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B0F7" w14:textId="47982719" w:rsidR="00722757" w:rsidRPr="00D25AE6" w:rsidRDefault="00722757" w:rsidP="00722757">
      <w:pPr>
        <w:spacing w:before="60" w:after="60" w:line="240" w:lineRule="auto"/>
        <w:jc w:val="center"/>
        <w:rPr>
          <w:rFonts w:ascii="Times New Roman" w:eastAsia="Calibri" w:hAnsi="Times New Roman" w:cs="Times New Roman"/>
          <w:b/>
          <w:noProof/>
          <w:sz w:val="24"/>
          <w:u w:val="single"/>
          <w:lang w:val="bg-BG" w:eastAsia="bg-BG" w:bidi="bg-BG"/>
        </w:rPr>
      </w:pPr>
      <w:r w:rsidRPr="00D25AE6">
        <w:rPr>
          <w:rFonts w:ascii="Times New Roman" w:eastAsia="Calibri" w:hAnsi="Times New Roman" w:cs="Times New Roman"/>
          <w:b/>
          <w:noProof/>
          <w:sz w:val="24"/>
          <w:szCs w:val="20"/>
          <w:u w:val="single"/>
          <w:lang w:val="bg-BG" w:eastAsia="bg-BG" w:bidi="bg-BG"/>
        </w:rPr>
        <w:t>ПРИЛОЖЕНИЕ V</w:t>
      </w:r>
    </w:p>
    <w:p w14:paraId="7C56CE6E" w14:textId="3E135DFD" w:rsidR="00722757" w:rsidRPr="00D25AE6" w:rsidRDefault="00722757" w:rsidP="00722757">
      <w:pPr>
        <w:spacing w:before="120" w:after="120" w:line="240" w:lineRule="auto"/>
        <w:jc w:val="center"/>
        <w:rPr>
          <w:rFonts w:ascii="Times New Roman" w:eastAsia="Calibri" w:hAnsi="Times New Roman" w:cs="Times New Roman"/>
          <w:bCs/>
          <w:noProof/>
          <w:sz w:val="24"/>
          <w:szCs w:val="24"/>
          <w:lang w:val="bg-BG" w:eastAsia="bg-BG" w:bidi="bg-BG"/>
        </w:rPr>
      </w:pPr>
      <w:r w:rsidRPr="00D25AE6">
        <w:rPr>
          <w:rFonts w:ascii="Times New Roman" w:eastAsia="Calibri" w:hAnsi="Times New Roman" w:cs="Times New Roman"/>
          <w:bCs/>
          <w:noProof/>
          <w:sz w:val="24"/>
          <w:szCs w:val="20"/>
          <w:lang w:val="bg-BG" w:eastAsia="bg-BG" w:bidi="bg-BG"/>
        </w:rPr>
        <w:t>Образец за програмите, подпомагани от ЕФРР (цел „Инвестиции за растеж и работни места“</w:t>
      </w:r>
      <w:r w:rsidR="00060624" w:rsidRPr="00D25AE6">
        <w:rPr>
          <w:rFonts w:ascii="Times New Roman" w:eastAsia="Calibri" w:hAnsi="Times New Roman" w:cs="Times New Roman"/>
          <w:bCs/>
          <w:noProof/>
          <w:sz w:val="24"/>
          <w:szCs w:val="20"/>
          <w:lang w:val="bg-BG" w:eastAsia="bg-BG" w:bidi="bg-BG"/>
        </w:rPr>
        <w:t>)</w:t>
      </w:r>
      <w:r w:rsidRPr="00D25AE6">
        <w:rPr>
          <w:rFonts w:ascii="Times New Roman" w:eastAsia="Calibri" w:hAnsi="Times New Roman" w:cs="Times New Roman"/>
          <w:bCs/>
          <w:noProof/>
          <w:sz w:val="24"/>
          <w:szCs w:val="20"/>
          <w:lang w:val="bg-BG" w:eastAsia="bg-BG" w:bidi="bg-BG"/>
        </w:rPr>
        <w:t xml:space="preserve">, ЕСФ +, </w:t>
      </w:r>
      <w:r w:rsidR="00060624" w:rsidRPr="00D25AE6">
        <w:rPr>
          <w:rFonts w:ascii="Times New Roman" w:eastAsia="Calibri" w:hAnsi="Times New Roman" w:cs="Times New Roman"/>
          <w:bCs/>
          <w:noProof/>
          <w:sz w:val="24"/>
          <w:szCs w:val="20"/>
          <w:lang w:val="bg-BG" w:eastAsia="bg-BG" w:bidi="bg-BG"/>
        </w:rPr>
        <w:t xml:space="preserve">ФСП, </w:t>
      </w:r>
      <w:r w:rsidRPr="00D25AE6">
        <w:rPr>
          <w:rFonts w:ascii="Times New Roman" w:eastAsia="Calibri" w:hAnsi="Times New Roman" w:cs="Times New Roman"/>
          <w:bCs/>
          <w:noProof/>
          <w:sz w:val="24"/>
          <w:szCs w:val="20"/>
          <w:lang w:val="bg-BG" w:eastAsia="bg-BG" w:bidi="bg-BG"/>
        </w:rPr>
        <w:t>Кохезионния фонд и ЕФМДР</w:t>
      </w:r>
      <w:r w:rsidR="00060624" w:rsidRPr="00D25AE6">
        <w:rPr>
          <w:rFonts w:ascii="Times New Roman" w:eastAsia="Calibri" w:hAnsi="Times New Roman" w:cs="Times New Roman"/>
          <w:bCs/>
          <w:noProof/>
          <w:sz w:val="24"/>
          <w:szCs w:val="20"/>
          <w:lang w:val="bg-BG" w:eastAsia="bg-BG" w:bidi="bg-BG"/>
        </w:rPr>
        <w:t>А</w:t>
      </w:r>
      <w:r w:rsidRPr="00D25AE6">
        <w:rPr>
          <w:rFonts w:ascii="Times New Roman" w:eastAsia="Calibri" w:hAnsi="Times New Roman" w:cs="Times New Roman"/>
          <w:bCs/>
          <w:noProof/>
          <w:sz w:val="24"/>
          <w:szCs w:val="20"/>
          <w:lang w:val="bg-BG" w:eastAsia="bg-BG" w:bidi="bg-BG"/>
        </w:rPr>
        <w:t xml:space="preserve"> — член </w:t>
      </w:r>
      <w:r w:rsidR="00060624" w:rsidRPr="00D25AE6">
        <w:rPr>
          <w:rFonts w:ascii="Times New Roman" w:eastAsia="Calibri" w:hAnsi="Times New Roman" w:cs="Times New Roman"/>
          <w:bCs/>
          <w:noProof/>
          <w:sz w:val="24"/>
          <w:szCs w:val="20"/>
          <w:lang w:val="bg-BG" w:eastAsia="bg-BG" w:bidi="bg-BG"/>
        </w:rPr>
        <w:t>21</w:t>
      </w:r>
      <w:r w:rsidRPr="00D25AE6">
        <w:rPr>
          <w:rFonts w:ascii="Times New Roman" w:eastAsia="Calibri" w:hAnsi="Times New Roman" w:cs="Times New Roman"/>
          <w:bCs/>
          <w:noProof/>
          <w:sz w:val="24"/>
          <w:szCs w:val="20"/>
          <w:lang w:val="bg-BG" w:eastAsia="bg-BG" w:bidi="bg-BG"/>
        </w:rPr>
        <w:t>, параграф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021"/>
      </w:tblGrid>
      <w:tr w:rsidR="00722757" w:rsidRPr="00D25AE6" w14:paraId="78E01EBA" w14:textId="77777777" w:rsidTr="00EA2BC7">
        <w:trPr>
          <w:trHeight w:val="222"/>
          <w:jc w:val="center"/>
        </w:trPr>
        <w:tc>
          <w:tcPr>
            <w:tcW w:w="3397" w:type="dxa"/>
            <w:shd w:val="clear" w:color="auto" w:fill="auto"/>
          </w:tcPr>
          <w:p w14:paraId="293A3A43" w14:textId="77777777" w:rsidR="00722757" w:rsidRPr="00D25AE6"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D25AE6">
              <w:rPr>
                <w:rFonts w:ascii="Times New Roman" w:eastAsia="Calibri" w:hAnsi="Times New Roman" w:cs="Times New Roman"/>
                <w:bCs/>
                <w:noProof/>
                <w:sz w:val="24"/>
                <w:szCs w:val="20"/>
                <w:lang w:val="bg-BG" w:eastAsia="bg-BG" w:bidi="bg-BG"/>
              </w:rPr>
              <w:t>CCI</w:t>
            </w:r>
          </w:p>
        </w:tc>
        <w:tc>
          <w:tcPr>
            <w:tcW w:w="5021" w:type="dxa"/>
            <w:shd w:val="clear" w:color="auto" w:fill="auto"/>
          </w:tcPr>
          <w:p w14:paraId="39D9F02F" w14:textId="77777777" w:rsidR="00722757" w:rsidRPr="00D25AE6" w:rsidRDefault="00722757" w:rsidP="001E3E7F">
            <w:pPr>
              <w:spacing w:before="120" w:after="0" w:line="240" w:lineRule="auto"/>
              <w:jc w:val="both"/>
              <w:rPr>
                <w:rFonts w:ascii="Times New Roman" w:eastAsia="Calibri" w:hAnsi="Times New Roman" w:cs="Times New Roman"/>
                <w:noProof/>
                <w:sz w:val="18"/>
                <w:szCs w:val="18"/>
                <w:lang w:val="bg-BG" w:eastAsia="bg-BG" w:bidi="bg-BG"/>
              </w:rPr>
            </w:pPr>
          </w:p>
        </w:tc>
      </w:tr>
      <w:tr w:rsidR="00722757" w:rsidRPr="00D25AE6" w14:paraId="27D25E9B" w14:textId="77777777" w:rsidTr="00EA2BC7">
        <w:trPr>
          <w:trHeight w:val="269"/>
          <w:jc w:val="center"/>
        </w:trPr>
        <w:tc>
          <w:tcPr>
            <w:tcW w:w="3397" w:type="dxa"/>
            <w:shd w:val="clear" w:color="auto" w:fill="auto"/>
          </w:tcPr>
          <w:p w14:paraId="4907B5BD" w14:textId="6B3B9854" w:rsidR="00722757" w:rsidRPr="00D25AE6" w:rsidRDefault="00EE37F4" w:rsidP="00870B44">
            <w:pPr>
              <w:spacing w:before="60" w:after="0" w:line="240" w:lineRule="auto"/>
              <w:rPr>
                <w:rFonts w:ascii="Times New Roman" w:eastAsia="Calibri" w:hAnsi="Times New Roman" w:cs="Times New Roman"/>
                <w:bCs/>
                <w:noProof/>
                <w:sz w:val="24"/>
                <w:szCs w:val="20"/>
                <w:lang w:val="bg-BG" w:eastAsia="bg-BG" w:bidi="bg-BG"/>
              </w:rPr>
            </w:pPr>
            <w:r w:rsidRPr="00D25AE6">
              <w:rPr>
                <w:rFonts w:ascii="Times New Roman" w:eastAsia="Calibri" w:hAnsi="Times New Roman" w:cs="Times New Roman"/>
                <w:bCs/>
                <w:noProof/>
                <w:sz w:val="24"/>
                <w:szCs w:val="20"/>
                <w:lang w:val="bg-BG" w:eastAsia="bg-BG" w:bidi="bg-BG"/>
              </w:rPr>
              <w:t>Наименование на английски език</w:t>
            </w:r>
          </w:p>
        </w:tc>
        <w:tc>
          <w:tcPr>
            <w:tcW w:w="5021" w:type="dxa"/>
            <w:shd w:val="clear" w:color="auto" w:fill="auto"/>
          </w:tcPr>
          <w:p w14:paraId="281E9446" w14:textId="77777777" w:rsidR="00EE37F4" w:rsidRPr="00D25AE6" w:rsidRDefault="00722757" w:rsidP="001E3E7F">
            <w:pPr>
              <w:spacing w:before="120" w:after="0" w:line="240" w:lineRule="auto"/>
              <w:jc w:val="both"/>
              <w:rPr>
                <w:rFonts w:ascii="Times New Roman" w:eastAsia="Calibri" w:hAnsi="Times New Roman" w:cs="Times New Roman"/>
                <w:noProof/>
                <w:sz w:val="18"/>
                <w:szCs w:val="20"/>
                <w:lang w:val="bg-BG" w:eastAsia="bg-BG" w:bidi="bg-BG"/>
              </w:rPr>
            </w:pPr>
            <w:r w:rsidRPr="00D25AE6">
              <w:rPr>
                <w:rFonts w:ascii="Times New Roman" w:eastAsia="Calibri" w:hAnsi="Times New Roman" w:cs="Times New Roman"/>
                <w:noProof/>
                <w:sz w:val="18"/>
                <w:szCs w:val="20"/>
                <w:lang w:val="bg-BG" w:eastAsia="bg-BG" w:bidi="bg-BG"/>
              </w:rPr>
              <w:t>[255 знака</w:t>
            </w:r>
            <w:r w:rsidRPr="00D25AE6">
              <w:rPr>
                <w:rFonts w:ascii="Times New Roman" w:eastAsia="Calibri" w:hAnsi="Times New Roman" w:cs="Times New Roman"/>
                <w:noProof/>
                <w:sz w:val="18"/>
                <w:szCs w:val="20"/>
                <w:vertAlign w:val="superscript"/>
                <w:lang w:val="bg-BG" w:eastAsia="bg-BG" w:bidi="bg-BG"/>
              </w:rPr>
              <w:footnoteReference w:id="2"/>
            </w:r>
            <w:r w:rsidRPr="00D25AE6">
              <w:rPr>
                <w:rFonts w:ascii="Times New Roman" w:eastAsia="Calibri" w:hAnsi="Times New Roman" w:cs="Times New Roman"/>
                <w:noProof/>
                <w:sz w:val="18"/>
                <w:szCs w:val="20"/>
                <w:lang w:val="bg-BG" w:eastAsia="bg-BG" w:bidi="bg-BG"/>
              </w:rPr>
              <w:t>]</w:t>
            </w:r>
            <w:r w:rsidR="00910879" w:rsidRPr="00D25AE6">
              <w:rPr>
                <w:rFonts w:ascii="Times New Roman" w:eastAsia="Calibri" w:hAnsi="Times New Roman" w:cs="Times New Roman"/>
                <w:noProof/>
                <w:sz w:val="18"/>
                <w:szCs w:val="20"/>
                <w:lang w:val="bg-BG" w:eastAsia="bg-BG" w:bidi="bg-BG"/>
              </w:rPr>
              <w:t xml:space="preserve"> </w:t>
            </w:r>
          </w:p>
          <w:p w14:paraId="47D3EA5A" w14:textId="78A68A8F" w:rsidR="00722757" w:rsidRPr="00D25AE6" w:rsidRDefault="00EE37F4" w:rsidP="001E3E7F">
            <w:pPr>
              <w:spacing w:before="120" w:after="0" w:line="240" w:lineRule="auto"/>
              <w:jc w:val="both"/>
              <w:rPr>
                <w:rFonts w:ascii="Times New Roman" w:eastAsia="Calibri" w:hAnsi="Times New Roman" w:cs="Times New Roman"/>
                <w:noProof/>
                <w:lang w:val="bg-BG" w:eastAsia="bg-BG" w:bidi="bg-BG"/>
              </w:rPr>
            </w:pPr>
            <w:r w:rsidRPr="00D25AE6">
              <w:rPr>
                <w:rFonts w:ascii="Times New Roman" w:eastAsia="Calibri" w:hAnsi="Times New Roman" w:cs="Times New Roman"/>
                <w:caps/>
                <w:noProof/>
                <w:lang w:eastAsia="bg-BG" w:bidi="bg-BG"/>
              </w:rPr>
              <w:t>Programme Environment</w:t>
            </w:r>
            <w:r w:rsidRPr="00D25AE6">
              <w:rPr>
                <w:rFonts w:ascii="Times New Roman" w:eastAsia="Calibri" w:hAnsi="Times New Roman" w:cs="Times New Roman"/>
                <w:noProof/>
                <w:lang w:eastAsia="bg-BG" w:bidi="bg-BG"/>
              </w:rPr>
              <w:t xml:space="preserve"> </w:t>
            </w:r>
            <w:r w:rsidR="00910879" w:rsidRPr="00D25AE6">
              <w:rPr>
                <w:rFonts w:ascii="Times New Roman" w:eastAsia="Calibri" w:hAnsi="Times New Roman" w:cs="Times New Roman"/>
                <w:noProof/>
                <w:lang w:val="bg-BG" w:eastAsia="bg-BG" w:bidi="bg-BG"/>
              </w:rPr>
              <w:t>2021-2027</w:t>
            </w:r>
          </w:p>
        </w:tc>
      </w:tr>
      <w:tr w:rsidR="00722757" w:rsidRPr="00D25AE6" w14:paraId="62845EB3" w14:textId="77777777" w:rsidTr="00EA2BC7">
        <w:trPr>
          <w:trHeight w:val="138"/>
          <w:jc w:val="center"/>
        </w:trPr>
        <w:tc>
          <w:tcPr>
            <w:tcW w:w="3397" w:type="dxa"/>
            <w:shd w:val="clear" w:color="auto" w:fill="auto"/>
          </w:tcPr>
          <w:p w14:paraId="4C8426F7" w14:textId="2A10617D" w:rsidR="00722757" w:rsidRPr="00D25AE6" w:rsidRDefault="00EE37F4" w:rsidP="00870B44">
            <w:pPr>
              <w:spacing w:before="60" w:after="0" w:line="240" w:lineRule="auto"/>
              <w:rPr>
                <w:rFonts w:ascii="Times New Roman" w:eastAsia="Calibri" w:hAnsi="Times New Roman" w:cs="Times New Roman"/>
                <w:bCs/>
                <w:noProof/>
                <w:sz w:val="24"/>
                <w:szCs w:val="20"/>
                <w:lang w:val="bg-BG" w:eastAsia="bg-BG" w:bidi="bg-BG"/>
              </w:rPr>
            </w:pPr>
            <w:r w:rsidRPr="00D25AE6">
              <w:rPr>
                <w:rFonts w:ascii="Times New Roman" w:eastAsia="Calibri" w:hAnsi="Times New Roman" w:cs="Times New Roman"/>
                <w:bCs/>
                <w:noProof/>
                <w:sz w:val="24"/>
                <w:szCs w:val="20"/>
                <w:lang w:val="bg-BG" w:eastAsia="bg-BG" w:bidi="bg-BG"/>
              </w:rPr>
              <w:t>Наименование на националния(те) език(ци)</w:t>
            </w:r>
          </w:p>
        </w:tc>
        <w:tc>
          <w:tcPr>
            <w:tcW w:w="5021" w:type="dxa"/>
            <w:shd w:val="clear" w:color="auto" w:fill="auto"/>
          </w:tcPr>
          <w:p w14:paraId="67800638" w14:textId="77777777" w:rsidR="00EE37F4" w:rsidRPr="00D25AE6" w:rsidRDefault="00722757" w:rsidP="001E3E7F">
            <w:pPr>
              <w:spacing w:before="120" w:after="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18"/>
                <w:szCs w:val="20"/>
                <w:lang w:val="bg-BG" w:eastAsia="bg-BG" w:bidi="bg-BG"/>
              </w:rPr>
              <w:t>[255]</w:t>
            </w:r>
            <w:r w:rsidR="00BA3936" w:rsidRPr="00D25AE6">
              <w:rPr>
                <w:rFonts w:ascii="Times New Roman" w:eastAsia="Calibri" w:hAnsi="Times New Roman" w:cs="Times New Roman"/>
                <w:noProof/>
                <w:sz w:val="24"/>
                <w:szCs w:val="20"/>
                <w:lang w:val="bg-BG" w:eastAsia="bg-BG" w:bidi="bg-BG"/>
              </w:rPr>
              <w:t xml:space="preserve"> </w:t>
            </w:r>
          </w:p>
          <w:p w14:paraId="04D7B696" w14:textId="382B12E1" w:rsidR="00722757" w:rsidRPr="00D25AE6" w:rsidRDefault="00F812C0" w:rsidP="001E3E7F">
            <w:pPr>
              <w:spacing w:before="120" w:after="0" w:line="240" w:lineRule="auto"/>
              <w:jc w:val="both"/>
              <w:rPr>
                <w:rFonts w:ascii="Times New Roman" w:eastAsia="Calibri" w:hAnsi="Times New Roman" w:cs="Times New Roman"/>
                <w:noProof/>
                <w:sz w:val="18"/>
                <w:szCs w:val="18"/>
                <w:lang w:val="bg-BG" w:eastAsia="bg-BG" w:bidi="bg-BG"/>
              </w:rPr>
            </w:pPr>
            <w:r w:rsidRPr="00D25AE6">
              <w:rPr>
                <w:rFonts w:ascii="Times New Roman" w:eastAsia="Calibri" w:hAnsi="Times New Roman" w:cs="Times New Roman"/>
                <w:caps/>
                <w:noProof/>
                <w:lang w:val="bg-BG" w:eastAsia="bg-BG" w:bidi="bg-BG"/>
              </w:rPr>
              <w:t xml:space="preserve">Програма </w:t>
            </w:r>
            <w:r w:rsidR="00BA3936" w:rsidRPr="00D25AE6">
              <w:rPr>
                <w:rFonts w:ascii="Times New Roman" w:eastAsia="Calibri" w:hAnsi="Times New Roman" w:cs="Times New Roman"/>
                <w:caps/>
                <w:noProof/>
                <w:lang w:val="bg-BG" w:eastAsia="bg-BG" w:bidi="bg-BG"/>
              </w:rPr>
              <w:t>„Околна среда“</w:t>
            </w:r>
            <w:r w:rsidR="00BA3936" w:rsidRPr="00D25AE6">
              <w:rPr>
                <w:rFonts w:ascii="Times New Roman" w:eastAsia="Calibri" w:hAnsi="Times New Roman" w:cs="Times New Roman"/>
                <w:noProof/>
                <w:lang w:val="bg-BG" w:eastAsia="bg-BG" w:bidi="bg-BG"/>
              </w:rPr>
              <w:t xml:space="preserve"> 2021-2027 г.</w:t>
            </w:r>
          </w:p>
        </w:tc>
      </w:tr>
      <w:tr w:rsidR="00722757" w:rsidRPr="00D25AE6" w14:paraId="140ACA23" w14:textId="77777777" w:rsidTr="00EA2BC7">
        <w:trPr>
          <w:trHeight w:val="138"/>
          <w:jc w:val="center"/>
        </w:trPr>
        <w:tc>
          <w:tcPr>
            <w:tcW w:w="3397" w:type="dxa"/>
            <w:shd w:val="clear" w:color="auto" w:fill="auto"/>
          </w:tcPr>
          <w:p w14:paraId="0B31DA70" w14:textId="77777777" w:rsidR="00722757" w:rsidRPr="00D25AE6"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D25AE6">
              <w:rPr>
                <w:rFonts w:ascii="Times New Roman" w:eastAsia="Calibri" w:hAnsi="Times New Roman" w:cs="Times New Roman"/>
                <w:bCs/>
                <w:noProof/>
                <w:sz w:val="24"/>
                <w:szCs w:val="20"/>
                <w:lang w:val="bg-BG" w:eastAsia="bg-BG" w:bidi="bg-BG"/>
              </w:rPr>
              <w:t>Версия</w:t>
            </w:r>
          </w:p>
        </w:tc>
        <w:tc>
          <w:tcPr>
            <w:tcW w:w="5021" w:type="dxa"/>
            <w:shd w:val="clear" w:color="auto" w:fill="auto"/>
          </w:tcPr>
          <w:p w14:paraId="1295B343" w14:textId="0D7A0378" w:rsidR="00722757" w:rsidRPr="00D25AE6" w:rsidRDefault="00EE37F4" w:rsidP="001E3E7F">
            <w:pPr>
              <w:spacing w:before="120" w:after="0" w:line="240" w:lineRule="auto"/>
              <w:jc w:val="both"/>
              <w:rPr>
                <w:rFonts w:ascii="Times New Roman" w:hAnsi="Times New Roman"/>
                <w:sz w:val="24"/>
              </w:rPr>
            </w:pPr>
            <w:r w:rsidRPr="00D25AE6">
              <w:rPr>
                <w:rFonts w:ascii="Times New Roman" w:eastAsia="Calibri" w:hAnsi="Times New Roman" w:cs="Times New Roman"/>
                <w:noProof/>
                <w:sz w:val="24"/>
                <w:szCs w:val="18"/>
                <w:lang w:eastAsia="bg-BG" w:bidi="bg-BG"/>
              </w:rPr>
              <w:t>4</w:t>
            </w:r>
          </w:p>
        </w:tc>
      </w:tr>
      <w:tr w:rsidR="00722757" w:rsidRPr="00D25AE6" w14:paraId="12939A15" w14:textId="77777777" w:rsidTr="00EA2BC7">
        <w:trPr>
          <w:jc w:val="center"/>
        </w:trPr>
        <w:tc>
          <w:tcPr>
            <w:tcW w:w="3397" w:type="dxa"/>
            <w:shd w:val="clear" w:color="auto" w:fill="auto"/>
          </w:tcPr>
          <w:p w14:paraId="7CF96E69" w14:textId="77777777" w:rsidR="00722757" w:rsidRPr="00D25AE6"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D25AE6">
              <w:rPr>
                <w:rFonts w:ascii="Times New Roman" w:eastAsia="Calibri" w:hAnsi="Times New Roman" w:cs="Times New Roman"/>
                <w:bCs/>
                <w:noProof/>
                <w:sz w:val="24"/>
                <w:szCs w:val="20"/>
                <w:lang w:val="bg-BG" w:eastAsia="bg-BG" w:bidi="bg-BG"/>
              </w:rPr>
              <w:t>Първа година</w:t>
            </w:r>
          </w:p>
        </w:tc>
        <w:tc>
          <w:tcPr>
            <w:tcW w:w="5021" w:type="dxa"/>
            <w:shd w:val="clear" w:color="auto" w:fill="auto"/>
          </w:tcPr>
          <w:p w14:paraId="080DC036" w14:textId="77777777" w:rsidR="00722757" w:rsidRPr="00D25AE6" w:rsidRDefault="00722757" w:rsidP="001E3E7F">
            <w:pPr>
              <w:spacing w:before="120" w:after="0" w:line="240" w:lineRule="auto"/>
              <w:jc w:val="both"/>
              <w:rPr>
                <w:rFonts w:ascii="Times New Roman" w:eastAsia="Calibri" w:hAnsi="Times New Roman" w:cs="Times New Roman"/>
                <w:noProof/>
                <w:sz w:val="18"/>
                <w:szCs w:val="18"/>
                <w:lang w:val="bg-BG" w:eastAsia="bg-BG" w:bidi="bg-BG"/>
              </w:rPr>
            </w:pPr>
            <w:r w:rsidRPr="00D25AE6">
              <w:rPr>
                <w:rFonts w:ascii="Times New Roman" w:eastAsia="Calibri" w:hAnsi="Times New Roman" w:cs="Times New Roman"/>
                <w:noProof/>
                <w:sz w:val="18"/>
                <w:szCs w:val="20"/>
                <w:lang w:val="bg-BG" w:eastAsia="bg-BG" w:bidi="bg-BG"/>
              </w:rPr>
              <w:t>[4]</w:t>
            </w:r>
            <w:r w:rsidR="00910879" w:rsidRPr="00D25AE6">
              <w:rPr>
                <w:rFonts w:ascii="Times New Roman" w:eastAsia="Calibri" w:hAnsi="Times New Roman" w:cs="Times New Roman"/>
                <w:noProof/>
                <w:sz w:val="18"/>
                <w:szCs w:val="20"/>
                <w:lang w:val="bg-BG" w:eastAsia="bg-BG" w:bidi="bg-BG"/>
              </w:rPr>
              <w:t xml:space="preserve"> </w:t>
            </w:r>
            <w:r w:rsidR="00910879" w:rsidRPr="00D25AE6">
              <w:rPr>
                <w:rFonts w:ascii="Times New Roman" w:eastAsia="Calibri" w:hAnsi="Times New Roman" w:cs="Times New Roman"/>
                <w:noProof/>
                <w:lang w:val="bg-BG" w:eastAsia="bg-BG" w:bidi="bg-BG"/>
              </w:rPr>
              <w:t>2021</w:t>
            </w:r>
          </w:p>
        </w:tc>
      </w:tr>
      <w:tr w:rsidR="00722757" w:rsidRPr="00D25AE6" w14:paraId="50205B9F" w14:textId="77777777" w:rsidTr="00EA2BC7">
        <w:trPr>
          <w:jc w:val="center"/>
        </w:trPr>
        <w:tc>
          <w:tcPr>
            <w:tcW w:w="3397" w:type="dxa"/>
            <w:shd w:val="clear" w:color="auto" w:fill="auto"/>
          </w:tcPr>
          <w:p w14:paraId="438ACF87" w14:textId="77777777" w:rsidR="00722757" w:rsidRPr="00D25AE6"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D25AE6">
              <w:rPr>
                <w:rFonts w:ascii="Times New Roman" w:eastAsia="Calibri" w:hAnsi="Times New Roman" w:cs="Times New Roman"/>
                <w:bCs/>
                <w:noProof/>
                <w:sz w:val="24"/>
                <w:szCs w:val="20"/>
                <w:lang w:val="bg-BG" w:eastAsia="bg-BG" w:bidi="bg-BG"/>
              </w:rPr>
              <w:t>Последна година</w:t>
            </w:r>
          </w:p>
        </w:tc>
        <w:tc>
          <w:tcPr>
            <w:tcW w:w="5021" w:type="dxa"/>
            <w:shd w:val="clear" w:color="auto" w:fill="auto"/>
          </w:tcPr>
          <w:p w14:paraId="3F4834DA" w14:textId="77777777" w:rsidR="00722757" w:rsidRPr="00D25AE6" w:rsidRDefault="00722757" w:rsidP="001E3E7F">
            <w:pPr>
              <w:spacing w:before="120" w:after="0" w:line="240" w:lineRule="auto"/>
              <w:jc w:val="both"/>
              <w:rPr>
                <w:rFonts w:ascii="Times New Roman" w:eastAsia="Calibri" w:hAnsi="Times New Roman" w:cs="Times New Roman"/>
                <w:noProof/>
                <w:sz w:val="18"/>
                <w:szCs w:val="18"/>
                <w:lang w:val="bg-BG" w:eastAsia="bg-BG" w:bidi="bg-BG"/>
              </w:rPr>
            </w:pPr>
            <w:r w:rsidRPr="00D25AE6">
              <w:rPr>
                <w:rFonts w:ascii="Times New Roman" w:eastAsia="Calibri" w:hAnsi="Times New Roman" w:cs="Times New Roman"/>
                <w:noProof/>
                <w:sz w:val="18"/>
                <w:szCs w:val="20"/>
                <w:lang w:val="bg-BG" w:eastAsia="bg-BG" w:bidi="bg-BG"/>
              </w:rPr>
              <w:t>[4]</w:t>
            </w:r>
            <w:r w:rsidR="00910879" w:rsidRPr="00D25AE6">
              <w:rPr>
                <w:rFonts w:ascii="Times New Roman" w:eastAsia="Calibri" w:hAnsi="Times New Roman" w:cs="Times New Roman"/>
                <w:noProof/>
                <w:sz w:val="18"/>
                <w:szCs w:val="20"/>
                <w:lang w:val="bg-BG" w:eastAsia="bg-BG" w:bidi="bg-BG"/>
              </w:rPr>
              <w:t xml:space="preserve"> </w:t>
            </w:r>
            <w:r w:rsidR="00910879" w:rsidRPr="00D25AE6">
              <w:rPr>
                <w:rFonts w:ascii="Times New Roman" w:eastAsia="Calibri" w:hAnsi="Times New Roman" w:cs="Times New Roman"/>
                <w:noProof/>
                <w:lang w:val="bg-BG" w:eastAsia="bg-BG" w:bidi="bg-BG"/>
              </w:rPr>
              <w:t>2027</w:t>
            </w:r>
          </w:p>
        </w:tc>
      </w:tr>
      <w:tr w:rsidR="00722757" w:rsidRPr="00D25AE6" w14:paraId="68ED3C7B" w14:textId="77777777" w:rsidTr="00EA2BC7">
        <w:trPr>
          <w:jc w:val="center"/>
        </w:trPr>
        <w:tc>
          <w:tcPr>
            <w:tcW w:w="3397" w:type="dxa"/>
            <w:shd w:val="clear" w:color="auto" w:fill="auto"/>
          </w:tcPr>
          <w:p w14:paraId="0467C718" w14:textId="77777777" w:rsidR="00722757" w:rsidRPr="00D25AE6"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D25AE6">
              <w:rPr>
                <w:rFonts w:ascii="Times New Roman" w:eastAsia="Calibri" w:hAnsi="Times New Roman" w:cs="Times New Roman"/>
                <w:bCs/>
                <w:noProof/>
                <w:sz w:val="24"/>
                <w:szCs w:val="20"/>
                <w:lang w:val="bg-BG" w:eastAsia="bg-BG" w:bidi="bg-BG"/>
              </w:rPr>
              <w:t>Допустими от</w:t>
            </w:r>
          </w:p>
        </w:tc>
        <w:tc>
          <w:tcPr>
            <w:tcW w:w="5021" w:type="dxa"/>
            <w:shd w:val="clear" w:color="auto" w:fill="auto"/>
          </w:tcPr>
          <w:p w14:paraId="1C4D9F84" w14:textId="2EF5948C" w:rsidR="00722757" w:rsidRPr="00D25AE6" w:rsidRDefault="00BA3936" w:rsidP="001E3E7F">
            <w:pPr>
              <w:spacing w:before="120" w:after="0" w:line="240" w:lineRule="auto"/>
              <w:jc w:val="both"/>
              <w:rPr>
                <w:rFonts w:ascii="Times New Roman" w:eastAsia="Calibri" w:hAnsi="Times New Roman" w:cs="Times New Roman"/>
                <w:noProof/>
                <w:lang w:val="bg-BG" w:eastAsia="bg-BG" w:bidi="bg-BG"/>
              </w:rPr>
            </w:pPr>
            <w:r w:rsidRPr="00D25AE6">
              <w:rPr>
                <w:rFonts w:ascii="Times New Roman" w:eastAsia="Calibri" w:hAnsi="Times New Roman" w:cs="Times New Roman"/>
                <w:noProof/>
                <w:lang w:val="bg-BG" w:eastAsia="bg-BG" w:bidi="bg-BG"/>
              </w:rPr>
              <w:t xml:space="preserve">01.01.2021 г. </w:t>
            </w:r>
          </w:p>
        </w:tc>
      </w:tr>
      <w:tr w:rsidR="00722757" w:rsidRPr="00D25AE6" w14:paraId="027F3E8E" w14:textId="77777777" w:rsidTr="00EA2BC7">
        <w:trPr>
          <w:jc w:val="center"/>
        </w:trPr>
        <w:tc>
          <w:tcPr>
            <w:tcW w:w="3397" w:type="dxa"/>
            <w:shd w:val="clear" w:color="auto" w:fill="auto"/>
          </w:tcPr>
          <w:p w14:paraId="703616FE" w14:textId="77777777" w:rsidR="00722757" w:rsidRPr="00D25AE6"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D25AE6">
              <w:rPr>
                <w:rFonts w:ascii="Times New Roman" w:eastAsia="Calibri" w:hAnsi="Times New Roman" w:cs="Times New Roman"/>
                <w:bCs/>
                <w:noProof/>
                <w:sz w:val="24"/>
                <w:szCs w:val="20"/>
                <w:lang w:val="bg-BG" w:eastAsia="bg-BG" w:bidi="bg-BG"/>
              </w:rPr>
              <w:t>Допустими до</w:t>
            </w:r>
          </w:p>
        </w:tc>
        <w:tc>
          <w:tcPr>
            <w:tcW w:w="5021" w:type="dxa"/>
            <w:shd w:val="clear" w:color="auto" w:fill="auto"/>
          </w:tcPr>
          <w:p w14:paraId="661D0615" w14:textId="68A7E910" w:rsidR="00722757" w:rsidRPr="00D25AE6" w:rsidRDefault="000F6C7D" w:rsidP="001E3E7F">
            <w:pPr>
              <w:spacing w:before="120" w:after="0" w:line="240" w:lineRule="auto"/>
              <w:jc w:val="both"/>
              <w:rPr>
                <w:rFonts w:ascii="Times New Roman" w:eastAsia="Calibri" w:hAnsi="Times New Roman" w:cs="Times New Roman"/>
                <w:noProof/>
                <w:lang w:val="bg-BG" w:eastAsia="bg-BG" w:bidi="bg-BG"/>
              </w:rPr>
            </w:pPr>
            <w:r w:rsidRPr="00D25AE6">
              <w:rPr>
                <w:rFonts w:ascii="Times New Roman" w:eastAsia="Calibri" w:hAnsi="Times New Roman" w:cs="Times New Roman"/>
                <w:noProof/>
                <w:lang w:val="bg-BG" w:eastAsia="bg-BG" w:bidi="bg-BG"/>
              </w:rPr>
              <w:t>31.12.2029 г.</w:t>
            </w:r>
          </w:p>
        </w:tc>
      </w:tr>
      <w:tr w:rsidR="00722757" w:rsidRPr="00D25AE6" w14:paraId="480E642D" w14:textId="77777777" w:rsidTr="00EA2BC7">
        <w:trPr>
          <w:jc w:val="center"/>
        </w:trPr>
        <w:tc>
          <w:tcPr>
            <w:tcW w:w="3397" w:type="dxa"/>
            <w:shd w:val="clear" w:color="auto" w:fill="auto"/>
          </w:tcPr>
          <w:p w14:paraId="668F88C7" w14:textId="77777777" w:rsidR="00722757" w:rsidRPr="00D25AE6"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D25AE6">
              <w:rPr>
                <w:rFonts w:ascii="Times New Roman" w:eastAsia="Calibri" w:hAnsi="Times New Roman" w:cs="Times New Roman"/>
                <w:bCs/>
                <w:noProof/>
                <w:sz w:val="24"/>
                <w:szCs w:val="20"/>
                <w:lang w:val="bg-BG" w:eastAsia="bg-BG" w:bidi="bg-BG"/>
              </w:rPr>
              <w:t>Номер на решението на Комисията</w:t>
            </w:r>
          </w:p>
        </w:tc>
        <w:tc>
          <w:tcPr>
            <w:tcW w:w="5021" w:type="dxa"/>
            <w:shd w:val="clear" w:color="auto" w:fill="auto"/>
          </w:tcPr>
          <w:p w14:paraId="2B7F272B" w14:textId="77777777" w:rsidR="00722757" w:rsidRPr="00D25AE6"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p>
        </w:tc>
      </w:tr>
      <w:tr w:rsidR="00722757" w:rsidRPr="00D25AE6" w14:paraId="11874A82" w14:textId="77777777" w:rsidTr="00EA2BC7">
        <w:trPr>
          <w:jc w:val="center"/>
        </w:trPr>
        <w:tc>
          <w:tcPr>
            <w:tcW w:w="3397" w:type="dxa"/>
            <w:shd w:val="clear" w:color="auto" w:fill="auto"/>
          </w:tcPr>
          <w:p w14:paraId="6B25FE18" w14:textId="77777777" w:rsidR="00722757" w:rsidRPr="00D25AE6"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D25AE6">
              <w:rPr>
                <w:rFonts w:ascii="Times New Roman" w:eastAsia="Calibri" w:hAnsi="Times New Roman" w:cs="Times New Roman"/>
                <w:bCs/>
                <w:noProof/>
                <w:sz w:val="24"/>
                <w:szCs w:val="20"/>
                <w:lang w:val="bg-BG" w:eastAsia="bg-BG" w:bidi="bg-BG"/>
              </w:rPr>
              <w:t>Дата на решението на Комисията</w:t>
            </w:r>
          </w:p>
        </w:tc>
        <w:tc>
          <w:tcPr>
            <w:tcW w:w="5021" w:type="dxa"/>
            <w:shd w:val="clear" w:color="auto" w:fill="auto"/>
          </w:tcPr>
          <w:p w14:paraId="2B91C034" w14:textId="77777777" w:rsidR="00722757" w:rsidRPr="00D25AE6"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p>
        </w:tc>
      </w:tr>
      <w:tr w:rsidR="00722757" w:rsidRPr="00D25AE6" w14:paraId="3C4FA449" w14:textId="77777777" w:rsidTr="00EA2BC7">
        <w:trPr>
          <w:trHeight w:val="163"/>
          <w:jc w:val="center"/>
        </w:trPr>
        <w:tc>
          <w:tcPr>
            <w:tcW w:w="3397" w:type="dxa"/>
            <w:shd w:val="clear" w:color="auto" w:fill="auto"/>
          </w:tcPr>
          <w:p w14:paraId="0E4218DF" w14:textId="77777777" w:rsidR="00722757" w:rsidRPr="00D25AE6"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D25AE6">
              <w:rPr>
                <w:rFonts w:ascii="Times New Roman" w:eastAsia="Calibri" w:hAnsi="Times New Roman" w:cs="Times New Roman"/>
                <w:bCs/>
                <w:noProof/>
                <w:sz w:val="24"/>
                <w:szCs w:val="20"/>
                <w:lang w:val="bg-BG" w:eastAsia="bg-BG" w:bidi="bg-BG"/>
              </w:rPr>
              <w:t>Номер на решението за изменение на държавата членка</w:t>
            </w:r>
          </w:p>
        </w:tc>
        <w:tc>
          <w:tcPr>
            <w:tcW w:w="5021" w:type="dxa"/>
            <w:shd w:val="clear" w:color="auto" w:fill="auto"/>
          </w:tcPr>
          <w:p w14:paraId="18C0ECF8" w14:textId="77777777" w:rsidR="00722757" w:rsidRPr="00D25AE6"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p>
        </w:tc>
      </w:tr>
      <w:tr w:rsidR="00722757" w:rsidRPr="00D25AE6" w14:paraId="76AC1872" w14:textId="77777777" w:rsidTr="00EA2BC7">
        <w:trPr>
          <w:trHeight w:val="163"/>
          <w:jc w:val="center"/>
        </w:trPr>
        <w:tc>
          <w:tcPr>
            <w:tcW w:w="3397" w:type="dxa"/>
            <w:shd w:val="clear" w:color="auto" w:fill="auto"/>
          </w:tcPr>
          <w:p w14:paraId="565E5537" w14:textId="77777777" w:rsidR="00722757" w:rsidRPr="00D25AE6"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D25AE6">
              <w:rPr>
                <w:rFonts w:ascii="Times New Roman" w:eastAsia="Calibri" w:hAnsi="Times New Roman" w:cs="Times New Roman"/>
                <w:bCs/>
                <w:noProof/>
                <w:sz w:val="24"/>
                <w:szCs w:val="20"/>
                <w:lang w:val="bg-BG" w:eastAsia="bg-BG" w:bidi="bg-BG"/>
              </w:rPr>
              <w:t>Дата на влизане в сила на решението за изменение на държавата членка</w:t>
            </w:r>
          </w:p>
        </w:tc>
        <w:tc>
          <w:tcPr>
            <w:tcW w:w="5021" w:type="dxa"/>
            <w:shd w:val="clear" w:color="auto" w:fill="auto"/>
          </w:tcPr>
          <w:p w14:paraId="7BF810DE" w14:textId="77777777" w:rsidR="00722757" w:rsidRPr="00D25AE6"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p>
        </w:tc>
      </w:tr>
      <w:tr w:rsidR="00722757" w:rsidRPr="00D25AE6" w14:paraId="0C1A475B" w14:textId="77777777" w:rsidTr="00EA2BC7">
        <w:trPr>
          <w:trHeight w:val="163"/>
          <w:jc w:val="center"/>
        </w:trPr>
        <w:tc>
          <w:tcPr>
            <w:tcW w:w="3397" w:type="dxa"/>
            <w:shd w:val="clear" w:color="auto" w:fill="auto"/>
          </w:tcPr>
          <w:p w14:paraId="4332BABC" w14:textId="24377504" w:rsidR="00722757" w:rsidRPr="00D25AE6"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D25AE6">
              <w:rPr>
                <w:rFonts w:ascii="Times New Roman" w:eastAsia="Calibri" w:hAnsi="Times New Roman" w:cs="Times New Roman"/>
                <w:bCs/>
                <w:noProof/>
                <w:sz w:val="24"/>
                <w:szCs w:val="20"/>
                <w:lang w:val="bg-BG" w:eastAsia="bg-BG" w:bidi="bg-BG"/>
              </w:rPr>
              <w:t>Несъществено прехвърляне (чл. 19</w:t>
            </w:r>
            <w:r w:rsidR="00110542" w:rsidRPr="00D25AE6">
              <w:rPr>
                <w:rFonts w:ascii="Times New Roman" w:eastAsia="Calibri" w:hAnsi="Times New Roman" w:cs="Times New Roman"/>
                <w:bCs/>
                <w:noProof/>
                <w:sz w:val="24"/>
                <w:szCs w:val="20"/>
                <w:lang w:val="bg-BG" w:eastAsia="bg-BG" w:bidi="bg-BG"/>
              </w:rPr>
              <w:t xml:space="preserve">, параграф </w:t>
            </w:r>
            <w:r w:rsidRPr="00D25AE6">
              <w:rPr>
                <w:rFonts w:ascii="Times New Roman" w:eastAsia="Calibri" w:hAnsi="Times New Roman" w:cs="Times New Roman"/>
                <w:bCs/>
                <w:noProof/>
                <w:sz w:val="24"/>
                <w:szCs w:val="20"/>
                <w:lang w:val="bg-BG" w:eastAsia="bg-BG" w:bidi="bg-BG"/>
              </w:rPr>
              <w:t>5)</w:t>
            </w:r>
          </w:p>
        </w:tc>
        <w:tc>
          <w:tcPr>
            <w:tcW w:w="5021" w:type="dxa"/>
            <w:shd w:val="clear" w:color="auto" w:fill="auto"/>
          </w:tcPr>
          <w:p w14:paraId="0C3298BD" w14:textId="77777777" w:rsidR="00722757" w:rsidRPr="00D25AE6" w:rsidRDefault="00722757" w:rsidP="001E3E7F">
            <w:pPr>
              <w:spacing w:before="120" w:after="0" w:line="240" w:lineRule="auto"/>
              <w:jc w:val="both"/>
              <w:rPr>
                <w:rFonts w:ascii="Times New Roman" w:eastAsia="Calibri" w:hAnsi="Times New Roman" w:cs="Times New Roman"/>
                <w:i/>
                <w:noProof/>
                <w:lang w:val="bg-BG" w:eastAsia="bg-BG" w:bidi="bg-BG"/>
              </w:rPr>
            </w:pPr>
            <w:r w:rsidRPr="00D25AE6">
              <w:rPr>
                <w:rFonts w:ascii="Times New Roman" w:eastAsia="Calibri" w:hAnsi="Times New Roman" w:cs="Times New Roman"/>
                <w:noProof/>
                <w:lang w:val="bg-BG" w:eastAsia="bg-BG" w:bidi="bg-BG"/>
              </w:rPr>
              <w:t>Да/Не</w:t>
            </w:r>
          </w:p>
        </w:tc>
      </w:tr>
      <w:tr w:rsidR="00722757" w:rsidRPr="00D25AE6" w14:paraId="03BF533A" w14:textId="77777777" w:rsidTr="00EA2BC7">
        <w:trPr>
          <w:trHeight w:val="163"/>
          <w:jc w:val="center"/>
        </w:trPr>
        <w:tc>
          <w:tcPr>
            <w:tcW w:w="3397" w:type="dxa"/>
            <w:shd w:val="clear" w:color="auto" w:fill="auto"/>
          </w:tcPr>
          <w:p w14:paraId="6730267A" w14:textId="7E90CDC7" w:rsidR="00722757" w:rsidRPr="00D25AE6"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D25AE6">
              <w:rPr>
                <w:rFonts w:ascii="Times New Roman" w:eastAsia="Calibri" w:hAnsi="Times New Roman" w:cs="Times New Roman"/>
                <w:bCs/>
                <w:noProof/>
                <w:sz w:val="24"/>
                <w:szCs w:val="20"/>
                <w:lang w:val="bg-BG" w:eastAsia="bg-BG" w:bidi="bg-BG"/>
              </w:rPr>
              <w:t>Региони по NUTS, обхванати от програмата (не се прилага за ЕФМДР</w:t>
            </w:r>
            <w:r w:rsidR="00110542" w:rsidRPr="00D25AE6">
              <w:rPr>
                <w:rFonts w:ascii="Times New Roman" w:eastAsia="Calibri" w:hAnsi="Times New Roman" w:cs="Times New Roman"/>
                <w:bCs/>
                <w:noProof/>
                <w:sz w:val="24"/>
                <w:szCs w:val="20"/>
                <w:lang w:val="bg-BG" w:eastAsia="bg-BG" w:bidi="bg-BG"/>
              </w:rPr>
              <w:t>А</w:t>
            </w:r>
            <w:r w:rsidRPr="00D25AE6">
              <w:rPr>
                <w:rFonts w:ascii="Times New Roman" w:eastAsia="Calibri" w:hAnsi="Times New Roman" w:cs="Times New Roman"/>
                <w:bCs/>
                <w:noProof/>
                <w:sz w:val="24"/>
                <w:szCs w:val="20"/>
                <w:lang w:val="bg-BG" w:eastAsia="bg-BG" w:bidi="bg-BG"/>
              </w:rPr>
              <w:t>)</w:t>
            </w:r>
          </w:p>
        </w:tc>
        <w:tc>
          <w:tcPr>
            <w:tcW w:w="5021" w:type="dxa"/>
            <w:shd w:val="clear" w:color="auto" w:fill="auto"/>
          </w:tcPr>
          <w:p w14:paraId="025484C9" w14:textId="63B4AB75" w:rsidR="00722757" w:rsidRPr="00D25AE6" w:rsidRDefault="00110542" w:rsidP="00110542">
            <w:pPr>
              <w:spacing w:after="0" w:line="240" w:lineRule="auto"/>
              <w:jc w:val="both"/>
              <w:rPr>
                <w:rFonts w:ascii="Times New Roman" w:eastAsia="Calibri" w:hAnsi="Times New Roman" w:cs="Times New Roman"/>
                <w:iCs/>
                <w:noProof/>
                <w:lang w:eastAsia="bg-BG" w:bidi="bg-BG"/>
              </w:rPr>
            </w:pPr>
            <w:r w:rsidRPr="00D25AE6">
              <w:rPr>
                <w:rFonts w:ascii="Times New Roman" w:eastAsia="Calibri" w:hAnsi="Times New Roman" w:cs="Times New Roman"/>
                <w:iCs/>
                <w:noProof/>
                <w:lang w:val="bg-BG" w:eastAsia="bg-BG" w:bidi="bg-BG"/>
              </w:rPr>
              <w:t xml:space="preserve">Северозападен </w:t>
            </w:r>
            <w:r w:rsidR="00C96684" w:rsidRPr="00D25AE6">
              <w:rPr>
                <w:rFonts w:ascii="Times New Roman" w:eastAsia="Calibri" w:hAnsi="Times New Roman" w:cs="Times New Roman"/>
                <w:iCs/>
                <w:noProof/>
                <w:lang w:val="bg-BG" w:eastAsia="bg-BG" w:bidi="bg-BG"/>
              </w:rPr>
              <w:t>район</w:t>
            </w:r>
          </w:p>
          <w:p w14:paraId="3F18B017" w14:textId="1F0C761F" w:rsidR="00110542" w:rsidRPr="00D25AE6" w:rsidRDefault="00110542" w:rsidP="00110542">
            <w:pPr>
              <w:spacing w:after="0" w:line="240" w:lineRule="auto"/>
              <w:jc w:val="both"/>
              <w:rPr>
                <w:rFonts w:ascii="Times New Roman" w:eastAsia="Calibri" w:hAnsi="Times New Roman" w:cs="Times New Roman"/>
                <w:iCs/>
                <w:noProof/>
                <w:lang w:val="bg-BG" w:eastAsia="bg-BG" w:bidi="bg-BG"/>
              </w:rPr>
            </w:pPr>
            <w:r w:rsidRPr="00D25AE6">
              <w:rPr>
                <w:rFonts w:ascii="Times New Roman" w:eastAsia="Calibri" w:hAnsi="Times New Roman" w:cs="Times New Roman"/>
                <w:iCs/>
                <w:noProof/>
                <w:lang w:val="bg-BG" w:eastAsia="bg-BG" w:bidi="bg-BG"/>
              </w:rPr>
              <w:t>Северен централен</w:t>
            </w:r>
            <w:r w:rsidR="00C96684" w:rsidRPr="00D25AE6">
              <w:rPr>
                <w:rFonts w:ascii="Times New Roman" w:eastAsia="Calibri" w:hAnsi="Times New Roman" w:cs="Times New Roman"/>
                <w:iCs/>
                <w:noProof/>
                <w:lang w:val="bg-BG" w:eastAsia="bg-BG" w:bidi="bg-BG"/>
              </w:rPr>
              <w:t xml:space="preserve"> район</w:t>
            </w:r>
          </w:p>
          <w:p w14:paraId="796E4111" w14:textId="42834BD6" w:rsidR="00110542" w:rsidRPr="00D25AE6" w:rsidRDefault="00110542" w:rsidP="00110542">
            <w:pPr>
              <w:spacing w:after="0" w:line="240" w:lineRule="auto"/>
              <w:jc w:val="both"/>
              <w:rPr>
                <w:rFonts w:ascii="Times New Roman" w:eastAsia="Calibri" w:hAnsi="Times New Roman" w:cs="Times New Roman"/>
                <w:iCs/>
                <w:noProof/>
                <w:lang w:val="bg-BG" w:eastAsia="bg-BG" w:bidi="bg-BG"/>
              </w:rPr>
            </w:pPr>
            <w:r w:rsidRPr="00D25AE6">
              <w:rPr>
                <w:rFonts w:ascii="Times New Roman" w:eastAsia="Calibri" w:hAnsi="Times New Roman" w:cs="Times New Roman"/>
                <w:iCs/>
                <w:noProof/>
                <w:lang w:val="bg-BG" w:eastAsia="bg-BG" w:bidi="bg-BG"/>
              </w:rPr>
              <w:t>Североизточен</w:t>
            </w:r>
            <w:r w:rsidR="00C96684" w:rsidRPr="00D25AE6">
              <w:rPr>
                <w:rFonts w:ascii="Times New Roman" w:eastAsia="Calibri" w:hAnsi="Times New Roman" w:cs="Times New Roman"/>
                <w:iCs/>
                <w:noProof/>
                <w:lang w:val="bg-BG" w:eastAsia="bg-BG" w:bidi="bg-BG"/>
              </w:rPr>
              <w:t xml:space="preserve"> район</w:t>
            </w:r>
          </w:p>
          <w:p w14:paraId="0980CD4F" w14:textId="666638A8" w:rsidR="00110542" w:rsidRPr="00D25AE6" w:rsidRDefault="00110542" w:rsidP="00110542">
            <w:pPr>
              <w:spacing w:after="0" w:line="240" w:lineRule="auto"/>
              <w:jc w:val="both"/>
              <w:rPr>
                <w:rFonts w:ascii="Times New Roman" w:eastAsia="Calibri" w:hAnsi="Times New Roman" w:cs="Times New Roman"/>
                <w:iCs/>
                <w:noProof/>
                <w:lang w:val="bg-BG" w:eastAsia="bg-BG" w:bidi="bg-BG"/>
              </w:rPr>
            </w:pPr>
            <w:r w:rsidRPr="00D25AE6">
              <w:rPr>
                <w:rFonts w:ascii="Times New Roman" w:eastAsia="Calibri" w:hAnsi="Times New Roman" w:cs="Times New Roman"/>
                <w:iCs/>
                <w:noProof/>
                <w:lang w:val="bg-BG" w:eastAsia="bg-BG" w:bidi="bg-BG"/>
              </w:rPr>
              <w:t>Югоизточен</w:t>
            </w:r>
            <w:r w:rsidR="00C96684" w:rsidRPr="00D25AE6">
              <w:rPr>
                <w:rFonts w:ascii="Times New Roman" w:eastAsia="Calibri" w:hAnsi="Times New Roman" w:cs="Times New Roman"/>
                <w:iCs/>
                <w:noProof/>
                <w:lang w:val="bg-BG" w:eastAsia="bg-BG" w:bidi="bg-BG"/>
              </w:rPr>
              <w:t xml:space="preserve"> район</w:t>
            </w:r>
          </w:p>
          <w:p w14:paraId="7E069EED" w14:textId="04F2AAE5" w:rsidR="00110542" w:rsidRPr="00D25AE6" w:rsidRDefault="00110542" w:rsidP="00110542">
            <w:pPr>
              <w:spacing w:after="0" w:line="240" w:lineRule="auto"/>
              <w:jc w:val="both"/>
              <w:rPr>
                <w:rFonts w:ascii="Times New Roman" w:eastAsia="Calibri" w:hAnsi="Times New Roman" w:cs="Times New Roman"/>
                <w:iCs/>
                <w:noProof/>
                <w:lang w:val="bg-BG" w:eastAsia="bg-BG" w:bidi="bg-BG"/>
              </w:rPr>
            </w:pPr>
            <w:r w:rsidRPr="00D25AE6">
              <w:rPr>
                <w:rFonts w:ascii="Times New Roman" w:eastAsia="Calibri" w:hAnsi="Times New Roman" w:cs="Times New Roman"/>
                <w:iCs/>
                <w:noProof/>
                <w:lang w:val="bg-BG" w:eastAsia="bg-BG" w:bidi="bg-BG"/>
              </w:rPr>
              <w:t>Южен централен</w:t>
            </w:r>
            <w:r w:rsidR="00C96684" w:rsidRPr="00D25AE6">
              <w:rPr>
                <w:rFonts w:ascii="Times New Roman" w:eastAsia="Calibri" w:hAnsi="Times New Roman" w:cs="Times New Roman"/>
                <w:iCs/>
                <w:noProof/>
                <w:lang w:val="bg-BG" w:eastAsia="bg-BG" w:bidi="bg-BG"/>
              </w:rPr>
              <w:t xml:space="preserve"> район</w:t>
            </w:r>
          </w:p>
          <w:p w14:paraId="3D410DE8" w14:textId="0BB110AF" w:rsidR="00110542" w:rsidRPr="00D25AE6" w:rsidRDefault="00110542" w:rsidP="00110542">
            <w:pPr>
              <w:spacing w:after="0" w:line="240" w:lineRule="auto"/>
              <w:jc w:val="both"/>
              <w:rPr>
                <w:rFonts w:ascii="Times New Roman" w:eastAsia="Calibri" w:hAnsi="Times New Roman" w:cs="Times New Roman"/>
                <w:i/>
                <w:noProof/>
                <w:sz w:val="18"/>
                <w:szCs w:val="18"/>
                <w:lang w:val="bg-BG" w:eastAsia="bg-BG" w:bidi="bg-BG"/>
              </w:rPr>
            </w:pPr>
            <w:r w:rsidRPr="00D25AE6">
              <w:rPr>
                <w:rFonts w:ascii="Times New Roman" w:eastAsia="Calibri" w:hAnsi="Times New Roman" w:cs="Times New Roman"/>
                <w:iCs/>
                <w:noProof/>
                <w:lang w:val="bg-BG" w:eastAsia="bg-BG" w:bidi="bg-BG"/>
              </w:rPr>
              <w:t xml:space="preserve">Югозападен </w:t>
            </w:r>
            <w:r w:rsidR="00C96684" w:rsidRPr="00D25AE6">
              <w:rPr>
                <w:rFonts w:ascii="Times New Roman" w:eastAsia="Calibri" w:hAnsi="Times New Roman" w:cs="Times New Roman"/>
                <w:iCs/>
                <w:noProof/>
                <w:lang w:val="bg-BG" w:eastAsia="bg-BG" w:bidi="bg-BG"/>
              </w:rPr>
              <w:t>район</w:t>
            </w:r>
          </w:p>
        </w:tc>
      </w:tr>
      <w:tr w:rsidR="00110542" w:rsidRPr="00D25AE6" w14:paraId="7C06DCA9" w14:textId="77777777" w:rsidTr="00EA2BC7">
        <w:trPr>
          <w:trHeight w:val="163"/>
          <w:jc w:val="center"/>
        </w:trPr>
        <w:tc>
          <w:tcPr>
            <w:tcW w:w="3397" w:type="dxa"/>
            <w:vMerge w:val="restart"/>
            <w:shd w:val="clear" w:color="auto" w:fill="auto"/>
          </w:tcPr>
          <w:p w14:paraId="5DE898A8" w14:textId="77777777" w:rsidR="00110542" w:rsidRPr="00D25AE6" w:rsidRDefault="00110542" w:rsidP="00870B44">
            <w:pPr>
              <w:spacing w:before="60" w:after="0" w:line="240" w:lineRule="auto"/>
              <w:rPr>
                <w:rFonts w:ascii="Times New Roman" w:eastAsia="Calibri" w:hAnsi="Times New Roman" w:cs="Times New Roman"/>
                <w:bCs/>
                <w:noProof/>
                <w:sz w:val="24"/>
                <w:szCs w:val="20"/>
                <w:lang w:val="bg-BG" w:eastAsia="bg-BG" w:bidi="bg-BG"/>
              </w:rPr>
            </w:pPr>
            <w:r w:rsidRPr="00D25AE6">
              <w:rPr>
                <w:rFonts w:ascii="Times New Roman" w:eastAsia="Calibri" w:hAnsi="Times New Roman" w:cs="Times New Roman"/>
                <w:bCs/>
                <w:noProof/>
                <w:sz w:val="24"/>
                <w:szCs w:val="20"/>
                <w:lang w:val="bg-BG" w:eastAsia="bg-BG" w:bidi="bg-BG"/>
              </w:rPr>
              <w:t>Съответен фонд</w:t>
            </w:r>
          </w:p>
        </w:tc>
        <w:tc>
          <w:tcPr>
            <w:tcW w:w="5021" w:type="dxa"/>
            <w:shd w:val="clear" w:color="auto" w:fill="auto"/>
          </w:tcPr>
          <w:p w14:paraId="3F3554E6" w14:textId="247537EF" w:rsidR="00110542" w:rsidRPr="00D25AE6" w:rsidRDefault="00110542" w:rsidP="001E3E7F">
            <w:pPr>
              <w:spacing w:before="120" w:after="0" w:line="240" w:lineRule="auto"/>
              <w:jc w:val="both"/>
              <w:rPr>
                <w:rFonts w:ascii="Times New Roman" w:eastAsia="Calibri" w:hAnsi="Times New Roman" w:cs="Times New Roman"/>
                <w:noProof/>
                <w:sz w:val="18"/>
                <w:szCs w:val="18"/>
                <w:lang w:val="bg-BG" w:eastAsia="bg-BG" w:bidi="bg-BG"/>
              </w:rPr>
            </w:pPr>
            <w:r w:rsidRPr="00D25AE6">
              <w:rPr>
                <w:rFonts w:ascii="Times New Roman" w:hAnsi="Times New Roman" w:cs="Times New Roman"/>
                <w:lang w:val="bg-BG"/>
              </w:rPr>
              <w:fldChar w:fldCharType="begin">
                <w:ffData>
                  <w:name w:val="Check1"/>
                  <w:enabled/>
                  <w:calcOnExit w:val="0"/>
                  <w:checkBox>
                    <w:sizeAuto/>
                    <w:default w:val="1"/>
                  </w:checkBox>
                </w:ffData>
              </w:fldChar>
            </w:r>
            <w:bookmarkStart w:id="0" w:name="Check1"/>
            <w:r w:rsidRPr="00D25AE6">
              <w:rPr>
                <w:rFonts w:ascii="Times New Roman" w:hAnsi="Times New Roman" w:cs="Times New Roman"/>
                <w:lang w:val="bg-BG"/>
              </w:rPr>
              <w:instrText xml:space="preserve"> FORMCHECKBOX </w:instrText>
            </w:r>
            <w:r w:rsidR="006F1C8E" w:rsidRPr="00D25AE6">
              <w:rPr>
                <w:rFonts w:ascii="Times New Roman" w:hAnsi="Times New Roman" w:cs="Times New Roman"/>
                <w:lang w:val="bg-BG"/>
              </w:rPr>
            </w:r>
            <w:r w:rsidR="006F1C8E" w:rsidRPr="00D25AE6">
              <w:rPr>
                <w:rFonts w:ascii="Times New Roman" w:hAnsi="Times New Roman" w:cs="Times New Roman"/>
                <w:lang w:val="bg-BG"/>
              </w:rPr>
              <w:fldChar w:fldCharType="separate"/>
            </w:r>
            <w:r w:rsidRPr="00D25AE6">
              <w:rPr>
                <w:rFonts w:ascii="Times New Roman" w:hAnsi="Times New Roman" w:cs="Times New Roman"/>
                <w:lang w:val="bg-BG"/>
              </w:rPr>
              <w:fldChar w:fldCharType="end"/>
            </w:r>
            <w:bookmarkEnd w:id="0"/>
            <w:r w:rsidRPr="00D25AE6">
              <w:rPr>
                <w:rFonts w:ascii="Times New Roman" w:hAnsi="Times New Roman" w:cs="Times New Roman"/>
                <w:lang w:val="bg-BG"/>
              </w:rPr>
              <w:t xml:space="preserve"> ЕФРР</w:t>
            </w:r>
          </w:p>
        </w:tc>
      </w:tr>
      <w:tr w:rsidR="00110542" w:rsidRPr="00D25AE6" w14:paraId="7732921C" w14:textId="77777777" w:rsidTr="00EA2BC7">
        <w:trPr>
          <w:trHeight w:val="163"/>
          <w:jc w:val="center"/>
        </w:trPr>
        <w:tc>
          <w:tcPr>
            <w:tcW w:w="3397" w:type="dxa"/>
            <w:vMerge/>
            <w:shd w:val="clear" w:color="auto" w:fill="auto"/>
          </w:tcPr>
          <w:p w14:paraId="2E4C28D2" w14:textId="77777777" w:rsidR="00110542" w:rsidRPr="00D25AE6" w:rsidRDefault="00110542" w:rsidP="00870B44">
            <w:pPr>
              <w:spacing w:before="60" w:after="0" w:line="240" w:lineRule="auto"/>
              <w:rPr>
                <w:rFonts w:ascii="Times New Roman" w:eastAsia="Calibri" w:hAnsi="Times New Roman" w:cs="Times New Roman"/>
                <w:bCs/>
                <w:noProof/>
                <w:sz w:val="24"/>
                <w:szCs w:val="20"/>
                <w:lang w:val="bg-BG" w:eastAsia="bg-BG" w:bidi="bg-BG"/>
              </w:rPr>
            </w:pPr>
          </w:p>
        </w:tc>
        <w:tc>
          <w:tcPr>
            <w:tcW w:w="5021" w:type="dxa"/>
            <w:shd w:val="clear" w:color="auto" w:fill="auto"/>
          </w:tcPr>
          <w:p w14:paraId="3AC6C9A5" w14:textId="32DBBE79" w:rsidR="00110542" w:rsidRPr="00D25AE6" w:rsidRDefault="00110542" w:rsidP="00600AE4">
            <w:pPr>
              <w:spacing w:before="120" w:after="0" w:line="240" w:lineRule="auto"/>
              <w:jc w:val="both"/>
              <w:rPr>
                <w:rFonts w:ascii="Times New Roman" w:eastAsia="Calibri" w:hAnsi="Times New Roman" w:cs="Times New Roman"/>
                <w:noProof/>
                <w:sz w:val="18"/>
                <w:szCs w:val="18"/>
                <w:lang w:val="bg-BG" w:eastAsia="bg-BG" w:bidi="bg-BG"/>
              </w:rPr>
            </w:pPr>
            <w:r w:rsidRPr="00D25AE6">
              <w:rPr>
                <w:rFonts w:ascii="Times New Roman" w:hAnsi="Times New Roman" w:cs="Times New Roman"/>
                <w:lang w:val="bg-BG"/>
              </w:rPr>
              <w:fldChar w:fldCharType="begin">
                <w:ffData>
                  <w:name w:val=""/>
                  <w:enabled/>
                  <w:calcOnExit w:val="0"/>
                  <w:checkBox>
                    <w:sizeAuto/>
                    <w:default w:val="1"/>
                  </w:checkBox>
                </w:ffData>
              </w:fldChar>
            </w:r>
            <w:r w:rsidRPr="00D25AE6">
              <w:rPr>
                <w:rFonts w:ascii="Times New Roman" w:hAnsi="Times New Roman" w:cs="Times New Roman"/>
                <w:lang w:val="bg-BG"/>
              </w:rPr>
              <w:instrText xml:space="preserve"> FORMCHECKBOX </w:instrText>
            </w:r>
            <w:r w:rsidR="006F1C8E" w:rsidRPr="00D25AE6">
              <w:rPr>
                <w:rFonts w:ascii="Times New Roman" w:hAnsi="Times New Roman" w:cs="Times New Roman"/>
                <w:lang w:val="bg-BG"/>
              </w:rPr>
            </w:r>
            <w:r w:rsidR="006F1C8E" w:rsidRPr="00D25AE6">
              <w:rPr>
                <w:rFonts w:ascii="Times New Roman" w:hAnsi="Times New Roman" w:cs="Times New Roman"/>
                <w:lang w:val="bg-BG"/>
              </w:rPr>
              <w:fldChar w:fldCharType="separate"/>
            </w:r>
            <w:r w:rsidRPr="00D25AE6">
              <w:rPr>
                <w:rFonts w:ascii="Times New Roman" w:hAnsi="Times New Roman" w:cs="Times New Roman"/>
                <w:lang w:val="bg-BG"/>
              </w:rPr>
              <w:fldChar w:fldCharType="end"/>
            </w:r>
            <w:r w:rsidRPr="00D25AE6">
              <w:rPr>
                <w:rFonts w:ascii="Times New Roman" w:hAnsi="Times New Roman" w:cs="Times New Roman"/>
                <w:lang w:val="bg-BG"/>
              </w:rPr>
              <w:t xml:space="preserve"> Кохезионен фонд</w:t>
            </w:r>
          </w:p>
        </w:tc>
      </w:tr>
      <w:tr w:rsidR="00110542" w:rsidRPr="00D25AE6" w14:paraId="58D97554" w14:textId="77777777" w:rsidTr="00EA2BC7">
        <w:trPr>
          <w:trHeight w:val="163"/>
          <w:jc w:val="center"/>
        </w:trPr>
        <w:tc>
          <w:tcPr>
            <w:tcW w:w="3397" w:type="dxa"/>
            <w:vMerge/>
            <w:shd w:val="clear" w:color="auto" w:fill="auto"/>
          </w:tcPr>
          <w:p w14:paraId="6A1C2DD6" w14:textId="77777777" w:rsidR="00110542" w:rsidRPr="00D25AE6" w:rsidRDefault="00110542" w:rsidP="00870B44">
            <w:pPr>
              <w:spacing w:before="60" w:after="0" w:line="240" w:lineRule="auto"/>
              <w:rPr>
                <w:rFonts w:ascii="Times New Roman" w:eastAsia="Calibri" w:hAnsi="Times New Roman" w:cs="Times New Roman"/>
                <w:bCs/>
                <w:noProof/>
                <w:sz w:val="24"/>
                <w:szCs w:val="20"/>
                <w:lang w:val="bg-BG" w:eastAsia="bg-BG" w:bidi="bg-BG"/>
              </w:rPr>
            </w:pPr>
          </w:p>
        </w:tc>
        <w:tc>
          <w:tcPr>
            <w:tcW w:w="5021" w:type="dxa"/>
            <w:shd w:val="clear" w:color="auto" w:fill="auto"/>
          </w:tcPr>
          <w:p w14:paraId="561759B6" w14:textId="5B2EA9ED" w:rsidR="00110542" w:rsidRPr="00D25AE6" w:rsidRDefault="00110542" w:rsidP="00600AE4">
            <w:pPr>
              <w:spacing w:before="120" w:after="0" w:line="240" w:lineRule="auto"/>
              <w:jc w:val="both"/>
              <w:rPr>
                <w:rFonts w:ascii="Times New Roman" w:eastAsia="Calibri" w:hAnsi="Times New Roman" w:cs="Times New Roman"/>
                <w:i/>
                <w:noProof/>
                <w:sz w:val="18"/>
                <w:szCs w:val="18"/>
                <w:lang w:val="bg-BG" w:eastAsia="bg-BG" w:bidi="bg-BG"/>
              </w:rPr>
            </w:pPr>
            <w:r w:rsidRPr="00D25AE6">
              <w:rPr>
                <w:rFonts w:ascii="Times New Roman" w:hAnsi="Times New Roman" w:cs="Times New Roman"/>
                <w:lang w:val="bg-BG"/>
              </w:rPr>
              <w:fldChar w:fldCharType="begin">
                <w:ffData>
                  <w:name w:val="Check1"/>
                  <w:enabled/>
                  <w:calcOnExit w:val="0"/>
                  <w:checkBox>
                    <w:sizeAuto/>
                    <w:default w:val="0"/>
                  </w:checkBox>
                </w:ffData>
              </w:fldChar>
            </w:r>
            <w:r w:rsidRPr="00D25AE6">
              <w:rPr>
                <w:rFonts w:ascii="Times New Roman" w:hAnsi="Times New Roman" w:cs="Times New Roman"/>
                <w:lang w:val="bg-BG"/>
              </w:rPr>
              <w:instrText xml:space="preserve"> FORMCHECKBOX </w:instrText>
            </w:r>
            <w:r w:rsidR="006F1C8E" w:rsidRPr="00D25AE6">
              <w:rPr>
                <w:rFonts w:ascii="Times New Roman" w:hAnsi="Times New Roman" w:cs="Times New Roman"/>
                <w:lang w:val="bg-BG"/>
              </w:rPr>
            </w:r>
            <w:r w:rsidR="006F1C8E" w:rsidRPr="00D25AE6">
              <w:rPr>
                <w:rFonts w:ascii="Times New Roman" w:hAnsi="Times New Roman" w:cs="Times New Roman"/>
                <w:lang w:val="bg-BG"/>
              </w:rPr>
              <w:fldChar w:fldCharType="separate"/>
            </w:r>
            <w:r w:rsidRPr="00D25AE6">
              <w:rPr>
                <w:rFonts w:ascii="Times New Roman" w:hAnsi="Times New Roman" w:cs="Times New Roman"/>
                <w:lang w:val="bg-BG"/>
              </w:rPr>
              <w:fldChar w:fldCharType="end"/>
            </w:r>
            <w:r w:rsidRPr="00D25AE6">
              <w:rPr>
                <w:rFonts w:ascii="Times New Roman" w:hAnsi="Times New Roman" w:cs="Times New Roman"/>
                <w:lang w:val="bg-BG"/>
              </w:rPr>
              <w:t xml:space="preserve"> ЕСФ+</w:t>
            </w:r>
          </w:p>
        </w:tc>
      </w:tr>
      <w:tr w:rsidR="00110542" w:rsidRPr="00D25AE6" w14:paraId="68387D66" w14:textId="77777777" w:rsidTr="00EA2BC7">
        <w:trPr>
          <w:trHeight w:val="163"/>
          <w:jc w:val="center"/>
        </w:trPr>
        <w:tc>
          <w:tcPr>
            <w:tcW w:w="3397" w:type="dxa"/>
            <w:vMerge/>
            <w:shd w:val="clear" w:color="auto" w:fill="auto"/>
          </w:tcPr>
          <w:p w14:paraId="29770C08" w14:textId="77777777" w:rsidR="00110542" w:rsidRPr="00D25AE6" w:rsidRDefault="00110542" w:rsidP="00870B44">
            <w:pPr>
              <w:spacing w:before="60" w:after="0" w:line="240" w:lineRule="auto"/>
              <w:rPr>
                <w:rFonts w:ascii="Times New Roman" w:eastAsia="Calibri" w:hAnsi="Times New Roman" w:cs="Times New Roman"/>
                <w:bCs/>
                <w:noProof/>
                <w:sz w:val="24"/>
                <w:szCs w:val="20"/>
                <w:lang w:val="bg-BG" w:eastAsia="bg-BG" w:bidi="bg-BG"/>
              </w:rPr>
            </w:pPr>
          </w:p>
        </w:tc>
        <w:tc>
          <w:tcPr>
            <w:tcW w:w="5021" w:type="dxa"/>
            <w:shd w:val="clear" w:color="auto" w:fill="auto"/>
          </w:tcPr>
          <w:p w14:paraId="571553B0" w14:textId="3A25F8C2" w:rsidR="00110542" w:rsidRPr="00D25AE6" w:rsidRDefault="00110542" w:rsidP="00110542">
            <w:pPr>
              <w:spacing w:before="120" w:after="0" w:line="240" w:lineRule="auto"/>
              <w:rPr>
                <w:rFonts w:ascii="Times New Roman" w:eastAsia="Calibri" w:hAnsi="Times New Roman" w:cs="Times New Roman"/>
                <w:i/>
                <w:noProof/>
                <w:sz w:val="18"/>
                <w:szCs w:val="18"/>
                <w:lang w:val="bg-BG" w:eastAsia="bg-BG" w:bidi="bg-BG"/>
              </w:rPr>
            </w:pPr>
            <w:r w:rsidRPr="00D25AE6">
              <w:rPr>
                <w:rFonts w:ascii="Times New Roman" w:hAnsi="Times New Roman" w:cs="Times New Roman"/>
                <w:lang w:val="bg-BG"/>
              </w:rPr>
              <w:fldChar w:fldCharType="begin">
                <w:ffData>
                  <w:name w:val="Check1"/>
                  <w:enabled/>
                  <w:calcOnExit w:val="0"/>
                  <w:checkBox>
                    <w:sizeAuto/>
                    <w:default w:val="0"/>
                  </w:checkBox>
                </w:ffData>
              </w:fldChar>
            </w:r>
            <w:r w:rsidRPr="00D25AE6">
              <w:rPr>
                <w:rFonts w:ascii="Times New Roman" w:hAnsi="Times New Roman" w:cs="Times New Roman"/>
                <w:lang w:val="bg-BG"/>
              </w:rPr>
              <w:instrText xml:space="preserve"> FORMCHECKBOX </w:instrText>
            </w:r>
            <w:r w:rsidR="006F1C8E" w:rsidRPr="00D25AE6">
              <w:rPr>
                <w:rFonts w:ascii="Times New Roman" w:hAnsi="Times New Roman" w:cs="Times New Roman"/>
                <w:lang w:val="bg-BG"/>
              </w:rPr>
            </w:r>
            <w:r w:rsidR="006F1C8E" w:rsidRPr="00D25AE6">
              <w:rPr>
                <w:rFonts w:ascii="Times New Roman" w:hAnsi="Times New Roman" w:cs="Times New Roman"/>
                <w:lang w:val="bg-BG"/>
              </w:rPr>
              <w:fldChar w:fldCharType="separate"/>
            </w:r>
            <w:r w:rsidRPr="00D25AE6">
              <w:rPr>
                <w:rFonts w:ascii="Times New Roman" w:hAnsi="Times New Roman" w:cs="Times New Roman"/>
                <w:lang w:val="bg-BG"/>
              </w:rPr>
              <w:fldChar w:fldCharType="end"/>
            </w:r>
            <w:r w:rsidRPr="00D25AE6">
              <w:rPr>
                <w:rFonts w:ascii="Times New Roman" w:hAnsi="Times New Roman" w:cs="Times New Roman"/>
                <w:lang w:val="bg-BG"/>
              </w:rPr>
              <w:t xml:space="preserve"> ФСП</w:t>
            </w:r>
          </w:p>
        </w:tc>
      </w:tr>
      <w:tr w:rsidR="00110542" w:rsidRPr="00D25AE6" w14:paraId="6BF0860F" w14:textId="77777777" w:rsidTr="00EA2BC7">
        <w:trPr>
          <w:trHeight w:val="163"/>
          <w:jc w:val="center"/>
        </w:trPr>
        <w:tc>
          <w:tcPr>
            <w:tcW w:w="3397" w:type="dxa"/>
            <w:vMerge/>
            <w:shd w:val="clear" w:color="auto" w:fill="auto"/>
          </w:tcPr>
          <w:p w14:paraId="37A6363E" w14:textId="77777777" w:rsidR="00110542" w:rsidRPr="00D25AE6" w:rsidRDefault="00110542" w:rsidP="00870B44">
            <w:pPr>
              <w:spacing w:before="60" w:after="0" w:line="240" w:lineRule="auto"/>
              <w:rPr>
                <w:rFonts w:ascii="Times New Roman" w:eastAsia="Calibri" w:hAnsi="Times New Roman" w:cs="Times New Roman"/>
                <w:bCs/>
                <w:noProof/>
                <w:sz w:val="24"/>
                <w:szCs w:val="20"/>
                <w:lang w:val="bg-BG" w:eastAsia="bg-BG" w:bidi="bg-BG"/>
              </w:rPr>
            </w:pPr>
          </w:p>
        </w:tc>
        <w:tc>
          <w:tcPr>
            <w:tcW w:w="5021" w:type="dxa"/>
            <w:shd w:val="clear" w:color="auto" w:fill="auto"/>
          </w:tcPr>
          <w:p w14:paraId="7E7BBC37" w14:textId="412F4B3D" w:rsidR="00110542" w:rsidRPr="00D25AE6" w:rsidRDefault="00110542" w:rsidP="00110542">
            <w:pPr>
              <w:spacing w:before="120" w:after="0" w:line="240" w:lineRule="auto"/>
              <w:rPr>
                <w:rFonts w:ascii="Times New Roman" w:hAnsi="Times New Roman" w:cs="Times New Roman"/>
                <w:lang w:val="bg-BG"/>
              </w:rPr>
            </w:pPr>
            <w:r w:rsidRPr="00D25AE6">
              <w:rPr>
                <w:rFonts w:ascii="Times New Roman" w:hAnsi="Times New Roman" w:cs="Times New Roman"/>
                <w:lang w:val="bg-BG"/>
              </w:rPr>
              <w:fldChar w:fldCharType="begin">
                <w:ffData>
                  <w:name w:val="Check1"/>
                  <w:enabled/>
                  <w:calcOnExit w:val="0"/>
                  <w:checkBox>
                    <w:sizeAuto/>
                    <w:default w:val="0"/>
                  </w:checkBox>
                </w:ffData>
              </w:fldChar>
            </w:r>
            <w:r w:rsidRPr="00D25AE6">
              <w:rPr>
                <w:rFonts w:ascii="Times New Roman" w:hAnsi="Times New Roman" w:cs="Times New Roman"/>
                <w:lang w:val="bg-BG"/>
              </w:rPr>
              <w:instrText xml:space="preserve"> FORMCHECKBOX </w:instrText>
            </w:r>
            <w:r w:rsidR="006F1C8E" w:rsidRPr="00D25AE6">
              <w:rPr>
                <w:rFonts w:ascii="Times New Roman" w:hAnsi="Times New Roman" w:cs="Times New Roman"/>
                <w:lang w:val="bg-BG"/>
              </w:rPr>
            </w:r>
            <w:r w:rsidR="006F1C8E" w:rsidRPr="00D25AE6">
              <w:rPr>
                <w:rFonts w:ascii="Times New Roman" w:hAnsi="Times New Roman" w:cs="Times New Roman"/>
                <w:lang w:val="bg-BG"/>
              </w:rPr>
              <w:fldChar w:fldCharType="separate"/>
            </w:r>
            <w:r w:rsidRPr="00D25AE6">
              <w:rPr>
                <w:rFonts w:ascii="Times New Roman" w:hAnsi="Times New Roman" w:cs="Times New Roman"/>
                <w:lang w:val="bg-BG"/>
              </w:rPr>
              <w:fldChar w:fldCharType="end"/>
            </w:r>
            <w:r w:rsidRPr="00D25AE6">
              <w:rPr>
                <w:rFonts w:ascii="Times New Roman" w:hAnsi="Times New Roman" w:cs="Times New Roman"/>
                <w:lang w:val="bg-BG"/>
              </w:rPr>
              <w:t xml:space="preserve"> ЕФМДРА</w:t>
            </w:r>
          </w:p>
        </w:tc>
      </w:tr>
      <w:tr w:rsidR="00110542" w:rsidRPr="00D25AE6" w14:paraId="3CDCDBE2" w14:textId="77777777" w:rsidTr="00EA2BC7">
        <w:trPr>
          <w:trHeight w:val="163"/>
          <w:jc w:val="center"/>
        </w:trPr>
        <w:tc>
          <w:tcPr>
            <w:tcW w:w="3397" w:type="dxa"/>
            <w:shd w:val="clear" w:color="auto" w:fill="auto"/>
          </w:tcPr>
          <w:p w14:paraId="4CA163FF" w14:textId="47CD9710" w:rsidR="00110542" w:rsidRPr="00D25AE6" w:rsidRDefault="00110542" w:rsidP="00870B44">
            <w:pPr>
              <w:spacing w:before="60" w:after="0" w:line="240" w:lineRule="auto"/>
              <w:rPr>
                <w:rFonts w:ascii="Times New Roman" w:eastAsia="Calibri" w:hAnsi="Times New Roman" w:cs="Times New Roman"/>
                <w:bCs/>
                <w:noProof/>
                <w:sz w:val="24"/>
                <w:szCs w:val="20"/>
                <w:lang w:val="bg-BG" w:eastAsia="bg-BG" w:bidi="bg-BG"/>
              </w:rPr>
            </w:pPr>
            <w:r w:rsidRPr="00D25AE6">
              <w:rPr>
                <w:rFonts w:ascii="Times New Roman" w:hAnsi="Times New Roman" w:cs="Times New Roman"/>
                <w:lang w:val="bg-BG"/>
              </w:rPr>
              <w:t>Програма</w:t>
            </w:r>
          </w:p>
        </w:tc>
        <w:tc>
          <w:tcPr>
            <w:tcW w:w="5021" w:type="dxa"/>
            <w:shd w:val="clear" w:color="auto" w:fill="auto"/>
          </w:tcPr>
          <w:p w14:paraId="6685FA36" w14:textId="672C4E01" w:rsidR="00110542" w:rsidRPr="00D25AE6" w:rsidRDefault="00110542" w:rsidP="00110542">
            <w:pPr>
              <w:spacing w:before="120" w:after="0" w:line="240" w:lineRule="auto"/>
              <w:rPr>
                <w:lang w:val="bg-BG"/>
              </w:rPr>
            </w:pPr>
            <w:r w:rsidRPr="00D25AE6">
              <w:rPr>
                <w:lang w:val="bg-BG"/>
              </w:rPr>
              <w:fldChar w:fldCharType="begin">
                <w:ffData>
                  <w:name w:val="Check1"/>
                  <w:enabled/>
                  <w:calcOnExit w:val="0"/>
                  <w:checkBox>
                    <w:sizeAuto/>
                    <w:default w:val="0"/>
                  </w:checkBox>
                </w:ffData>
              </w:fldChar>
            </w:r>
            <w:r w:rsidRPr="00D25AE6">
              <w:rPr>
                <w:lang w:val="bg-BG"/>
              </w:rPr>
              <w:instrText xml:space="preserve"> FORMCHECKBOX </w:instrText>
            </w:r>
            <w:r w:rsidR="006F1C8E" w:rsidRPr="00D25AE6">
              <w:rPr>
                <w:lang w:val="bg-BG"/>
              </w:rPr>
            </w:r>
            <w:r w:rsidR="006F1C8E" w:rsidRPr="00D25AE6">
              <w:rPr>
                <w:lang w:val="bg-BG"/>
              </w:rPr>
              <w:fldChar w:fldCharType="separate"/>
            </w:r>
            <w:r w:rsidRPr="00D25AE6">
              <w:rPr>
                <w:lang w:val="bg-BG"/>
              </w:rPr>
              <w:fldChar w:fldCharType="end"/>
            </w:r>
            <w:r w:rsidRPr="00D25AE6">
              <w:rPr>
                <w:lang w:val="bg-BG"/>
              </w:rPr>
              <w:t xml:space="preserve"> </w:t>
            </w:r>
            <w:r w:rsidRPr="00D25AE6">
              <w:rPr>
                <w:rFonts w:ascii="Times New Roman" w:hAnsi="Times New Roman" w:cs="Times New Roman"/>
                <w:lang w:val="bg-BG"/>
              </w:rPr>
              <w:t>По цел „Инвестиции за растеж и работни места“ само за най-отдалечените региони</w:t>
            </w:r>
          </w:p>
        </w:tc>
      </w:tr>
    </w:tbl>
    <w:p w14:paraId="5A2F9290" w14:textId="1BE48510" w:rsidR="00722757" w:rsidRPr="00D25AE6"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D25AE6">
        <w:rPr>
          <w:rFonts w:ascii="Times New Roman" w:hAnsi="Times New Roman"/>
          <w:b/>
          <w:sz w:val="24"/>
          <w:lang w:val="bg-BG"/>
        </w:rPr>
        <w:t>Програмна стратегия:</w:t>
      </w:r>
      <w:r w:rsidRPr="00D25AE6">
        <w:rPr>
          <w:rFonts w:ascii="Times New Roman" w:eastAsia="Calibri" w:hAnsi="Times New Roman" w:cs="Times New Roman"/>
          <w:b/>
          <w:noProof/>
          <w:sz w:val="24"/>
          <w:szCs w:val="20"/>
          <w:lang w:val="bg-BG" w:eastAsia="bg-BG" w:bidi="bg-BG"/>
        </w:rPr>
        <w:t xml:space="preserve"> основни предизвикателства пред развитието и отговори на политиката</w:t>
      </w:r>
      <w:r w:rsidR="007E72E8" w:rsidRPr="00D25AE6">
        <w:rPr>
          <w:rStyle w:val="FootnoteReference"/>
          <w:rFonts w:ascii="Times New Roman" w:eastAsia="Calibri" w:hAnsi="Times New Roman" w:cs="Times New Roman"/>
          <w:b/>
          <w:noProof/>
          <w:sz w:val="24"/>
          <w:szCs w:val="20"/>
          <w:lang w:val="bg-BG" w:eastAsia="bg-BG" w:bidi="bg-BG"/>
        </w:rPr>
        <w:footnoteReference w:id="3"/>
      </w:r>
    </w:p>
    <w:p w14:paraId="6E16765A" w14:textId="70A04D74" w:rsidR="00722757" w:rsidRPr="00D25AE6" w:rsidRDefault="00722757" w:rsidP="00722757">
      <w:pPr>
        <w:spacing w:before="120" w:after="120" w:line="240" w:lineRule="auto"/>
        <w:jc w:val="both"/>
        <w:rPr>
          <w:rFonts w:ascii="Times New Roman" w:eastAsia="Times New Roman" w:hAnsi="Times New Roman" w:cs="Times New Roman"/>
          <w:b/>
          <w:iCs/>
          <w:noProof/>
          <w:sz w:val="24"/>
          <w:szCs w:val="24"/>
          <w:lang w:val="bg-BG" w:eastAsia="bg-BG" w:bidi="bg-BG"/>
        </w:rPr>
      </w:pPr>
      <w:r w:rsidRPr="00D25AE6">
        <w:rPr>
          <w:rFonts w:ascii="Times New Roman" w:eastAsia="Calibri" w:hAnsi="Times New Roman" w:cs="Times New Roman"/>
          <w:iCs/>
          <w:noProof/>
          <w:sz w:val="24"/>
          <w:szCs w:val="20"/>
          <w:lang w:val="bg-BG" w:eastAsia="bg-BG" w:bidi="bg-BG"/>
        </w:rPr>
        <w:t xml:space="preserve">Позоваване: Член </w:t>
      </w:r>
      <w:r w:rsidR="007E72E8" w:rsidRPr="00D25AE6">
        <w:rPr>
          <w:rFonts w:ascii="Times New Roman" w:eastAsia="Calibri" w:hAnsi="Times New Roman" w:cs="Times New Roman"/>
          <w:iCs/>
          <w:noProof/>
          <w:sz w:val="24"/>
          <w:szCs w:val="20"/>
          <w:lang w:val="bg-BG" w:eastAsia="bg-BG" w:bidi="bg-BG"/>
        </w:rPr>
        <w:t>22</w:t>
      </w:r>
      <w:r w:rsidRPr="00D25AE6">
        <w:rPr>
          <w:rFonts w:ascii="Times New Roman" w:eastAsia="Calibri" w:hAnsi="Times New Roman" w:cs="Times New Roman"/>
          <w:iCs/>
          <w:noProof/>
          <w:sz w:val="24"/>
          <w:szCs w:val="20"/>
          <w:lang w:val="bg-BG" w:eastAsia="bg-BG" w:bidi="bg-BG"/>
        </w:rPr>
        <w:t xml:space="preserve">, параграф 3, буква а), </w:t>
      </w:r>
      <w:r w:rsidR="007E72E8" w:rsidRPr="00D25AE6">
        <w:rPr>
          <w:rFonts w:ascii="Times New Roman" w:eastAsia="Calibri" w:hAnsi="Times New Roman" w:cs="Times New Roman"/>
          <w:iCs/>
          <w:noProof/>
          <w:sz w:val="24"/>
          <w:szCs w:val="20"/>
          <w:lang w:val="bg-BG" w:eastAsia="bg-BG" w:bidi="bg-BG"/>
        </w:rPr>
        <w:t>под</w:t>
      </w:r>
      <w:r w:rsidRPr="00D25AE6">
        <w:rPr>
          <w:rFonts w:ascii="Times New Roman" w:eastAsia="Calibri" w:hAnsi="Times New Roman" w:cs="Times New Roman"/>
          <w:iCs/>
          <w:noProof/>
          <w:sz w:val="24"/>
          <w:szCs w:val="20"/>
          <w:lang w:val="bg-BG" w:eastAsia="bg-BG" w:bidi="bg-BG"/>
        </w:rPr>
        <w:t>точки i)-vii</w:t>
      </w:r>
      <w:r w:rsidR="007E72E8" w:rsidRPr="00D25AE6">
        <w:rPr>
          <w:rFonts w:ascii="Times New Roman" w:eastAsia="Calibri" w:hAnsi="Times New Roman" w:cs="Times New Roman"/>
          <w:iCs/>
          <w:noProof/>
          <w:sz w:val="24"/>
          <w:szCs w:val="20"/>
          <w:lang w:eastAsia="bg-BG" w:bidi="bg-BG"/>
        </w:rPr>
        <w:t>i</w:t>
      </w:r>
      <w:r w:rsidRPr="00D25AE6">
        <w:rPr>
          <w:rFonts w:ascii="Times New Roman" w:eastAsia="Calibri" w:hAnsi="Times New Roman" w:cs="Times New Roman"/>
          <w:iCs/>
          <w:noProof/>
          <w:sz w:val="24"/>
          <w:szCs w:val="20"/>
          <w:lang w:val="bg-BG" w:eastAsia="bg-BG" w:bidi="bg-BG"/>
        </w:rPr>
        <w:t>)</w:t>
      </w:r>
      <w:r w:rsidR="007E72E8" w:rsidRPr="00D25AE6">
        <w:rPr>
          <w:iCs/>
        </w:rPr>
        <w:t xml:space="preserve"> </w:t>
      </w:r>
      <w:r w:rsidR="007E72E8" w:rsidRPr="00D25AE6">
        <w:rPr>
          <w:rFonts w:ascii="Times New Roman" w:hAnsi="Times New Roman" w:cs="Times New Roman"/>
          <w:iCs/>
        </w:rPr>
        <w:t>и x),</w:t>
      </w:r>
      <w:r w:rsidRPr="00D25AE6">
        <w:rPr>
          <w:rFonts w:ascii="Times New Roman" w:eastAsia="Calibri" w:hAnsi="Times New Roman" w:cs="Times New Roman"/>
          <w:iCs/>
          <w:noProof/>
          <w:sz w:val="24"/>
          <w:szCs w:val="20"/>
          <w:lang w:val="bg-BG" w:eastAsia="bg-BG" w:bidi="bg-BG"/>
        </w:rPr>
        <w:t xml:space="preserve"> и член </w:t>
      </w:r>
      <w:r w:rsidR="007E72E8" w:rsidRPr="00D25AE6">
        <w:rPr>
          <w:rFonts w:ascii="Times New Roman" w:eastAsia="Calibri" w:hAnsi="Times New Roman" w:cs="Times New Roman"/>
          <w:iCs/>
          <w:noProof/>
          <w:sz w:val="24"/>
          <w:szCs w:val="20"/>
          <w:lang w:eastAsia="bg-BG" w:bidi="bg-BG"/>
        </w:rPr>
        <w:t>22</w:t>
      </w:r>
      <w:r w:rsidRPr="00D25AE6">
        <w:rPr>
          <w:rFonts w:ascii="Times New Roman" w:eastAsia="Calibri" w:hAnsi="Times New Roman" w:cs="Times New Roman"/>
          <w:iCs/>
          <w:noProof/>
          <w:sz w:val="24"/>
          <w:szCs w:val="20"/>
          <w:lang w:val="bg-BG" w:eastAsia="bg-BG" w:bidi="bg-BG"/>
        </w:rPr>
        <w:t>, параграф 3, буква б)</w:t>
      </w:r>
    </w:p>
    <w:tbl>
      <w:tblPr>
        <w:tblStyle w:val="TableGrid"/>
        <w:tblW w:w="0" w:type="auto"/>
        <w:tblLook w:val="04A0" w:firstRow="1" w:lastRow="0" w:firstColumn="1" w:lastColumn="0" w:noHBand="0" w:noVBand="1"/>
      </w:tblPr>
      <w:tblGrid>
        <w:gridCol w:w="9062"/>
      </w:tblGrid>
      <w:tr w:rsidR="00722757" w:rsidRPr="00D25AE6" w14:paraId="6462728F" w14:textId="77777777" w:rsidTr="00103BED">
        <w:tc>
          <w:tcPr>
            <w:tcW w:w="9062" w:type="dxa"/>
          </w:tcPr>
          <w:p w14:paraId="4F1B4599" w14:textId="77777777" w:rsidR="00BB57C4" w:rsidRPr="00D25AE6" w:rsidRDefault="00722757" w:rsidP="001E3E7F">
            <w:pPr>
              <w:spacing w:before="120" w:after="120"/>
              <w:jc w:val="both"/>
              <w:rPr>
                <w:rFonts w:ascii="Times New Roman" w:eastAsia="Calibri" w:hAnsi="Times New Roman" w:cs="Times New Roman"/>
                <w:i/>
                <w:noProof/>
                <w:sz w:val="24"/>
                <w:szCs w:val="20"/>
              </w:rPr>
            </w:pPr>
            <w:r w:rsidRPr="00D25AE6">
              <w:rPr>
                <w:rFonts w:ascii="Times New Roman" w:eastAsia="Calibri" w:hAnsi="Times New Roman" w:cs="Times New Roman"/>
                <w:i/>
                <w:noProof/>
                <w:sz w:val="24"/>
                <w:szCs w:val="20"/>
              </w:rPr>
              <w:t>Текстово поле [30</w:t>
            </w:r>
            <w:r w:rsidR="00BB57C4" w:rsidRPr="00D25AE6">
              <w:rPr>
                <w:rFonts w:ascii="Times New Roman" w:eastAsia="Calibri" w:hAnsi="Times New Roman" w:cs="Times New Roman"/>
                <w:i/>
                <w:noProof/>
                <w:sz w:val="24"/>
                <w:szCs w:val="20"/>
              </w:rPr>
              <w:t> </w:t>
            </w:r>
            <w:r w:rsidRPr="00D25AE6">
              <w:rPr>
                <w:rFonts w:ascii="Times New Roman" w:eastAsia="Calibri" w:hAnsi="Times New Roman" w:cs="Times New Roman"/>
                <w:i/>
                <w:noProof/>
                <w:sz w:val="24"/>
                <w:szCs w:val="20"/>
              </w:rPr>
              <w:t>000]</w:t>
            </w:r>
          </w:p>
          <w:p w14:paraId="0E55D2F4" w14:textId="77777777" w:rsidR="003652FF" w:rsidRPr="00D25AE6" w:rsidRDefault="003652FF" w:rsidP="001E3E7F">
            <w:pPr>
              <w:spacing w:before="120" w:after="120"/>
              <w:jc w:val="both"/>
              <w:rPr>
                <w:rFonts w:ascii="Times New Roman" w:eastAsia="Times New Roman" w:hAnsi="Times New Roman" w:cs="Times New Roman"/>
                <w:b/>
                <w:sz w:val="24"/>
                <w:szCs w:val="24"/>
                <w:lang w:eastAsia="zh-CN"/>
              </w:rPr>
            </w:pPr>
          </w:p>
          <w:p w14:paraId="54B5B824" w14:textId="42D07115" w:rsidR="00BB57C4" w:rsidRPr="00D25AE6" w:rsidRDefault="0005400D" w:rsidP="001E3E7F">
            <w:pPr>
              <w:spacing w:before="120" w:after="120"/>
              <w:jc w:val="both"/>
              <w:rPr>
                <w:rFonts w:ascii="Times New Roman" w:eastAsia="Times New Roman" w:hAnsi="Times New Roman" w:cs="Times New Roman"/>
                <w:b/>
                <w:sz w:val="24"/>
                <w:szCs w:val="24"/>
                <w:lang w:eastAsia="zh-CN"/>
              </w:rPr>
            </w:pPr>
            <w:r w:rsidRPr="00D25AE6">
              <w:rPr>
                <w:rFonts w:ascii="Times New Roman" w:eastAsia="Times New Roman" w:hAnsi="Times New Roman" w:cs="Times New Roman"/>
                <w:b/>
                <w:sz w:val="24"/>
                <w:szCs w:val="24"/>
                <w:lang w:eastAsia="zh-CN"/>
              </w:rPr>
              <w:t>ОБЩА ИНФОРМАЦИЯ И ХОРИЗОНТАЛНИ ПРИНЦИПИ</w:t>
            </w:r>
          </w:p>
          <w:p w14:paraId="62531CF5" w14:textId="6016EB5F" w:rsidR="00EA2BC7" w:rsidRPr="00D25AE6" w:rsidRDefault="00722757" w:rsidP="001E3E7F">
            <w:pPr>
              <w:spacing w:before="120" w:after="120"/>
              <w:jc w:val="both"/>
              <w:rPr>
                <w:rFonts w:ascii="Times New Roman" w:eastAsia="Times New Roman" w:hAnsi="Times New Roman" w:cs="Times New Roman"/>
                <w:bCs/>
                <w:sz w:val="24"/>
                <w:szCs w:val="24"/>
                <w:lang w:eastAsia="zh-CN"/>
              </w:rPr>
            </w:pPr>
            <w:r w:rsidRPr="00D25AE6">
              <w:rPr>
                <w:rFonts w:ascii="Times New Roman" w:eastAsia="Times New Roman" w:hAnsi="Times New Roman" w:cs="Times New Roman"/>
                <w:bCs/>
                <w:sz w:val="24"/>
                <w:szCs w:val="24"/>
                <w:lang w:eastAsia="zh-CN"/>
              </w:rPr>
              <w:t xml:space="preserve">Хоризонталният характер на политиките по околна среда и изменение на климата </w:t>
            </w:r>
            <w:r w:rsidR="00460072" w:rsidRPr="00D25AE6">
              <w:rPr>
                <w:rFonts w:ascii="Times New Roman" w:eastAsia="Times New Roman" w:hAnsi="Times New Roman" w:cs="Times New Roman"/>
                <w:bCs/>
                <w:sz w:val="24"/>
                <w:szCs w:val="24"/>
                <w:lang w:eastAsia="zh-CN"/>
              </w:rPr>
              <w:t xml:space="preserve">предопределя спазването </w:t>
            </w:r>
            <w:r w:rsidRPr="00D25AE6">
              <w:rPr>
                <w:rFonts w:ascii="Times New Roman" w:eastAsia="Times New Roman" w:hAnsi="Times New Roman" w:cs="Times New Roman"/>
                <w:bCs/>
                <w:sz w:val="24"/>
                <w:szCs w:val="24"/>
                <w:lang w:eastAsia="zh-CN"/>
              </w:rPr>
              <w:t xml:space="preserve">на хоризонталните принципи, определени в чл. 3 от ДЕС и чл. 10 от ДФЕС, вземайки предвид Хартата на основните права на </w:t>
            </w:r>
            <w:r w:rsidR="00444370" w:rsidRPr="00D25AE6">
              <w:rPr>
                <w:rFonts w:ascii="Times New Roman" w:eastAsia="Times New Roman" w:hAnsi="Times New Roman" w:cs="Times New Roman"/>
                <w:bCs/>
                <w:sz w:val="24"/>
                <w:szCs w:val="24"/>
                <w:lang w:eastAsia="zh-CN"/>
              </w:rPr>
              <w:t>ЕС</w:t>
            </w:r>
            <w:r w:rsidRPr="00D25AE6">
              <w:rPr>
                <w:rFonts w:ascii="Times New Roman" w:eastAsia="Times New Roman" w:hAnsi="Times New Roman" w:cs="Times New Roman"/>
                <w:bCs/>
                <w:sz w:val="24"/>
                <w:szCs w:val="24"/>
                <w:lang w:eastAsia="zh-CN"/>
              </w:rPr>
              <w:t>. Аналогично</w:t>
            </w:r>
            <w:r w:rsidR="004E495F" w:rsidRPr="00D25AE6">
              <w:rPr>
                <w:rFonts w:ascii="Times New Roman" w:eastAsia="Times New Roman" w:hAnsi="Times New Roman" w:cs="Times New Roman"/>
                <w:bCs/>
                <w:sz w:val="24"/>
                <w:szCs w:val="24"/>
                <w:lang w:eastAsia="zh-CN"/>
              </w:rPr>
              <w:t xml:space="preserve"> </w:t>
            </w:r>
            <w:r w:rsidR="00460072" w:rsidRPr="00D25AE6">
              <w:rPr>
                <w:rFonts w:ascii="Times New Roman" w:eastAsia="Times New Roman" w:hAnsi="Times New Roman" w:cs="Times New Roman"/>
                <w:bCs/>
                <w:sz w:val="24"/>
                <w:szCs w:val="24"/>
                <w:lang w:eastAsia="zh-CN"/>
              </w:rPr>
              <w:t>се гарантира</w:t>
            </w:r>
            <w:r w:rsidRPr="00D25AE6">
              <w:rPr>
                <w:rFonts w:ascii="Times New Roman" w:eastAsia="Times New Roman" w:hAnsi="Times New Roman" w:cs="Times New Roman"/>
                <w:bCs/>
                <w:sz w:val="24"/>
                <w:szCs w:val="24"/>
                <w:lang w:eastAsia="zh-CN"/>
              </w:rPr>
              <w:t xml:space="preserve"> спазване правата на хората с увреждания и осигуряване на достъпност, премахване на неравнопоставеността и насърчаване равенството половете, както и противопоставяне на дискриминацията по пол, рас</w:t>
            </w:r>
            <w:r w:rsidR="00E5464F" w:rsidRPr="00D25AE6">
              <w:rPr>
                <w:rFonts w:ascii="Times New Roman" w:eastAsia="Times New Roman" w:hAnsi="Times New Roman" w:cs="Times New Roman"/>
                <w:bCs/>
                <w:sz w:val="24"/>
                <w:szCs w:val="24"/>
                <w:lang w:eastAsia="zh-CN"/>
              </w:rPr>
              <w:t>а</w:t>
            </w:r>
            <w:r w:rsidRPr="00D25AE6">
              <w:rPr>
                <w:rFonts w:ascii="Times New Roman" w:eastAsia="Times New Roman" w:hAnsi="Times New Roman" w:cs="Times New Roman"/>
                <w:bCs/>
                <w:sz w:val="24"/>
                <w:szCs w:val="24"/>
                <w:lang w:eastAsia="zh-CN"/>
              </w:rPr>
              <w:t xml:space="preserve"> или етн</w:t>
            </w:r>
            <w:r w:rsidR="00E5464F" w:rsidRPr="00D25AE6">
              <w:rPr>
                <w:rFonts w:ascii="Times New Roman" w:eastAsia="Times New Roman" w:hAnsi="Times New Roman" w:cs="Times New Roman"/>
                <w:bCs/>
                <w:sz w:val="24"/>
                <w:szCs w:val="24"/>
                <w:lang w:eastAsia="zh-CN"/>
              </w:rPr>
              <w:t>ос</w:t>
            </w:r>
            <w:r w:rsidRPr="00D25AE6">
              <w:rPr>
                <w:rFonts w:ascii="Times New Roman" w:eastAsia="Times New Roman" w:hAnsi="Times New Roman" w:cs="Times New Roman"/>
                <w:bCs/>
                <w:sz w:val="24"/>
                <w:szCs w:val="24"/>
                <w:lang w:eastAsia="zh-CN"/>
              </w:rPr>
              <w:t>, религия или вероизповедание, увреждане, възраст или сексуална ориентация. Секторният характер на програма</w:t>
            </w:r>
            <w:r w:rsidR="00F812C0" w:rsidRPr="00D25AE6">
              <w:rPr>
                <w:rFonts w:ascii="Times New Roman" w:eastAsia="Times New Roman" w:hAnsi="Times New Roman" w:cs="Times New Roman"/>
                <w:bCs/>
                <w:sz w:val="24"/>
                <w:szCs w:val="24"/>
                <w:lang w:eastAsia="zh-CN"/>
              </w:rPr>
              <w:t>та</w:t>
            </w:r>
            <w:r w:rsidRPr="00D25AE6">
              <w:rPr>
                <w:rFonts w:ascii="Times New Roman" w:eastAsia="Times New Roman" w:hAnsi="Times New Roman" w:cs="Times New Roman"/>
                <w:bCs/>
                <w:sz w:val="24"/>
                <w:szCs w:val="24"/>
                <w:lang w:eastAsia="zh-CN"/>
              </w:rPr>
              <w:t xml:space="preserve"> сам по себе си </w:t>
            </w:r>
            <w:r w:rsidR="004E495F" w:rsidRPr="00D25AE6">
              <w:rPr>
                <w:rFonts w:ascii="Times New Roman" w:eastAsia="Times New Roman" w:hAnsi="Times New Roman" w:cs="Times New Roman"/>
                <w:bCs/>
                <w:sz w:val="24"/>
                <w:szCs w:val="24"/>
                <w:lang w:eastAsia="zh-CN"/>
              </w:rPr>
              <w:t>предопределя</w:t>
            </w:r>
            <w:r w:rsidRPr="00D25AE6">
              <w:rPr>
                <w:rFonts w:ascii="Times New Roman" w:eastAsia="Times New Roman" w:hAnsi="Times New Roman" w:cs="Times New Roman"/>
                <w:bCs/>
                <w:sz w:val="24"/>
                <w:szCs w:val="24"/>
                <w:lang w:eastAsia="zh-CN"/>
              </w:rPr>
              <w:t xml:space="preserve"> </w:t>
            </w:r>
            <w:r w:rsidR="00125B79" w:rsidRPr="00D25AE6">
              <w:rPr>
                <w:rFonts w:ascii="Times New Roman" w:eastAsia="Times New Roman" w:hAnsi="Times New Roman" w:cs="Times New Roman"/>
                <w:bCs/>
                <w:sz w:val="24"/>
                <w:szCs w:val="24"/>
                <w:lang w:eastAsia="zh-CN"/>
              </w:rPr>
              <w:t>основната й</w:t>
            </w:r>
            <w:r w:rsidRPr="00D25AE6">
              <w:rPr>
                <w:rFonts w:ascii="Times New Roman" w:eastAsia="Times New Roman" w:hAnsi="Times New Roman" w:cs="Times New Roman"/>
                <w:bCs/>
                <w:sz w:val="24"/>
                <w:szCs w:val="24"/>
                <w:lang w:eastAsia="zh-CN"/>
              </w:rPr>
              <w:t xml:space="preserve"> цел за съхраняване, опазване и подобряване качеството на околната среда, както е предвидено в чл</w:t>
            </w:r>
            <w:r w:rsidR="00444370" w:rsidRPr="00D25AE6">
              <w:rPr>
                <w:rFonts w:ascii="Times New Roman" w:eastAsia="Times New Roman" w:hAnsi="Times New Roman" w:cs="Times New Roman"/>
                <w:bCs/>
                <w:sz w:val="24"/>
                <w:szCs w:val="24"/>
                <w:lang w:eastAsia="zh-CN"/>
              </w:rPr>
              <w:t>.</w:t>
            </w:r>
            <w:r w:rsidRPr="00D25AE6">
              <w:rPr>
                <w:rFonts w:ascii="Times New Roman" w:eastAsia="Times New Roman" w:hAnsi="Times New Roman" w:cs="Times New Roman"/>
                <w:bCs/>
                <w:sz w:val="24"/>
                <w:szCs w:val="24"/>
                <w:lang w:eastAsia="zh-CN"/>
              </w:rPr>
              <w:t xml:space="preserve"> 11 и чл</w:t>
            </w:r>
            <w:r w:rsidR="00444370" w:rsidRPr="00D25AE6">
              <w:rPr>
                <w:rFonts w:ascii="Times New Roman" w:eastAsia="Times New Roman" w:hAnsi="Times New Roman" w:cs="Times New Roman"/>
                <w:bCs/>
                <w:sz w:val="24"/>
                <w:szCs w:val="24"/>
                <w:lang w:eastAsia="zh-CN"/>
              </w:rPr>
              <w:t>.</w:t>
            </w:r>
            <w:r w:rsidRPr="00D25AE6">
              <w:rPr>
                <w:rFonts w:ascii="Times New Roman" w:eastAsia="Times New Roman" w:hAnsi="Times New Roman" w:cs="Times New Roman"/>
                <w:bCs/>
                <w:sz w:val="24"/>
                <w:szCs w:val="24"/>
                <w:lang w:eastAsia="zh-CN"/>
              </w:rPr>
              <w:t xml:space="preserve"> 191, пар</w:t>
            </w:r>
            <w:r w:rsidR="00444370" w:rsidRPr="00D25AE6">
              <w:rPr>
                <w:rFonts w:ascii="Times New Roman" w:eastAsia="Times New Roman" w:hAnsi="Times New Roman" w:cs="Times New Roman"/>
                <w:bCs/>
                <w:sz w:val="24"/>
                <w:szCs w:val="24"/>
                <w:lang w:eastAsia="zh-CN"/>
              </w:rPr>
              <w:t>.</w:t>
            </w:r>
            <w:r w:rsidRPr="00D25AE6">
              <w:rPr>
                <w:rFonts w:ascii="Times New Roman" w:eastAsia="Times New Roman" w:hAnsi="Times New Roman" w:cs="Times New Roman"/>
                <w:bCs/>
                <w:sz w:val="24"/>
                <w:szCs w:val="24"/>
                <w:lang w:eastAsia="zh-CN"/>
              </w:rPr>
              <w:t xml:space="preserve"> 1 от ДФЕС, като се взема предвид принципът „замърсителят плаща“. </w:t>
            </w:r>
            <w:r w:rsidR="00125B79" w:rsidRPr="00D25AE6">
              <w:rPr>
                <w:rFonts w:ascii="Times New Roman" w:eastAsia="Times New Roman" w:hAnsi="Times New Roman" w:cs="Times New Roman"/>
                <w:bCs/>
                <w:sz w:val="24"/>
                <w:szCs w:val="24"/>
                <w:lang w:eastAsia="zh-CN"/>
              </w:rPr>
              <w:t>Главн</w:t>
            </w:r>
            <w:r w:rsidR="00F45E6E" w:rsidRPr="00D25AE6">
              <w:rPr>
                <w:rFonts w:ascii="Times New Roman" w:eastAsia="Times New Roman" w:hAnsi="Times New Roman" w:cs="Times New Roman"/>
                <w:bCs/>
                <w:sz w:val="24"/>
                <w:szCs w:val="24"/>
                <w:lang w:eastAsia="zh-CN"/>
              </w:rPr>
              <w:t>ите</w:t>
            </w:r>
            <w:r w:rsidR="00125B79" w:rsidRPr="00D25AE6">
              <w:rPr>
                <w:rFonts w:ascii="Times New Roman" w:eastAsia="Times New Roman" w:hAnsi="Times New Roman" w:cs="Times New Roman"/>
                <w:bCs/>
                <w:sz w:val="24"/>
                <w:szCs w:val="24"/>
                <w:lang w:eastAsia="zh-CN"/>
              </w:rPr>
              <w:t xml:space="preserve"> цел</w:t>
            </w:r>
            <w:r w:rsidR="00F45E6E" w:rsidRPr="00D25AE6">
              <w:rPr>
                <w:rFonts w:ascii="Times New Roman" w:eastAsia="Times New Roman" w:hAnsi="Times New Roman" w:cs="Times New Roman"/>
                <w:bCs/>
                <w:sz w:val="24"/>
                <w:szCs w:val="24"/>
                <w:lang w:eastAsia="zh-CN"/>
              </w:rPr>
              <w:t>и</w:t>
            </w:r>
            <w:r w:rsidR="00125B79" w:rsidRPr="00D25AE6">
              <w:rPr>
                <w:rFonts w:ascii="Times New Roman" w:eastAsia="Times New Roman" w:hAnsi="Times New Roman" w:cs="Times New Roman"/>
                <w:bCs/>
                <w:sz w:val="24"/>
                <w:szCs w:val="24"/>
                <w:lang w:eastAsia="zh-CN"/>
              </w:rPr>
              <w:t xml:space="preserve"> на </w:t>
            </w:r>
            <w:r w:rsidR="00D422C3" w:rsidRPr="00D25AE6">
              <w:rPr>
                <w:rFonts w:ascii="Times New Roman" w:eastAsia="Times New Roman" w:hAnsi="Times New Roman" w:cs="Times New Roman"/>
                <w:bCs/>
                <w:sz w:val="24"/>
                <w:szCs w:val="24"/>
                <w:lang w:eastAsia="zh-CN"/>
              </w:rPr>
              <w:t>ПОС 2021-2027 г.</w:t>
            </w:r>
            <w:r w:rsidR="00125B79" w:rsidRPr="00D25AE6">
              <w:rPr>
                <w:rFonts w:ascii="Times New Roman" w:eastAsia="Times New Roman" w:hAnsi="Times New Roman" w:cs="Times New Roman"/>
                <w:bCs/>
                <w:sz w:val="24"/>
                <w:szCs w:val="24"/>
                <w:lang w:eastAsia="zh-CN"/>
              </w:rPr>
              <w:t xml:space="preserve"> отговаря</w:t>
            </w:r>
            <w:r w:rsidR="00F45E6E" w:rsidRPr="00D25AE6">
              <w:rPr>
                <w:rFonts w:ascii="Times New Roman" w:eastAsia="Times New Roman" w:hAnsi="Times New Roman" w:cs="Times New Roman"/>
                <w:bCs/>
                <w:sz w:val="24"/>
                <w:szCs w:val="24"/>
                <w:lang w:eastAsia="zh-CN"/>
              </w:rPr>
              <w:t>т</w:t>
            </w:r>
            <w:r w:rsidR="00125B79" w:rsidRPr="00D25AE6">
              <w:rPr>
                <w:rFonts w:ascii="Times New Roman" w:eastAsia="Times New Roman" w:hAnsi="Times New Roman" w:cs="Times New Roman"/>
                <w:bCs/>
                <w:sz w:val="24"/>
                <w:szCs w:val="24"/>
                <w:lang w:eastAsia="zh-CN"/>
              </w:rPr>
              <w:t xml:space="preserve"> на целите на Европейския фонд за регионално развитие и Кохезионния фонд и напълно</w:t>
            </w:r>
            <w:r w:rsidR="00B03656" w:rsidRPr="00D25AE6">
              <w:rPr>
                <w:rFonts w:ascii="Times New Roman" w:eastAsia="Times New Roman" w:hAnsi="Times New Roman" w:cs="Times New Roman"/>
                <w:bCs/>
                <w:sz w:val="24"/>
                <w:szCs w:val="24"/>
                <w:lang w:eastAsia="zh-CN"/>
              </w:rPr>
              <w:t xml:space="preserve"> зачитат европейското и национално законодателство в областта на околната среда, </w:t>
            </w:r>
            <w:r w:rsidR="00D422C3" w:rsidRPr="00D25AE6">
              <w:rPr>
                <w:rFonts w:ascii="Times New Roman" w:eastAsia="Times New Roman" w:hAnsi="Times New Roman" w:cs="Times New Roman"/>
                <w:bCs/>
                <w:sz w:val="24"/>
                <w:szCs w:val="24"/>
                <w:lang w:eastAsia="zh-CN"/>
              </w:rPr>
              <w:t>ресурсна</w:t>
            </w:r>
            <w:r w:rsidR="00B03656" w:rsidRPr="00D25AE6">
              <w:rPr>
                <w:rFonts w:ascii="Times New Roman" w:eastAsia="Times New Roman" w:hAnsi="Times New Roman" w:cs="Times New Roman"/>
                <w:bCs/>
                <w:sz w:val="24"/>
                <w:szCs w:val="24"/>
                <w:lang w:eastAsia="zh-CN"/>
              </w:rPr>
              <w:t>та и енергийна</w:t>
            </w:r>
            <w:r w:rsidR="00F45E6E" w:rsidRPr="00D25AE6">
              <w:rPr>
                <w:rFonts w:ascii="Times New Roman" w:eastAsia="Times New Roman" w:hAnsi="Times New Roman" w:cs="Times New Roman"/>
                <w:bCs/>
                <w:sz w:val="24"/>
                <w:szCs w:val="24"/>
                <w:lang w:eastAsia="zh-CN"/>
              </w:rPr>
              <w:t>та</w:t>
            </w:r>
            <w:r w:rsidR="00D422C3" w:rsidRPr="00D25AE6">
              <w:rPr>
                <w:rFonts w:ascii="Times New Roman" w:eastAsia="Times New Roman" w:hAnsi="Times New Roman" w:cs="Times New Roman"/>
                <w:bCs/>
                <w:sz w:val="24"/>
                <w:szCs w:val="24"/>
                <w:lang w:eastAsia="zh-CN"/>
              </w:rPr>
              <w:t xml:space="preserve"> ефективност</w:t>
            </w:r>
            <w:r w:rsidR="00B03656" w:rsidRPr="00D25AE6">
              <w:rPr>
                <w:rFonts w:ascii="Times New Roman" w:eastAsia="Times New Roman" w:hAnsi="Times New Roman" w:cs="Times New Roman"/>
                <w:bCs/>
                <w:sz w:val="24"/>
                <w:szCs w:val="24"/>
                <w:lang w:eastAsia="zh-CN"/>
              </w:rPr>
              <w:t xml:space="preserve">, кръговата икономика. Те са в съответствие с целта на ОН за насърчаване на устойчивото развитие и действията в областта на климата; при планиране и извършване на инвестициите </w:t>
            </w:r>
            <w:r w:rsidR="00F45E6E" w:rsidRPr="00D25AE6">
              <w:rPr>
                <w:rFonts w:ascii="Times New Roman" w:eastAsia="Times New Roman" w:hAnsi="Times New Roman" w:cs="Times New Roman"/>
                <w:bCs/>
                <w:sz w:val="24"/>
                <w:szCs w:val="24"/>
                <w:lang w:eastAsia="zh-CN"/>
              </w:rPr>
              <w:t xml:space="preserve">по всички приоритети </w:t>
            </w:r>
            <w:r w:rsidR="00B03656" w:rsidRPr="00D25AE6">
              <w:rPr>
                <w:rFonts w:ascii="Times New Roman" w:eastAsia="Times New Roman" w:hAnsi="Times New Roman" w:cs="Times New Roman"/>
                <w:bCs/>
                <w:sz w:val="24"/>
                <w:szCs w:val="24"/>
                <w:lang w:eastAsia="zh-CN"/>
              </w:rPr>
              <w:t xml:space="preserve">ще се взема предвид принципът за „нeнанасяне на вреди“, където е приложимо. По време на изпълнението на програмата ще се насърчава стратегическото използване на обществените поръчки в подкрепа на целите на политиката (включително усилията за професионализация за преодоляване на пропуските в капацитета). Бенефициентите ще бъдат насърчавани да използват повече критерии, свързани с качеството и </w:t>
            </w:r>
            <w:r w:rsidR="00BD18CB" w:rsidRPr="00D25AE6">
              <w:rPr>
                <w:rFonts w:ascii="Times New Roman" w:eastAsia="Times New Roman" w:hAnsi="Times New Roman" w:cs="Times New Roman"/>
                <w:bCs/>
                <w:sz w:val="24"/>
                <w:szCs w:val="24"/>
                <w:lang w:eastAsia="zh-CN"/>
              </w:rPr>
              <w:t xml:space="preserve">с </w:t>
            </w:r>
            <w:r w:rsidR="00B03656" w:rsidRPr="00D25AE6">
              <w:rPr>
                <w:rFonts w:ascii="Times New Roman" w:eastAsia="Times New Roman" w:hAnsi="Times New Roman" w:cs="Times New Roman"/>
                <w:bCs/>
                <w:sz w:val="24"/>
                <w:szCs w:val="24"/>
                <w:lang w:eastAsia="zh-CN"/>
              </w:rPr>
              <w:t xml:space="preserve">разходите за жизнения цикъл, ако е възможно. Когато е </w:t>
            </w:r>
            <w:r w:rsidR="00C75E9D" w:rsidRPr="00D25AE6">
              <w:rPr>
                <w:rFonts w:ascii="Times New Roman" w:eastAsia="Times New Roman" w:hAnsi="Times New Roman" w:cs="Times New Roman"/>
                <w:bCs/>
                <w:sz w:val="24"/>
                <w:szCs w:val="24"/>
                <w:lang w:eastAsia="zh-CN"/>
              </w:rPr>
              <w:t>подходящо</w:t>
            </w:r>
            <w:r w:rsidR="00B03656" w:rsidRPr="00D25AE6">
              <w:rPr>
                <w:rFonts w:ascii="Times New Roman" w:eastAsia="Times New Roman" w:hAnsi="Times New Roman" w:cs="Times New Roman"/>
                <w:bCs/>
                <w:sz w:val="24"/>
                <w:szCs w:val="24"/>
                <w:lang w:eastAsia="zh-CN"/>
              </w:rPr>
              <w:t xml:space="preserve">, </w:t>
            </w:r>
            <w:r w:rsidR="00F45E6E" w:rsidRPr="00D25AE6">
              <w:rPr>
                <w:rFonts w:ascii="Times New Roman" w:eastAsia="Times New Roman" w:hAnsi="Times New Roman" w:cs="Times New Roman"/>
                <w:bCs/>
                <w:sz w:val="24"/>
                <w:szCs w:val="24"/>
                <w:lang w:eastAsia="zh-CN"/>
              </w:rPr>
              <w:t xml:space="preserve">в процедурите за обществени поръчки могат да бъдат включени </w:t>
            </w:r>
            <w:r w:rsidR="00B03656" w:rsidRPr="00D25AE6">
              <w:rPr>
                <w:rFonts w:ascii="Times New Roman" w:eastAsia="Times New Roman" w:hAnsi="Times New Roman" w:cs="Times New Roman"/>
                <w:bCs/>
                <w:sz w:val="24"/>
                <w:szCs w:val="24"/>
                <w:lang w:eastAsia="zh-CN"/>
              </w:rPr>
              <w:t>екологични (напр</w:t>
            </w:r>
            <w:r w:rsidR="00F45E6E" w:rsidRPr="00D25AE6">
              <w:rPr>
                <w:rFonts w:ascii="Times New Roman" w:eastAsia="Times New Roman" w:hAnsi="Times New Roman" w:cs="Times New Roman"/>
                <w:bCs/>
                <w:sz w:val="24"/>
                <w:szCs w:val="24"/>
                <w:lang w:eastAsia="zh-CN"/>
              </w:rPr>
              <w:t>.</w:t>
            </w:r>
            <w:r w:rsidR="00B03656" w:rsidRPr="00D25AE6">
              <w:rPr>
                <w:rFonts w:ascii="Times New Roman" w:eastAsia="Times New Roman" w:hAnsi="Times New Roman" w:cs="Times New Roman"/>
                <w:bCs/>
                <w:sz w:val="24"/>
                <w:szCs w:val="24"/>
                <w:lang w:eastAsia="zh-CN"/>
              </w:rPr>
              <w:t xml:space="preserve"> критерии за </w:t>
            </w:r>
            <w:r w:rsidR="00C75E9D" w:rsidRPr="00D25AE6">
              <w:rPr>
                <w:rFonts w:ascii="Times New Roman" w:eastAsia="Times New Roman" w:hAnsi="Times New Roman" w:cs="Times New Roman"/>
                <w:bCs/>
                <w:sz w:val="24"/>
                <w:szCs w:val="24"/>
                <w:lang w:eastAsia="zh-CN"/>
              </w:rPr>
              <w:t xml:space="preserve">зелени </w:t>
            </w:r>
            <w:r w:rsidR="00B03656" w:rsidRPr="00D25AE6">
              <w:rPr>
                <w:rFonts w:ascii="Times New Roman" w:eastAsia="Times New Roman" w:hAnsi="Times New Roman" w:cs="Times New Roman"/>
                <w:bCs/>
                <w:sz w:val="24"/>
                <w:szCs w:val="24"/>
                <w:lang w:eastAsia="zh-CN"/>
              </w:rPr>
              <w:t xml:space="preserve">обществени поръчки) и социални </w:t>
            </w:r>
            <w:r w:rsidR="00F45E6E" w:rsidRPr="00D25AE6">
              <w:rPr>
                <w:rFonts w:ascii="Times New Roman" w:eastAsia="Times New Roman" w:hAnsi="Times New Roman" w:cs="Times New Roman"/>
                <w:bCs/>
                <w:sz w:val="24"/>
                <w:szCs w:val="24"/>
                <w:lang w:eastAsia="zh-CN"/>
              </w:rPr>
              <w:t>критерии</w:t>
            </w:r>
            <w:r w:rsidR="00B03656" w:rsidRPr="00D25AE6">
              <w:rPr>
                <w:rFonts w:ascii="Times New Roman" w:eastAsia="Times New Roman" w:hAnsi="Times New Roman" w:cs="Times New Roman"/>
                <w:bCs/>
                <w:sz w:val="24"/>
                <w:szCs w:val="24"/>
                <w:lang w:eastAsia="zh-CN"/>
              </w:rPr>
              <w:t>, както и стимули за иновации.</w:t>
            </w:r>
            <w:r w:rsidR="00C75E9D" w:rsidRPr="00D25AE6">
              <w:rPr>
                <w:color w:val="000000"/>
                <w:sz w:val="27"/>
                <w:szCs w:val="27"/>
                <w:shd w:val="clear" w:color="auto" w:fill="F5F5F5"/>
              </w:rPr>
              <w:t xml:space="preserve"> </w:t>
            </w:r>
            <w:r w:rsidR="00C75E9D" w:rsidRPr="00D25AE6">
              <w:rPr>
                <w:rFonts w:ascii="Times New Roman" w:eastAsia="Times New Roman" w:hAnsi="Times New Roman" w:cs="Times New Roman"/>
                <w:bCs/>
                <w:sz w:val="24"/>
                <w:szCs w:val="24"/>
                <w:lang w:eastAsia="zh-CN"/>
              </w:rPr>
              <w:t>Също така, щ</w:t>
            </w:r>
            <w:r w:rsidR="003B47E1" w:rsidRPr="00D25AE6">
              <w:rPr>
                <w:rFonts w:ascii="Times New Roman" w:eastAsia="Times New Roman" w:hAnsi="Times New Roman" w:cs="Times New Roman"/>
                <w:bCs/>
                <w:sz w:val="24"/>
                <w:szCs w:val="24"/>
                <w:lang w:eastAsia="zh-CN"/>
              </w:rPr>
              <w:t>е се търсят възможности за предоставяне на подкрепа на уязвими групи</w:t>
            </w:r>
            <w:r w:rsidR="00C75E9D" w:rsidRPr="00D25AE6">
              <w:rPr>
                <w:rFonts w:ascii="Times New Roman" w:eastAsia="Times New Roman" w:hAnsi="Times New Roman" w:cs="Times New Roman"/>
                <w:bCs/>
                <w:sz w:val="24"/>
                <w:szCs w:val="24"/>
                <w:lang w:eastAsia="zh-CN"/>
              </w:rPr>
              <w:t>,</w:t>
            </w:r>
            <w:r w:rsidR="00EA2BC7" w:rsidRPr="00D25AE6">
              <w:rPr>
                <w:rFonts w:ascii="Times New Roman" w:eastAsia="Times New Roman" w:hAnsi="Times New Roman" w:cs="Times New Roman"/>
                <w:bCs/>
                <w:sz w:val="24"/>
                <w:szCs w:val="24"/>
                <w:lang w:eastAsia="zh-CN"/>
              </w:rPr>
              <w:t xml:space="preserve"> </w:t>
            </w:r>
            <w:r w:rsidR="003A3867" w:rsidRPr="00D25AE6">
              <w:rPr>
                <w:rFonts w:ascii="Times New Roman" w:eastAsia="Times New Roman" w:hAnsi="Times New Roman" w:cs="Times New Roman"/>
                <w:bCs/>
                <w:sz w:val="24"/>
                <w:szCs w:val="24"/>
                <w:lang w:eastAsia="zh-CN"/>
              </w:rPr>
              <w:t>н</w:t>
            </w:r>
            <w:r w:rsidR="00EA53FC" w:rsidRPr="00D25AE6">
              <w:rPr>
                <w:rFonts w:ascii="Times New Roman" w:eastAsia="Times New Roman" w:hAnsi="Times New Roman" w:cs="Times New Roman"/>
                <w:bCs/>
                <w:sz w:val="24"/>
                <w:szCs w:val="24"/>
                <w:lang w:eastAsia="zh-CN"/>
              </w:rPr>
              <w:t>апр</w:t>
            </w:r>
            <w:r w:rsidR="00EA2BC7" w:rsidRPr="00D25AE6">
              <w:rPr>
                <w:rFonts w:ascii="Times New Roman" w:eastAsia="Times New Roman" w:hAnsi="Times New Roman" w:cs="Times New Roman"/>
                <w:bCs/>
                <w:sz w:val="24"/>
                <w:szCs w:val="24"/>
                <w:lang w:eastAsia="zh-CN"/>
              </w:rPr>
              <w:t>. при подбора на крайни получатели на помощта при подмяна на топлоуреди на твърдо гориво приоритетно ще се разглеждат енергийно бедни домакинства и</w:t>
            </w:r>
            <w:r w:rsidR="003B47E1" w:rsidRPr="00D25AE6">
              <w:rPr>
                <w:rFonts w:ascii="Times New Roman" w:eastAsia="Times New Roman" w:hAnsi="Times New Roman" w:cs="Times New Roman"/>
                <w:bCs/>
                <w:sz w:val="24"/>
                <w:szCs w:val="24"/>
                <w:lang w:eastAsia="zh-CN"/>
              </w:rPr>
              <w:t xml:space="preserve"> други</w:t>
            </w:r>
            <w:r w:rsidR="00EA2BC7" w:rsidRPr="00D25AE6">
              <w:rPr>
                <w:rFonts w:ascii="Times New Roman" w:eastAsia="Times New Roman" w:hAnsi="Times New Roman" w:cs="Times New Roman"/>
                <w:bCs/>
                <w:sz w:val="24"/>
                <w:szCs w:val="24"/>
                <w:lang w:eastAsia="zh-CN"/>
              </w:rPr>
              <w:t xml:space="preserve"> представители на уязвими групи. Проверката на ЕС за пригодност на Директиви 2004/107/EC и 2008/50/EC констатира, че замърсяването на въздуха води и до социални разходи по отношение на неравенствата и социалната устойчивост </w:t>
            </w:r>
            <w:r w:rsidR="00BB1DB2" w:rsidRPr="00D25AE6">
              <w:rPr>
                <w:rFonts w:ascii="Times New Roman" w:eastAsia="Times New Roman" w:hAnsi="Times New Roman" w:cs="Times New Roman"/>
                <w:bCs/>
                <w:sz w:val="24"/>
                <w:szCs w:val="24"/>
                <w:lang w:eastAsia="zh-CN"/>
              </w:rPr>
              <w:t>Следователно мерките за намаляване на замърсяването на въздуха могат да имат положително въздействие за подобряване на социалната устойчивост.</w:t>
            </w:r>
          </w:p>
          <w:p w14:paraId="1F39453F" w14:textId="77777777" w:rsidR="003652FF" w:rsidRPr="00D25AE6" w:rsidRDefault="003652FF" w:rsidP="001E3E7F">
            <w:pPr>
              <w:spacing w:before="240" w:after="120"/>
              <w:jc w:val="both"/>
              <w:rPr>
                <w:rFonts w:ascii="Times New Roman" w:eastAsia="Times New Roman" w:hAnsi="Times New Roman" w:cs="Times New Roman"/>
                <w:b/>
                <w:sz w:val="24"/>
                <w:szCs w:val="24"/>
                <w:lang w:eastAsia="zh-CN"/>
              </w:rPr>
            </w:pPr>
          </w:p>
          <w:p w14:paraId="140BD409" w14:textId="7600FEBB" w:rsidR="00BB57C4" w:rsidRPr="00D25AE6" w:rsidRDefault="0005400D" w:rsidP="001E3E7F">
            <w:pPr>
              <w:spacing w:before="240" w:after="120"/>
              <w:jc w:val="both"/>
              <w:rPr>
                <w:rFonts w:ascii="Times New Roman" w:eastAsia="Times New Roman" w:hAnsi="Times New Roman" w:cs="Times New Roman"/>
                <w:b/>
                <w:sz w:val="24"/>
                <w:szCs w:val="24"/>
                <w:lang w:eastAsia="zh-CN"/>
              </w:rPr>
            </w:pPr>
            <w:r w:rsidRPr="00D25AE6">
              <w:rPr>
                <w:rFonts w:ascii="Times New Roman" w:eastAsia="Times New Roman" w:hAnsi="Times New Roman" w:cs="Times New Roman"/>
                <w:b/>
                <w:sz w:val="24"/>
                <w:szCs w:val="24"/>
                <w:lang w:eastAsia="zh-CN"/>
              </w:rPr>
              <w:t>ОСНОВНИ ПРЕДИЗВИКАТЕЛСТВА</w:t>
            </w:r>
          </w:p>
          <w:p w14:paraId="6A92F815" w14:textId="74020B67" w:rsidR="00BB57C4" w:rsidRPr="00D25AE6" w:rsidRDefault="0005400D" w:rsidP="001E3E7F">
            <w:pPr>
              <w:spacing w:before="240" w:after="120"/>
              <w:ind w:left="447"/>
              <w:jc w:val="both"/>
              <w:rPr>
                <w:rFonts w:ascii="Times New Roman" w:eastAsia="Times New Roman" w:hAnsi="Times New Roman" w:cs="Times New Roman"/>
                <w:b/>
                <w:sz w:val="24"/>
                <w:szCs w:val="24"/>
                <w:lang w:eastAsia="zh-CN"/>
              </w:rPr>
            </w:pPr>
            <w:r w:rsidRPr="00D25AE6">
              <w:rPr>
                <w:rFonts w:ascii="Times New Roman" w:eastAsia="Times New Roman" w:hAnsi="Times New Roman" w:cs="Times New Roman"/>
                <w:b/>
                <w:sz w:val="24"/>
                <w:szCs w:val="24"/>
                <w:lang w:eastAsia="zh-CN"/>
              </w:rPr>
              <w:t>I. Общи икономически условия, научени уроци</w:t>
            </w:r>
            <w:r w:rsidR="00014176" w:rsidRPr="00D25AE6">
              <w:rPr>
                <w:rFonts w:ascii="Times New Roman" w:eastAsia="Times New Roman" w:hAnsi="Times New Roman" w:cs="Times New Roman"/>
                <w:b/>
                <w:sz w:val="24"/>
                <w:szCs w:val="24"/>
                <w:lang w:eastAsia="zh-CN"/>
              </w:rPr>
              <w:t xml:space="preserve"> и </w:t>
            </w:r>
            <w:r w:rsidRPr="00D25AE6">
              <w:rPr>
                <w:rFonts w:ascii="Times New Roman" w:eastAsia="Times New Roman" w:hAnsi="Times New Roman" w:cs="Times New Roman"/>
                <w:b/>
                <w:sz w:val="24"/>
                <w:szCs w:val="24"/>
                <w:lang w:eastAsia="zh-CN"/>
              </w:rPr>
              <w:t>инвестиционни нужди въз основа на предизвикателствата, идентифицирани в европейски и национални препоръки</w:t>
            </w:r>
          </w:p>
          <w:p w14:paraId="68219376" w14:textId="2C29E6E1" w:rsidR="00BB57C4" w:rsidRPr="00D25AE6" w:rsidRDefault="004E495F" w:rsidP="001E3E7F">
            <w:pPr>
              <w:spacing w:before="120" w:after="120"/>
              <w:jc w:val="both"/>
              <w:rPr>
                <w:rFonts w:ascii="Times New Roman" w:eastAsia="Times New Roman" w:hAnsi="Times New Roman" w:cs="Times New Roman"/>
                <w:bCs/>
                <w:sz w:val="24"/>
                <w:szCs w:val="24"/>
                <w:lang w:eastAsia="zh-CN"/>
              </w:rPr>
            </w:pPr>
            <w:r w:rsidRPr="00D25AE6">
              <w:rPr>
                <w:rFonts w:ascii="Times New Roman" w:eastAsia="Times New Roman" w:hAnsi="Times New Roman" w:cs="Times New Roman"/>
                <w:bCs/>
                <w:sz w:val="24"/>
                <w:szCs w:val="24"/>
                <w:lang w:eastAsia="zh-CN"/>
              </w:rPr>
              <w:t xml:space="preserve">В </w:t>
            </w:r>
            <w:r w:rsidR="00722757" w:rsidRPr="00D25AE6">
              <w:rPr>
                <w:rFonts w:ascii="Times New Roman" w:eastAsia="Times New Roman" w:hAnsi="Times New Roman" w:cs="Times New Roman"/>
                <w:bCs/>
                <w:sz w:val="24"/>
                <w:szCs w:val="24"/>
                <w:lang w:eastAsia="zh-CN"/>
              </w:rPr>
              <w:t>последните десет години България запазва стабилност по отношение на макроикономическата среда.</w:t>
            </w:r>
            <w:r w:rsidR="00722757" w:rsidRPr="00D25AE6">
              <w:rPr>
                <w:rFonts w:ascii="Times New Roman" w:eastAsia="Times New Roman" w:hAnsi="Times New Roman" w:cs="Times New Roman"/>
                <w:bCs/>
                <w:i/>
                <w:sz w:val="24"/>
                <w:szCs w:val="24"/>
                <w:lang w:eastAsia="zh-CN"/>
              </w:rPr>
              <w:t xml:space="preserve"> </w:t>
            </w:r>
            <w:r w:rsidR="00722757" w:rsidRPr="00D25AE6">
              <w:rPr>
                <w:rFonts w:ascii="Times New Roman" w:eastAsia="Times New Roman" w:hAnsi="Times New Roman" w:cs="Times New Roman"/>
                <w:bCs/>
                <w:sz w:val="24"/>
                <w:szCs w:val="24"/>
                <w:lang w:eastAsia="zh-CN"/>
              </w:rPr>
              <w:t xml:space="preserve">Политиката на сближаване има голямо отражение върху </w:t>
            </w:r>
            <w:r w:rsidR="00A005AA" w:rsidRPr="00D25AE6">
              <w:rPr>
                <w:rFonts w:ascii="Times New Roman" w:eastAsia="Times New Roman" w:hAnsi="Times New Roman" w:cs="Times New Roman"/>
                <w:bCs/>
                <w:sz w:val="24"/>
                <w:szCs w:val="24"/>
                <w:lang w:eastAsia="zh-CN"/>
              </w:rPr>
              <w:t xml:space="preserve">икономиката </w:t>
            </w:r>
            <w:r w:rsidR="00722757" w:rsidRPr="00D25AE6">
              <w:rPr>
                <w:rFonts w:ascii="Times New Roman" w:eastAsia="Times New Roman" w:hAnsi="Times New Roman" w:cs="Times New Roman"/>
                <w:bCs/>
                <w:sz w:val="24"/>
                <w:szCs w:val="24"/>
                <w:lang w:eastAsia="zh-CN"/>
              </w:rPr>
              <w:t>на ЕС и в частност на България, а ефектът от инвестициите се натрупва в дългосрочен план. Очаква се, че финансираните от ЕС инвестиции ще продължат да стимулират икономическия растеж</w:t>
            </w:r>
            <w:r w:rsidR="00722757" w:rsidRPr="00D25AE6">
              <w:rPr>
                <w:rFonts w:ascii="Times New Roman" w:eastAsia="Times New Roman" w:hAnsi="Times New Roman" w:cs="Times New Roman"/>
                <w:bCs/>
                <w:sz w:val="24"/>
                <w:szCs w:val="24"/>
                <w:vertAlign w:val="superscript"/>
                <w:lang w:eastAsia="zh-CN"/>
              </w:rPr>
              <w:footnoteReference w:id="4"/>
            </w:r>
            <w:r w:rsidR="00722757" w:rsidRPr="00D25AE6">
              <w:rPr>
                <w:rFonts w:ascii="Times New Roman" w:eastAsia="Times New Roman" w:hAnsi="Times New Roman" w:cs="Times New Roman"/>
                <w:bCs/>
                <w:sz w:val="24"/>
                <w:szCs w:val="24"/>
                <w:lang w:eastAsia="zh-CN"/>
              </w:rPr>
              <w:t xml:space="preserve">. </w:t>
            </w:r>
            <w:r w:rsidR="00DB71D7" w:rsidRPr="00D25AE6">
              <w:rPr>
                <w:rFonts w:ascii="Times New Roman" w:eastAsia="Times New Roman" w:hAnsi="Times New Roman" w:cs="Times New Roman"/>
                <w:bCs/>
                <w:sz w:val="24"/>
                <w:szCs w:val="24"/>
                <w:lang w:eastAsia="zh-CN"/>
              </w:rPr>
              <w:t xml:space="preserve">Нарастването на публичните инвестиции </w:t>
            </w:r>
            <w:r w:rsidR="00722757" w:rsidRPr="00D25AE6">
              <w:rPr>
                <w:rFonts w:ascii="Times New Roman" w:eastAsia="Times New Roman" w:hAnsi="Times New Roman" w:cs="Times New Roman"/>
                <w:bCs/>
                <w:sz w:val="24"/>
                <w:szCs w:val="24"/>
                <w:lang w:eastAsia="zh-CN"/>
              </w:rPr>
              <w:t>показва ясно връзката между европейските програми и напредъка на страната в социално-икономическо отношение.</w:t>
            </w:r>
          </w:p>
          <w:p w14:paraId="0B7AE939" w14:textId="6B143299" w:rsidR="00BB57C4" w:rsidRPr="00D25AE6" w:rsidRDefault="00722757" w:rsidP="001E3E7F">
            <w:pPr>
              <w:spacing w:before="120" w:after="120"/>
              <w:jc w:val="both"/>
              <w:rPr>
                <w:rFonts w:ascii="Times New Roman" w:eastAsia="Times New Roman" w:hAnsi="Times New Roman" w:cs="Times New Roman"/>
                <w:bCs/>
                <w:sz w:val="24"/>
                <w:szCs w:val="24"/>
                <w:lang w:eastAsia="zh-CN"/>
              </w:rPr>
            </w:pPr>
            <w:r w:rsidRPr="00D25AE6">
              <w:rPr>
                <w:rFonts w:ascii="Times New Roman" w:eastAsia="Times New Roman" w:hAnsi="Times New Roman" w:cs="Times New Roman"/>
                <w:bCs/>
                <w:sz w:val="24"/>
                <w:szCs w:val="24"/>
                <w:lang w:eastAsia="zh-CN"/>
              </w:rPr>
              <w:t xml:space="preserve">След присъединяването към ЕС България увеличава разходите си за опазване на околната среда и постига подобрение в своите екологични показатели, но </w:t>
            </w:r>
            <w:r w:rsidR="00C2258B" w:rsidRPr="00D25AE6">
              <w:rPr>
                <w:rFonts w:ascii="Times New Roman" w:eastAsia="Times New Roman" w:hAnsi="Times New Roman" w:cs="Times New Roman"/>
                <w:bCs/>
                <w:sz w:val="24"/>
                <w:szCs w:val="24"/>
                <w:lang w:eastAsia="zh-CN"/>
              </w:rPr>
              <w:t xml:space="preserve">все още </w:t>
            </w:r>
            <w:r w:rsidRPr="00D25AE6">
              <w:rPr>
                <w:rFonts w:ascii="Times New Roman" w:eastAsia="Times New Roman" w:hAnsi="Times New Roman" w:cs="Times New Roman"/>
                <w:bCs/>
                <w:sz w:val="24"/>
                <w:szCs w:val="24"/>
                <w:lang w:eastAsia="zh-CN"/>
              </w:rPr>
              <w:t xml:space="preserve">остават някои значими предизвикателства. </w:t>
            </w:r>
            <w:r w:rsidR="0005400D" w:rsidRPr="00D25AE6">
              <w:rPr>
                <w:rFonts w:ascii="Times New Roman" w:eastAsia="Times New Roman" w:hAnsi="Times New Roman" w:cs="Times New Roman"/>
                <w:bCs/>
                <w:sz w:val="24"/>
                <w:szCs w:val="24"/>
                <w:lang w:eastAsia="zh-CN"/>
              </w:rPr>
              <w:t>Като резултат от опита, натрупан през предишните програмни периоди, взимайки предвид специфичните препоръки в Доклада за България за 2019 г., за периода 2021-2027 са идентифицирани пет приоритета, които да бъдат финансирани по програма</w:t>
            </w:r>
            <w:r w:rsidR="000421DC" w:rsidRPr="00D25AE6">
              <w:rPr>
                <w:rFonts w:ascii="Times New Roman" w:eastAsia="Times New Roman" w:hAnsi="Times New Roman" w:cs="Times New Roman"/>
                <w:bCs/>
                <w:sz w:val="24"/>
                <w:szCs w:val="24"/>
                <w:lang w:eastAsia="zh-CN"/>
              </w:rPr>
              <w:t>та</w:t>
            </w:r>
            <w:r w:rsidR="001D3980" w:rsidRPr="00D25AE6">
              <w:rPr>
                <w:rFonts w:ascii="Times New Roman" w:eastAsia="Times New Roman" w:hAnsi="Times New Roman" w:cs="Times New Roman"/>
                <w:bCs/>
                <w:sz w:val="24"/>
                <w:szCs w:val="24"/>
                <w:lang w:eastAsia="zh-CN"/>
              </w:rPr>
              <w:t xml:space="preserve">, като същите са насочени към постигане на цел на политиката 2 </w:t>
            </w:r>
            <w:r w:rsidR="000421DC" w:rsidRPr="00D25AE6">
              <w:rPr>
                <w:rFonts w:ascii="Times New Roman" w:eastAsia="Times New Roman" w:hAnsi="Times New Roman" w:cs="Times New Roman"/>
                <w:bCs/>
                <w:sz w:val="24"/>
                <w:szCs w:val="24"/>
                <w:lang w:eastAsia="zh-CN"/>
              </w:rPr>
              <w:t>от Общия Регламент за 2021-2027</w:t>
            </w:r>
            <w:r w:rsidR="001D3980" w:rsidRPr="00D25AE6">
              <w:rPr>
                <w:rFonts w:ascii="Times New Roman" w:eastAsia="Times New Roman" w:hAnsi="Times New Roman" w:cs="Times New Roman"/>
                <w:bCs/>
                <w:sz w:val="24"/>
                <w:szCs w:val="24"/>
                <w:lang w:eastAsia="zh-CN"/>
              </w:rPr>
              <w:t>. Предвидените инвестиции ще допринесат за постигането на цели</w:t>
            </w:r>
            <w:r w:rsidR="00A005AA" w:rsidRPr="00D25AE6">
              <w:rPr>
                <w:rFonts w:ascii="Times New Roman" w:eastAsia="Times New Roman" w:hAnsi="Times New Roman" w:cs="Times New Roman"/>
                <w:bCs/>
                <w:sz w:val="24"/>
                <w:szCs w:val="24"/>
                <w:lang w:eastAsia="zh-CN"/>
              </w:rPr>
              <w:t>те</w:t>
            </w:r>
            <w:r w:rsidR="001D3980" w:rsidRPr="00D25AE6">
              <w:rPr>
                <w:rFonts w:ascii="Times New Roman" w:eastAsia="Times New Roman" w:hAnsi="Times New Roman" w:cs="Times New Roman"/>
                <w:bCs/>
                <w:sz w:val="24"/>
                <w:szCs w:val="24"/>
                <w:lang w:eastAsia="zh-CN"/>
              </w:rPr>
              <w:t>, определени в Национална</w:t>
            </w:r>
            <w:r w:rsidR="000421DC" w:rsidRPr="00D25AE6">
              <w:rPr>
                <w:rFonts w:ascii="Times New Roman" w:eastAsia="Times New Roman" w:hAnsi="Times New Roman" w:cs="Times New Roman"/>
                <w:bCs/>
                <w:sz w:val="24"/>
                <w:szCs w:val="24"/>
                <w:lang w:eastAsia="zh-CN"/>
              </w:rPr>
              <w:t>та</w:t>
            </w:r>
            <w:r w:rsidR="001D3980" w:rsidRPr="00D25AE6">
              <w:rPr>
                <w:rFonts w:ascii="Times New Roman" w:eastAsia="Times New Roman" w:hAnsi="Times New Roman" w:cs="Times New Roman"/>
                <w:bCs/>
                <w:sz w:val="24"/>
                <w:szCs w:val="24"/>
                <w:lang w:eastAsia="zh-CN"/>
              </w:rPr>
              <w:t xml:space="preserve"> програма за развитие България 2030, по-специално приоритети „Кръгова и нисковъглеродна икономика“ и „Чист въздух и биоразнообразие“ в ос на развитие 2 „Зелена и устойчива България“ и приоритет  „Местно развитие“ в ос на развитие 3 „Свързана и интегрирана България“.</w:t>
            </w:r>
          </w:p>
          <w:p w14:paraId="7098338B" w14:textId="77777777" w:rsidR="00BB57C4" w:rsidRPr="00D25AE6" w:rsidRDefault="001D3980" w:rsidP="001E3E7F">
            <w:pPr>
              <w:spacing w:before="240" w:after="120"/>
              <w:ind w:left="447"/>
              <w:jc w:val="both"/>
              <w:rPr>
                <w:rFonts w:ascii="Times New Roman" w:eastAsia="Times New Roman" w:hAnsi="Times New Roman" w:cs="Times New Roman"/>
                <w:b/>
                <w:sz w:val="24"/>
                <w:szCs w:val="24"/>
                <w:lang w:eastAsia="zh-CN"/>
              </w:rPr>
            </w:pPr>
            <w:r w:rsidRPr="00D25AE6">
              <w:rPr>
                <w:rFonts w:ascii="Times New Roman" w:eastAsia="Times New Roman" w:hAnsi="Times New Roman" w:cs="Times New Roman"/>
                <w:b/>
                <w:sz w:val="24"/>
                <w:szCs w:val="24"/>
                <w:lang w:eastAsia="zh-CN"/>
              </w:rPr>
              <w:t>II. Води</w:t>
            </w:r>
          </w:p>
          <w:p w14:paraId="64BB910D" w14:textId="77777777" w:rsidR="00BB57C4" w:rsidRPr="00D25AE6" w:rsidRDefault="0089141F" w:rsidP="001E3E7F">
            <w:pPr>
              <w:spacing w:before="240" w:after="120"/>
              <w:ind w:left="731"/>
              <w:jc w:val="both"/>
              <w:rPr>
                <w:rFonts w:ascii="Times New Roman" w:eastAsia="Times New Roman" w:hAnsi="Times New Roman" w:cs="Times New Roman"/>
                <w:b/>
                <w:sz w:val="24"/>
                <w:szCs w:val="24"/>
                <w:lang w:eastAsia="zh-CN"/>
              </w:rPr>
            </w:pPr>
            <w:r w:rsidRPr="00D25AE6">
              <w:rPr>
                <w:rFonts w:ascii="Times New Roman" w:eastAsia="Times New Roman" w:hAnsi="Times New Roman" w:cs="Times New Roman"/>
                <w:b/>
                <w:sz w:val="24"/>
                <w:szCs w:val="24"/>
                <w:lang w:eastAsia="zh-CN"/>
              </w:rPr>
              <w:t>Научени уроци, предизвикателства, необходими инвестиции</w:t>
            </w:r>
          </w:p>
          <w:p w14:paraId="630D3E26" w14:textId="4A8E939E" w:rsidR="00BB57C4" w:rsidRPr="00D25AE6" w:rsidRDefault="00722757" w:rsidP="001E3E7F">
            <w:pPr>
              <w:spacing w:before="120" w:after="120"/>
              <w:jc w:val="both"/>
              <w:rPr>
                <w:rFonts w:ascii="Times New Roman" w:eastAsia="Times New Roman" w:hAnsi="Times New Roman" w:cs="Times New Roman"/>
                <w:bCs/>
                <w:sz w:val="24"/>
                <w:szCs w:val="24"/>
                <w:lang w:eastAsia="zh-CN"/>
              </w:rPr>
            </w:pPr>
            <w:r w:rsidRPr="00D25AE6">
              <w:rPr>
                <w:rFonts w:ascii="Times New Roman" w:eastAsia="Times New Roman" w:hAnsi="Times New Roman" w:cs="Times New Roman"/>
                <w:bCs/>
                <w:sz w:val="24"/>
                <w:szCs w:val="24"/>
                <w:lang w:eastAsia="zh-CN"/>
              </w:rPr>
              <w:t>Системите за центр</w:t>
            </w:r>
            <w:r w:rsidR="000B0323" w:rsidRPr="00D25AE6">
              <w:rPr>
                <w:rFonts w:ascii="Times New Roman" w:eastAsia="Times New Roman" w:hAnsi="Times New Roman" w:cs="Times New Roman"/>
                <w:bCs/>
                <w:sz w:val="24"/>
                <w:szCs w:val="24"/>
                <w:lang w:eastAsia="zh-CN"/>
              </w:rPr>
              <w:t>ално водоснабдяване покриват 99,</w:t>
            </w:r>
            <w:r w:rsidRPr="00D25AE6">
              <w:rPr>
                <w:rFonts w:ascii="Times New Roman" w:eastAsia="Times New Roman" w:hAnsi="Times New Roman" w:cs="Times New Roman"/>
                <w:bCs/>
                <w:sz w:val="24"/>
                <w:szCs w:val="24"/>
                <w:lang w:eastAsia="zh-CN"/>
              </w:rPr>
              <w:t xml:space="preserve">4% от населението при </w:t>
            </w:r>
            <w:r w:rsidR="00355CC3" w:rsidRPr="00D25AE6">
              <w:rPr>
                <w:rFonts w:ascii="Times New Roman" w:eastAsia="Times New Roman" w:hAnsi="Times New Roman" w:cs="Times New Roman"/>
                <w:bCs/>
                <w:sz w:val="24"/>
                <w:szCs w:val="24"/>
                <w:lang w:eastAsia="zh-CN"/>
              </w:rPr>
              <w:t xml:space="preserve">сравнително добро </w:t>
            </w:r>
            <w:r w:rsidRPr="00D25AE6">
              <w:rPr>
                <w:rFonts w:ascii="Times New Roman" w:eastAsia="Times New Roman" w:hAnsi="Times New Roman" w:cs="Times New Roman"/>
                <w:bCs/>
                <w:sz w:val="24"/>
                <w:szCs w:val="24"/>
                <w:lang w:eastAsia="zh-CN"/>
              </w:rPr>
              <w:t xml:space="preserve">качество на питейната </w:t>
            </w:r>
            <w:r w:rsidRPr="00D25AE6">
              <w:rPr>
                <w:rFonts w:ascii="Times New Roman" w:eastAsia="Times New Roman" w:hAnsi="Times New Roman" w:cs="Times New Roman"/>
                <w:b/>
                <w:sz w:val="24"/>
                <w:szCs w:val="24"/>
                <w:lang w:eastAsia="zh-CN"/>
              </w:rPr>
              <w:t>вода</w:t>
            </w:r>
            <w:r w:rsidR="00355CC3" w:rsidRPr="00D25AE6">
              <w:rPr>
                <w:rFonts w:ascii="Times New Roman" w:eastAsia="Times New Roman" w:hAnsi="Times New Roman" w:cs="Times New Roman"/>
                <w:bCs/>
                <w:sz w:val="24"/>
                <w:szCs w:val="24"/>
                <w:lang w:eastAsia="zh-CN"/>
              </w:rPr>
              <w:t xml:space="preserve">. </w:t>
            </w:r>
            <w:r w:rsidR="00B36317" w:rsidRPr="00D25AE6">
              <w:rPr>
                <w:rFonts w:ascii="Times New Roman" w:eastAsia="Times New Roman" w:hAnsi="Times New Roman" w:cs="Times New Roman"/>
                <w:bCs/>
                <w:sz w:val="24"/>
                <w:szCs w:val="24"/>
                <w:lang w:eastAsia="zh-CN"/>
              </w:rPr>
              <w:t xml:space="preserve">Въпреки това случаите </w:t>
            </w:r>
            <w:r w:rsidR="00355CC3" w:rsidRPr="00D25AE6">
              <w:rPr>
                <w:rFonts w:ascii="Times New Roman" w:eastAsia="Times New Roman" w:hAnsi="Times New Roman" w:cs="Times New Roman"/>
                <w:bCs/>
                <w:sz w:val="24"/>
                <w:szCs w:val="24"/>
                <w:lang w:eastAsia="zh-CN"/>
              </w:rPr>
              <w:t>на водни режими</w:t>
            </w:r>
            <w:r w:rsidR="00B36317" w:rsidRPr="00D25AE6">
              <w:rPr>
                <w:rFonts w:ascii="Times New Roman" w:eastAsia="Times New Roman" w:hAnsi="Times New Roman" w:cs="Times New Roman"/>
                <w:bCs/>
                <w:sz w:val="24"/>
                <w:szCs w:val="24"/>
                <w:lang w:eastAsia="zh-CN"/>
              </w:rPr>
              <w:t xml:space="preserve"> зачестяват. Това се дължи както на изменението</w:t>
            </w:r>
            <w:r w:rsidR="00355CC3" w:rsidRPr="00D25AE6">
              <w:rPr>
                <w:rFonts w:ascii="Times New Roman" w:eastAsia="Times New Roman" w:hAnsi="Times New Roman" w:cs="Times New Roman"/>
                <w:bCs/>
                <w:sz w:val="24"/>
                <w:szCs w:val="24"/>
                <w:lang w:eastAsia="zh-CN"/>
              </w:rPr>
              <w:t xml:space="preserve"> на климата, така и</w:t>
            </w:r>
            <w:r w:rsidRPr="00D25AE6">
              <w:rPr>
                <w:rFonts w:ascii="Times New Roman" w:eastAsia="Times New Roman" w:hAnsi="Times New Roman" w:cs="Times New Roman"/>
                <w:bCs/>
                <w:sz w:val="24"/>
                <w:szCs w:val="24"/>
                <w:lang w:eastAsia="zh-CN"/>
              </w:rPr>
              <w:t xml:space="preserve"> н</w:t>
            </w:r>
            <w:r w:rsidR="00355CC3" w:rsidRPr="00D25AE6">
              <w:rPr>
                <w:rFonts w:ascii="Times New Roman" w:eastAsia="Times New Roman" w:hAnsi="Times New Roman" w:cs="Times New Roman"/>
                <w:bCs/>
                <w:sz w:val="24"/>
                <w:szCs w:val="24"/>
                <w:lang w:eastAsia="zh-CN"/>
              </w:rPr>
              <w:t>а</w:t>
            </w:r>
            <w:r w:rsidRPr="00D25AE6">
              <w:rPr>
                <w:rFonts w:ascii="Times New Roman" w:eastAsia="Times New Roman" w:hAnsi="Times New Roman" w:cs="Times New Roman"/>
                <w:bCs/>
                <w:sz w:val="24"/>
                <w:szCs w:val="24"/>
                <w:lang w:eastAsia="zh-CN"/>
              </w:rPr>
              <w:t xml:space="preserve"> загуби на вода от водопроводната мрежа предвид силната й амортизираност</w:t>
            </w:r>
            <w:r w:rsidR="002A34F4" w:rsidRPr="00D25AE6">
              <w:rPr>
                <w:rFonts w:ascii="Times New Roman" w:eastAsia="Times New Roman" w:hAnsi="Times New Roman" w:cs="Times New Roman"/>
                <w:bCs/>
                <w:sz w:val="24"/>
                <w:szCs w:val="24"/>
                <w:lang w:eastAsia="zh-CN"/>
              </w:rPr>
              <w:t xml:space="preserve"> –</w:t>
            </w:r>
            <w:r w:rsidR="005339CA" w:rsidRPr="00D25AE6">
              <w:rPr>
                <w:rFonts w:ascii="Times New Roman" w:eastAsia="Times New Roman" w:hAnsi="Times New Roman" w:cs="Times New Roman"/>
                <w:bCs/>
                <w:sz w:val="24"/>
                <w:szCs w:val="24"/>
                <w:lang w:eastAsia="zh-CN"/>
              </w:rPr>
              <w:t xml:space="preserve"> тръбите са на средна възраст 36 години и над 50% от водата е „неносеща приходи“</w:t>
            </w:r>
            <w:r w:rsidR="00444370" w:rsidRPr="00D25AE6">
              <w:rPr>
                <w:rFonts w:ascii="Times New Roman" w:eastAsia="Times New Roman" w:hAnsi="Times New Roman" w:cs="Times New Roman"/>
                <w:bCs/>
                <w:sz w:val="24"/>
                <w:szCs w:val="24"/>
                <w:lang w:eastAsia="zh-CN"/>
              </w:rPr>
              <w:t xml:space="preserve">. Това </w:t>
            </w:r>
            <w:r w:rsidR="002A34F4" w:rsidRPr="00D25AE6">
              <w:rPr>
                <w:rFonts w:ascii="Times New Roman" w:eastAsia="Times New Roman" w:hAnsi="Times New Roman" w:cs="Times New Roman"/>
                <w:bCs/>
                <w:sz w:val="24"/>
                <w:szCs w:val="24"/>
                <w:lang w:eastAsia="zh-CN"/>
              </w:rPr>
              <w:t>предпоставя нуждите от инвестиции в</w:t>
            </w:r>
            <w:r w:rsidR="00444370" w:rsidRPr="00D25AE6">
              <w:rPr>
                <w:rFonts w:ascii="Times New Roman" w:eastAsia="Times New Roman" w:hAnsi="Times New Roman" w:cs="Times New Roman"/>
                <w:bCs/>
                <w:sz w:val="24"/>
                <w:szCs w:val="24"/>
                <w:lang w:eastAsia="zh-CN"/>
              </w:rPr>
              <w:t>ъв</w:t>
            </w:r>
            <w:r w:rsidR="002A34F4" w:rsidRPr="00D25AE6">
              <w:rPr>
                <w:rFonts w:ascii="Times New Roman" w:eastAsia="Times New Roman" w:hAnsi="Times New Roman" w:cs="Times New Roman"/>
                <w:bCs/>
                <w:sz w:val="24"/>
                <w:szCs w:val="24"/>
                <w:lang w:eastAsia="zh-CN"/>
              </w:rPr>
              <w:t xml:space="preserve"> водоснабдителните мрежи</w:t>
            </w:r>
            <w:r w:rsidR="00A52A7D" w:rsidRPr="00D25AE6">
              <w:rPr>
                <w:rFonts w:ascii="Times New Roman" w:eastAsia="Times New Roman" w:hAnsi="Times New Roman" w:cs="Times New Roman"/>
                <w:bCs/>
                <w:sz w:val="24"/>
                <w:szCs w:val="24"/>
                <w:lang w:eastAsia="zh-CN"/>
              </w:rPr>
              <w:t>, за да се допринесе за намаляване на загубите на вода предвид значимостта на този проблем</w:t>
            </w:r>
            <w:r w:rsidRPr="00D25AE6">
              <w:rPr>
                <w:rFonts w:ascii="Times New Roman" w:eastAsia="Times New Roman" w:hAnsi="Times New Roman" w:cs="Times New Roman"/>
                <w:bCs/>
                <w:sz w:val="24"/>
                <w:szCs w:val="24"/>
                <w:lang w:eastAsia="zh-CN"/>
              </w:rPr>
              <w:t xml:space="preserve">. </w:t>
            </w:r>
            <w:r w:rsidR="00355CC3" w:rsidRPr="00D25AE6">
              <w:rPr>
                <w:rFonts w:ascii="Times New Roman" w:eastAsia="Times New Roman" w:hAnsi="Times New Roman" w:cs="Times New Roman"/>
                <w:bCs/>
                <w:sz w:val="24"/>
                <w:szCs w:val="24"/>
                <w:lang w:eastAsia="zh-CN"/>
              </w:rPr>
              <w:t>За</w:t>
            </w:r>
            <w:r w:rsidR="005339CA" w:rsidRPr="00D25AE6">
              <w:rPr>
                <w:rFonts w:ascii="Times New Roman" w:eastAsia="Times New Roman" w:hAnsi="Times New Roman" w:cs="Times New Roman"/>
                <w:bCs/>
                <w:sz w:val="24"/>
                <w:szCs w:val="24"/>
                <w:lang w:eastAsia="zh-CN"/>
              </w:rPr>
              <w:t xml:space="preserve"> постигане на съответствие с изискванията на Директива 98/83/EО</w:t>
            </w:r>
            <w:r w:rsidR="00A52A7D" w:rsidRPr="00D25AE6">
              <w:rPr>
                <w:rFonts w:ascii="Times New Roman" w:eastAsia="Times New Roman" w:hAnsi="Times New Roman" w:cs="Times New Roman"/>
                <w:bCs/>
                <w:sz w:val="24"/>
                <w:szCs w:val="24"/>
                <w:lang w:eastAsia="zh-CN"/>
              </w:rPr>
              <w:t xml:space="preserve"> </w:t>
            </w:r>
            <w:r w:rsidR="00095F50" w:rsidRPr="00D25AE6">
              <w:rPr>
                <w:rFonts w:ascii="Times New Roman" w:eastAsia="Times New Roman" w:hAnsi="Times New Roman" w:cs="Times New Roman"/>
                <w:bCs/>
                <w:sz w:val="24"/>
                <w:szCs w:val="24"/>
                <w:lang w:eastAsia="zh-CN"/>
              </w:rPr>
              <w:t xml:space="preserve">и </w:t>
            </w:r>
            <w:r w:rsidR="00BB0EA4" w:rsidRPr="00D25AE6">
              <w:rPr>
                <w:rFonts w:ascii="Times New Roman" w:eastAsia="Times New Roman" w:hAnsi="Times New Roman" w:cs="Times New Roman"/>
                <w:bCs/>
                <w:sz w:val="24"/>
                <w:szCs w:val="24"/>
                <w:lang w:eastAsia="zh-CN"/>
              </w:rPr>
              <w:t>Директива (ЕС) 2020/2184</w:t>
            </w:r>
            <w:r w:rsidR="005339CA" w:rsidRPr="00D25AE6">
              <w:rPr>
                <w:rFonts w:ascii="Times New Roman" w:eastAsia="Times New Roman" w:hAnsi="Times New Roman" w:cs="Times New Roman"/>
                <w:bCs/>
                <w:sz w:val="24"/>
                <w:szCs w:val="24"/>
                <w:lang w:eastAsia="zh-CN"/>
              </w:rPr>
              <w:t xml:space="preserve"> </w:t>
            </w:r>
            <w:r w:rsidR="00355CC3" w:rsidRPr="00D25AE6">
              <w:rPr>
                <w:rFonts w:ascii="Times New Roman" w:eastAsia="Times New Roman" w:hAnsi="Times New Roman" w:cs="Times New Roman"/>
                <w:bCs/>
                <w:sz w:val="24"/>
                <w:szCs w:val="24"/>
                <w:lang w:eastAsia="zh-CN"/>
              </w:rPr>
              <w:t xml:space="preserve">се </w:t>
            </w:r>
            <w:r w:rsidR="005339CA" w:rsidRPr="00D25AE6">
              <w:rPr>
                <w:rFonts w:ascii="Times New Roman" w:eastAsia="Times New Roman" w:hAnsi="Times New Roman" w:cs="Times New Roman"/>
                <w:bCs/>
                <w:sz w:val="24"/>
                <w:szCs w:val="24"/>
                <w:lang w:eastAsia="zh-CN"/>
              </w:rPr>
              <w:t>налага</w:t>
            </w:r>
            <w:r w:rsidR="00355CC3" w:rsidRPr="00D25AE6">
              <w:rPr>
                <w:rFonts w:ascii="Times New Roman" w:eastAsia="Times New Roman" w:hAnsi="Times New Roman" w:cs="Times New Roman"/>
                <w:bCs/>
                <w:sz w:val="24"/>
                <w:szCs w:val="24"/>
                <w:lang w:eastAsia="zh-CN"/>
              </w:rPr>
              <w:t>т</w:t>
            </w:r>
            <w:r w:rsidR="005339CA" w:rsidRPr="00D25AE6">
              <w:rPr>
                <w:rFonts w:ascii="Times New Roman" w:eastAsia="Times New Roman" w:hAnsi="Times New Roman" w:cs="Times New Roman"/>
                <w:bCs/>
                <w:sz w:val="24"/>
                <w:szCs w:val="24"/>
                <w:lang w:eastAsia="zh-CN"/>
              </w:rPr>
              <w:t xml:space="preserve"> значителни инвестиции, гарантиращи, че качеството на водата и използването на ресурсите във водоснабдяването отговарят на изискванията на директивите на ЕС. </w:t>
            </w:r>
          </w:p>
          <w:p w14:paraId="2899412E" w14:textId="2DF76DD2" w:rsidR="00B9539C" w:rsidRPr="00D25AE6" w:rsidRDefault="00B9539C" w:rsidP="001E3E7F">
            <w:pPr>
              <w:spacing w:before="120" w:after="120"/>
              <w:jc w:val="both"/>
              <w:rPr>
                <w:rFonts w:ascii="Times New Roman" w:eastAsia="Times New Roman" w:hAnsi="Times New Roman" w:cs="Times New Roman"/>
                <w:bCs/>
                <w:sz w:val="24"/>
                <w:szCs w:val="24"/>
                <w:lang w:eastAsia="zh-CN"/>
              </w:rPr>
            </w:pPr>
            <w:r w:rsidRPr="00D25AE6">
              <w:rPr>
                <w:rFonts w:ascii="Times New Roman" w:eastAsia="Times New Roman" w:hAnsi="Times New Roman" w:cs="Times New Roman"/>
                <w:bCs/>
                <w:sz w:val="24"/>
                <w:szCs w:val="24"/>
                <w:lang w:eastAsia="zh-CN"/>
              </w:rPr>
              <w:t xml:space="preserve">За констатираните трайни несъответствия в качеството на питейната вода, идентифицирани с Регионалните прединвестиционни проучвания </w:t>
            </w:r>
            <w:r w:rsidRPr="00D25AE6">
              <w:rPr>
                <w:rFonts w:ascii="Times New Roman" w:eastAsia="Times New Roman" w:hAnsi="Times New Roman" w:cs="Times New Roman"/>
                <w:bCs/>
                <w:sz w:val="24"/>
                <w:szCs w:val="24"/>
                <w:lang w:val="en-US" w:eastAsia="zh-CN"/>
              </w:rPr>
              <w:t>(</w:t>
            </w:r>
            <w:r w:rsidRPr="00D25AE6">
              <w:rPr>
                <w:rFonts w:ascii="Times New Roman" w:eastAsia="Times New Roman" w:hAnsi="Times New Roman" w:cs="Times New Roman"/>
                <w:bCs/>
                <w:sz w:val="24"/>
                <w:szCs w:val="24"/>
                <w:lang w:eastAsia="zh-CN"/>
              </w:rPr>
              <w:t>РПИП</w:t>
            </w:r>
            <w:r w:rsidRPr="00D25AE6">
              <w:rPr>
                <w:rFonts w:ascii="Times New Roman" w:eastAsia="Times New Roman" w:hAnsi="Times New Roman" w:cs="Times New Roman"/>
                <w:bCs/>
                <w:sz w:val="24"/>
                <w:szCs w:val="24"/>
                <w:lang w:val="en-US" w:eastAsia="zh-CN"/>
              </w:rPr>
              <w:t>)</w:t>
            </w:r>
            <w:r w:rsidRPr="00D25AE6">
              <w:rPr>
                <w:rFonts w:ascii="Times New Roman" w:eastAsia="Times New Roman" w:hAnsi="Times New Roman" w:cs="Times New Roman"/>
                <w:bCs/>
                <w:sz w:val="24"/>
                <w:szCs w:val="24"/>
                <w:lang w:eastAsia="zh-CN"/>
              </w:rPr>
              <w:t>, ще бъдат изпълнени мерки за изграждане на пречиствателни станции за питейни води или изграждане/свързване с нови водоизточници и проектиране и изграждане на санитарно-охранителни зони за тези водоизточници.</w:t>
            </w:r>
          </w:p>
          <w:p w14:paraId="41E882D0" w14:textId="5C7223D4" w:rsidR="00BB57C4" w:rsidRPr="00D25AE6" w:rsidRDefault="00B36317" w:rsidP="001E3E7F">
            <w:pPr>
              <w:spacing w:before="120" w:after="120"/>
              <w:jc w:val="both"/>
              <w:rPr>
                <w:rFonts w:ascii="Times New Roman" w:eastAsia="Times New Roman" w:hAnsi="Times New Roman" w:cs="Times New Roman"/>
                <w:bCs/>
                <w:sz w:val="24"/>
                <w:szCs w:val="24"/>
                <w:lang w:eastAsia="zh-CN"/>
              </w:rPr>
            </w:pPr>
            <w:r w:rsidRPr="00D25AE6">
              <w:rPr>
                <w:rFonts w:ascii="Times New Roman" w:eastAsia="Times New Roman" w:hAnsi="Times New Roman" w:cs="Times New Roman"/>
                <w:bCs/>
                <w:sz w:val="24"/>
                <w:szCs w:val="24"/>
                <w:lang w:eastAsia="zh-CN"/>
              </w:rPr>
              <w:t>По отношение на канализацията и пречиствателните станции за отпадъчни води, свързаността на населението нараства при подобряване на технологиите на пречистване</w:t>
            </w:r>
            <w:r w:rsidR="00F24CFA" w:rsidRPr="00D25AE6">
              <w:rPr>
                <w:rFonts w:ascii="Times New Roman" w:eastAsia="Times New Roman" w:hAnsi="Times New Roman" w:cs="Times New Roman"/>
                <w:bCs/>
                <w:sz w:val="24"/>
                <w:szCs w:val="24"/>
                <w:lang w:eastAsia="zh-CN"/>
              </w:rPr>
              <w:t>.</w:t>
            </w:r>
            <w:r w:rsidRPr="00D25AE6">
              <w:rPr>
                <w:rFonts w:ascii="Times New Roman" w:eastAsia="Times New Roman" w:hAnsi="Times New Roman" w:cs="Times New Roman"/>
                <w:bCs/>
                <w:sz w:val="24"/>
                <w:szCs w:val="24"/>
                <w:lang w:eastAsia="zh-CN"/>
              </w:rPr>
              <w:t xml:space="preserve"> </w:t>
            </w:r>
            <w:r w:rsidR="00F24CFA" w:rsidRPr="00D25AE6">
              <w:rPr>
                <w:rFonts w:ascii="Times New Roman" w:eastAsia="Times New Roman" w:hAnsi="Times New Roman" w:cs="Times New Roman"/>
                <w:bCs/>
                <w:sz w:val="24"/>
                <w:szCs w:val="24"/>
                <w:lang w:eastAsia="zh-CN"/>
              </w:rPr>
              <w:t xml:space="preserve">Въпреки това нуждите </w:t>
            </w:r>
            <w:r w:rsidR="00444370" w:rsidRPr="00D25AE6">
              <w:rPr>
                <w:rFonts w:ascii="Times New Roman" w:eastAsia="Times New Roman" w:hAnsi="Times New Roman" w:cs="Times New Roman"/>
                <w:bCs/>
                <w:sz w:val="24"/>
                <w:szCs w:val="24"/>
                <w:lang w:eastAsia="zh-CN"/>
              </w:rPr>
              <w:t>от</w:t>
            </w:r>
            <w:r w:rsidR="00F24CFA" w:rsidRPr="00D25AE6">
              <w:rPr>
                <w:rFonts w:ascii="Times New Roman" w:eastAsia="Times New Roman" w:hAnsi="Times New Roman" w:cs="Times New Roman"/>
                <w:bCs/>
                <w:sz w:val="24"/>
                <w:szCs w:val="24"/>
                <w:lang w:eastAsia="zh-CN"/>
              </w:rPr>
              <w:t xml:space="preserve"> инфраструктурни инвестиции в отрасъла остават високи, предвид ангажиментите на страната за постигане на съответствие с </w:t>
            </w:r>
            <w:r w:rsidR="00444370" w:rsidRPr="00D25AE6">
              <w:rPr>
                <w:rFonts w:ascii="Times New Roman" w:eastAsia="Times New Roman" w:hAnsi="Times New Roman" w:cs="Times New Roman"/>
                <w:bCs/>
                <w:sz w:val="24"/>
                <w:szCs w:val="24"/>
                <w:lang w:eastAsia="zh-CN"/>
              </w:rPr>
              <w:t xml:space="preserve">Европейските </w:t>
            </w:r>
            <w:r w:rsidR="00F24CFA" w:rsidRPr="00D25AE6">
              <w:rPr>
                <w:rFonts w:ascii="Times New Roman" w:eastAsia="Times New Roman" w:hAnsi="Times New Roman" w:cs="Times New Roman"/>
                <w:bCs/>
                <w:sz w:val="24"/>
                <w:szCs w:val="24"/>
                <w:lang w:eastAsia="zh-CN"/>
              </w:rPr>
              <w:t xml:space="preserve">директиви. </w:t>
            </w:r>
            <w:r w:rsidR="0022791F" w:rsidRPr="00D25AE6">
              <w:rPr>
                <w:rFonts w:ascii="Times New Roman" w:eastAsia="Times New Roman" w:hAnsi="Times New Roman" w:cs="Times New Roman"/>
                <w:bCs/>
                <w:sz w:val="24"/>
                <w:szCs w:val="24"/>
                <w:lang w:eastAsia="zh-CN"/>
              </w:rPr>
              <w:t>България все още не е постигнала съответствие с изискванията на Директива 91/271/ЕИО</w:t>
            </w:r>
            <w:r w:rsidR="002B5751" w:rsidRPr="00D25AE6">
              <w:rPr>
                <w:rFonts w:ascii="Times New Roman" w:eastAsia="Times New Roman" w:hAnsi="Times New Roman" w:cs="Times New Roman"/>
                <w:bCs/>
                <w:sz w:val="24"/>
                <w:szCs w:val="24"/>
                <w:lang w:eastAsia="zh-CN"/>
              </w:rPr>
              <w:t xml:space="preserve">. </w:t>
            </w:r>
            <w:r w:rsidR="0077072F" w:rsidRPr="00D25AE6">
              <w:rPr>
                <w:rFonts w:ascii="Times New Roman" w:eastAsia="Times New Roman" w:hAnsi="Times New Roman" w:cs="Times New Roman"/>
                <w:bCs/>
                <w:sz w:val="24"/>
                <w:szCs w:val="24"/>
                <w:lang w:eastAsia="zh-CN"/>
              </w:rPr>
              <w:t xml:space="preserve">В страната има </w:t>
            </w:r>
            <w:r w:rsidR="005525EC" w:rsidRPr="00D25AE6">
              <w:rPr>
                <w:rFonts w:ascii="Times New Roman" w:eastAsia="Times New Roman" w:hAnsi="Times New Roman" w:cs="Times New Roman"/>
                <w:bCs/>
                <w:sz w:val="24"/>
                <w:szCs w:val="24"/>
                <w:lang w:eastAsia="zh-CN"/>
              </w:rPr>
              <w:t xml:space="preserve">332 </w:t>
            </w:r>
            <w:r w:rsidR="002B5751" w:rsidRPr="00D25AE6">
              <w:rPr>
                <w:rFonts w:ascii="Times New Roman" w:eastAsia="Times New Roman" w:hAnsi="Times New Roman" w:cs="Times New Roman"/>
                <w:bCs/>
                <w:sz w:val="24"/>
                <w:szCs w:val="24"/>
                <w:lang w:eastAsia="zh-CN"/>
              </w:rPr>
              <w:t>агломерации (99 агломерации над 10 000 е</w:t>
            </w:r>
            <w:r w:rsidR="00F03B2B" w:rsidRPr="00D25AE6">
              <w:rPr>
                <w:rFonts w:ascii="Times New Roman" w:eastAsia="Times New Roman" w:hAnsi="Times New Roman" w:cs="Times New Roman"/>
                <w:bCs/>
                <w:sz w:val="24"/>
                <w:szCs w:val="24"/>
                <w:lang w:eastAsia="zh-CN"/>
              </w:rPr>
              <w:t>кв</w:t>
            </w:r>
            <w:r w:rsidR="002B5751" w:rsidRPr="00D25AE6">
              <w:rPr>
                <w:rFonts w:ascii="Times New Roman" w:eastAsia="Times New Roman" w:hAnsi="Times New Roman" w:cs="Times New Roman"/>
                <w:bCs/>
                <w:sz w:val="24"/>
                <w:szCs w:val="24"/>
                <w:lang w:eastAsia="zh-CN"/>
              </w:rPr>
              <w:t xml:space="preserve">.ж.). </w:t>
            </w:r>
            <w:r w:rsidR="005525EC" w:rsidRPr="00D25AE6">
              <w:rPr>
                <w:rFonts w:ascii="Times New Roman" w:eastAsia="Times New Roman" w:hAnsi="Times New Roman" w:cs="Times New Roman"/>
                <w:bCs/>
                <w:sz w:val="24"/>
                <w:szCs w:val="24"/>
                <w:lang w:eastAsia="zh-CN"/>
              </w:rPr>
              <w:t xml:space="preserve">253 </w:t>
            </w:r>
            <w:r w:rsidR="002B5751" w:rsidRPr="00D25AE6">
              <w:rPr>
                <w:rFonts w:ascii="Times New Roman" w:eastAsia="Times New Roman" w:hAnsi="Times New Roman" w:cs="Times New Roman"/>
                <w:bCs/>
                <w:sz w:val="24"/>
                <w:szCs w:val="24"/>
                <w:lang w:eastAsia="zh-CN"/>
              </w:rPr>
              <w:t xml:space="preserve">от тези агломерации се намират на територията на консолидиран район (общо 22 консолидирани </w:t>
            </w:r>
            <w:r w:rsidR="00A52A7D" w:rsidRPr="00D25AE6">
              <w:rPr>
                <w:rFonts w:ascii="Times New Roman" w:eastAsia="Times New Roman" w:hAnsi="Times New Roman" w:cs="Times New Roman"/>
                <w:bCs/>
                <w:sz w:val="24"/>
                <w:szCs w:val="24"/>
                <w:lang w:eastAsia="zh-CN"/>
              </w:rPr>
              <w:t>района</w:t>
            </w:r>
            <w:r w:rsidR="002B5751" w:rsidRPr="00D25AE6">
              <w:rPr>
                <w:rFonts w:ascii="Times New Roman" w:eastAsia="Times New Roman" w:hAnsi="Times New Roman" w:cs="Times New Roman"/>
                <w:bCs/>
                <w:sz w:val="24"/>
                <w:szCs w:val="24"/>
                <w:lang w:eastAsia="zh-CN"/>
              </w:rPr>
              <w:t xml:space="preserve">). Неконсолидираните </w:t>
            </w:r>
            <w:r w:rsidR="009474BD" w:rsidRPr="00D25AE6">
              <w:rPr>
                <w:rFonts w:ascii="Times New Roman" w:eastAsia="Times New Roman" w:hAnsi="Times New Roman" w:cs="Times New Roman"/>
                <w:bCs/>
                <w:sz w:val="24"/>
                <w:szCs w:val="24"/>
                <w:lang w:eastAsia="zh-CN"/>
              </w:rPr>
              <w:t>райони</w:t>
            </w:r>
            <w:r w:rsidR="002B5751" w:rsidRPr="00D25AE6">
              <w:rPr>
                <w:rFonts w:ascii="Times New Roman" w:eastAsia="Times New Roman" w:hAnsi="Times New Roman" w:cs="Times New Roman"/>
                <w:bCs/>
                <w:sz w:val="24"/>
                <w:szCs w:val="24"/>
                <w:lang w:eastAsia="zh-CN"/>
              </w:rPr>
              <w:t xml:space="preserve"> са 6 с 79 агломерации. Следва да се има предвид, че разработването на РПИП само за консолидирани ВиК </w:t>
            </w:r>
            <w:r w:rsidR="0077072F" w:rsidRPr="00D25AE6">
              <w:rPr>
                <w:rFonts w:ascii="Times New Roman" w:eastAsia="Times New Roman" w:hAnsi="Times New Roman" w:cs="Times New Roman"/>
                <w:bCs/>
                <w:sz w:val="24"/>
                <w:szCs w:val="24"/>
                <w:lang w:eastAsia="zh-CN"/>
              </w:rPr>
              <w:t xml:space="preserve">райони </w:t>
            </w:r>
            <w:r w:rsidR="002B5751" w:rsidRPr="00D25AE6">
              <w:rPr>
                <w:rFonts w:ascii="Times New Roman" w:eastAsia="Times New Roman" w:hAnsi="Times New Roman" w:cs="Times New Roman"/>
                <w:bCs/>
                <w:sz w:val="24"/>
                <w:szCs w:val="24"/>
                <w:lang w:eastAsia="zh-CN"/>
              </w:rPr>
              <w:t>променя големината и обхвата на някои от агломерациите. Това води до</w:t>
            </w:r>
            <w:r w:rsidR="002B5751" w:rsidRPr="00D25AE6">
              <w:rPr>
                <w:rFonts w:ascii="Times New Roman" w:eastAsia="Times New Roman" w:hAnsi="Times New Roman" w:cs="Times New Roman"/>
                <w:bCs/>
                <w:sz w:val="20"/>
                <w:szCs w:val="20"/>
                <w:lang w:eastAsia="zh-CN"/>
              </w:rPr>
              <w:t xml:space="preserve"> </w:t>
            </w:r>
            <w:r w:rsidR="002B5751" w:rsidRPr="00D25AE6">
              <w:rPr>
                <w:rFonts w:ascii="Times New Roman" w:eastAsia="Times New Roman" w:hAnsi="Times New Roman" w:cs="Times New Roman"/>
                <w:bCs/>
                <w:sz w:val="24"/>
                <w:szCs w:val="24"/>
                <w:lang w:eastAsia="zh-CN"/>
              </w:rPr>
              <w:t>актуализация на данните по отношение броя агломерации в страната, съответно до различия с част от посочената информация в текста на ОПОС 2014-2020.</w:t>
            </w:r>
          </w:p>
          <w:p w14:paraId="494F5E93" w14:textId="116257B0" w:rsidR="00BB57C4" w:rsidRPr="00D25AE6" w:rsidRDefault="00540E9E" w:rsidP="001E3E7F">
            <w:pPr>
              <w:spacing w:before="120" w:after="120"/>
              <w:jc w:val="both"/>
              <w:rPr>
                <w:rFonts w:ascii="Times New Roman" w:eastAsia="Times New Roman" w:hAnsi="Times New Roman" w:cs="Times New Roman"/>
                <w:bCs/>
                <w:sz w:val="24"/>
                <w:szCs w:val="24"/>
                <w:lang w:eastAsia="zh-CN"/>
              </w:rPr>
            </w:pPr>
            <w:r w:rsidRPr="00D25AE6">
              <w:rPr>
                <w:rFonts w:ascii="Times New Roman" w:eastAsia="Times New Roman" w:hAnsi="Times New Roman" w:cs="Times New Roman"/>
                <w:bCs/>
                <w:sz w:val="24"/>
                <w:szCs w:val="24"/>
                <w:lang w:eastAsia="zh-CN"/>
              </w:rPr>
              <w:t xml:space="preserve">Съответствието се е увеличило </w:t>
            </w:r>
            <w:r w:rsidR="00444370" w:rsidRPr="00D25AE6">
              <w:rPr>
                <w:rFonts w:ascii="Times New Roman" w:eastAsia="Times New Roman" w:hAnsi="Times New Roman" w:cs="Times New Roman"/>
                <w:bCs/>
                <w:sz w:val="24"/>
                <w:szCs w:val="24"/>
                <w:lang w:eastAsia="zh-CN"/>
              </w:rPr>
              <w:t xml:space="preserve">чувствително </w:t>
            </w:r>
            <w:r w:rsidRPr="00D25AE6">
              <w:rPr>
                <w:rFonts w:ascii="Times New Roman" w:eastAsia="Times New Roman" w:hAnsi="Times New Roman" w:cs="Times New Roman"/>
                <w:bCs/>
                <w:sz w:val="24"/>
                <w:szCs w:val="24"/>
                <w:lang w:eastAsia="zh-CN"/>
              </w:rPr>
              <w:t xml:space="preserve">в резултат на повишеното количество на събираните и пречиствани отпадъчни води с изградена нова инфраструктура и на по-добро отчитане и оценка на данните с разработените РПИП, вкл. със средства по ОПОС 2007-2013 г. и ОПОС 2014-2020 г. </w:t>
            </w:r>
            <w:r w:rsidR="0077072F" w:rsidRPr="00D25AE6">
              <w:rPr>
                <w:rFonts w:ascii="Times New Roman" w:eastAsia="Times New Roman" w:hAnsi="Times New Roman" w:cs="Times New Roman"/>
                <w:bCs/>
                <w:sz w:val="24"/>
                <w:szCs w:val="24"/>
                <w:lang w:eastAsia="zh-CN"/>
              </w:rPr>
              <w:t>През програмен период</w:t>
            </w:r>
            <w:r w:rsidRPr="00D25AE6">
              <w:rPr>
                <w:rFonts w:ascii="Times New Roman" w:eastAsia="Times New Roman" w:hAnsi="Times New Roman" w:cs="Times New Roman"/>
                <w:bCs/>
                <w:sz w:val="24"/>
                <w:szCs w:val="24"/>
                <w:lang w:eastAsia="zh-CN"/>
              </w:rPr>
              <w:t xml:space="preserve"> 2014-2020 г. </w:t>
            </w:r>
            <w:r w:rsidR="0077072F" w:rsidRPr="00D25AE6">
              <w:rPr>
                <w:rFonts w:ascii="Times New Roman" w:eastAsia="Times New Roman" w:hAnsi="Times New Roman" w:cs="Times New Roman"/>
                <w:bCs/>
                <w:sz w:val="24"/>
                <w:szCs w:val="24"/>
                <w:lang w:eastAsia="zh-CN"/>
              </w:rPr>
              <w:t xml:space="preserve">се </w:t>
            </w:r>
            <w:r w:rsidRPr="00D25AE6">
              <w:rPr>
                <w:rFonts w:ascii="Times New Roman" w:eastAsia="Times New Roman" w:hAnsi="Times New Roman" w:cs="Times New Roman"/>
                <w:bCs/>
                <w:sz w:val="24"/>
                <w:szCs w:val="24"/>
                <w:lang w:eastAsia="zh-CN"/>
              </w:rPr>
              <w:t xml:space="preserve">подкрепя постигането на съответствие в </w:t>
            </w:r>
            <w:r w:rsidR="005525EC" w:rsidRPr="00D25AE6">
              <w:rPr>
                <w:rFonts w:ascii="Times New Roman" w:eastAsia="Times New Roman" w:hAnsi="Times New Roman" w:cs="Times New Roman"/>
                <w:bCs/>
                <w:sz w:val="24"/>
                <w:szCs w:val="24"/>
                <w:lang w:eastAsia="zh-CN"/>
              </w:rPr>
              <w:t xml:space="preserve">50 </w:t>
            </w:r>
            <w:r w:rsidRPr="00D25AE6">
              <w:rPr>
                <w:rFonts w:ascii="Times New Roman" w:eastAsia="Times New Roman" w:hAnsi="Times New Roman" w:cs="Times New Roman"/>
                <w:bCs/>
                <w:sz w:val="24"/>
                <w:szCs w:val="24"/>
                <w:lang w:eastAsia="zh-CN"/>
              </w:rPr>
              <w:t>агломерации с над 10 000 е</w:t>
            </w:r>
            <w:r w:rsidR="00C07602" w:rsidRPr="00D25AE6">
              <w:rPr>
                <w:rFonts w:ascii="Times New Roman" w:eastAsia="Times New Roman" w:hAnsi="Times New Roman" w:cs="Times New Roman"/>
                <w:bCs/>
                <w:sz w:val="24"/>
                <w:szCs w:val="24"/>
                <w:lang w:eastAsia="zh-CN"/>
              </w:rPr>
              <w:t>кв</w:t>
            </w:r>
            <w:r w:rsidRPr="00D25AE6">
              <w:rPr>
                <w:rFonts w:ascii="Times New Roman" w:eastAsia="Times New Roman" w:hAnsi="Times New Roman" w:cs="Times New Roman"/>
                <w:bCs/>
                <w:sz w:val="24"/>
                <w:szCs w:val="24"/>
                <w:lang w:eastAsia="zh-CN"/>
              </w:rPr>
              <w:t>.ж. в 15 консолидирани региона (с 1 млрд. евро). За постиг</w:t>
            </w:r>
            <w:r w:rsidR="00444370" w:rsidRPr="00D25AE6">
              <w:rPr>
                <w:rFonts w:ascii="Times New Roman" w:eastAsia="Times New Roman" w:hAnsi="Times New Roman" w:cs="Times New Roman"/>
                <w:bCs/>
                <w:sz w:val="24"/>
                <w:szCs w:val="24"/>
                <w:lang w:eastAsia="zh-CN"/>
              </w:rPr>
              <w:t>а</w:t>
            </w:r>
            <w:r w:rsidRPr="00D25AE6">
              <w:rPr>
                <w:rFonts w:ascii="Times New Roman" w:eastAsia="Times New Roman" w:hAnsi="Times New Roman" w:cs="Times New Roman"/>
                <w:bCs/>
                <w:sz w:val="24"/>
                <w:szCs w:val="24"/>
                <w:lang w:eastAsia="zh-CN"/>
              </w:rPr>
              <w:t>н</w:t>
            </w:r>
            <w:r w:rsidR="00444370" w:rsidRPr="00D25AE6">
              <w:rPr>
                <w:rFonts w:ascii="Times New Roman" w:eastAsia="Times New Roman" w:hAnsi="Times New Roman" w:cs="Times New Roman"/>
                <w:bCs/>
                <w:sz w:val="24"/>
                <w:szCs w:val="24"/>
                <w:lang w:eastAsia="zh-CN"/>
              </w:rPr>
              <w:t>е на</w:t>
            </w:r>
            <w:r w:rsidRPr="00D25AE6">
              <w:rPr>
                <w:rFonts w:ascii="Times New Roman" w:eastAsia="Times New Roman" w:hAnsi="Times New Roman" w:cs="Times New Roman"/>
                <w:bCs/>
                <w:sz w:val="24"/>
                <w:szCs w:val="24"/>
                <w:lang w:eastAsia="zh-CN"/>
              </w:rPr>
              <w:t xml:space="preserve"> пълно съответствие с изискванията на Директивата</w:t>
            </w:r>
            <w:r w:rsidR="0077072F" w:rsidRPr="00D25AE6">
              <w:rPr>
                <w:rFonts w:ascii="Times New Roman" w:eastAsia="Times New Roman" w:hAnsi="Times New Roman" w:cs="Times New Roman"/>
                <w:bCs/>
                <w:sz w:val="24"/>
                <w:szCs w:val="24"/>
                <w:lang w:eastAsia="zh-CN"/>
              </w:rPr>
              <w:t>,</w:t>
            </w:r>
            <w:r w:rsidR="005525EC" w:rsidRPr="00D25AE6">
              <w:rPr>
                <w:rFonts w:ascii="Times New Roman" w:eastAsia="Times New Roman" w:hAnsi="Times New Roman" w:cs="Times New Roman"/>
                <w:bCs/>
                <w:sz w:val="24"/>
                <w:szCs w:val="24"/>
                <w:lang w:eastAsia="zh-CN"/>
              </w:rPr>
              <w:t xml:space="preserve"> за агломерациите с над 10 000 е</w:t>
            </w:r>
            <w:r w:rsidR="00C07602" w:rsidRPr="00D25AE6">
              <w:rPr>
                <w:rFonts w:ascii="Times New Roman" w:eastAsia="Times New Roman" w:hAnsi="Times New Roman" w:cs="Times New Roman"/>
                <w:bCs/>
                <w:sz w:val="24"/>
                <w:szCs w:val="24"/>
                <w:lang w:eastAsia="zh-CN"/>
              </w:rPr>
              <w:t>кв</w:t>
            </w:r>
            <w:r w:rsidR="005525EC" w:rsidRPr="00D25AE6">
              <w:rPr>
                <w:rFonts w:ascii="Times New Roman" w:eastAsia="Times New Roman" w:hAnsi="Times New Roman" w:cs="Times New Roman"/>
                <w:bCs/>
                <w:sz w:val="24"/>
                <w:szCs w:val="24"/>
                <w:lang w:eastAsia="zh-CN"/>
              </w:rPr>
              <w:t>.ж.</w:t>
            </w:r>
            <w:r w:rsidRPr="00D25AE6">
              <w:rPr>
                <w:rFonts w:ascii="Times New Roman" w:eastAsia="Times New Roman" w:hAnsi="Times New Roman" w:cs="Times New Roman"/>
                <w:bCs/>
                <w:sz w:val="24"/>
                <w:szCs w:val="24"/>
                <w:lang w:eastAsia="zh-CN"/>
              </w:rPr>
              <w:t xml:space="preserve"> </w:t>
            </w:r>
            <w:r w:rsidR="005525EC" w:rsidRPr="00D25AE6">
              <w:rPr>
                <w:rFonts w:ascii="Times New Roman" w:eastAsia="Times New Roman" w:hAnsi="Times New Roman" w:cs="Times New Roman"/>
                <w:bCs/>
                <w:sz w:val="24"/>
                <w:szCs w:val="24"/>
                <w:lang w:eastAsia="zh-CN"/>
              </w:rPr>
              <w:t xml:space="preserve">в консолидираните райони </w:t>
            </w:r>
            <w:r w:rsidRPr="00D25AE6">
              <w:rPr>
                <w:rFonts w:ascii="Times New Roman" w:eastAsia="Times New Roman" w:hAnsi="Times New Roman" w:cs="Times New Roman"/>
                <w:bCs/>
                <w:sz w:val="24"/>
                <w:szCs w:val="24"/>
                <w:lang w:eastAsia="zh-CN"/>
              </w:rPr>
              <w:t xml:space="preserve">са необходими инвестиции в още </w:t>
            </w:r>
            <w:r w:rsidR="005525EC" w:rsidRPr="00D25AE6">
              <w:rPr>
                <w:rFonts w:ascii="Times New Roman" w:eastAsia="Times New Roman" w:hAnsi="Times New Roman" w:cs="Times New Roman"/>
                <w:bCs/>
                <w:sz w:val="24"/>
                <w:szCs w:val="24"/>
                <w:lang w:eastAsia="zh-CN"/>
              </w:rPr>
              <w:t xml:space="preserve">20 </w:t>
            </w:r>
            <w:r w:rsidRPr="00D25AE6">
              <w:rPr>
                <w:rFonts w:ascii="Times New Roman" w:eastAsia="Times New Roman" w:hAnsi="Times New Roman" w:cs="Times New Roman"/>
                <w:bCs/>
                <w:sz w:val="24"/>
                <w:szCs w:val="24"/>
                <w:lang w:eastAsia="zh-CN"/>
              </w:rPr>
              <w:t>агломерации</w:t>
            </w:r>
            <w:r w:rsidR="002F7D0E" w:rsidRPr="00D25AE6">
              <w:rPr>
                <w:rFonts w:ascii="Times New Roman" w:eastAsia="Times New Roman" w:hAnsi="Times New Roman" w:cs="Times New Roman"/>
                <w:bCs/>
                <w:sz w:val="24"/>
                <w:szCs w:val="24"/>
                <w:lang w:eastAsia="zh-CN"/>
              </w:rPr>
              <w:t xml:space="preserve"> (в 6те новоконсолидирани района и в Столична община)</w:t>
            </w:r>
            <w:r w:rsidRPr="00D25AE6">
              <w:rPr>
                <w:rFonts w:ascii="Times New Roman" w:eastAsia="Times New Roman" w:hAnsi="Times New Roman" w:cs="Times New Roman"/>
                <w:bCs/>
                <w:sz w:val="24"/>
                <w:szCs w:val="24"/>
                <w:lang w:eastAsia="zh-CN"/>
              </w:rPr>
              <w:t>.</w:t>
            </w:r>
          </w:p>
          <w:p w14:paraId="4300DFA6" w14:textId="3F829EAD" w:rsidR="00BB57C4" w:rsidRPr="00D25AE6" w:rsidRDefault="00540E9E" w:rsidP="001E3E7F">
            <w:pPr>
              <w:spacing w:before="120" w:after="120"/>
              <w:jc w:val="both"/>
              <w:rPr>
                <w:rFonts w:ascii="Times New Roman" w:eastAsia="Times New Roman" w:hAnsi="Times New Roman" w:cs="Times New Roman"/>
                <w:bCs/>
                <w:sz w:val="24"/>
                <w:szCs w:val="24"/>
                <w:lang w:eastAsia="zh-CN"/>
              </w:rPr>
            </w:pPr>
            <w:r w:rsidRPr="00D25AE6">
              <w:rPr>
                <w:rFonts w:ascii="Times New Roman" w:eastAsia="Times New Roman" w:hAnsi="Times New Roman" w:cs="Times New Roman"/>
                <w:bCs/>
                <w:sz w:val="24"/>
                <w:szCs w:val="24"/>
                <w:lang w:eastAsia="zh-CN"/>
              </w:rPr>
              <w:t xml:space="preserve">Планираната подкрепа през 2021-2027 г. ще надгради резултатите от периода 2014-2020 г., като ПОС ще продължи да финансира </w:t>
            </w:r>
            <w:r w:rsidR="0059619D" w:rsidRPr="00D25AE6">
              <w:rPr>
                <w:rFonts w:ascii="Times New Roman" w:eastAsia="Times New Roman" w:hAnsi="Times New Roman" w:cs="Times New Roman"/>
                <w:bCs/>
                <w:sz w:val="24"/>
                <w:szCs w:val="24"/>
                <w:lang w:eastAsia="zh-CN"/>
              </w:rPr>
              <w:t>най-</w:t>
            </w:r>
            <w:r w:rsidRPr="00D25AE6">
              <w:rPr>
                <w:rFonts w:ascii="Times New Roman" w:eastAsia="Times New Roman" w:hAnsi="Times New Roman" w:cs="Times New Roman"/>
                <w:bCs/>
                <w:sz w:val="24"/>
                <w:szCs w:val="24"/>
                <w:lang w:eastAsia="zh-CN"/>
              </w:rPr>
              <w:t>значи</w:t>
            </w:r>
            <w:r w:rsidR="0059619D" w:rsidRPr="00D25AE6">
              <w:rPr>
                <w:rFonts w:ascii="Times New Roman" w:eastAsia="Times New Roman" w:hAnsi="Times New Roman" w:cs="Times New Roman"/>
                <w:bCs/>
                <w:sz w:val="24"/>
                <w:szCs w:val="24"/>
                <w:lang w:eastAsia="zh-CN"/>
              </w:rPr>
              <w:t>мите</w:t>
            </w:r>
            <w:r w:rsidRPr="00D25AE6">
              <w:rPr>
                <w:rFonts w:ascii="Times New Roman" w:eastAsia="Times New Roman" w:hAnsi="Times New Roman" w:cs="Times New Roman"/>
                <w:bCs/>
                <w:sz w:val="24"/>
                <w:szCs w:val="24"/>
                <w:lang w:eastAsia="zh-CN"/>
              </w:rPr>
              <w:t xml:space="preserve"> нужди с висок приоритет в</w:t>
            </w:r>
            <w:r w:rsidR="00A005AA" w:rsidRPr="00D25AE6">
              <w:rPr>
                <w:rFonts w:ascii="Times New Roman" w:eastAsia="Times New Roman" w:hAnsi="Times New Roman" w:cs="Times New Roman"/>
                <w:bCs/>
                <w:sz w:val="24"/>
                <w:szCs w:val="24"/>
                <w:lang w:eastAsia="zh-CN"/>
              </w:rPr>
              <w:t>ъв</w:t>
            </w:r>
            <w:r w:rsidRPr="00D25AE6">
              <w:rPr>
                <w:rFonts w:ascii="Times New Roman" w:eastAsia="Times New Roman" w:hAnsi="Times New Roman" w:cs="Times New Roman"/>
                <w:bCs/>
                <w:sz w:val="24"/>
                <w:szCs w:val="24"/>
                <w:lang w:eastAsia="zh-CN"/>
              </w:rPr>
              <w:t xml:space="preserve"> ВиК сектора</w:t>
            </w:r>
            <w:r w:rsidR="0059619D" w:rsidRPr="00D25AE6">
              <w:rPr>
                <w:rFonts w:ascii="Times New Roman" w:eastAsia="Times New Roman" w:hAnsi="Times New Roman" w:cs="Times New Roman"/>
                <w:bCs/>
                <w:sz w:val="24"/>
                <w:szCs w:val="24"/>
                <w:lang w:eastAsia="zh-CN"/>
              </w:rPr>
              <w:t xml:space="preserve">, зачитайки водната реформа и осигурявайки намаляване на загубите на вода и подобряване качеството на питейната вода. </w:t>
            </w:r>
            <w:r w:rsidR="00A52A7D" w:rsidRPr="00D25AE6">
              <w:rPr>
                <w:rFonts w:ascii="Times New Roman" w:eastAsia="Times New Roman" w:hAnsi="Times New Roman" w:cs="Times New Roman"/>
                <w:bCs/>
                <w:sz w:val="24"/>
                <w:szCs w:val="24"/>
                <w:lang w:eastAsia="zh-CN"/>
              </w:rPr>
              <w:t xml:space="preserve">В изпълнение на ВиК реформата е предложен проект на Закон за </w:t>
            </w:r>
            <w:r w:rsidR="00A005AA" w:rsidRPr="00D25AE6">
              <w:rPr>
                <w:rFonts w:ascii="Times New Roman" w:eastAsia="Times New Roman" w:hAnsi="Times New Roman" w:cs="Times New Roman"/>
                <w:bCs/>
                <w:sz w:val="24"/>
                <w:szCs w:val="24"/>
                <w:lang w:eastAsia="zh-CN"/>
              </w:rPr>
              <w:t>ВиК</w:t>
            </w:r>
            <w:r w:rsidR="00A52A7D" w:rsidRPr="00D25AE6">
              <w:rPr>
                <w:rFonts w:ascii="Times New Roman" w:eastAsia="Times New Roman" w:hAnsi="Times New Roman" w:cs="Times New Roman"/>
                <w:bCs/>
                <w:sz w:val="24"/>
                <w:szCs w:val="24"/>
                <w:lang w:eastAsia="zh-CN"/>
              </w:rPr>
              <w:t xml:space="preserve">, с който консолидацията на ВиК операторите става задължителна за всички области в страната. Законопроектът е </w:t>
            </w:r>
            <w:r w:rsidR="00812A33" w:rsidRPr="00D25AE6">
              <w:rPr>
                <w:rFonts w:ascii="Times New Roman" w:hAnsi="Times New Roman"/>
                <w:sz w:val="24"/>
              </w:rPr>
              <w:t>публикуван</w:t>
            </w:r>
            <w:r w:rsidR="00A52A7D" w:rsidRPr="00D25AE6">
              <w:rPr>
                <w:rFonts w:ascii="Times New Roman" w:eastAsia="Times New Roman" w:hAnsi="Times New Roman" w:cs="Times New Roman"/>
                <w:bCs/>
                <w:sz w:val="24"/>
                <w:szCs w:val="24"/>
                <w:lang w:eastAsia="zh-CN"/>
              </w:rPr>
              <w:t xml:space="preserve"> за </w:t>
            </w:r>
            <w:r w:rsidR="00F410A2" w:rsidRPr="00D25AE6">
              <w:rPr>
                <w:rFonts w:ascii="Times New Roman" w:eastAsia="Times New Roman" w:hAnsi="Times New Roman" w:cs="Times New Roman"/>
                <w:bCs/>
                <w:sz w:val="24"/>
                <w:szCs w:val="24"/>
                <w:lang w:eastAsia="zh-CN"/>
              </w:rPr>
              <w:t>обществено обсъждане</w:t>
            </w:r>
            <w:r w:rsidR="00A52A7D" w:rsidRPr="00D25AE6">
              <w:rPr>
                <w:rFonts w:ascii="Times New Roman" w:eastAsia="Times New Roman" w:hAnsi="Times New Roman" w:cs="Times New Roman"/>
                <w:bCs/>
                <w:sz w:val="24"/>
                <w:szCs w:val="24"/>
                <w:lang w:eastAsia="zh-CN"/>
              </w:rPr>
              <w:t>.</w:t>
            </w:r>
          </w:p>
          <w:p w14:paraId="1C9344FB" w14:textId="558A5130" w:rsidR="002D3E66" w:rsidRPr="00D25AE6" w:rsidRDefault="00722757" w:rsidP="001E3E7F">
            <w:pPr>
              <w:spacing w:before="120" w:after="120"/>
              <w:jc w:val="both"/>
              <w:rPr>
                <w:rFonts w:ascii="Times New Roman" w:eastAsia="Times New Roman" w:hAnsi="Times New Roman" w:cs="Times New Roman"/>
                <w:bCs/>
                <w:sz w:val="24"/>
                <w:szCs w:val="24"/>
                <w:lang w:eastAsia="zh-CN"/>
              </w:rPr>
            </w:pPr>
            <w:r w:rsidRPr="00D25AE6">
              <w:rPr>
                <w:rFonts w:ascii="Times New Roman" w:eastAsia="Times New Roman" w:hAnsi="Times New Roman" w:cs="Times New Roman"/>
                <w:bCs/>
                <w:sz w:val="24"/>
                <w:szCs w:val="24"/>
                <w:lang w:eastAsia="zh-CN"/>
              </w:rPr>
              <w:t>Екологичното законодателство на ЕС по отношение на водите изисква в съответните инструменти за планиране (</w:t>
            </w:r>
            <w:r w:rsidR="005C12F1" w:rsidRPr="00D25AE6">
              <w:rPr>
                <w:rFonts w:ascii="Times New Roman" w:eastAsia="Times New Roman" w:hAnsi="Times New Roman" w:cs="Times New Roman"/>
                <w:bCs/>
                <w:sz w:val="24"/>
                <w:szCs w:val="24"/>
                <w:lang w:eastAsia="zh-CN"/>
              </w:rPr>
              <w:t>П</w:t>
            </w:r>
            <w:r w:rsidRPr="00D25AE6">
              <w:rPr>
                <w:rFonts w:ascii="Times New Roman" w:eastAsia="Times New Roman" w:hAnsi="Times New Roman" w:cs="Times New Roman"/>
                <w:bCs/>
                <w:sz w:val="24"/>
                <w:szCs w:val="24"/>
                <w:lang w:eastAsia="zh-CN"/>
              </w:rPr>
              <w:t>ланове за управление на речните басейни</w:t>
            </w:r>
            <w:r w:rsidR="000B0323" w:rsidRPr="00D25AE6">
              <w:rPr>
                <w:rFonts w:ascii="Times New Roman" w:eastAsia="Times New Roman" w:hAnsi="Times New Roman" w:cs="Times New Roman"/>
                <w:bCs/>
                <w:sz w:val="24"/>
                <w:szCs w:val="24"/>
                <w:lang w:eastAsia="zh-CN"/>
              </w:rPr>
              <w:t xml:space="preserve"> – ПУРБ</w:t>
            </w:r>
            <w:r w:rsidRPr="00D25AE6">
              <w:rPr>
                <w:rFonts w:ascii="Times New Roman" w:eastAsia="Times New Roman" w:hAnsi="Times New Roman" w:cs="Times New Roman"/>
                <w:bCs/>
                <w:sz w:val="24"/>
                <w:szCs w:val="24"/>
                <w:lang w:eastAsia="zh-CN"/>
              </w:rPr>
              <w:t xml:space="preserve">, </w:t>
            </w:r>
            <w:r w:rsidR="005C12F1" w:rsidRPr="00D25AE6">
              <w:rPr>
                <w:rFonts w:ascii="Times New Roman" w:eastAsia="Times New Roman" w:hAnsi="Times New Roman" w:cs="Times New Roman"/>
                <w:bCs/>
                <w:sz w:val="24"/>
                <w:szCs w:val="24"/>
                <w:lang w:eastAsia="zh-CN"/>
              </w:rPr>
              <w:t>П</w:t>
            </w:r>
            <w:r w:rsidRPr="00D25AE6">
              <w:rPr>
                <w:rFonts w:ascii="Times New Roman" w:eastAsia="Times New Roman" w:hAnsi="Times New Roman" w:cs="Times New Roman"/>
                <w:bCs/>
                <w:sz w:val="24"/>
                <w:szCs w:val="24"/>
                <w:lang w:eastAsia="zh-CN"/>
              </w:rPr>
              <w:t>ланове за управление на риска от наводнения</w:t>
            </w:r>
            <w:r w:rsidR="000B0323" w:rsidRPr="00D25AE6">
              <w:rPr>
                <w:rFonts w:ascii="Times New Roman" w:eastAsia="Times New Roman" w:hAnsi="Times New Roman" w:cs="Times New Roman"/>
                <w:bCs/>
                <w:sz w:val="24"/>
                <w:szCs w:val="24"/>
                <w:lang w:eastAsia="zh-CN"/>
              </w:rPr>
              <w:t xml:space="preserve"> – ПУРН</w:t>
            </w:r>
            <w:r w:rsidR="0013133C" w:rsidRPr="00D25AE6">
              <w:rPr>
                <w:rFonts w:ascii="Times New Roman" w:eastAsia="Times New Roman" w:hAnsi="Times New Roman" w:cs="Times New Roman"/>
                <w:bCs/>
                <w:sz w:val="24"/>
                <w:szCs w:val="24"/>
                <w:lang w:eastAsia="zh-CN"/>
              </w:rPr>
              <w:t>, Морската стратегия</w:t>
            </w:r>
            <w:r w:rsidR="000B0323" w:rsidRPr="00D25AE6">
              <w:rPr>
                <w:rFonts w:ascii="Times New Roman" w:eastAsia="Times New Roman" w:hAnsi="Times New Roman" w:cs="Times New Roman"/>
                <w:bCs/>
                <w:sz w:val="24"/>
                <w:szCs w:val="24"/>
                <w:lang w:eastAsia="zh-CN"/>
              </w:rPr>
              <w:t xml:space="preserve"> и др.</w:t>
            </w:r>
            <w:r w:rsidRPr="00D25AE6">
              <w:rPr>
                <w:rFonts w:ascii="Times New Roman" w:eastAsia="Times New Roman" w:hAnsi="Times New Roman" w:cs="Times New Roman"/>
                <w:bCs/>
                <w:sz w:val="24"/>
                <w:szCs w:val="24"/>
                <w:lang w:eastAsia="zh-CN"/>
              </w:rPr>
              <w:t>) да бъдат взети предвид възможните въздействия от изменението на климата. Екологичното състояние</w:t>
            </w:r>
            <w:r w:rsidR="00D7576E" w:rsidRPr="00D25AE6">
              <w:rPr>
                <w:rFonts w:ascii="Times New Roman" w:eastAsia="Times New Roman" w:hAnsi="Times New Roman" w:cs="Times New Roman"/>
                <w:bCs/>
                <w:sz w:val="24"/>
                <w:szCs w:val="24"/>
                <w:lang w:eastAsia="zh-CN"/>
              </w:rPr>
              <w:t xml:space="preserve"> </w:t>
            </w:r>
            <w:r w:rsidRPr="00D25AE6">
              <w:rPr>
                <w:rFonts w:ascii="Times New Roman" w:eastAsia="Times New Roman" w:hAnsi="Times New Roman" w:cs="Times New Roman"/>
                <w:bCs/>
                <w:sz w:val="24"/>
                <w:szCs w:val="24"/>
                <w:lang w:eastAsia="zh-CN"/>
              </w:rPr>
              <w:t>е добр</w:t>
            </w:r>
            <w:r w:rsidR="008E723C" w:rsidRPr="00D25AE6">
              <w:rPr>
                <w:rFonts w:ascii="Times New Roman" w:eastAsia="Times New Roman" w:hAnsi="Times New Roman" w:cs="Times New Roman"/>
                <w:bCs/>
                <w:sz w:val="24"/>
                <w:szCs w:val="24"/>
                <w:lang w:eastAsia="zh-CN"/>
              </w:rPr>
              <w:t>о</w:t>
            </w:r>
            <w:r w:rsidRPr="00D25AE6">
              <w:rPr>
                <w:rFonts w:ascii="Times New Roman" w:eastAsia="Times New Roman" w:hAnsi="Times New Roman" w:cs="Times New Roman"/>
                <w:bCs/>
                <w:sz w:val="24"/>
                <w:szCs w:val="24"/>
                <w:lang w:eastAsia="zh-CN"/>
              </w:rPr>
              <w:t xml:space="preserve"> или много добр</w:t>
            </w:r>
            <w:r w:rsidR="00920CF5" w:rsidRPr="00D25AE6">
              <w:rPr>
                <w:rFonts w:ascii="Times New Roman" w:eastAsia="Times New Roman" w:hAnsi="Times New Roman" w:cs="Times New Roman"/>
                <w:bCs/>
                <w:sz w:val="24"/>
                <w:szCs w:val="24"/>
                <w:lang w:eastAsia="zh-CN"/>
              </w:rPr>
              <w:t>о</w:t>
            </w:r>
            <w:r w:rsidRPr="00D25AE6">
              <w:rPr>
                <w:rFonts w:ascii="Times New Roman" w:eastAsia="Times New Roman" w:hAnsi="Times New Roman" w:cs="Times New Roman"/>
                <w:bCs/>
                <w:sz w:val="24"/>
                <w:szCs w:val="24"/>
                <w:lang w:eastAsia="zh-CN"/>
              </w:rPr>
              <w:t xml:space="preserve"> в 46% от всички </w:t>
            </w:r>
            <w:r w:rsidR="002514D4" w:rsidRPr="00D25AE6">
              <w:rPr>
                <w:rFonts w:ascii="Times New Roman" w:eastAsia="Times New Roman" w:hAnsi="Times New Roman" w:cs="Times New Roman"/>
                <w:bCs/>
                <w:sz w:val="24"/>
                <w:szCs w:val="24"/>
                <w:lang w:eastAsia="zh-CN"/>
              </w:rPr>
              <w:t xml:space="preserve">оценени повърхностни </w:t>
            </w:r>
            <w:r w:rsidRPr="00D25AE6">
              <w:rPr>
                <w:rFonts w:ascii="Times New Roman" w:eastAsia="Times New Roman" w:hAnsi="Times New Roman" w:cs="Times New Roman"/>
                <w:bCs/>
                <w:sz w:val="24"/>
                <w:szCs w:val="24"/>
                <w:lang w:eastAsia="zh-CN"/>
              </w:rPr>
              <w:t>водни тела, от което се налага изводът, че страната следва да инвестира допълнително за постигане целите за добро състояние</w:t>
            </w:r>
            <w:r w:rsidR="002514D4" w:rsidRPr="00D25AE6">
              <w:rPr>
                <w:rFonts w:ascii="Times New Roman" w:eastAsia="Times New Roman" w:hAnsi="Times New Roman" w:cs="Times New Roman"/>
                <w:bCs/>
                <w:sz w:val="24"/>
                <w:szCs w:val="24"/>
                <w:lang w:eastAsia="zh-CN"/>
              </w:rPr>
              <w:t xml:space="preserve"> на водите в съответствие с </w:t>
            </w:r>
            <w:r w:rsidRPr="00D25AE6">
              <w:rPr>
                <w:rFonts w:ascii="Times New Roman" w:eastAsia="Times New Roman" w:hAnsi="Times New Roman" w:cs="Times New Roman"/>
                <w:bCs/>
                <w:sz w:val="24"/>
                <w:szCs w:val="24"/>
                <w:lang w:eastAsia="zh-CN"/>
              </w:rPr>
              <w:t>Рамковата директива за водите</w:t>
            </w:r>
            <w:r w:rsidR="003E4672" w:rsidRPr="00D25AE6">
              <w:rPr>
                <w:rFonts w:ascii="Times New Roman" w:eastAsia="Times New Roman" w:hAnsi="Times New Roman" w:cs="Times New Roman"/>
                <w:bCs/>
                <w:sz w:val="24"/>
                <w:szCs w:val="24"/>
                <w:lang w:eastAsia="zh-CN"/>
              </w:rPr>
              <w:t xml:space="preserve"> (РДВ)</w:t>
            </w:r>
            <w:r w:rsidR="00E5464F" w:rsidRPr="00D25AE6">
              <w:rPr>
                <w:rFonts w:ascii="Times New Roman" w:eastAsia="Times New Roman" w:hAnsi="Times New Roman" w:cs="Times New Roman"/>
                <w:bCs/>
                <w:sz w:val="24"/>
                <w:szCs w:val="24"/>
                <w:lang w:eastAsia="zh-CN"/>
              </w:rPr>
              <w:t xml:space="preserve">. </w:t>
            </w:r>
            <w:r w:rsidR="00444779" w:rsidRPr="00D25AE6">
              <w:rPr>
                <w:rFonts w:ascii="Times New Roman" w:eastAsia="Times New Roman" w:hAnsi="Times New Roman" w:cs="Times New Roman"/>
                <w:bCs/>
                <w:sz w:val="24"/>
                <w:szCs w:val="24"/>
                <w:lang w:eastAsia="zh-CN"/>
              </w:rPr>
              <w:t xml:space="preserve">В тази връзка е необходимо да продължат усилията за подобряване на </w:t>
            </w:r>
            <w:r w:rsidR="00A52A7D" w:rsidRPr="00D25AE6">
              <w:rPr>
                <w:rFonts w:ascii="Times New Roman" w:eastAsia="Times New Roman" w:hAnsi="Times New Roman" w:cs="Times New Roman"/>
                <w:bCs/>
                <w:sz w:val="24"/>
                <w:szCs w:val="24"/>
                <w:lang w:eastAsia="zh-CN"/>
              </w:rPr>
              <w:t xml:space="preserve"> </w:t>
            </w:r>
            <w:r w:rsidR="00BD1A5D" w:rsidRPr="00D25AE6">
              <w:rPr>
                <w:rFonts w:ascii="Times New Roman" w:eastAsia="Times New Roman" w:hAnsi="Times New Roman" w:cs="Times New Roman"/>
                <w:bCs/>
                <w:sz w:val="24"/>
                <w:szCs w:val="24"/>
                <w:lang w:eastAsia="zh-CN"/>
              </w:rPr>
              <w:t>с</w:t>
            </w:r>
            <w:r w:rsidR="00A52A7D" w:rsidRPr="00D25AE6">
              <w:rPr>
                <w:rFonts w:ascii="Times New Roman" w:eastAsia="Times New Roman" w:hAnsi="Times New Roman" w:cs="Times New Roman"/>
                <w:bCs/>
                <w:sz w:val="24"/>
                <w:szCs w:val="24"/>
                <w:lang w:eastAsia="zh-CN"/>
              </w:rPr>
              <w:t>ъстоянието на водните тела, чрез изпълнение на мерките, заложени в ПУРБ.</w:t>
            </w:r>
          </w:p>
          <w:p w14:paraId="0FF70F42" w14:textId="67913ECF" w:rsidR="002D3E66" w:rsidRPr="00D25AE6" w:rsidRDefault="00180B1E" w:rsidP="001E3E7F">
            <w:pPr>
              <w:spacing w:before="240" w:after="120"/>
              <w:ind w:left="731"/>
              <w:jc w:val="both"/>
              <w:rPr>
                <w:rFonts w:ascii="Times New Roman" w:eastAsia="Times New Roman" w:hAnsi="Times New Roman" w:cs="Times New Roman"/>
                <w:b/>
                <w:sz w:val="24"/>
                <w:szCs w:val="24"/>
                <w:lang w:eastAsia="zh-CN"/>
              </w:rPr>
            </w:pPr>
            <w:r w:rsidRPr="00D25AE6">
              <w:rPr>
                <w:rFonts w:ascii="Times New Roman" w:eastAsia="Times New Roman" w:hAnsi="Times New Roman" w:cs="Times New Roman"/>
                <w:b/>
                <w:sz w:val="24"/>
                <w:szCs w:val="24"/>
                <w:lang w:eastAsia="zh-CN"/>
              </w:rPr>
              <w:t xml:space="preserve">Принос за постигане целите, заложени в стратегически документи </w:t>
            </w:r>
          </w:p>
          <w:p w14:paraId="4207DB20" w14:textId="675F52E9" w:rsidR="0077208E" w:rsidRPr="00D25AE6" w:rsidRDefault="00180B1E" w:rsidP="0028529A">
            <w:pPr>
              <w:spacing w:before="240" w:after="120"/>
              <w:jc w:val="both"/>
              <w:rPr>
                <w:rFonts w:ascii="Times New Roman" w:eastAsia="Times New Roman" w:hAnsi="Times New Roman" w:cs="Times New Roman"/>
                <w:bCs/>
                <w:sz w:val="24"/>
                <w:szCs w:val="24"/>
                <w:lang w:eastAsia="zh-CN"/>
              </w:rPr>
            </w:pPr>
            <w:r w:rsidRPr="00D25AE6">
              <w:rPr>
                <w:rFonts w:ascii="Times New Roman" w:eastAsia="Times New Roman" w:hAnsi="Times New Roman" w:cs="Times New Roman"/>
                <w:bCs/>
                <w:sz w:val="24"/>
                <w:szCs w:val="24"/>
                <w:lang w:eastAsia="zh-CN"/>
              </w:rPr>
              <w:t>Предвидените инвестиции по приоритет 1 „Води“ ще допринесат за осигуряването на съгласуваност и постигането на националните цели, заложени в приоритет 9 „Местно развитие“ на Националната програма за развитие България 2030 и цел</w:t>
            </w:r>
            <w:r w:rsidR="00890A76" w:rsidRPr="00D25AE6">
              <w:rPr>
                <w:rFonts w:ascii="Times New Roman" w:eastAsia="Times New Roman" w:hAnsi="Times New Roman" w:cs="Times New Roman"/>
                <w:bCs/>
                <w:sz w:val="24"/>
                <w:szCs w:val="24"/>
                <w:lang w:eastAsia="zh-CN"/>
              </w:rPr>
              <w:t>та на ОН</w:t>
            </w:r>
            <w:r w:rsidRPr="00D25AE6">
              <w:rPr>
                <w:rFonts w:ascii="Times New Roman" w:eastAsia="Times New Roman" w:hAnsi="Times New Roman" w:cs="Times New Roman"/>
                <w:bCs/>
                <w:sz w:val="24"/>
                <w:szCs w:val="24"/>
                <w:lang w:eastAsia="zh-CN"/>
              </w:rPr>
              <w:t xml:space="preserve"> „Осигуряване на достъпно и устойчиво управление на водните и канализационни мрежи за всички“. Допустимите мерки ще осигурят допълняемост с индикативните дейности, посочени в чл. 4, пар. 2</w:t>
            </w:r>
            <w:r w:rsidR="009600CC" w:rsidRPr="00D25AE6">
              <w:rPr>
                <w:rFonts w:ascii="Times New Roman" w:eastAsia="Times New Roman" w:hAnsi="Times New Roman" w:cs="Times New Roman"/>
                <w:bCs/>
                <w:sz w:val="24"/>
                <w:szCs w:val="24"/>
                <w:lang w:eastAsia="zh-CN"/>
              </w:rPr>
              <w:t>, б. г</w:t>
            </w:r>
            <w:r w:rsidRPr="00D25AE6">
              <w:rPr>
                <w:rFonts w:ascii="Times New Roman" w:eastAsia="Times New Roman" w:hAnsi="Times New Roman" w:cs="Times New Roman"/>
                <w:bCs/>
                <w:sz w:val="24"/>
                <w:szCs w:val="24"/>
                <w:lang w:eastAsia="zh-CN"/>
              </w:rPr>
              <w:t xml:space="preserve"> на проекта на Регламент, с който се създава Фонда за справедлив преход</w:t>
            </w:r>
            <w:r w:rsidR="00444370" w:rsidRPr="00D25AE6">
              <w:rPr>
                <w:rFonts w:ascii="Times New Roman" w:eastAsia="Times New Roman" w:hAnsi="Times New Roman" w:cs="Times New Roman"/>
                <w:bCs/>
                <w:sz w:val="24"/>
                <w:szCs w:val="24"/>
                <w:lang w:eastAsia="zh-CN"/>
              </w:rPr>
              <w:t>,</w:t>
            </w:r>
            <w:r w:rsidRPr="00D25AE6">
              <w:rPr>
                <w:rFonts w:ascii="Times New Roman" w:eastAsia="Times New Roman" w:hAnsi="Times New Roman" w:cs="Times New Roman"/>
                <w:bCs/>
                <w:sz w:val="24"/>
                <w:szCs w:val="24"/>
                <w:lang w:eastAsia="zh-CN"/>
              </w:rPr>
              <w:t xml:space="preserve"> </w:t>
            </w:r>
            <w:r w:rsidR="009600CC" w:rsidRPr="00D25AE6">
              <w:rPr>
                <w:rFonts w:ascii="Times New Roman" w:eastAsia="Times New Roman" w:hAnsi="Times New Roman" w:cs="Times New Roman"/>
                <w:bCs/>
                <w:sz w:val="24"/>
                <w:szCs w:val="24"/>
                <w:lang w:eastAsia="zh-CN"/>
              </w:rPr>
              <w:t>„инвестиции във внедряването на технологии и инфраструктури за чиста енергия на достъпна цена, в намаляването на емисиите на парникови газове, в енергийната ефективност и енергията от възобновяеми енергийни източници (разглеждайки възможностите за оползотворяване на утайките от пречиствателните станции за отпадъчни води)</w:t>
            </w:r>
            <w:r w:rsidR="00444370" w:rsidRPr="00D25AE6">
              <w:rPr>
                <w:rFonts w:ascii="Times New Roman" w:eastAsia="Times New Roman" w:hAnsi="Times New Roman" w:cs="Times New Roman"/>
                <w:bCs/>
                <w:sz w:val="24"/>
                <w:szCs w:val="24"/>
                <w:lang w:eastAsia="zh-CN"/>
              </w:rPr>
              <w:t>“</w:t>
            </w:r>
            <w:r w:rsidR="009600CC" w:rsidRPr="00D25AE6">
              <w:rPr>
                <w:rFonts w:ascii="Times New Roman" w:eastAsia="Times New Roman" w:hAnsi="Times New Roman" w:cs="Times New Roman"/>
                <w:bCs/>
                <w:sz w:val="24"/>
                <w:szCs w:val="24"/>
                <w:lang w:eastAsia="zh-CN"/>
              </w:rPr>
              <w:t>.</w:t>
            </w:r>
          </w:p>
          <w:p w14:paraId="57046C29" w14:textId="49DFB25A" w:rsidR="002D3E66" w:rsidRPr="00D25AE6" w:rsidRDefault="004B7BB3" w:rsidP="001E3E7F">
            <w:pPr>
              <w:spacing w:before="240" w:after="120"/>
              <w:ind w:left="447"/>
              <w:jc w:val="both"/>
              <w:rPr>
                <w:rFonts w:ascii="Times New Roman" w:eastAsia="Times New Roman" w:hAnsi="Times New Roman" w:cs="Times New Roman"/>
                <w:b/>
                <w:sz w:val="24"/>
                <w:szCs w:val="24"/>
                <w:lang w:eastAsia="zh-CN"/>
              </w:rPr>
            </w:pPr>
            <w:r w:rsidRPr="00D25AE6">
              <w:rPr>
                <w:rFonts w:ascii="Times New Roman" w:eastAsia="Times New Roman" w:hAnsi="Times New Roman" w:cs="Times New Roman"/>
                <w:b/>
                <w:sz w:val="24"/>
                <w:szCs w:val="24"/>
                <w:lang w:eastAsia="zh-CN"/>
              </w:rPr>
              <w:t>III. Отпадъци</w:t>
            </w:r>
          </w:p>
          <w:p w14:paraId="40AF2063" w14:textId="77777777" w:rsidR="002D3E66" w:rsidRPr="00D25AE6" w:rsidRDefault="004B7BB3" w:rsidP="001E3E7F">
            <w:pPr>
              <w:spacing w:before="240" w:after="120"/>
              <w:ind w:left="731"/>
              <w:jc w:val="both"/>
              <w:rPr>
                <w:rFonts w:ascii="Times New Roman" w:eastAsia="Times New Roman" w:hAnsi="Times New Roman" w:cs="Times New Roman"/>
                <w:b/>
                <w:sz w:val="24"/>
                <w:szCs w:val="24"/>
                <w:lang w:eastAsia="zh-CN"/>
              </w:rPr>
            </w:pPr>
            <w:r w:rsidRPr="00D25AE6">
              <w:rPr>
                <w:rFonts w:ascii="Times New Roman" w:eastAsia="Times New Roman" w:hAnsi="Times New Roman" w:cs="Times New Roman"/>
                <w:b/>
                <w:sz w:val="24"/>
                <w:szCs w:val="24"/>
                <w:lang w:eastAsia="zh-CN"/>
              </w:rPr>
              <w:t>Научени уроци, предизвикателства, необходими инвестиции</w:t>
            </w:r>
          </w:p>
          <w:p w14:paraId="1CAEB1FF" w14:textId="5DED6E1A" w:rsidR="002D3E66" w:rsidRPr="00D25AE6" w:rsidRDefault="004B7BB3" w:rsidP="001E3E7F">
            <w:pPr>
              <w:spacing w:before="120" w:after="120"/>
              <w:jc w:val="both"/>
              <w:rPr>
                <w:rFonts w:ascii="Times New Roman" w:eastAsia="Times New Roman" w:hAnsi="Times New Roman" w:cs="Times New Roman"/>
                <w:bCs/>
                <w:sz w:val="24"/>
                <w:szCs w:val="24"/>
                <w:lang w:eastAsia="zh-CN"/>
              </w:rPr>
            </w:pPr>
            <w:r w:rsidRPr="00D25AE6">
              <w:rPr>
                <w:rFonts w:ascii="Times New Roman" w:eastAsia="Times New Roman" w:hAnsi="Times New Roman" w:cs="Times New Roman"/>
                <w:bCs/>
                <w:sz w:val="24"/>
                <w:szCs w:val="24"/>
                <w:lang w:eastAsia="zh-CN"/>
              </w:rPr>
              <w:t xml:space="preserve">По отношение на политиките в сферата на </w:t>
            </w:r>
            <w:r w:rsidRPr="00D25AE6">
              <w:rPr>
                <w:rFonts w:ascii="Times New Roman" w:eastAsia="Times New Roman" w:hAnsi="Times New Roman" w:cs="Times New Roman"/>
                <w:b/>
                <w:sz w:val="24"/>
                <w:szCs w:val="24"/>
                <w:lang w:eastAsia="zh-CN"/>
              </w:rPr>
              <w:t>отпадъците</w:t>
            </w:r>
            <w:r w:rsidRPr="00D25AE6">
              <w:rPr>
                <w:rFonts w:ascii="Times New Roman" w:eastAsia="Times New Roman" w:hAnsi="Times New Roman" w:cs="Times New Roman"/>
                <w:bCs/>
                <w:sz w:val="24"/>
                <w:szCs w:val="24"/>
                <w:lang w:eastAsia="zh-CN"/>
              </w:rPr>
              <w:t xml:space="preserve"> и ефективната употреба на ресурси се наблюдава намаление в ресурсната интензивност на икономиката, но с изоставащи темпове спрямо тази в ЕС. Съществен елемент на ресурсната ефективност е рециклирането чрез повторно вътрешно използване на материалите и намаляване </w:t>
            </w:r>
            <w:r w:rsidR="00352BD6" w:rsidRPr="00D25AE6">
              <w:rPr>
                <w:rFonts w:ascii="Times New Roman" w:eastAsia="Times New Roman" w:hAnsi="Times New Roman" w:cs="Times New Roman"/>
                <w:bCs/>
                <w:sz w:val="24"/>
                <w:szCs w:val="24"/>
                <w:lang w:eastAsia="zh-CN"/>
              </w:rPr>
              <w:t xml:space="preserve">образуването </w:t>
            </w:r>
            <w:r w:rsidRPr="00D25AE6">
              <w:rPr>
                <w:rFonts w:ascii="Times New Roman" w:eastAsia="Times New Roman" w:hAnsi="Times New Roman" w:cs="Times New Roman"/>
                <w:bCs/>
                <w:sz w:val="24"/>
                <w:szCs w:val="24"/>
                <w:lang w:eastAsia="zh-CN"/>
              </w:rPr>
              <w:t xml:space="preserve">на отпадъци. В тази връзка, </w:t>
            </w:r>
            <w:r w:rsidR="004C401A" w:rsidRPr="00D25AE6">
              <w:rPr>
                <w:rFonts w:ascii="Times New Roman" w:eastAsia="Times New Roman" w:hAnsi="Times New Roman" w:cs="Times New Roman"/>
                <w:bCs/>
                <w:sz w:val="24"/>
                <w:szCs w:val="24"/>
                <w:lang w:eastAsia="zh-CN"/>
              </w:rPr>
              <w:t xml:space="preserve">са предприети </w:t>
            </w:r>
            <w:r w:rsidRPr="00D25AE6">
              <w:rPr>
                <w:rFonts w:ascii="Times New Roman" w:eastAsia="Times New Roman" w:hAnsi="Times New Roman" w:cs="Times New Roman"/>
                <w:bCs/>
                <w:sz w:val="24"/>
                <w:szCs w:val="24"/>
                <w:lang w:eastAsia="zh-CN"/>
              </w:rPr>
              <w:t>инициативи,</w:t>
            </w:r>
            <w:r w:rsidR="004C401A" w:rsidRPr="00D25AE6">
              <w:rPr>
                <w:rFonts w:ascii="Times New Roman" w:eastAsia="Times New Roman" w:hAnsi="Times New Roman" w:cs="Times New Roman"/>
                <w:bCs/>
                <w:sz w:val="24"/>
                <w:szCs w:val="24"/>
                <w:lang w:eastAsia="zh-CN"/>
              </w:rPr>
              <w:t xml:space="preserve"> вкл. законодателни, за съобразяване на</w:t>
            </w:r>
            <w:r w:rsidRPr="00D25AE6">
              <w:rPr>
                <w:rFonts w:ascii="Times New Roman" w:eastAsia="Times New Roman" w:hAnsi="Times New Roman" w:cs="Times New Roman"/>
                <w:bCs/>
                <w:sz w:val="24"/>
                <w:szCs w:val="24"/>
                <w:lang w:eastAsia="zh-CN"/>
              </w:rPr>
              <w:t xml:space="preserve"> политиките на България с политиките на Европейско ниво</w:t>
            </w:r>
            <w:r w:rsidR="004C401A" w:rsidRPr="00D25AE6">
              <w:rPr>
                <w:rFonts w:ascii="Times New Roman" w:eastAsia="Times New Roman" w:hAnsi="Times New Roman" w:cs="Times New Roman"/>
                <w:bCs/>
                <w:sz w:val="24"/>
                <w:szCs w:val="24"/>
                <w:lang w:eastAsia="zh-CN"/>
              </w:rPr>
              <w:t xml:space="preserve"> за намаляване на количеството на отпадъците и за прехода към кръгова икономика</w:t>
            </w:r>
            <w:r w:rsidRPr="00D25AE6">
              <w:rPr>
                <w:rFonts w:ascii="Times New Roman" w:eastAsia="Times New Roman" w:hAnsi="Times New Roman" w:cs="Times New Roman"/>
                <w:bCs/>
                <w:sz w:val="24"/>
                <w:szCs w:val="24"/>
                <w:lang w:eastAsia="zh-CN"/>
              </w:rPr>
              <w:t>.</w:t>
            </w:r>
          </w:p>
          <w:p w14:paraId="355E1E8F" w14:textId="213C275E" w:rsidR="002D3E66" w:rsidRPr="00D25AE6" w:rsidRDefault="004B7BB3" w:rsidP="001E3E7F">
            <w:pPr>
              <w:spacing w:before="120" w:after="120"/>
              <w:jc w:val="both"/>
              <w:rPr>
                <w:rFonts w:ascii="Times New Roman" w:eastAsia="Times New Roman" w:hAnsi="Times New Roman" w:cs="Times New Roman"/>
                <w:bCs/>
                <w:sz w:val="24"/>
                <w:szCs w:val="24"/>
                <w:lang w:eastAsia="zh-CN"/>
              </w:rPr>
            </w:pPr>
            <w:r w:rsidRPr="00D25AE6">
              <w:rPr>
                <w:rFonts w:ascii="Times New Roman" w:eastAsia="Times New Roman" w:hAnsi="Times New Roman" w:cs="Times New Roman"/>
                <w:bCs/>
                <w:sz w:val="24"/>
                <w:szCs w:val="24"/>
                <w:lang w:eastAsia="zh-CN"/>
              </w:rPr>
              <w:t xml:space="preserve">Следва да се отбележат постигнатите съществени резултати – генерираните битови отпадъци са с тенденция на трайно намаление през последните десет години, </w:t>
            </w:r>
            <w:r w:rsidR="004C401A" w:rsidRPr="00D25AE6">
              <w:rPr>
                <w:rFonts w:ascii="Times New Roman" w:eastAsia="Times New Roman" w:hAnsi="Times New Roman" w:cs="Times New Roman"/>
                <w:bCs/>
                <w:sz w:val="24"/>
                <w:szCs w:val="24"/>
                <w:lang w:eastAsia="zh-CN"/>
              </w:rPr>
              <w:t xml:space="preserve">но все още </w:t>
            </w:r>
            <w:r w:rsidR="00B47F33" w:rsidRPr="00D25AE6">
              <w:rPr>
                <w:rFonts w:ascii="Times New Roman" w:eastAsia="Times New Roman" w:hAnsi="Times New Roman" w:cs="Times New Roman"/>
                <w:bCs/>
                <w:sz w:val="24"/>
                <w:szCs w:val="24"/>
                <w:lang w:eastAsia="zh-CN"/>
              </w:rPr>
              <w:t xml:space="preserve">депонирането на битови отпадъци </w:t>
            </w:r>
            <w:r w:rsidR="004C401A" w:rsidRPr="00D25AE6">
              <w:rPr>
                <w:rFonts w:ascii="Times New Roman" w:eastAsia="Times New Roman" w:hAnsi="Times New Roman" w:cs="Times New Roman"/>
                <w:bCs/>
                <w:sz w:val="24"/>
                <w:szCs w:val="24"/>
                <w:lang w:eastAsia="zh-CN"/>
              </w:rPr>
              <w:t>остава над три пъти повече от средното ниво за ЕС27. Д</w:t>
            </w:r>
            <w:r w:rsidRPr="00D25AE6">
              <w:rPr>
                <w:rFonts w:ascii="Times New Roman" w:eastAsia="Times New Roman" w:hAnsi="Times New Roman" w:cs="Times New Roman"/>
                <w:bCs/>
                <w:sz w:val="24"/>
                <w:szCs w:val="24"/>
                <w:lang w:eastAsia="zh-CN"/>
              </w:rPr>
              <w:t xml:space="preserve">елът на третираните битови отпадъци нараства, </w:t>
            </w:r>
            <w:r w:rsidR="004C401A" w:rsidRPr="00D25AE6">
              <w:rPr>
                <w:rFonts w:ascii="Times New Roman" w:eastAsia="Times New Roman" w:hAnsi="Times New Roman" w:cs="Times New Roman"/>
                <w:bCs/>
                <w:sz w:val="24"/>
                <w:szCs w:val="24"/>
                <w:lang w:eastAsia="zh-CN"/>
              </w:rPr>
              <w:t xml:space="preserve">но намаляването на дела на отпадъците, които </w:t>
            </w:r>
            <w:r w:rsidR="00B47F33" w:rsidRPr="00D25AE6">
              <w:rPr>
                <w:rFonts w:ascii="Times New Roman" w:eastAsia="Times New Roman" w:hAnsi="Times New Roman" w:cs="Times New Roman"/>
                <w:bCs/>
                <w:sz w:val="24"/>
                <w:szCs w:val="24"/>
                <w:lang w:eastAsia="zh-CN"/>
              </w:rPr>
              <w:t>са обезвредени</w:t>
            </w:r>
            <w:r w:rsidR="004C401A" w:rsidRPr="00D25AE6">
              <w:rPr>
                <w:rFonts w:ascii="Times New Roman" w:eastAsia="Times New Roman" w:hAnsi="Times New Roman" w:cs="Times New Roman"/>
                <w:bCs/>
                <w:sz w:val="24"/>
                <w:szCs w:val="24"/>
                <w:lang w:eastAsia="zh-CN"/>
              </w:rPr>
              <w:t xml:space="preserve"> на депа, остава предизвикателство.</w:t>
            </w:r>
            <w:r w:rsidR="0077072F" w:rsidRPr="00D25AE6">
              <w:rPr>
                <w:rFonts w:ascii="Times New Roman" w:eastAsia="Times New Roman" w:hAnsi="Times New Roman" w:cs="Times New Roman"/>
                <w:bCs/>
                <w:sz w:val="24"/>
                <w:szCs w:val="24"/>
                <w:lang w:eastAsia="zh-CN"/>
              </w:rPr>
              <w:t xml:space="preserve"> </w:t>
            </w:r>
            <w:r w:rsidR="004C401A" w:rsidRPr="00D25AE6">
              <w:rPr>
                <w:rFonts w:ascii="Times New Roman" w:eastAsia="Times New Roman" w:hAnsi="Times New Roman" w:cs="Times New Roman"/>
                <w:bCs/>
                <w:sz w:val="24"/>
                <w:szCs w:val="24"/>
                <w:lang w:eastAsia="zh-CN"/>
              </w:rPr>
              <w:t>След присъединяването към ЕС относителният дял на депонираните отпадъци намалява значително, но нивото, постигнато през 2017 г. (61,8%), остава по-високо от средното за ЕС</w:t>
            </w:r>
            <w:r w:rsidRPr="00D25AE6">
              <w:rPr>
                <w:rFonts w:ascii="Times New Roman" w:eastAsia="Times New Roman" w:hAnsi="Times New Roman" w:cs="Times New Roman"/>
                <w:bCs/>
                <w:sz w:val="24"/>
                <w:szCs w:val="24"/>
                <w:lang w:eastAsia="zh-CN"/>
              </w:rPr>
              <w:t>.</w:t>
            </w:r>
            <w:r w:rsidR="003C17B1" w:rsidRPr="00D25AE6">
              <w:rPr>
                <w:rFonts w:ascii="Times New Roman" w:eastAsia="Times New Roman" w:hAnsi="Times New Roman" w:cs="Times New Roman"/>
                <w:bCs/>
                <w:sz w:val="24"/>
                <w:szCs w:val="24"/>
                <w:lang w:eastAsia="zh-CN"/>
              </w:rPr>
              <w:t xml:space="preserve"> Делът на населението, обхванато от система за организирано сметосъбиране е 99,</w:t>
            </w:r>
            <w:r w:rsidR="004C401A" w:rsidRPr="00D25AE6">
              <w:rPr>
                <w:rFonts w:ascii="Times New Roman" w:eastAsia="Times New Roman" w:hAnsi="Times New Roman" w:cs="Times New Roman"/>
                <w:bCs/>
                <w:sz w:val="24"/>
                <w:szCs w:val="24"/>
                <w:lang w:eastAsia="zh-CN"/>
              </w:rPr>
              <w:t>8</w:t>
            </w:r>
            <w:r w:rsidR="003C17B1" w:rsidRPr="00D25AE6">
              <w:rPr>
                <w:rFonts w:ascii="Times New Roman" w:eastAsia="Times New Roman" w:hAnsi="Times New Roman" w:cs="Times New Roman"/>
                <w:bCs/>
                <w:sz w:val="24"/>
                <w:szCs w:val="24"/>
                <w:lang w:eastAsia="zh-CN"/>
              </w:rPr>
              <w:t>% и включва 4 6</w:t>
            </w:r>
            <w:r w:rsidR="004C401A" w:rsidRPr="00D25AE6">
              <w:rPr>
                <w:rFonts w:ascii="Times New Roman" w:eastAsia="Times New Roman" w:hAnsi="Times New Roman" w:cs="Times New Roman"/>
                <w:bCs/>
                <w:sz w:val="24"/>
                <w:szCs w:val="24"/>
                <w:lang w:eastAsia="zh-CN"/>
              </w:rPr>
              <w:t>98</w:t>
            </w:r>
            <w:r w:rsidR="003C17B1" w:rsidRPr="00D25AE6">
              <w:rPr>
                <w:rFonts w:ascii="Times New Roman" w:eastAsia="Times New Roman" w:hAnsi="Times New Roman" w:cs="Times New Roman"/>
                <w:bCs/>
                <w:sz w:val="24"/>
                <w:szCs w:val="24"/>
                <w:lang w:eastAsia="zh-CN"/>
              </w:rPr>
              <w:t xml:space="preserve"> населени места (НСИ 201</w:t>
            </w:r>
            <w:r w:rsidR="004C401A" w:rsidRPr="00D25AE6">
              <w:rPr>
                <w:rFonts w:ascii="Times New Roman" w:eastAsia="Times New Roman" w:hAnsi="Times New Roman" w:cs="Times New Roman"/>
                <w:bCs/>
                <w:sz w:val="24"/>
                <w:szCs w:val="24"/>
                <w:lang w:eastAsia="zh-CN"/>
              </w:rPr>
              <w:t>8</w:t>
            </w:r>
            <w:r w:rsidR="003C17B1" w:rsidRPr="00D25AE6">
              <w:rPr>
                <w:rFonts w:ascii="Times New Roman" w:eastAsia="Times New Roman" w:hAnsi="Times New Roman" w:cs="Times New Roman"/>
                <w:bCs/>
                <w:sz w:val="24"/>
                <w:szCs w:val="24"/>
                <w:lang w:eastAsia="zh-CN"/>
              </w:rPr>
              <w:t xml:space="preserve"> г.)</w:t>
            </w:r>
            <w:r w:rsidR="001B5E1C" w:rsidRPr="00D25AE6">
              <w:rPr>
                <w:rFonts w:ascii="Times New Roman" w:eastAsia="Times New Roman" w:hAnsi="Times New Roman" w:cs="Times New Roman"/>
                <w:bCs/>
                <w:sz w:val="24"/>
                <w:szCs w:val="24"/>
                <w:lang w:eastAsia="zh-CN"/>
              </w:rPr>
              <w:t>.</w:t>
            </w:r>
            <w:r w:rsidR="003C17B1" w:rsidRPr="00D25AE6">
              <w:rPr>
                <w:rFonts w:ascii="Times New Roman" w:eastAsia="Times New Roman" w:hAnsi="Times New Roman" w:cs="Times New Roman"/>
                <w:bCs/>
                <w:sz w:val="24"/>
                <w:szCs w:val="24"/>
                <w:lang w:eastAsia="zh-CN"/>
              </w:rPr>
              <w:t xml:space="preserve"> Нивото на рециклиране е 34,6%, което все още е далеч от стойностите от 46,4% на ниво ЕС.</w:t>
            </w:r>
            <w:r w:rsidR="0091296B" w:rsidRPr="00D25AE6">
              <w:rPr>
                <w:lang w:val="en-US"/>
              </w:rPr>
              <w:t xml:space="preserve"> </w:t>
            </w:r>
            <w:r w:rsidR="00D35DD3" w:rsidRPr="00D25AE6">
              <w:rPr>
                <w:rFonts w:ascii="Times New Roman" w:eastAsia="Times New Roman" w:hAnsi="Times New Roman" w:cs="Times New Roman"/>
                <w:bCs/>
                <w:sz w:val="24"/>
                <w:szCs w:val="24"/>
                <w:lang w:eastAsia="zh-CN"/>
              </w:rPr>
              <w:t xml:space="preserve">Съгласно </w:t>
            </w:r>
            <w:r w:rsidR="00D35DD3" w:rsidRPr="00D25AE6">
              <w:rPr>
                <w:rFonts w:ascii="Times New Roman" w:eastAsia="Times New Roman" w:hAnsi="Times New Roman" w:cs="Times New Roman"/>
                <w:bCs/>
                <w:i/>
                <w:iCs/>
                <w:sz w:val="24"/>
                <w:szCs w:val="24"/>
                <w:lang w:eastAsia="zh-CN"/>
              </w:rPr>
              <w:t>част II. Основни изводи от анализа на състоянието и управлението на отпадъците</w:t>
            </w:r>
            <w:r w:rsidR="00D35DD3" w:rsidRPr="00D25AE6">
              <w:rPr>
                <w:rFonts w:ascii="Times New Roman" w:eastAsia="Times New Roman" w:hAnsi="Times New Roman" w:cs="Times New Roman"/>
                <w:bCs/>
                <w:sz w:val="24"/>
                <w:szCs w:val="24"/>
                <w:lang w:eastAsia="zh-CN"/>
              </w:rPr>
              <w:t xml:space="preserve"> от Националния план за управление на отпадъците (НПУО) 2021-2028 г., въпреки че преобладаващата част отпадъци</w:t>
            </w:r>
            <w:r w:rsidR="00240625" w:rsidRPr="00D25AE6">
              <w:rPr>
                <w:rFonts w:ascii="Times New Roman" w:eastAsia="Times New Roman" w:hAnsi="Times New Roman" w:cs="Times New Roman"/>
                <w:bCs/>
                <w:sz w:val="24"/>
                <w:szCs w:val="24"/>
                <w:lang w:eastAsia="zh-CN"/>
              </w:rPr>
              <w:t xml:space="preserve"> от строителство и разрушаване имат висок потенциал за рециклиране и оползотворяване и </w:t>
            </w:r>
            <w:r w:rsidR="00D35DD3" w:rsidRPr="00D25AE6">
              <w:rPr>
                <w:rFonts w:ascii="Times New Roman" w:eastAsia="Times New Roman" w:hAnsi="Times New Roman" w:cs="Times New Roman"/>
                <w:bCs/>
                <w:sz w:val="24"/>
                <w:szCs w:val="24"/>
                <w:lang w:eastAsia="zh-CN"/>
              </w:rPr>
              <w:t>има</w:t>
            </w:r>
            <w:r w:rsidR="00240625" w:rsidRPr="00D25AE6">
              <w:rPr>
                <w:rFonts w:ascii="Times New Roman" w:eastAsia="Times New Roman" w:hAnsi="Times New Roman" w:cs="Times New Roman"/>
                <w:bCs/>
                <w:sz w:val="24"/>
                <w:szCs w:val="24"/>
                <w:lang w:eastAsia="zh-CN"/>
              </w:rPr>
              <w:t xml:space="preserve"> различни</w:t>
            </w:r>
            <w:r w:rsidR="00D35DD3" w:rsidRPr="00D25AE6">
              <w:rPr>
                <w:rFonts w:ascii="Times New Roman" w:eastAsia="Times New Roman" w:hAnsi="Times New Roman" w:cs="Times New Roman"/>
                <w:bCs/>
                <w:sz w:val="24"/>
                <w:szCs w:val="24"/>
                <w:lang w:eastAsia="zh-CN"/>
              </w:rPr>
              <w:t>, достъпни т</w:t>
            </w:r>
            <w:r w:rsidR="00240625" w:rsidRPr="00D25AE6">
              <w:rPr>
                <w:rFonts w:ascii="Times New Roman" w:eastAsia="Times New Roman" w:hAnsi="Times New Roman" w:cs="Times New Roman"/>
                <w:bCs/>
                <w:sz w:val="24"/>
                <w:szCs w:val="24"/>
                <w:lang w:eastAsia="zh-CN"/>
              </w:rPr>
              <w:t>ехнологии за рециклиране, няма достатъчно капацитет за рециклиране на този вид отпадъци.</w:t>
            </w:r>
            <w:r w:rsidR="00240625" w:rsidRPr="00D25AE6">
              <w:rPr>
                <w:rFonts w:ascii="Helvetica" w:hAnsi="Helvetica"/>
                <w:color w:val="000000"/>
                <w:sz w:val="27"/>
                <w:szCs w:val="27"/>
                <w:shd w:val="clear" w:color="auto" w:fill="F5F5F5"/>
              </w:rPr>
              <w:t xml:space="preserve"> </w:t>
            </w:r>
            <w:r w:rsidR="00AF2610" w:rsidRPr="00D25AE6">
              <w:rPr>
                <w:rFonts w:ascii="Times New Roman" w:eastAsia="Times New Roman" w:hAnsi="Times New Roman" w:cs="Times New Roman"/>
                <w:bCs/>
                <w:sz w:val="24"/>
                <w:szCs w:val="24"/>
                <w:lang w:eastAsia="zh-CN"/>
              </w:rPr>
              <w:t>.</w:t>
            </w:r>
          </w:p>
          <w:p w14:paraId="6A3045F3" w14:textId="21930B43" w:rsidR="0077072F" w:rsidRPr="00D25AE6" w:rsidRDefault="00AA63FE" w:rsidP="001E3E7F">
            <w:pPr>
              <w:spacing w:before="120" w:after="120"/>
              <w:jc w:val="both"/>
              <w:rPr>
                <w:rFonts w:ascii="Times New Roman" w:eastAsia="Times New Roman" w:hAnsi="Times New Roman" w:cs="Times New Roman"/>
                <w:bCs/>
                <w:sz w:val="24"/>
                <w:szCs w:val="24"/>
                <w:lang w:eastAsia="zh-CN"/>
              </w:rPr>
            </w:pPr>
            <w:r w:rsidRPr="00D25AE6">
              <w:rPr>
                <w:rFonts w:ascii="Times New Roman" w:eastAsia="Times New Roman" w:hAnsi="Times New Roman" w:cs="Times New Roman"/>
                <w:bCs/>
                <w:sz w:val="24"/>
                <w:szCs w:val="24"/>
                <w:lang w:eastAsia="zh-CN"/>
              </w:rPr>
              <w:t>През 2007-2013 и 2014-2020 г. подкрепа е осигурена за постигането на целите до 2020 г. по управление на отпадъците на общините и на ниво регион за управление на отпадъците. Общо над 260 млн. евро чрез ОПОС 2014-2020 г. са насочени към осигуряване разделно събиране на зелени и/или биоразградими битови отпадъци и изграждане на  компостиращи инсталации (43 бр.</w:t>
            </w:r>
            <w:r w:rsidR="0077072F" w:rsidRPr="00D25AE6">
              <w:rPr>
                <w:rFonts w:ascii="Times New Roman" w:eastAsia="Times New Roman" w:hAnsi="Times New Roman" w:cs="Times New Roman"/>
                <w:bCs/>
                <w:sz w:val="24"/>
                <w:szCs w:val="24"/>
                <w:lang w:eastAsia="zh-CN"/>
              </w:rPr>
              <w:t xml:space="preserve"> за</w:t>
            </w:r>
            <w:r w:rsidRPr="00D25AE6">
              <w:rPr>
                <w:rFonts w:ascii="Times New Roman" w:eastAsia="Times New Roman" w:hAnsi="Times New Roman" w:cs="Times New Roman"/>
                <w:bCs/>
                <w:sz w:val="24"/>
                <w:szCs w:val="24"/>
                <w:lang w:eastAsia="zh-CN"/>
              </w:rPr>
              <w:t xml:space="preserve"> 98 общини от 24 региона за управление на отпадъците)</w:t>
            </w:r>
            <w:r w:rsidR="0077072F" w:rsidRPr="00D25AE6">
              <w:rPr>
                <w:rFonts w:ascii="Times New Roman" w:eastAsia="Times New Roman" w:hAnsi="Times New Roman" w:cs="Times New Roman"/>
                <w:bCs/>
                <w:sz w:val="24"/>
                <w:szCs w:val="24"/>
                <w:lang w:eastAsia="zh-CN"/>
              </w:rPr>
              <w:t>;</w:t>
            </w:r>
            <w:r w:rsidRPr="00D25AE6">
              <w:rPr>
                <w:rFonts w:ascii="Times New Roman" w:eastAsia="Times New Roman" w:hAnsi="Times New Roman" w:cs="Times New Roman"/>
                <w:bCs/>
                <w:sz w:val="24"/>
                <w:szCs w:val="24"/>
                <w:lang w:eastAsia="zh-CN"/>
              </w:rPr>
              <w:t xml:space="preserve"> на анаеробни инсталации (3 бр.</w:t>
            </w:r>
            <w:r w:rsidR="0077072F" w:rsidRPr="00D25AE6">
              <w:rPr>
                <w:rFonts w:ascii="Times New Roman" w:eastAsia="Times New Roman" w:hAnsi="Times New Roman" w:cs="Times New Roman"/>
                <w:bCs/>
                <w:sz w:val="24"/>
                <w:szCs w:val="24"/>
                <w:lang w:eastAsia="zh-CN"/>
              </w:rPr>
              <w:t xml:space="preserve"> за </w:t>
            </w:r>
            <w:r w:rsidRPr="00D25AE6">
              <w:rPr>
                <w:rFonts w:ascii="Times New Roman" w:eastAsia="Times New Roman" w:hAnsi="Times New Roman" w:cs="Times New Roman"/>
                <w:bCs/>
                <w:sz w:val="24"/>
                <w:szCs w:val="24"/>
                <w:lang w:eastAsia="zh-CN"/>
              </w:rPr>
              <w:t xml:space="preserve">13 общини от 3 региона) и инсталации за предварително третиране </w:t>
            </w:r>
            <w:r w:rsidR="0077072F" w:rsidRPr="00D25AE6">
              <w:rPr>
                <w:rFonts w:ascii="Times New Roman" w:eastAsia="Times New Roman" w:hAnsi="Times New Roman" w:cs="Times New Roman"/>
                <w:bCs/>
                <w:sz w:val="24"/>
                <w:szCs w:val="24"/>
                <w:lang w:eastAsia="zh-CN"/>
              </w:rPr>
              <w:t xml:space="preserve">(19 бр. </w:t>
            </w:r>
            <w:r w:rsidRPr="00D25AE6">
              <w:rPr>
                <w:rFonts w:ascii="Times New Roman" w:eastAsia="Times New Roman" w:hAnsi="Times New Roman" w:cs="Times New Roman"/>
                <w:bCs/>
                <w:sz w:val="24"/>
                <w:szCs w:val="24"/>
                <w:lang w:eastAsia="zh-CN"/>
              </w:rPr>
              <w:t>за 74 общини от 17 региона</w:t>
            </w:r>
            <w:r w:rsidR="0077072F" w:rsidRPr="00D25AE6">
              <w:rPr>
                <w:rFonts w:ascii="Times New Roman" w:eastAsia="Times New Roman" w:hAnsi="Times New Roman" w:cs="Times New Roman"/>
                <w:bCs/>
                <w:sz w:val="24"/>
                <w:szCs w:val="24"/>
                <w:lang w:eastAsia="zh-CN"/>
              </w:rPr>
              <w:t>)</w:t>
            </w:r>
            <w:r w:rsidRPr="00D25AE6">
              <w:rPr>
                <w:rFonts w:ascii="Times New Roman" w:eastAsia="Times New Roman" w:hAnsi="Times New Roman" w:cs="Times New Roman"/>
                <w:bCs/>
                <w:sz w:val="24"/>
                <w:szCs w:val="24"/>
                <w:lang w:eastAsia="zh-CN"/>
              </w:rPr>
              <w:t xml:space="preserve">; както и </w:t>
            </w:r>
            <w:r w:rsidR="0077072F" w:rsidRPr="00D25AE6">
              <w:rPr>
                <w:rFonts w:ascii="Times New Roman" w:eastAsia="Times New Roman" w:hAnsi="Times New Roman" w:cs="Times New Roman"/>
                <w:bCs/>
                <w:sz w:val="24"/>
                <w:szCs w:val="24"/>
                <w:lang w:eastAsia="zh-CN"/>
              </w:rPr>
              <w:t xml:space="preserve">на </w:t>
            </w:r>
            <w:r w:rsidRPr="00D25AE6">
              <w:rPr>
                <w:rFonts w:ascii="Times New Roman" w:eastAsia="Times New Roman" w:hAnsi="Times New Roman" w:cs="Times New Roman"/>
                <w:bCs/>
                <w:sz w:val="24"/>
                <w:szCs w:val="24"/>
                <w:lang w:eastAsia="zh-CN"/>
              </w:rPr>
              <w:t xml:space="preserve">инсталация за оползотворяване на RDF с производство на енергия </w:t>
            </w:r>
            <w:r w:rsidR="0077072F" w:rsidRPr="00D25AE6">
              <w:rPr>
                <w:rFonts w:ascii="Times New Roman" w:eastAsia="Times New Roman" w:hAnsi="Times New Roman" w:cs="Times New Roman"/>
                <w:bCs/>
                <w:sz w:val="24"/>
                <w:szCs w:val="24"/>
                <w:lang w:eastAsia="zh-CN"/>
              </w:rPr>
              <w:t xml:space="preserve">(за </w:t>
            </w:r>
            <w:r w:rsidRPr="00D25AE6">
              <w:rPr>
                <w:rFonts w:ascii="Times New Roman" w:eastAsia="Times New Roman" w:hAnsi="Times New Roman" w:cs="Times New Roman"/>
                <w:bCs/>
                <w:sz w:val="24"/>
                <w:szCs w:val="24"/>
                <w:lang w:eastAsia="zh-CN"/>
              </w:rPr>
              <w:t xml:space="preserve">1 община </w:t>
            </w:r>
            <w:r w:rsidR="0077072F" w:rsidRPr="00D25AE6">
              <w:rPr>
                <w:rFonts w:ascii="Times New Roman" w:eastAsia="Times New Roman" w:hAnsi="Times New Roman" w:cs="Times New Roman"/>
                <w:bCs/>
                <w:sz w:val="24"/>
                <w:szCs w:val="24"/>
                <w:lang w:eastAsia="zh-CN"/>
              </w:rPr>
              <w:t xml:space="preserve">от </w:t>
            </w:r>
            <w:r w:rsidRPr="00D25AE6">
              <w:rPr>
                <w:rFonts w:ascii="Times New Roman" w:eastAsia="Times New Roman" w:hAnsi="Times New Roman" w:cs="Times New Roman"/>
                <w:bCs/>
                <w:sz w:val="24"/>
                <w:szCs w:val="24"/>
                <w:lang w:eastAsia="zh-CN"/>
              </w:rPr>
              <w:t>1 регион</w:t>
            </w:r>
            <w:r w:rsidR="0077072F" w:rsidRPr="00D25AE6">
              <w:rPr>
                <w:rFonts w:ascii="Times New Roman" w:eastAsia="Times New Roman" w:hAnsi="Times New Roman" w:cs="Times New Roman"/>
                <w:bCs/>
                <w:sz w:val="24"/>
                <w:szCs w:val="24"/>
                <w:lang w:eastAsia="zh-CN"/>
              </w:rPr>
              <w:t>)</w:t>
            </w:r>
            <w:r w:rsidR="004C401A" w:rsidRPr="00D25AE6">
              <w:rPr>
                <w:rFonts w:ascii="Times New Roman" w:eastAsia="Times New Roman" w:hAnsi="Times New Roman" w:cs="Times New Roman"/>
                <w:bCs/>
                <w:sz w:val="24"/>
                <w:szCs w:val="24"/>
                <w:lang w:eastAsia="zh-CN"/>
              </w:rPr>
              <w:t xml:space="preserve">. </w:t>
            </w:r>
          </w:p>
          <w:p w14:paraId="46B51446" w14:textId="370C9903" w:rsidR="00801B5E" w:rsidRPr="00D25AE6" w:rsidRDefault="004C401A" w:rsidP="001E3E7F">
            <w:pPr>
              <w:spacing w:before="120" w:after="120"/>
              <w:jc w:val="both"/>
              <w:rPr>
                <w:rFonts w:ascii="Times New Roman" w:eastAsia="Times New Roman" w:hAnsi="Times New Roman" w:cs="Times New Roman"/>
                <w:bCs/>
                <w:sz w:val="24"/>
                <w:szCs w:val="24"/>
                <w:lang w:eastAsia="zh-CN"/>
              </w:rPr>
            </w:pPr>
            <w:r w:rsidRPr="00D25AE6">
              <w:rPr>
                <w:rFonts w:ascii="Times New Roman" w:eastAsia="Times New Roman" w:hAnsi="Times New Roman" w:cs="Times New Roman"/>
                <w:bCs/>
                <w:sz w:val="24"/>
                <w:szCs w:val="24"/>
                <w:lang w:eastAsia="zh-CN"/>
              </w:rPr>
              <w:t xml:space="preserve">Финансирането през периода 2021-2027 г. ще съобразява регионалния принцип при управлението на битовите отпадъци като добра практика от двата програмни периода, доказала своите предимства при цялостния подход за намаляване на количеството депонирани  отпадъци. </w:t>
            </w:r>
            <w:r w:rsidR="00801B5E" w:rsidRPr="00D25AE6">
              <w:rPr>
                <w:rFonts w:ascii="Times New Roman" w:eastAsia="Times New Roman" w:hAnsi="Times New Roman" w:cs="Times New Roman"/>
                <w:bCs/>
                <w:sz w:val="24"/>
                <w:szCs w:val="24"/>
                <w:lang w:eastAsia="zh-CN"/>
              </w:rPr>
              <w:t>Приоритет се дава на развитието и подобряването на общинските системи за управление на отпадъци на регионално ниво, най-вече инфраструктура, която цели повторна употреба, рециклиране и разделно събиране за постигане на целите към 2030 г. Инвестициите в регионалната инфраструктура за достигане на целите към 2030-2035 г. следва да се насочат приоритетно към</w:t>
            </w:r>
            <w:r w:rsidR="00560D28" w:rsidRPr="00D25AE6">
              <w:rPr>
                <w:rFonts w:ascii="Times New Roman" w:eastAsia="Times New Roman" w:hAnsi="Times New Roman" w:cs="Times New Roman"/>
                <w:bCs/>
                <w:sz w:val="24"/>
                <w:szCs w:val="24"/>
                <w:lang w:eastAsia="zh-CN"/>
              </w:rPr>
              <w:t xml:space="preserve"> регионите и общините с</w:t>
            </w:r>
            <w:r w:rsidR="00801B5E" w:rsidRPr="00D25AE6">
              <w:rPr>
                <w:rFonts w:ascii="Times New Roman" w:eastAsia="Times New Roman" w:hAnsi="Times New Roman" w:cs="Times New Roman"/>
                <w:bCs/>
                <w:sz w:val="24"/>
                <w:szCs w:val="24"/>
                <w:lang w:eastAsia="zh-CN"/>
              </w:rPr>
              <w:t xml:space="preserve"> идентифицирани потребности в НПУО 2021-2028 г. </w:t>
            </w:r>
            <w:r w:rsidRPr="00D25AE6">
              <w:rPr>
                <w:rFonts w:ascii="Times New Roman" w:eastAsia="Times New Roman" w:hAnsi="Times New Roman" w:cs="Times New Roman"/>
                <w:bCs/>
                <w:sz w:val="24"/>
                <w:szCs w:val="24"/>
                <w:lang w:eastAsia="zh-CN"/>
              </w:rPr>
              <w:t xml:space="preserve">Необходими са и повече усилия за повишаване на общественото съзнание и повишаване на базата от знания като </w:t>
            </w:r>
            <w:r w:rsidR="00801B5E" w:rsidRPr="00D25AE6">
              <w:rPr>
                <w:rFonts w:ascii="Times New Roman" w:eastAsia="Times New Roman" w:hAnsi="Times New Roman" w:cs="Times New Roman"/>
                <w:bCs/>
                <w:sz w:val="24"/>
                <w:szCs w:val="24"/>
                <w:lang w:eastAsia="zh-CN"/>
              </w:rPr>
              <w:t>ключови</w:t>
            </w:r>
            <w:r w:rsidRPr="00D25AE6">
              <w:rPr>
                <w:rFonts w:ascii="Times New Roman" w:eastAsia="Times New Roman" w:hAnsi="Times New Roman" w:cs="Times New Roman"/>
                <w:bCs/>
                <w:sz w:val="24"/>
                <w:szCs w:val="24"/>
                <w:lang w:eastAsia="zh-CN"/>
              </w:rPr>
              <w:t xml:space="preserve"> действия </w:t>
            </w:r>
            <w:r w:rsidR="00801B5E" w:rsidRPr="00D25AE6">
              <w:rPr>
                <w:rFonts w:ascii="Times New Roman" w:eastAsia="Times New Roman" w:hAnsi="Times New Roman" w:cs="Times New Roman"/>
                <w:bCs/>
                <w:sz w:val="24"/>
                <w:szCs w:val="24"/>
                <w:lang w:eastAsia="zh-CN"/>
              </w:rPr>
              <w:t>за</w:t>
            </w:r>
            <w:r w:rsidRPr="00D25AE6">
              <w:rPr>
                <w:rFonts w:ascii="Times New Roman" w:eastAsia="Times New Roman" w:hAnsi="Times New Roman" w:cs="Times New Roman"/>
                <w:bCs/>
                <w:sz w:val="24"/>
                <w:szCs w:val="24"/>
                <w:lang w:eastAsia="zh-CN"/>
              </w:rPr>
              <w:t xml:space="preserve"> подобряване на управлението на отпадъците</w:t>
            </w:r>
            <w:r w:rsidR="00560D28" w:rsidRPr="00D25AE6">
              <w:rPr>
                <w:rFonts w:ascii="Times New Roman" w:eastAsia="Times New Roman" w:hAnsi="Times New Roman" w:cs="Times New Roman"/>
                <w:bCs/>
                <w:sz w:val="24"/>
                <w:szCs w:val="24"/>
                <w:lang w:eastAsia="zh-CN"/>
              </w:rPr>
              <w:t xml:space="preserve"> чрез предоставяне на </w:t>
            </w:r>
            <w:r w:rsidR="00830E3B" w:rsidRPr="00D25AE6">
              <w:rPr>
                <w:rFonts w:ascii="Times New Roman" w:eastAsia="Times New Roman" w:hAnsi="Times New Roman" w:cs="Times New Roman"/>
                <w:bCs/>
                <w:sz w:val="24"/>
                <w:szCs w:val="24"/>
                <w:lang w:eastAsia="zh-CN"/>
              </w:rPr>
              <w:t>безвъзмездна финансова помощ</w:t>
            </w:r>
            <w:r w:rsidRPr="00D25AE6">
              <w:rPr>
                <w:rFonts w:ascii="Times New Roman" w:eastAsia="Times New Roman" w:hAnsi="Times New Roman" w:cs="Times New Roman"/>
                <w:bCs/>
                <w:sz w:val="24"/>
                <w:szCs w:val="24"/>
                <w:lang w:eastAsia="zh-CN"/>
              </w:rPr>
              <w:t xml:space="preserve">. </w:t>
            </w:r>
          </w:p>
          <w:p w14:paraId="18DECA67" w14:textId="7D3C52CF" w:rsidR="002D3E66" w:rsidRPr="00D25AE6" w:rsidRDefault="00AA63FE" w:rsidP="007F0313">
            <w:pPr>
              <w:spacing w:before="120" w:after="120"/>
              <w:jc w:val="both"/>
              <w:rPr>
                <w:rFonts w:ascii="Times New Roman" w:eastAsia="Times New Roman" w:hAnsi="Times New Roman" w:cs="Times New Roman"/>
                <w:bCs/>
                <w:sz w:val="24"/>
                <w:szCs w:val="24"/>
                <w:lang w:eastAsia="zh-CN"/>
              </w:rPr>
            </w:pPr>
            <w:r w:rsidRPr="00D25AE6">
              <w:rPr>
                <w:rFonts w:ascii="Times New Roman" w:eastAsia="Times New Roman" w:hAnsi="Times New Roman" w:cs="Times New Roman"/>
                <w:bCs/>
                <w:sz w:val="24"/>
                <w:szCs w:val="24"/>
                <w:lang w:eastAsia="zh-CN"/>
              </w:rPr>
              <w:t xml:space="preserve">Инвестициите за периода 2021-2027 г. </w:t>
            </w:r>
            <w:r w:rsidR="004C401A" w:rsidRPr="00D25AE6">
              <w:rPr>
                <w:rFonts w:ascii="Times New Roman" w:eastAsia="Times New Roman" w:hAnsi="Times New Roman" w:cs="Times New Roman"/>
                <w:bCs/>
                <w:sz w:val="24"/>
                <w:szCs w:val="24"/>
                <w:lang w:eastAsia="zh-CN"/>
              </w:rPr>
              <w:t>ще</w:t>
            </w:r>
            <w:r w:rsidRPr="00D25AE6">
              <w:rPr>
                <w:rFonts w:ascii="Times New Roman" w:eastAsia="Times New Roman" w:hAnsi="Times New Roman" w:cs="Times New Roman"/>
                <w:bCs/>
                <w:sz w:val="24"/>
                <w:szCs w:val="24"/>
                <w:lang w:eastAsia="zh-CN"/>
              </w:rPr>
              <w:t xml:space="preserve"> бъдат фокусирани върху интервенции, стимулиращи прехода към кръгова икономика. </w:t>
            </w:r>
            <w:r w:rsidR="001D6CE5" w:rsidRPr="00D25AE6">
              <w:rPr>
                <w:rFonts w:ascii="Times New Roman" w:eastAsia="Times New Roman" w:hAnsi="Times New Roman" w:cs="Times New Roman"/>
                <w:bCs/>
                <w:sz w:val="24"/>
                <w:szCs w:val="24"/>
                <w:lang w:eastAsia="zh-CN"/>
              </w:rPr>
              <w:t xml:space="preserve">Подкрепата на демонстрационни проекти по ОПОС 2014-2020 г. допринася </w:t>
            </w:r>
            <w:r w:rsidR="0077072F" w:rsidRPr="00D25AE6">
              <w:rPr>
                <w:rFonts w:ascii="Times New Roman" w:eastAsia="Times New Roman" w:hAnsi="Times New Roman" w:cs="Times New Roman"/>
                <w:bCs/>
                <w:sz w:val="24"/>
                <w:szCs w:val="24"/>
                <w:lang w:eastAsia="zh-CN"/>
              </w:rPr>
              <w:t>в тази посока</w:t>
            </w:r>
            <w:r w:rsidR="001D6CE5" w:rsidRPr="00D25AE6">
              <w:rPr>
                <w:rFonts w:ascii="Times New Roman" w:eastAsia="Times New Roman" w:hAnsi="Times New Roman" w:cs="Times New Roman"/>
                <w:bCs/>
                <w:sz w:val="24"/>
                <w:szCs w:val="24"/>
                <w:lang w:eastAsia="zh-CN"/>
              </w:rPr>
              <w:t>, включително и чрез повишаване на общественото съзнание за йерархията за управлението на отпадъците</w:t>
            </w:r>
            <w:r w:rsidR="00801B5E" w:rsidRPr="00D25AE6">
              <w:rPr>
                <w:rFonts w:ascii="Times New Roman" w:eastAsia="Times New Roman" w:hAnsi="Times New Roman" w:cs="Times New Roman"/>
                <w:bCs/>
                <w:sz w:val="24"/>
                <w:szCs w:val="24"/>
                <w:lang w:eastAsia="zh-CN"/>
              </w:rPr>
              <w:t>,</w:t>
            </w:r>
            <w:r w:rsidR="001D6CE5" w:rsidRPr="00D25AE6">
              <w:rPr>
                <w:rFonts w:ascii="Times New Roman" w:eastAsia="Times New Roman" w:hAnsi="Times New Roman" w:cs="Times New Roman"/>
                <w:bCs/>
                <w:sz w:val="24"/>
                <w:szCs w:val="24"/>
                <w:lang w:eastAsia="zh-CN"/>
              </w:rPr>
              <w:t xml:space="preserve"> за </w:t>
            </w:r>
            <w:r w:rsidR="00801B5E" w:rsidRPr="00D25AE6">
              <w:rPr>
                <w:rFonts w:ascii="Times New Roman" w:eastAsia="Times New Roman" w:hAnsi="Times New Roman" w:cs="Times New Roman"/>
                <w:bCs/>
                <w:sz w:val="24"/>
                <w:szCs w:val="24"/>
                <w:lang w:eastAsia="zh-CN"/>
              </w:rPr>
              <w:t>генериране</w:t>
            </w:r>
            <w:r w:rsidR="001D6CE5" w:rsidRPr="00D25AE6">
              <w:rPr>
                <w:rFonts w:ascii="Times New Roman" w:eastAsia="Times New Roman" w:hAnsi="Times New Roman" w:cs="Times New Roman"/>
                <w:bCs/>
                <w:sz w:val="24"/>
                <w:szCs w:val="24"/>
                <w:lang w:eastAsia="zh-CN"/>
              </w:rPr>
              <w:t xml:space="preserve">  на „добри практики“ и идеи, както и възможност за последващото им прилагане в по-широк мащаб с финансиране, различно от предоставяното по програмата.</w:t>
            </w:r>
            <w:r w:rsidR="0077072F" w:rsidRPr="00D25AE6">
              <w:rPr>
                <w:rFonts w:ascii="Times New Roman" w:eastAsia="Times New Roman" w:hAnsi="Times New Roman" w:cs="Times New Roman"/>
                <w:bCs/>
                <w:sz w:val="24"/>
                <w:szCs w:val="24"/>
                <w:lang w:eastAsia="zh-CN"/>
              </w:rPr>
              <w:t xml:space="preserve"> </w:t>
            </w:r>
          </w:p>
          <w:p w14:paraId="15787599" w14:textId="77777777" w:rsidR="002D3E66" w:rsidRPr="00D25AE6" w:rsidRDefault="00353814" w:rsidP="001E3E7F">
            <w:pPr>
              <w:spacing w:before="240" w:after="120"/>
              <w:ind w:left="731"/>
              <w:jc w:val="both"/>
              <w:rPr>
                <w:rFonts w:ascii="Times New Roman" w:eastAsia="Times New Roman" w:hAnsi="Times New Roman" w:cs="Times New Roman"/>
                <w:b/>
                <w:sz w:val="24"/>
                <w:szCs w:val="24"/>
                <w:lang w:eastAsia="zh-CN"/>
              </w:rPr>
            </w:pPr>
            <w:r w:rsidRPr="00D25AE6">
              <w:rPr>
                <w:rFonts w:ascii="Times New Roman" w:eastAsia="Times New Roman" w:hAnsi="Times New Roman" w:cs="Times New Roman"/>
                <w:b/>
                <w:sz w:val="24"/>
                <w:szCs w:val="24"/>
                <w:lang w:eastAsia="zh-CN"/>
              </w:rPr>
              <w:t xml:space="preserve">Принос за постигане целите, заложени в стратегически документи </w:t>
            </w:r>
          </w:p>
          <w:p w14:paraId="3E41C595" w14:textId="5EB12D47" w:rsidR="002D3E66" w:rsidRPr="00D25AE6" w:rsidRDefault="004C401A" w:rsidP="001E3E7F">
            <w:pPr>
              <w:spacing w:before="120" w:after="120"/>
              <w:jc w:val="both"/>
              <w:rPr>
                <w:rFonts w:ascii="Times New Roman" w:eastAsia="Times New Roman" w:hAnsi="Times New Roman" w:cs="Times New Roman"/>
                <w:bCs/>
                <w:sz w:val="24"/>
                <w:szCs w:val="24"/>
                <w:lang w:eastAsia="zh-CN"/>
              </w:rPr>
            </w:pPr>
            <w:r w:rsidRPr="00D25AE6">
              <w:rPr>
                <w:rFonts w:ascii="Times New Roman" w:eastAsia="Times New Roman" w:hAnsi="Times New Roman" w:cs="Times New Roman"/>
                <w:bCs/>
                <w:sz w:val="24"/>
                <w:szCs w:val="24"/>
                <w:lang w:eastAsia="zh-CN"/>
              </w:rPr>
              <w:t>За да и</w:t>
            </w:r>
            <w:r w:rsidR="00353814" w:rsidRPr="00D25AE6">
              <w:rPr>
                <w:rFonts w:ascii="Times New Roman" w:eastAsia="Times New Roman" w:hAnsi="Times New Roman" w:cs="Times New Roman"/>
                <w:bCs/>
                <w:sz w:val="24"/>
                <w:szCs w:val="24"/>
                <w:lang w:eastAsia="zh-CN"/>
              </w:rPr>
              <w:t>зпълн</w:t>
            </w:r>
            <w:r w:rsidRPr="00D25AE6">
              <w:rPr>
                <w:rFonts w:ascii="Times New Roman" w:eastAsia="Times New Roman" w:hAnsi="Times New Roman" w:cs="Times New Roman"/>
                <w:bCs/>
                <w:sz w:val="24"/>
                <w:szCs w:val="24"/>
                <w:lang w:eastAsia="zh-CN"/>
              </w:rPr>
              <w:t>и</w:t>
            </w:r>
            <w:r w:rsidR="00353814" w:rsidRPr="00D25AE6">
              <w:rPr>
                <w:rFonts w:ascii="Times New Roman" w:eastAsia="Times New Roman" w:hAnsi="Times New Roman" w:cs="Times New Roman"/>
                <w:bCs/>
                <w:sz w:val="24"/>
                <w:szCs w:val="24"/>
                <w:lang w:eastAsia="zh-CN"/>
              </w:rPr>
              <w:t xml:space="preserve"> ангажиментите по постигане на заложените в Европейското законодателство цели, България предприема стъпки за трансформиране на икономиката си от линейна към кръгова. Концепцията за преход към кръгова икономика е в съответствие с целите за устойчиво развитие от</w:t>
            </w:r>
            <w:r w:rsidR="00DB53D7" w:rsidRPr="00D25AE6">
              <w:rPr>
                <w:rFonts w:ascii="Times New Roman" w:eastAsia="Times New Roman" w:hAnsi="Times New Roman" w:cs="Times New Roman"/>
                <w:bCs/>
                <w:sz w:val="24"/>
                <w:szCs w:val="24"/>
                <w:lang w:eastAsia="zh-CN"/>
              </w:rPr>
              <w:t xml:space="preserve"> </w:t>
            </w:r>
            <w:r w:rsidR="00353814" w:rsidRPr="00D25AE6">
              <w:rPr>
                <w:rFonts w:ascii="Times New Roman" w:eastAsia="Times New Roman" w:hAnsi="Times New Roman" w:cs="Times New Roman"/>
                <w:bCs/>
                <w:sz w:val="24"/>
                <w:szCs w:val="24"/>
                <w:lang w:eastAsia="zh-CN"/>
              </w:rPr>
              <w:t>Програмата на ООН до 2030 г., с постигането на които се гарантира устойчив растеж на икономиката. Част от условията са свързани с насърчаване ефективното използване на ресурси по време целия им жизнен цикъл, включително тяхната поправка, повторна употреба и рециклиране, което ще доведе не само до намаляване на отпадъците, но и ще намали необходимостта от извличането на нови ресурси. Насърчава се прилагането на мерки, насочени към гарантиране на разделяне при източника, събиране и рециклиране на приоритетните потоци от отпадъци. В съответствие с йерархията на отпадъците и с цел намаляване на емисиите на парникови газове, които се отделят от депонирането на отпадъци в депа, е важно да се улесни тяхното разделно събиране и правилно третиране.</w:t>
            </w:r>
            <w:bookmarkStart w:id="1" w:name="_Hlk36118476"/>
          </w:p>
          <w:p w14:paraId="1E9EC574" w14:textId="77777777" w:rsidR="002D3E66" w:rsidRPr="00D25AE6" w:rsidRDefault="00353814" w:rsidP="001E3E7F">
            <w:pPr>
              <w:spacing w:before="240" w:after="120"/>
              <w:ind w:left="447"/>
              <w:jc w:val="both"/>
              <w:rPr>
                <w:rFonts w:ascii="Times New Roman" w:hAnsi="Times New Roman" w:cs="Times New Roman"/>
                <w:b/>
                <w:bCs/>
                <w:sz w:val="24"/>
                <w:szCs w:val="24"/>
              </w:rPr>
            </w:pPr>
            <w:r w:rsidRPr="00D25AE6">
              <w:rPr>
                <w:rFonts w:ascii="Times New Roman" w:hAnsi="Times New Roman" w:cs="Times New Roman"/>
                <w:b/>
                <w:bCs/>
                <w:sz w:val="24"/>
                <w:szCs w:val="24"/>
              </w:rPr>
              <w:t xml:space="preserve">IV. </w:t>
            </w:r>
            <w:r w:rsidRPr="00D25AE6">
              <w:rPr>
                <w:rFonts w:ascii="Times New Roman" w:eastAsia="Times New Roman" w:hAnsi="Times New Roman" w:cs="Times New Roman"/>
                <w:b/>
                <w:sz w:val="24"/>
                <w:szCs w:val="24"/>
                <w:lang w:eastAsia="zh-CN"/>
              </w:rPr>
              <w:t>Биоразнообразие</w:t>
            </w:r>
          </w:p>
          <w:p w14:paraId="06996EB7" w14:textId="77777777" w:rsidR="002D3E66" w:rsidRPr="00D25AE6" w:rsidRDefault="00353814" w:rsidP="001E3E7F">
            <w:pPr>
              <w:spacing w:before="240" w:after="120"/>
              <w:ind w:left="731"/>
              <w:jc w:val="both"/>
              <w:rPr>
                <w:rFonts w:ascii="Times New Roman" w:eastAsia="Times New Roman" w:hAnsi="Times New Roman" w:cs="Times New Roman"/>
                <w:b/>
                <w:sz w:val="24"/>
                <w:szCs w:val="24"/>
                <w:lang w:eastAsia="zh-CN"/>
              </w:rPr>
            </w:pPr>
            <w:r w:rsidRPr="00D25AE6">
              <w:rPr>
                <w:rFonts w:ascii="Times New Roman" w:eastAsia="Times New Roman" w:hAnsi="Times New Roman" w:cs="Times New Roman"/>
                <w:b/>
                <w:sz w:val="24"/>
                <w:szCs w:val="24"/>
                <w:lang w:eastAsia="zh-CN"/>
              </w:rPr>
              <w:t>Научени уроци, предизвикателства, необходими инвестиции</w:t>
            </w:r>
          </w:p>
          <w:p w14:paraId="6E347F04" w14:textId="11760077" w:rsidR="002D3E66" w:rsidRPr="00D25AE6" w:rsidRDefault="005537BC" w:rsidP="001E3E7F">
            <w:pPr>
              <w:spacing w:before="120" w:after="120"/>
              <w:jc w:val="both"/>
              <w:rPr>
                <w:rFonts w:ascii="Times New Roman" w:eastAsia="Times New Roman" w:hAnsi="Times New Roman" w:cs="Times New Roman"/>
                <w:bCs/>
                <w:sz w:val="24"/>
                <w:szCs w:val="24"/>
                <w:lang w:eastAsia="zh-CN"/>
              </w:rPr>
            </w:pPr>
            <w:r w:rsidRPr="00D25AE6">
              <w:rPr>
                <w:rFonts w:ascii="Times New Roman" w:hAnsi="Times New Roman" w:cs="Times New Roman"/>
                <w:sz w:val="24"/>
                <w:szCs w:val="24"/>
              </w:rPr>
              <w:t>В сектор „</w:t>
            </w:r>
            <w:r w:rsidR="00CD1A42" w:rsidRPr="00D25AE6">
              <w:rPr>
                <w:rFonts w:ascii="Times New Roman" w:hAnsi="Times New Roman" w:cs="Times New Roman"/>
                <w:b/>
                <w:bCs/>
                <w:sz w:val="24"/>
                <w:szCs w:val="24"/>
              </w:rPr>
              <w:t xml:space="preserve">биологично </w:t>
            </w:r>
            <w:r w:rsidRPr="00D25AE6">
              <w:rPr>
                <w:rFonts w:ascii="Times New Roman" w:hAnsi="Times New Roman" w:cs="Times New Roman"/>
                <w:b/>
                <w:bCs/>
                <w:sz w:val="24"/>
                <w:szCs w:val="24"/>
              </w:rPr>
              <w:t>разнообразие и Натура 2000</w:t>
            </w:r>
            <w:r w:rsidRPr="00D25AE6">
              <w:rPr>
                <w:rFonts w:ascii="Times New Roman" w:hAnsi="Times New Roman" w:cs="Times New Roman"/>
                <w:sz w:val="24"/>
                <w:szCs w:val="24"/>
              </w:rPr>
              <w:t>“ ще продължат усилията за опазване, поддържане и възстановяване на биологичното разнообразие. Със Закона за биологичното разнообразие</w:t>
            </w:r>
            <w:r w:rsidR="004B240A" w:rsidRPr="00D25AE6">
              <w:rPr>
                <w:rFonts w:ascii="Times New Roman" w:hAnsi="Times New Roman" w:cs="Times New Roman"/>
                <w:sz w:val="24"/>
                <w:szCs w:val="24"/>
              </w:rPr>
              <w:t xml:space="preserve"> (ЗБР)</w:t>
            </w:r>
            <w:r w:rsidRPr="00D25AE6">
              <w:rPr>
                <w:rFonts w:ascii="Times New Roman" w:hAnsi="Times New Roman" w:cs="Times New Roman"/>
                <w:sz w:val="24"/>
                <w:szCs w:val="24"/>
              </w:rPr>
              <w:t xml:space="preserve"> още през 2002 г. започва процесът по създаване на екологичната мрежа Натура 2000, като чрез него се въвеждат нормите на двете европейски природозащитни директиви. От 2002 г. до 2006 г. чрез изпълнението на редица проекти е изработен национален списък с Натура 2000 места. В периода 2008-2019 г. националният списък е неколкократно допълван и разширяван. Приносът на страната ни към общоевропейската мрежа се изразява в защитени зони</w:t>
            </w:r>
            <w:r w:rsidR="00A005AA" w:rsidRPr="00D25AE6">
              <w:rPr>
                <w:rFonts w:ascii="Times New Roman" w:hAnsi="Times New Roman" w:cs="Times New Roman"/>
                <w:sz w:val="24"/>
                <w:szCs w:val="24"/>
              </w:rPr>
              <w:t xml:space="preserve"> (ЗЗ)</w:t>
            </w:r>
            <w:r w:rsidRPr="00D25AE6">
              <w:rPr>
                <w:rFonts w:ascii="Times New Roman" w:hAnsi="Times New Roman" w:cs="Times New Roman"/>
                <w:sz w:val="24"/>
                <w:szCs w:val="24"/>
              </w:rPr>
              <w:t xml:space="preserve"> с обща площ 41</w:t>
            </w:r>
            <w:r w:rsidR="00A005AA" w:rsidRPr="00D25AE6">
              <w:rPr>
                <w:rFonts w:ascii="Times New Roman" w:hAnsi="Times New Roman" w:cs="Times New Roman"/>
                <w:sz w:val="24"/>
                <w:szCs w:val="24"/>
              </w:rPr>
              <w:t>,</w:t>
            </w:r>
            <w:r w:rsidRPr="00D25AE6">
              <w:rPr>
                <w:rFonts w:ascii="Times New Roman" w:hAnsi="Times New Roman" w:cs="Times New Roman"/>
                <w:sz w:val="24"/>
                <w:szCs w:val="24"/>
              </w:rPr>
              <w:t>5</w:t>
            </w:r>
            <w:r w:rsidR="00A005AA" w:rsidRPr="00D25AE6">
              <w:rPr>
                <w:rFonts w:ascii="Times New Roman" w:hAnsi="Times New Roman" w:cs="Times New Roman"/>
                <w:sz w:val="24"/>
                <w:szCs w:val="24"/>
              </w:rPr>
              <w:t xml:space="preserve"> млн.</w:t>
            </w:r>
            <w:r w:rsidRPr="00D25AE6">
              <w:rPr>
                <w:rFonts w:ascii="Times New Roman" w:hAnsi="Times New Roman" w:cs="Times New Roman"/>
                <w:sz w:val="24"/>
                <w:szCs w:val="24"/>
              </w:rPr>
              <w:t>км</w:t>
            </w:r>
            <w:r w:rsidRPr="00D25AE6">
              <w:rPr>
                <w:rFonts w:ascii="Times New Roman" w:hAnsi="Times New Roman" w:cs="Times New Roman"/>
                <w:sz w:val="24"/>
                <w:szCs w:val="24"/>
                <w:vertAlign w:val="superscript"/>
              </w:rPr>
              <w:t>2</w:t>
            </w:r>
            <w:r w:rsidRPr="00D25AE6">
              <w:rPr>
                <w:rFonts w:ascii="Times New Roman" w:hAnsi="Times New Roman" w:cs="Times New Roman"/>
                <w:sz w:val="24"/>
                <w:szCs w:val="24"/>
              </w:rPr>
              <w:t xml:space="preserve"> (38</w:t>
            </w:r>
            <w:r w:rsidR="00A005AA" w:rsidRPr="00D25AE6">
              <w:rPr>
                <w:rFonts w:ascii="Times New Roman" w:hAnsi="Times New Roman" w:cs="Times New Roman"/>
                <w:sz w:val="24"/>
                <w:szCs w:val="24"/>
              </w:rPr>
              <w:t>,</w:t>
            </w:r>
            <w:r w:rsidRPr="00D25AE6">
              <w:rPr>
                <w:rFonts w:ascii="Times New Roman" w:hAnsi="Times New Roman" w:cs="Times New Roman"/>
                <w:sz w:val="24"/>
                <w:szCs w:val="24"/>
              </w:rPr>
              <w:t>7</w:t>
            </w:r>
            <w:r w:rsidR="00A005AA" w:rsidRPr="00D25AE6">
              <w:rPr>
                <w:rFonts w:ascii="Times New Roman" w:hAnsi="Times New Roman" w:cs="Times New Roman"/>
                <w:sz w:val="24"/>
                <w:szCs w:val="24"/>
              </w:rPr>
              <w:t xml:space="preserve"> млн.</w:t>
            </w:r>
            <w:r w:rsidRPr="00D25AE6">
              <w:rPr>
                <w:rFonts w:ascii="Times New Roman" w:hAnsi="Times New Roman" w:cs="Times New Roman"/>
                <w:sz w:val="24"/>
                <w:szCs w:val="24"/>
              </w:rPr>
              <w:t>км</w:t>
            </w:r>
            <w:r w:rsidRPr="00D25AE6">
              <w:rPr>
                <w:rFonts w:ascii="Times New Roman" w:hAnsi="Times New Roman" w:cs="Times New Roman"/>
                <w:sz w:val="24"/>
                <w:szCs w:val="24"/>
                <w:vertAlign w:val="superscript"/>
              </w:rPr>
              <w:t>2</w:t>
            </w:r>
            <w:r w:rsidRPr="00D25AE6">
              <w:rPr>
                <w:rFonts w:ascii="Times New Roman" w:hAnsi="Times New Roman" w:cs="Times New Roman"/>
                <w:sz w:val="24"/>
                <w:szCs w:val="24"/>
              </w:rPr>
              <w:t xml:space="preserve"> разположени на сушата, а 2</w:t>
            </w:r>
            <w:r w:rsidR="00A005AA" w:rsidRPr="00D25AE6">
              <w:rPr>
                <w:rFonts w:ascii="Times New Roman" w:hAnsi="Times New Roman" w:cs="Times New Roman"/>
                <w:sz w:val="24"/>
                <w:szCs w:val="24"/>
              </w:rPr>
              <w:t>,</w:t>
            </w:r>
            <w:r w:rsidRPr="00D25AE6">
              <w:rPr>
                <w:rFonts w:ascii="Times New Roman" w:hAnsi="Times New Roman" w:cs="Times New Roman"/>
                <w:sz w:val="24"/>
                <w:szCs w:val="24"/>
              </w:rPr>
              <w:t>8</w:t>
            </w:r>
            <w:r w:rsidR="00A005AA" w:rsidRPr="00D25AE6">
              <w:rPr>
                <w:rFonts w:ascii="Times New Roman" w:hAnsi="Times New Roman" w:cs="Times New Roman"/>
                <w:sz w:val="24"/>
                <w:szCs w:val="24"/>
              </w:rPr>
              <w:t xml:space="preserve"> млн.</w:t>
            </w:r>
            <w:r w:rsidRPr="00D25AE6">
              <w:rPr>
                <w:rFonts w:ascii="Times New Roman" w:hAnsi="Times New Roman" w:cs="Times New Roman"/>
                <w:sz w:val="24"/>
                <w:szCs w:val="24"/>
              </w:rPr>
              <w:t>км</w:t>
            </w:r>
            <w:r w:rsidRPr="00D25AE6">
              <w:rPr>
                <w:rFonts w:ascii="Times New Roman" w:hAnsi="Times New Roman" w:cs="Times New Roman"/>
                <w:sz w:val="24"/>
                <w:szCs w:val="24"/>
                <w:vertAlign w:val="superscript"/>
              </w:rPr>
              <w:t>2</w:t>
            </w:r>
            <w:r w:rsidRPr="00D25AE6">
              <w:rPr>
                <w:rFonts w:ascii="Times New Roman" w:hAnsi="Times New Roman" w:cs="Times New Roman"/>
                <w:sz w:val="24"/>
                <w:szCs w:val="24"/>
              </w:rPr>
              <w:t xml:space="preserve"> </w:t>
            </w:r>
            <w:r w:rsidR="00A005AA" w:rsidRPr="00D25AE6">
              <w:rPr>
                <w:rFonts w:ascii="Times New Roman" w:hAnsi="Times New Roman" w:cs="Times New Roman"/>
                <w:sz w:val="24"/>
                <w:szCs w:val="24"/>
              </w:rPr>
              <w:t xml:space="preserve">- </w:t>
            </w:r>
            <w:r w:rsidRPr="00D25AE6">
              <w:rPr>
                <w:rFonts w:ascii="Times New Roman" w:hAnsi="Times New Roman" w:cs="Times New Roman"/>
                <w:sz w:val="24"/>
                <w:szCs w:val="24"/>
              </w:rPr>
              <w:t>морска територия). Предмет на опазване в мрежата Натура 2000 в България са 92 типа природни местообитания и 121 вида, различни от птици – в т</w:t>
            </w:r>
            <w:r w:rsidR="00A005AA" w:rsidRPr="00D25AE6">
              <w:rPr>
                <w:rFonts w:ascii="Times New Roman" w:hAnsi="Times New Roman" w:cs="Times New Roman"/>
                <w:sz w:val="24"/>
                <w:szCs w:val="24"/>
              </w:rPr>
              <w:t>.</w:t>
            </w:r>
            <w:r w:rsidRPr="00D25AE6">
              <w:rPr>
                <w:rFonts w:ascii="Times New Roman" w:hAnsi="Times New Roman" w:cs="Times New Roman"/>
                <w:sz w:val="24"/>
                <w:szCs w:val="24"/>
              </w:rPr>
              <w:t>ч</w:t>
            </w:r>
            <w:r w:rsidR="00A005AA" w:rsidRPr="00D25AE6">
              <w:rPr>
                <w:rFonts w:ascii="Times New Roman" w:hAnsi="Times New Roman" w:cs="Times New Roman"/>
                <w:sz w:val="24"/>
                <w:szCs w:val="24"/>
              </w:rPr>
              <w:t>.</w:t>
            </w:r>
            <w:r w:rsidRPr="00D25AE6">
              <w:rPr>
                <w:rFonts w:ascii="Times New Roman" w:hAnsi="Times New Roman" w:cs="Times New Roman"/>
                <w:sz w:val="24"/>
                <w:szCs w:val="24"/>
              </w:rPr>
              <w:t xml:space="preserve"> 28 приоритетни местообитания и 8 приоритетни вида, както и </w:t>
            </w:r>
            <w:r w:rsidR="00501410" w:rsidRPr="00D25AE6">
              <w:rPr>
                <w:rFonts w:ascii="Times New Roman" w:hAnsi="Times New Roman" w:cs="Times New Roman"/>
                <w:sz w:val="24"/>
                <w:szCs w:val="24"/>
              </w:rPr>
              <w:t>239</w:t>
            </w:r>
            <w:r w:rsidRPr="00D25AE6">
              <w:rPr>
                <w:rFonts w:ascii="Times New Roman" w:hAnsi="Times New Roman" w:cs="Times New Roman"/>
                <w:sz w:val="24"/>
                <w:szCs w:val="24"/>
              </w:rPr>
              <w:t xml:space="preserve"> птици</w:t>
            </w:r>
            <w:r w:rsidR="00501410" w:rsidRPr="00D25AE6">
              <w:rPr>
                <w:rFonts w:ascii="Times New Roman" w:eastAsia="Calibri" w:hAnsi="Times New Roman" w:cs="Times New Roman"/>
                <w:iCs/>
                <w:sz w:val="24"/>
                <w:szCs w:val="24"/>
              </w:rPr>
              <w:t xml:space="preserve">, предмет на опазване в </w:t>
            </w:r>
            <w:r w:rsidR="00A005AA" w:rsidRPr="00D25AE6">
              <w:rPr>
                <w:rFonts w:ascii="Times New Roman" w:eastAsia="Calibri" w:hAnsi="Times New Roman" w:cs="Times New Roman"/>
                <w:iCs/>
                <w:sz w:val="24"/>
                <w:szCs w:val="24"/>
              </w:rPr>
              <w:t>ЗЗ</w:t>
            </w:r>
            <w:r w:rsidR="00501410" w:rsidRPr="00D25AE6">
              <w:rPr>
                <w:rFonts w:ascii="Times New Roman" w:eastAsia="Calibri" w:hAnsi="Times New Roman" w:cs="Times New Roman"/>
                <w:iCs/>
                <w:sz w:val="24"/>
                <w:szCs w:val="24"/>
              </w:rPr>
              <w:t xml:space="preserve"> в България</w:t>
            </w:r>
            <w:r w:rsidR="003A6110" w:rsidRPr="00D25AE6">
              <w:rPr>
                <w:rFonts w:ascii="Times New Roman" w:eastAsia="Times New Roman" w:hAnsi="Times New Roman" w:cs="Times New Roman"/>
                <w:bCs/>
                <w:sz w:val="24"/>
                <w:szCs w:val="24"/>
                <w:lang w:eastAsia="zh-CN"/>
              </w:rPr>
              <w:t>.</w:t>
            </w:r>
            <w:bookmarkEnd w:id="1"/>
          </w:p>
          <w:p w14:paraId="7442BC12" w14:textId="1C2D716A" w:rsidR="001A089C" w:rsidRPr="00D25AE6" w:rsidRDefault="005537BC" w:rsidP="001A089C">
            <w:pPr>
              <w:spacing w:before="120" w:after="120"/>
              <w:jc w:val="both"/>
              <w:rPr>
                <w:rFonts w:ascii="Times New Roman" w:hAnsi="Times New Roman" w:cs="Times New Roman"/>
                <w:sz w:val="24"/>
                <w:szCs w:val="24"/>
              </w:rPr>
            </w:pPr>
            <w:r w:rsidRPr="00D25AE6">
              <w:rPr>
                <w:rFonts w:ascii="Times New Roman" w:eastAsia="Times New Roman" w:hAnsi="Times New Roman" w:cs="Times New Roman"/>
                <w:bCs/>
                <w:sz w:val="24"/>
                <w:szCs w:val="24"/>
                <w:lang w:eastAsia="zh-CN"/>
              </w:rPr>
              <w:t xml:space="preserve">През периода 2007-2013 г. със средства от ЕСИФ и от националния бюджет е подкрепено изпълнението на редица важни проекти в защитените територии и зони в страната. Основополагащи за сектора бяха проектите за картиране и определяне на природозащитното състояние на природни местообитания и видове – фаза І, на база на който страната извърши първото си докладване към ЕК по чл. 17 на Директивата за хабитатите и чл. 12 на Директивата за птиците; разработване и внедряване на информационна система за </w:t>
            </w:r>
            <w:r w:rsidR="00A005AA" w:rsidRPr="00D25AE6">
              <w:rPr>
                <w:rFonts w:ascii="Times New Roman" w:eastAsia="Times New Roman" w:hAnsi="Times New Roman" w:cs="Times New Roman"/>
                <w:bCs/>
                <w:sz w:val="24"/>
                <w:szCs w:val="24"/>
                <w:lang w:eastAsia="zh-CN"/>
              </w:rPr>
              <w:t>ЗЗ</w:t>
            </w:r>
            <w:r w:rsidRPr="00D25AE6">
              <w:rPr>
                <w:rFonts w:ascii="Times New Roman" w:eastAsia="Times New Roman" w:hAnsi="Times New Roman" w:cs="Times New Roman"/>
                <w:bCs/>
                <w:sz w:val="24"/>
                <w:szCs w:val="24"/>
                <w:lang w:eastAsia="zh-CN"/>
              </w:rPr>
              <w:t xml:space="preserve"> от екологична мрежа Натура 2000, чрез който е изградена система, съдържаща цялата налична информация за състоянието на видовете и местообитанията; </w:t>
            </w:r>
            <w:r w:rsidR="00A005AA" w:rsidRPr="00D25AE6">
              <w:rPr>
                <w:rFonts w:ascii="Times New Roman" w:eastAsia="Times New Roman" w:hAnsi="Times New Roman" w:cs="Times New Roman"/>
                <w:bCs/>
                <w:sz w:val="24"/>
                <w:szCs w:val="24"/>
                <w:lang w:eastAsia="zh-CN"/>
              </w:rPr>
              <w:t xml:space="preserve">Национална </w:t>
            </w:r>
            <w:r w:rsidRPr="00D25AE6">
              <w:rPr>
                <w:rFonts w:ascii="Times New Roman" w:eastAsia="Times New Roman" w:hAnsi="Times New Roman" w:cs="Times New Roman"/>
                <w:bCs/>
                <w:sz w:val="24"/>
                <w:szCs w:val="24"/>
                <w:lang w:eastAsia="zh-CN"/>
              </w:rPr>
              <w:t xml:space="preserve">информационна и </w:t>
            </w:r>
            <w:r w:rsidR="009047BC" w:rsidRPr="00D25AE6">
              <w:rPr>
                <w:rFonts w:ascii="Times New Roman" w:eastAsia="Times New Roman" w:hAnsi="Times New Roman" w:cs="Times New Roman"/>
                <w:bCs/>
                <w:sz w:val="24"/>
                <w:szCs w:val="24"/>
                <w:lang w:eastAsia="zh-CN"/>
              </w:rPr>
              <w:t xml:space="preserve">комуникационна </w:t>
            </w:r>
            <w:r w:rsidRPr="00D25AE6">
              <w:rPr>
                <w:rFonts w:ascii="Times New Roman" w:eastAsia="Times New Roman" w:hAnsi="Times New Roman" w:cs="Times New Roman"/>
                <w:bCs/>
                <w:sz w:val="24"/>
                <w:szCs w:val="24"/>
                <w:lang w:eastAsia="zh-CN"/>
              </w:rPr>
              <w:t xml:space="preserve">стратегия за Натура 2000, в рамките на </w:t>
            </w:r>
            <w:r w:rsidR="009047BC" w:rsidRPr="00D25AE6">
              <w:rPr>
                <w:rFonts w:ascii="Times New Roman" w:eastAsia="Times New Roman" w:hAnsi="Times New Roman" w:cs="Times New Roman"/>
                <w:bCs/>
                <w:sz w:val="24"/>
                <w:szCs w:val="24"/>
                <w:lang w:eastAsia="zh-CN"/>
              </w:rPr>
              <w:t xml:space="preserve">която </w:t>
            </w:r>
            <w:r w:rsidR="00A005AA" w:rsidRPr="00D25AE6">
              <w:rPr>
                <w:rFonts w:ascii="Times New Roman" w:eastAsia="Times New Roman" w:hAnsi="Times New Roman" w:cs="Times New Roman"/>
                <w:bCs/>
                <w:sz w:val="24"/>
                <w:szCs w:val="24"/>
                <w:lang w:eastAsia="zh-CN"/>
              </w:rPr>
              <w:t xml:space="preserve">са </w:t>
            </w:r>
            <w:r w:rsidRPr="00D25AE6">
              <w:rPr>
                <w:rFonts w:ascii="Times New Roman" w:eastAsia="Times New Roman" w:hAnsi="Times New Roman" w:cs="Times New Roman"/>
                <w:bCs/>
                <w:sz w:val="24"/>
                <w:szCs w:val="24"/>
                <w:lang w:eastAsia="zh-CN"/>
              </w:rPr>
              <w:t>определени приоритетни теми, заинтересовани страни и комуникационни канали за период от 10 години.</w:t>
            </w:r>
            <w:r w:rsidR="00656F2B" w:rsidRPr="00D25AE6">
              <w:rPr>
                <w:rFonts w:ascii="Times New Roman" w:eastAsia="Times New Roman" w:hAnsi="Times New Roman" w:cs="Times New Roman"/>
                <w:bCs/>
                <w:sz w:val="24"/>
                <w:szCs w:val="24"/>
                <w:lang w:eastAsia="zh-CN"/>
              </w:rPr>
              <w:t xml:space="preserve"> </w:t>
            </w:r>
            <w:r w:rsidRPr="00D25AE6">
              <w:rPr>
                <w:rFonts w:ascii="Times New Roman" w:hAnsi="Times New Roman" w:cs="Times New Roman"/>
                <w:sz w:val="24"/>
                <w:szCs w:val="24"/>
              </w:rPr>
              <w:t>През</w:t>
            </w:r>
            <w:r w:rsidR="00656F2B" w:rsidRPr="00D25AE6">
              <w:rPr>
                <w:rFonts w:ascii="Times New Roman" w:hAnsi="Times New Roman" w:cs="Times New Roman"/>
                <w:sz w:val="24"/>
                <w:szCs w:val="24"/>
              </w:rPr>
              <w:t xml:space="preserve"> </w:t>
            </w:r>
            <w:r w:rsidRPr="00D25AE6">
              <w:rPr>
                <w:rFonts w:ascii="Times New Roman" w:hAnsi="Times New Roman" w:cs="Times New Roman"/>
                <w:sz w:val="24"/>
                <w:szCs w:val="24"/>
              </w:rPr>
              <w:t>периода 2014-2020 г. фокусът в сектор биоразнообразие е поставен изцяло върху мрежата Натура 2000</w:t>
            </w:r>
            <w:r w:rsidR="00D20023" w:rsidRPr="00D25AE6">
              <w:rPr>
                <w:rFonts w:ascii="Times New Roman" w:hAnsi="Times New Roman" w:cs="Times New Roman"/>
                <w:sz w:val="24"/>
                <w:szCs w:val="24"/>
              </w:rPr>
              <w:t>, където се инвестират близо 60 млн. евро</w:t>
            </w:r>
            <w:r w:rsidRPr="00D25AE6">
              <w:rPr>
                <w:rFonts w:ascii="Times New Roman" w:hAnsi="Times New Roman" w:cs="Times New Roman"/>
                <w:sz w:val="24"/>
                <w:szCs w:val="24"/>
              </w:rPr>
              <w:t xml:space="preserve">. </w:t>
            </w:r>
            <w:r w:rsidR="001A089C" w:rsidRPr="00D25AE6">
              <w:rPr>
                <w:rFonts w:ascii="Times New Roman" w:hAnsi="Times New Roman" w:cs="Times New Roman"/>
                <w:sz w:val="24"/>
                <w:szCs w:val="24"/>
              </w:rPr>
              <w:t xml:space="preserve">Подкрепят се мерки, свързани със завършване на процеса по изграждане на мрежата в морска среда, както и редица консервационни мерки за влажни зони, видове птици, природни местообитания. Разработен е подход за управление на </w:t>
            </w:r>
            <w:r w:rsidR="00A005AA" w:rsidRPr="00D25AE6">
              <w:rPr>
                <w:rFonts w:ascii="Times New Roman" w:hAnsi="Times New Roman" w:cs="Times New Roman"/>
                <w:sz w:val="24"/>
                <w:szCs w:val="24"/>
              </w:rPr>
              <w:t>ЗЗ</w:t>
            </w:r>
            <w:r w:rsidR="001A089C" w:rsidRPr="00D25AE6">
              <w:rPr>
                <w:rFonts w:ascii="Times New Roman" w:hAnsi="Times New Roman" w:cs="Times New Roman"/>
                <w:sz w:val="24"/>
                <w:szCs w:val="24"/>
              </w:rPr>
              <w:t xml:space="preserve">, което е сред най-важните мерки, идентифицирани в Националната приоритетна рамка за действие за 2014-2020 г., както и в т.нар. Position paper за програмния период от страна на ЕК. Генерирано е забавяне в процеса на въвеждане </w:t>
            </w:r>
            <w:r w:rsidR="004B240A" w:rsidRPr="00D25AE6">
              <w:rPr>
                <w:rFonts w:ascii="Times New Roman" w:hAnsi="Times New Roman" w:cs="Times New Roman"/>
                <w:sz w:val="24"/>
                <w:szCs w:val="24"/>
              </w:rPr>
              <w:t xml:space="preserve">на подхода </w:t>
            </w:r>
            <w:r w:rsidR="001A089C" w:rsidRPr="00D25AE6">
              <w:rPr>
                <w:rFonts w:ascii="Times New Roman" w:hAnsi="Times New Roman" w:cs="Times New Roman"/>
                <w:sz w:val="24"/>
                <w:szCs w:val="24"/>
              </w:rPr>
              <w:t xml:space="preserve">предвид необходимостта от постигане на консенсус между всички заинтересовани страни. С </w:t>
            </w:r>
            <w:r w:rsidR="004B240A" w:rsidRPr="00D25AE6">
              <w:rPr>
                <w:rFonts w:ascii="Times New Roman" w:hAnsi="Times New Roman" w:cs="Times New Roman"/>
                <w:sz w:val="24"/>
                <w:szCs w:val="24"/>
              </w:rPr>
              <w:t>РМС</w:t>
            </w:r>
            <w:r w:rsidR="001A089C" w:rsidRPr="00D25AE6">
              <w:rPr>
                <w:rFonts w:ascii="Times New Roman" w:hAnsi="Times New Roman" w:cs="Times New Roman"/>
                <w:sz w:val="24"/>
                <w:szCs w:val="24"/>
              </w:rPr>
              <w:t xml:space="preserve"> № 147/05.03.2020 г. </w:t>
            </w:r>
            <w:r w:rsidR="004B240A" w:rsidRPr="00D25AE6">
              <w:rPr>
                <w:rFonts w:ascii="Times New Roman" w:hAnsi="Times New Roman" w:cs="Times New Roman"/>
                <w:sz w:val="24"/>
                <w:szCs w:val="24"/>
              </w:rPr>
              <w:t xml:space="preserve">са </w:t>
            </w:r>
            <w:r w:rsidR="001A089C" w:rsidRPr="00D25AE6">
              <w:rPr>
                <w:rFonts w:ascii="Times New Roman" w:hAnsi="Times New Roman" w:cs="Times New Roman"/>
                <w:sz w:val="24"/>
                <w:szCs w:val="24"/>
              </w:rPr>
              <w:t>одобр</w:t>
            </w:r>
            <w:r w:rsidR="004B240A" w:rsidRPr="00D25AE6">
              <w:rPr>
                <w:rFonts w:ascii="Times New Roman" w:hAnsi="Times New Roman" w:cs="Times New Roman"/>
                <w:sz w:val="24"/>
                <w:szCs w:val="24"/>
              </w:rPr>
              <w:t>ени</w:t>
            </w:r>
            <w:r w:rsidR="001A089C" w:rsidRPr="00D25AE6">
              <w:rPr>
                <w:rFonts w:ascii="Times New Roman" w:hAnsi="Times New Roman" w:cs="Times New Roman"/>
                <w:sz w:val="24"/>
                <w:szCs w:val="24"/>
              </w:rPr>
              <w:t xml:space="preserve"> измененията в ЗБР, с които се предлага сформиране на национален орган в централното управление на МОСВ и регионални органи в рамките на съществуващите </w:t>
            </w:r>
            <w:r w:rsidR="00A005AA" w:rsidRPr="00D25AE6">
              <w:rPr>
                <w:rFonts w:ascii="Times New Roman" w:hAnsi="Times New Roman" w:cs="Times New Roman"/>
                <w:sz w:val="24"/>
                <w:szCs w:val="24"/>
              </w:rPr>
              <w:t>РИОСВ</w:t>
            </w:r>
            <w:r w:rsidR="001A089C" w:rsidRPr="00D25AE6">
              <w:rPr>
                <w:rFonts w:ascii="Times New Roman" w:hAnsi="Times New Roman" w:cs="Times New Roman"/>
                <w:sz w:val="24"/>
                <w:szCs w:val="24"/>
              </w:rPr>
              <w:t xml:space="preserve">. Националният орган изготвя методическите указания, инструкции, ръководства, процедури и обобщава наличната информация за целите на докладването по чл. 12 и чл. 17 на </w:t>
            </w:r>
            <w:r w:rsidR="004B240A" w:rsidRPr="00D25AE6">
              <w:rPr>
                <w:rFonts w:ascii="Times New Roman" w:hAnsi="Times New Roman" w:cs="Times New Roman"/>
                <w:sz w:val="24"/>
                <w:szCs w:val="24"/>
              </w:rPr>
              <w:t xml:space="preserve">двете </w:t>
            </w:r>
            <w:r w:rsidR="001A089C" w:rsidRPr="00D25AE6">
              <w:rPr>
                <w:rFonts w:ascii="Times New Roman" w:hAnsi="Times New Roman" w:cs="Times New Roman"/>
                <w:sz w:val="24"/>
                <w:szCs w:val="24"/>
              </w:rPr>
              <w:t>Директив</w:t>
            </w:r>
            <w:r w:rsidR="004B240A" w:rsidRPr="00D25AE6">
              <w:rPr>
                <w:rFonts w:ascii="Times New Roman" w:hAnsi="Times New Roman" w:cs="Times New Roman"/>
                <w:sz w:val="24"/>
                <w:szCs w:val="24"/>
              </w:rPr>
              <w:t>и</w:t>
            </w:r>
            <w:r w:rsidR="001A089C" w:rsidRPr="00D25AE6">
              <w:rPr>
                <w:rFonts w:ascii="Times New Roman" w:hAnsi="Times New Roman" w:cs="Times New Roman"/>
                <w:sz w:val="24"/>
                <w:szCs w:val="24"/>
              </w:rPr>
              <w:t>. Регионалните органи са отговорни за разработването на териториални планове за управление с необходимите консервационни мерки за съответните зони. Към януари 2021</w:t>
            </w:r>
            <w:r w:rsidR="001A089C" w:rsidRPr="00D25AE6">
              <w:rPr>
                <w:rFonts w:ascii="Times New Roman" w:hAnsi="Times New Roman"/>
                <w:sz w:val="24"/>
              </w:rPr>
              <w:t xml:space="preserve"> </w:t>
            </w:r>
            <w:r w:rsidR="001A089C" w:rsidRPr="00D25AE6">
              <w:rPr>
                <w:rFonts w:ascii="Times New Roman" w:hAnsi="Times New Roman" w:cs="Times New Roman"/>
                <w:sz w:val="24"/>
                <w:szCs w:val="24"/>
              </w:rPr>
              <w:t>г. предложението за изменение на ЗБР (с което се финализира законодателно създаването на управленската структура) все още не е одобрено от Народното събрание, поради което разработването на плановете за управление, включително необходимата активна комуникация със заинтересованите страни, за да се гарантира тяхната подкрепа, разбиране и приемственост,</w:t>
            </w:r>
            <w:r w:rsidR="001A089C" w:rsidRPr="00D25AE6">
              <w:t xml:space="preserve"> </w:t>
            </w:r>
            <w:r w:rsidR="001A089C" w:rsidRPr="00D25AE6">
              <w:rPr>
                <w:rFonts w:ascii="Times New Roman" w:hAnsi="Times New Roman" w:cs="Times New Roman"/>
                <w:sz w:val="24"/>
                <w:szCs w:val="24"/>
              </w:rPr>
              <w:t>се предвижда през периода 2021-2027 г.</w:t>
            </w:r>
          </w:p>
          <w:p w14:paraId="79A45A26" w14:textId="501BE75E" w:rsidR="00796DB3" w:rsidRPr="00D25AE6" w:rsidRDefault="00D46D47" w:rsidP="006706FC">
            <w:pPr>
              <w:spacing w:before="240" w:after="120"/>
              <w:jc w:val="both"/>
              <w:rPr>
                <w:rFonts w:ascii="Times New Roman" w:hAnsi="Times New Roman"/>
                <w:b/>
                <w:sz w:val="16"/>
              </w:rPr>
            </w:pPr>
            <w:r w:rsidRPr="00D25AE6">
              <w:rPr>
                <w:rFonts w:ascii="Times New Roman" w:eastAsia="Times New Roman" w:hAnsi="Times New Roman" w:cs="Times New Roman"/>
                <w:bCs/>
                <w:iCs/>
                <w:sz w:val="24"/>
                <w:szCs w:val="24"/>
                <w:lang w:eastAsia="zh-CN"/>
              </w:rPr>
              <w:t xml:space="preserve">Най-важната цел е да бъде подкрепено изпълнението на </w:t>
            </w:r>
            <w:r w:rsidR="004B240A" w:rsidRPr="00D25AE6">
              <w:rPr>
                <w:rFonts w:ascii="Times New Roman" w:eastAsia="Times New Roman" w:hAnsi="Times New Roman" w:cs="Times New Roman"/>
                <w:bCs/>
                <w:iCs/>
                <w:sz w:val="24"/>
                <w:szCs w:val="24"/>
                <w:lang w:eastAsia="zh-CN"/>
              </w:rPr>
              <w:t xml:space="preserve">консервационни </w:t>
            </w:r>
            <w:r w:rsidRPr="00D25AE6">
              <w:rPr>
                <w:rFonts w:ascii="Times New Roman" w:eastAsia="Times New Roman" w:hAnsi="Times New Roman" w:cs="Times New Roman"/>
                <w:bCs/>
                <w:iCs/>
                <w:sz w:val="24"/>
                <w:szCs w:val="24"/>
                <w:lang w:eastAsia="zh-CN"/>
              </w:rPr>
              <w:t xml:space="preserve">мерки, за да се постигне </w:t>
            </w:r>
            <w:r w:rsidR="009047BC" w:rsidRPr="00D25AE6">
              <w:rPr>
                <w:rFonts w:ascii="Times New Roman" w:eastAsia="Times New Roman" w:hAnsi="Times New Roman" w:cs="Times New Roman"/>
                <w:bCs/>
                <w:iCs/>
                <w:sz w:val="24"/>
                <w:szCs w:val="24"/>
                <w:lang w:eastAsia="zh-CN"/>
              </w:rPr>
              <w:t xml:space="preserve">подобряване на </w:t>
            </w:r>
            <w:r w:rsidR="005512EB" w:rsidRPr="00D25AE6">
              <w:rPr>
                <w:rFonts w:ascii="Times New Roman" w:eastAsia="Times New Roman" w:hAnsi="Times New Roman" w:cs="Times New Roman"/>
                <w:bCs/>
                <w:iCs/>
                <w:sz w:val="24"/>
                <w:szCs w:val="24"/>
                <w:lang w:eastAsia="zh-CN"/>
              </w:rPr>
              <w:t>състояние</w:t>
            </w:r>
            <w:r w:rsidR="009047BC" w:rsidRPr="00D25AE6">
              <w:rPr>
                <w:rFonts w:ascii="Times New Roman" w:eastAsia="Times New Roman" w:hAnsi="Times New Roman" w:cs="Times New Roman"/>
                <w:bCs/>
                <w:iCs/>
                <w:sz w:val="24"/>
                <w:szCs w:val="24"/>
                <w:lang w:eastAsia="zh-CN"/>
              </w:rPr>
              <w:t>то</w:t>
            </w:r>
            <w:r w:rsidR="005512EB" w:rsidRPr="00D25AE6">
              <w:rPr>
                <w:rFonts w:ascii="Times New Roman" w:eastAsia="Times New Roman" w:hAnsi="Times New Roman" w:cs="Times New Roman"/>
                <w:bCs/>
                <w:iCs/>
                <w:sz w:val="24"/>
                <w:szCs w:val="24"/>
                <w:lang w:eastAsia="zh-CN"/>
              </w:rPr>
              <w:t xml:space="preserve"> на видове и местообитания.</w:t>
            </w:r>
            <w:r w:rsidR="00796DB3" w:rsidRPr="00D25AE6">
              <w:rPr>
                <w:rFonts w:ascii="Times New Roman" w:eastAsia="Times New Roman" w:hAnsi="Times New Roman" w:cs="Times New Roman"/>
                <w:bCs/>
                <w:iCs/>
                <w:sz w:val="24"/>
                <w:szCs w:val="24"/>
                <w:lang w:eastAsia="zh-CN"/>
              </w:rPr>
              <w:t xml:space="preserve"> В тази връзка, през 2021 - 2027 г. </w:t>
            </w:r>
            <w:r w:rsidR="001B1FC1" w:rsidRPr="00D25AE6">
              <w:rPr>
                <w:rFonts w:ascii="Times New Roman" w:eastAsia="Times New Roman" w:hAnsi="Times New Roman" w:cs="Times New Roman"/>
                <w:bCs/>
                <w:iCs/>
                <w:sz w:val="24"/>
                <w:szCs w:val="24"/>
                <w:lang w:eastAsia="zh-CN"/>
              </w:rPr>
              <w:t>се</w:t>
            </w:r>
            <w:r w:rsidR="00796DB3" w:rsidRPr="00D25AE6">
              <w:rPr>
                <w:rFonts w:ascii="Times New Roman" w:eastAsia="Times New Roman" w:hAnsi="Times New Roman" w:cs="Times New Roman"/>
                <w:bCs/>
                <w:iCs/>
                <w:sz w:val="24"/>
                <w:szCs w:val="24"/>
                <w:lang w:eastAsia="zh-CN"/>
              </w:rPr>
              <w:t xml:space="preserve"> предостав</w:t>
            </w:r>
            <w:r w:rsidR="001B1FC1" w:rsidRPr="00D25AE6">
              <w:rPr>
                <w:rFonts w:ascii="Times New Roman" w:eastAsia="Times New Roman" w:hAnsi="Times New Roman" w:cs="Times New Roman"/>
                <w:bCs/>
                <w:iCs/>
                <w:sz w:val="24"/>
                <w:szCs w:val="24"/>
                <w:lang w:eastAsia="zh-CN"/>
              </w:rPr>
              <w:t>я</w:t>
            </w:r>
            <w:r w:rsidR="00796DB3" w:rsidRPr="00D25AE6">
              <w:rPr>
                <w:rFonts w:ascii="Times New Roman" w:eastAsia="Times New Roman" w:hAnsi="Times New Roman" w:cs="Times New Roman"/>
                <w:bCs/>
                <w:iCs/>
                <w:sz w:val="24"/>
                <w:szCs w:val="24"/>
                <w:lang w:eastAsia="zh-CN"/>
              </w:rPr>
              <w:t xml:space="preserve"> подкрепа за мерки за видове и местообитания в Натура 2000</w:t>
            </w:r>
            <w:r w:rsidR="00F65DD9" w:rsidRPr="00D25AE6">
              <w:rPr>
                <w:rFonts w:ascii="Times New Roman" w:eastAsia="Times New Roman" w:hAnsi="Times New Roman" w:cs="Times New Roman"/>
                <w:bCs/>
                <w:iCs/>
                <w:sz w:val="24"/>
                <w:szCs w:val="24"/>
                <w:lang w:eastAsia="zh-CN"/>
              </w:rPr>
              <w:t xml:space="preserve"> за постигане на съответствие с изискванията на Директивата за хабитатите и Директивата за птиците. Планирана е и подкрепа </w:t>
            </w:r>
            <w:r w:rsidR="00796DB3" w:rsidRPr="00D25AE6">
              <w:rPr>
                <w:rFonts w:ascii="Times New Roman" w:eastAsia="Times New Roman" w:hAnsi="Times New Roman" w:cs="Times New Roman"/>
                <w:bCs/>
                <w:iCs/>
                <w:sz w:val="24"/>
                <w:szCs w:val="24"/>
                <w:lang w:eastAsia="zh-CN"/>
              </w:rPr>
              <w:t>извън мрежата</w:t>
            </w:r>
            <w:r w:rsidR="00F65DD9" w:rsidRPr="00D25AE6">
              <w:rPr>
                <w:rFonts w:ascii="Times New Roman" w:eastAsia="Times New Roman" w:hAnsi="Times New Roman" w:cs="Times New Roman"/>
                <w:bCs/>
                <w:iCs/>
                <w:sz w:val="24"/>
                <w:szCs w:val="24"/>
                <w:lang w:eastAsia="zh-CN"/>
              </w:rPr>
              <w:t xml:space="preserve">, като мерките </w:t>
            </w:r>
            <w:r w:rsidR="00796DB3" w:rsidRPr="00D25AE6">
              <w:rPr>
                <w:rFonts w:ascii="Times New Roman" w:eastAsia="Times New Roman" w:hAnsi="Times New Roman" w:cs="Times New Roman"/>
                <w:bCs/>
                <w:iCs/>
                <w:sz w:val="24"/>
                <w:szCs w:val="24"/>
                <w:lang w:eastAsia="zh-CN"/>
              </w:rPr>
              <w:t>съответстват на Националната стратегия за биологично разнообразие до 2030 г. и на други документи на национално ниво.</w:t>
            </w:r>
          </w:p>
          <w:p w14:paraId="5B3F750A" w14:textId="0B69EC8B" w:rsidR="002D3E66" w:rsidRPr="00D25AE6" w:rsidRDefault="004F4AB5" w:rsidP="001E3E7F">
            <w:pPr>
              <w:spacing w:before="240" w:after="120"/>
              <w:ind w:left="731"/>
              <w:jc w:val="both"/>
              <w:rPr>
                <w:rFonts w:ascii="Times New Roman" w:eastAsia="Times New Roman" w:hAnsi="Times New Roman" w:cs="Times New Roman"/>
                <w:b/>
                <w:sz w:val="24"/>
                <w:szCs w:val="24"/>
                <w:lang w:eastAsia="zh-CN"/>
              </w:rPr>
            </w:pPr>
            <w:r w:rsidRPr="00D25AE6">
              <w:rPr>
                <w:rFonts w:ascii="Times New Roman" w:eastAsia="Times New Roman" w:hAnsi="Times New Roman" w:cs="Times New Roman"/>
                <w:b/>
                <w:sz w:val="24"/>
                <w:szCs w:val="24"/>
                <w:lang w:eastAsia="zh-CN"/>
              </w:rPr>
              <w:t>Принос за постигане целите, заложени в стратегически документи</w:t>
            </w:r>
          </w:p>
          <w:p w14:paraId="2A7BAC02" w14:textId="60555B8C" w:rsidR="002D3E66" w:rsidRPr="00D25AE6" w:rsidRDefault="004F4AB5" w:rsidP="001E3E7F">
            <w:pPr>
              <w:spacing w:before="120" w:after="120"/>
              <w:jc w:val="both"/>
              <w:rPr>
                <w:rFonts w:ascii="Times New Roman" w:eastAsia="Times New Roman" w:hAnsi="Times New Roman" w:cs="Times New Roman"/>
                <w:bCs/>
                <w:sz w:val="24"/>
                <w:szCs w:val="24"/>
                <w:lang w:eastAsia="zh-CN"/>
              </w:rPr>
            </w:pPr>
            <w:r w:rsidRPr="00D25AE6">
              <w:rPr>
                <w:rFonts w:ascii="Times New Roman" w:eastAsia="Times New Roman" w:hAnsi="Times New Roman" w:cs="Times New Roman"/>
                <w:bCs/>
                <w:sz w:val="24"/>
                <w:szCs w:val="24"/>
                <w:lang w:eastAsia="zh-CN"/>
              </w:rPr>
              <w:t xml:space="preserve">Планираните инвестиции </w:t>
            </w:r>
            <w:r w:rsidR="00EF103D" w:rsidRPr="00D25AE6">
              <w:rPr>
                <w:rFonts w:ascii="Times New Roman" w:eastAsia="Times New Roman" w:hAnsi="Times New Roman" w:cs="Times New Roman"/>
                <w:bCs/>
                <w:sz w:val="24"/>
                <w:szCs w:val="24"/>
                <w:lang w:eastAsia="zh-CN"/>
              </w:rPr>
              <w:t>се базират на</w:t>
            </w:r>
            <w:r w:rsidR="001E1C9F" w:rsidRPr="00D25AE6">
              <w:rPr>
                <w:rFonts w:ascii="Times New Roman" w:eastAsia="Times New Roman" w:hAnsi="Times New Roman" w:cs="Times New Roman"/>
                <w:bCs/>
                <w:sz w:val="24"/>
                <w:szCs w:val="24"/>
                <w:lang w:eastAsia="zh-CN"/>
              </w:rPr>
              <w:t xml:space="preserve"> анализите, изводите и</w:t>
            </w:r>
            <w:r w:rsidRPr="00D25AE6">
              <w:rPr>
                <w:rFonts w:ascii="Times New Roman" w:eastAsia="Times New Roman" w:hAnsi="Times New Roman" w:cs="Times New Roman"/>
                <w:bCs/>
                <w:sz w:val="24"/>
                <w:szCs w:val="24"/>
                <w:lang w:eastAsia="zh-CN"/>
              </w:rPr>
              <w:t xml:space="preserve"> определените в НР</w:t>
            </w:r>
            <w:r w:rsidR="009047BC" w:rsidRPr="00D25AE6">
              <w:rPr>
                <w:rFonts w:ascii="Times New Roman" w:eastAsia="Times New Roman" w:hAnsi="Times New Roman" w:cs="Times New Roman"/>
                <w:bCs/>
                <w:sz w:val="24"/>
                <w:szCs w:val="24"/>
                <w:lang w:eastAsia="zh-CN"/>
              </w:rPr>
              <w:t>П</w:t>
            </w:r>
            <w:r w:rsidRPr="00D25AE6">
              <w:rPr>
                <w:rFonts w:ascii="Times New Roman" w:eastAsia="Times New Roman" w:hAnsi="Times New Roman" w:cs="Times New Roman"/>
                <w:bCs/>
                <w:sz w:val="24"/>
                <w:szCs w:val="24"/>
                <w:lang w:eastAsia="zh-CN"/>
              </w:rPr>
              <w:t xml:space="preserve">Д мерки за периода 2021-2027 г. </w:t>
            </w:r>
            <w:r w:rsidR="00EF103D" w:rsidRPr="00D25AE6">
              <w:rPr>
                <w:rFonts w:ascii="Times New Roman" w:eastAsia="Times New Roman" w:hAnsi="Times New Roman" w:cs="Times New Roman"/>
                <w:bCs/>
                <w:sz w:val="24"/>
                <w:szCs w:val="24"/>
                <w:lang w:eastAsia="zh-CN"/>
              </w:rPr>
              <w:t>Същите са в съответствие със Стратегията за биоразнообразие на ЕС 2030</w:t>
            </w:r>
            <w:r w:rsidR="00E118CB" w:rsidRPr="00D25AE6">
              <w:rPr>
                <w:rFonts w:ascii="Times New Roman" w:eastAsia="Times New Roman" w:hAnsi="Times New Roman" w:cs="Times New Roman"/>
                <w:bCs/>
                <w:sz w:val="24"/>
                <w:szCs w:val="24"/>
                <w:lang w:eastAsia="zh-CN"/>
              </w:rPr>
              <w:t>, на</w:t>
            </w:r>
            <w:r w:rsidR="00EF103D" w:rsidRPr="00D25AE6">
              <w:rPr>
                <w:rFonts w:ascii="Times New Roman" w:eastAsia="Times New Roman" w:hAnsi="Times New Roman" w:cs="Times New Roman"/>
                <w:bCs/>
                <w:sz w:val="24"/>
                <w:szCs w:val="24"/>
                <w:lang w:eastAsia="zh-CN"/>
              </w:rPr>
              <w:t>ционалната Стратегия за биоразнообразие 2030</w:t>
            </w:r>
            <w:r w:rsidR="00E118CB" w:rsidRPr="00D25AE6">
              <w:rPr>
                <w:rFonts w:ascii="Times New Roman" w:eastAsia="Times New Roman" w:hAnsi="Times New Roman" w:cs="Times New Roman"/>
                <w:bCs/>
                <w:sz w:val="24"/>
                <w:szCs w:val="24"/>
                <w:lang w:eastAsia="zh-CN"/>
              </w:rPr>
              <w:t xml:space="preserve">, плановете за управление на защитени територии и зони и планове за действие. </w:t>
            </w:r>
            <w:r w:rsidR="00EF103D" w:rsidRPr="00D25AE6">
              <w:rPr>
                <w:rFonts w:ascii="Times New Roman" w:eastAsia="Times New Roman" w:hAnsi="Times New Roman" w:cs="Times New Roman"/>
                <w:bCs/>
                <w:sz w:val="24"/>
                <w:szCs w:val="24"/>
                <w:lang w:eastAsia="zh-CN"/>
              </w:rPr>
              <w:t xml:space="preserve">Те </w:t>
            </w:r>
            <w:r w:rsidRPr="00D25AE6">
              <w:rPr>
                <w:rFonts w:ascii="Times New Roman" w:eastAsia="Times New Roman" w:hAnsi="Times New Roman" w:cs="Times New Roman"/>
                <w:bCs/>
                <w:sz w:val="24"/>
                <w:szCs w:val="24"/>
                <w:lang w:eastAsia="zh-CN"/>
              </w:rPr>
              <w:t xml:space="preserve">се основават на </w:t>
            </w:r>
            <w:r w:rsidR="00032AAA" w:rsidRPr="00D25AE6">
              <w:rPr>
                <w:rFonts w:ascii="Times New Roman" w:eastAsia="Times New Roman" w:hAnsi="Times New Roman" w:cs="Times New Roman"/>
                <w:bCs/>
                <w:sz w:val="24"/>
                <w:szCs w:val="24"/>
                <w:lang w:eastAsia="zh-CN"/>
              </w:rPr>
              <w:t>научен анализ и приоритизиране с цел запазване или значително подобрение на състоянието на природни местообитания и видове.</w:t>
            </w:r>
            <w:r w:rsidRPr="00D25AE6">
              <w:rPr>
                <w:rFonts w:ascii="Times New Roman" w:eastAsia="Times New Roman" w:hAnsi="Times New Roman" w:cs="Times New Roman"/>
                <w:bCs/>
                <w:sz w:val="24"/>
                <w:szCs w:val="24"/>
                <w:lang w:eastAsia="zh-CN"/>
              </w:rPr>
              <w:t xml:space="preserve"> Изпълнението на мерките допринася за постигането на целите на </w:t>
            </w:r>
            <w:r w:rsidR="00C3025D" w:rsidRPr="00D25AE6">
              <w:rPr>
                <w:rFonts w:ascii="Times New Roman" w:eastAsia="Times New Roman" w:hAnsi="Times New Roman" w:cs="Times New Roman"/>
                <w:bCs/>
                <w:sz w:val="24"/>
                <w:szCs w:val="24"/>
                <w:lang w:eastAsia="zh-CN"/>
              </w:rPr>
              <w:t xml:space="preserve">ос </w:t>
            </w:r>
            <w:r w:rsidRPr="00D25AE6">
              <w:rPr>
                <w:rFonts w:ascii="Times New Roman" w:eastAsia="Times New Roman" w:hAnsi="Times New Roman" w:cs="Times New Roman"/>
                <w:bCs/>
                <w:sz w:val="24"/>
                <w:szCs w:val="24"/>
                <w:lang w:eastAsia="zh-CN"/>
              </w:rPr>
              <w:t>за развитие 2 „Зелена и устойчива България“, приоритет 5 „Чист въздух и биоразнообразие“ на НПР България 2030.</w:t>
            </w:r>
            <w:r w:rsidR="000E466A" w:rsidRPr="00D25AE6">
              <w:rPr>
                <w:rFonts w:ascii="Times New Roman" w:eastAsia="Times New Roman" w:hAnsi="Times New Roman" w:cs="Times New Roman"/>
                <w:bCs/>
                <w:sz w:val="24"/>
                <w:szCs w:val="24"/>
                <w:lang w:eastAsia="zh-CN"/>
              </w:rPr>
              <w:t xml:space="preserve"> </w:t>
            </w:r>
          </w:p>
          <w:p w14:paraId="551EC311" w14:textId="4813F451" w:rsidR="002D3E66" w:rsidRPr="00D25AE6" w:rsidRDefault="00302DB8" w:rsidP="001E3E7F">
            <w:pPr>
              <w:spacing w:before="240" w:after="120"/>
              <w:ind w:left="447"/>
              <w:jc w:val="both"/>
              <w:rPr>
                <w:rFonts w:ascii="Times New Roman" w:eastAsia="Times New Roman" w:hAnsi="Times New Roman" w:cs="Times New Roman"/>
                <w:b/>
                <w:sz w:val="24"/>
                <w:szCs w:val="24"/>
                <w:lang w:eastAsia="zh-CN"/>
              </w:rPr>
            </w:pPr>
            <w:r w:rsidRPr="00D25AE6">
              <w:rPr>
                <w:rFonts w:ascii="Times New Roman" w:eastAsia="Times New Roman" w:hAnsi="Times New Roman" w:cs="Times New Roman"/>
                <w:bCs/>
                <w:sz w:val="24"/>
                <w:szCs w:val="24"/>
                <w:lang w:eastAsia="zh-CN"/>
              </w:rPr>
              <w:t xml:space="preserve"> </w:t>
            </w:r>
            <w:r w:rsidR="0071546A" w:rsidRPr="00D25AE6">
              <w:rPr>
                <w:rFonts w:ascii="Times New Roman" w:eastAsia="Times New Roman" w:hAnsi="Times New Roman" w:cs="Times New Roman"/>
                <w:b/>
                <w:sz w:val="24"/>
                <w:szCs w:val="24"/>
                <w:lang w:eastAsia="zh-CN"/>
              </w:rPr>
              <w:t>V. Риск и изменение на климата</w:t>
            </w:r>
          </w:p>
          <w:p w14:paraId="7B0D7A69" w14:textId="77777777" w:rsidR="002D3E66" w:rsidRPr="00D25AE6" w:rsidRDefault="0071546A" w:rsidP="001E3E7F">
            <w:pPr>
              <w:spacing w:before="240" w:after="120"/>
              <w:ind w:left="731"/>
              <w:jc w:val="both"/>
              <w:rPr>
                <w:rFonts w:ascii="Times New Roman" w:eastAsia="Times New Roman" w:hAnsi="Times New Roman" w:cs="Times New Roman"/>
                <w:b/>
                <w:sz w:val="24"/>
                <w:szCs w:val="24"/>
                <w:lang w:eastAsia="zh-CN"/>
              </w:rPr>
            </w:pPr>
            <w:r w:rsidRPr="00D25AE6">
              <w:rPr>
                <w:rFonts w:ascii="Times New Roman" w:eastAsia="Times New Roman" w:hAnsi="Times New Roman" w:cs="Times New Roman"/>
                <w:b/>
                <w:sz w:val="24"/>
                <w:szCs w:val="24"/>
                <w:lang w:eastAsia="zh-CN"/>
              </w:rPr>
              <w:t>Научени уроци, предизвикателства, необходими инвестиции</w:t>
            </w:r>
          </w:p>
          <w:p w14:paraId="53950F87" w14:textId="33AB0E36" w:rsidR="002D3E66" w:rsidRPr="00D25AE6" w:rsidRDefault="0071546A" w:rsidP="001E3E7F">
            <w:pPr>
              <w:spacing w:before="120" w:after="120"/>
              <w:jc w:val="both"/>
              <w:rPr>
                <w:rFonts w:ascii="Times New Roman" w:eastAsia="Times New Roman" w:hAnsi="Times New Roman" w:cs="Times New Roman"/>
                <w:bCs/>
                <w:sz w:val="24"/>
                <w:szCs w:val="24"/>
                <w:lang w:eastAsia="zh-CN"/>
              </w:rPr>
            </w:pPr>
            <w:r w:rsidRPr="00D25AE6">
              <w:rPr>
                <w:rFonts w:ascii="Times New Roman" w:eastAsia="Times New Roman" w:hAnsi="Times New Roman" w:cs="Times New Roman"/>
                <w:bCs/>
                <w:sz w:val="24"/>
                <w:szCs w:val="24"/>
                <w:lang w:eastAsia="zh-CN"/>
              </w:rPr>
              <w:t xml:space="preserve">Що се отнася до </w:t>
            </w:r>
            <w:r w:rsidRPr="00D25AE6">
              <w:rPr>
                <w:rFonts w:ascii="Times New Roman" w:eastAsia="Times New Roman" w:hAnsi="Times New Roman" w:cs="Times New Roman"/>
                <w:b/>
                <w:sz w:val="24"/>
                <w:szCs w:val="24"/>
                <w:lang w:eastAsia="zh-CN"/>
              </w:rPr>
              <w:t>риска и адаптацията към изменението на климата</w:t>
            </w:r>
            <w:r w:rsidR="00B16CAC" w:rsidRPr="00D25AE6">
              <w:rPr>
                <w:rFonts w:ascii="Times New Roman" w:eastAsia="Times New Roman" w:hAnsi="Times New Roman" w:cs="Times New Roman"/>
                <w:b/>
                <w:sz w:val="24"/>
                <w:szCs w:val="24"/>
                <w:lang w:eastAsia="zh-CN"/>
              </w:rPr>
              <w:t>,</w:t>
            </w:r>
            <w:r w:rsidRPr="00D25AE6">
              <w:rPr>
                <w:rFonts w:ascii="Times New Roman" w:eastAsia="Times New Roman" w:hAnsi="Times New Roman" w:cs="Times New Roman"/>
                <w:bCs/>
                <w:sz w:val="24"/>
                <w:szCs w:val="24"/>
                <w:lang w:eastAsia="zh-CN"/>
              </w:rPr>
              <w:t xml:space="preserve"> наводненията остават най-значимото природно бедствие за България</w:t>
            </w:r>
            <w:r w:rsidR="008702D5" w:rsidRPr="00D25AE6">
              <w:rPr>
                <w:rFonts w:ascii="Times New Roman" w:eastAsia="Times New Roman" w:hAnsi="Times New Roman" w:cs="Times New Roman"/>
                <w:bCs/>
                <w:sz w:val="24"/>
                <w:szCs w:val="24"/>
                <w:lang w:eastAsia="zh-CN"/>
              </w:rPr>
              <w:t>, като последица от климатичните промени</w:t>
            </w:r>
            <w:r w:rsidRPr="00D25AE6">
              <w:rPr>
                <w:rFonts w:ascii="Times New Roman" w:eastAsia="Times New Roman" w:hAnsi="Times New Roman" w:cs="Times New Roman"/>
                <w:bCs/>
                <w:sz w:val="24"/>
                <w:szCs w:val="24"/>
                <w:lang w:eastAsia="zh-CN"/>
              </w:rPr>
              <w:t>. Отчетено е, че те са нанесли най-големи щети, следвани от свлачища, засушавания и пожари, бури</w:t>
            </w:r>
            <w:r w:rsidR="003E4672" w:rsidRPr="00D25AE6">
              <w:rPr>
                <w:rFonts w:ascii="Times New Roman" w:eastAsia="Times New Roman" w:hAnsi="Times New Roman" w:cs="Times New Roman"/>
                <w:bCs/>
                <w:sz w:val="24"/>
                <w:szCs w:val="24"/>
                <w:lang w:eastAsia="zh-CN"/>
              </w:rPr>
              <w:t>,</w:t>
            </w:r>
            <w:r w:rsidRPr="00D25AE6">
              <w:rPr>
                <w:rFonts w:ascii="Times New Roman" w:eastAsia="Times New Roman" w:hAnsi="Times New Roman" w:cs="Times New Roman"/>
                <w:bCs/>
                <w:sz w:val="24"/>
                <w:szCs w:val="24"/>
                <w:lang w:eastAsia="zh-CN"/>
              </w:rPr>
              <w:t xml:space="preserve"> вихрушки, земетресения (НСИ, 2018). Нанесените щети са показател, че обществото все още не е достатъчно защитено и подготвено да се противопостави на подобни рискове</w:t>
            </w:r>
            <w:r w:rsidR="005B3480" w:rsidRPr="00D25AE6">
              <w:rPr>
                <w:rFonts w:ascii="Times New Roman" w:eastAsia="Times New Roman" w:hAnsi="Times New Roman" w:cs="Times New Roman"/>
                <w:bCs/>
                <w:sz w:val="24"/>
                <w:szCs w:val="24"/>
                <w:lang w:eastAsia="zh-CN"/>
              </w:rPr>
              <w:t>.</w:t>
            </w:r>
            <w:r w:rsidRPr="00D25AE6">
              <w:rPr>
                <w:rFonts w:ascii="Times New Roman" w:eastAsia="Times New Roman" w:hAnsi="Times New Roman" w:cs="Times New Roman"/>
                <w:bCs/>
                <w:sz w:val="24"/>
                <w:szCs w:val="24"/>
                <w:lang w:eastAsia="zh-CN"/>
              </w:rPr>
              <w:t xml:space="preserve">  </w:t>
            </w:r>
            <w:r w:rsidR="005B3480" w:rsidRPr="00D25AE6">
              <w:rPr>
                <w:rFonts w:ascii="Times New Roman" w:eastAsia="Times New Roman" w:hAnsi="Times New Roman" w:cs="Times New Roman"/>
                <w:bCs/>
                <w:sz w:val="24"/>
                <w:szCs w:val="24"/>
                <w:lang w:eastAsia="zh-CN"/>
              </w:rPr>
              <w:t>В този смисъл</w:t>
            </w:r>
            <w:r w:rsidRPr="00D25AE6">
              <w:rPr>
                <w:rFonts w:ascii="Times New Roman" w:eastAsia="Times New Roman" w:hAnsi="Times New Roman" w:cs="Times New Roman"/>
                <w:bCs/>
                <w:sz w:val="24"/>
                <w:szCs w:val="24"/>
                <w:lang w:eastAsia="zh-CN"/>
              </w:rPr>
              <w:t xml:space="preserve">, </w:t>
            </w:r>
            <w:r w:rsidR="005B3480" w:rsidRPr="00D25AE6">
              <w:rPr>
                <w:rFonts w:ascii="Times New Roman" w:eastAsia="Times New Roman" w:hAnsi="Times New Roman" w:cs="Times New Roman"/>
                <w:bCs/>
                <w:sz w:val="24"/>
                <w:szCs w:val="24"/>
                <w:lang w:eastAsia="zh-CN"/>
              </w:rPr>
              <w:t>вкл. и съгласно</w:t>
            </w:r>
            <w:r w:rsidR="001E0C07" w:rsidRPr="00D25AE6">
              <w:rPr>
                <w:rFonts w:ascii="Times New Roman" w:eastAsia="Times New Roman" w:hAnsi="Times New Roman" w:cs="Times New Roman"/>
                <w:bCs/>
                <w:sz w:val="24"/>
                <w:szCs w:val="24"/>
                <w:lang w:eastAsia="zh-CN"/>
              </w:rPr>
              <w:t xml:space="preserve"> </w:t>
            </w:r>
            <w:r w:rsidR="00CD78CF" w:rsidRPr="00D25AE6">
              <w:rPr>
                <w:rFonts w:ascii="Times New Roman" w:eastAsia="Times New Roman" w:hAnsi="Times New Roman" w:cs="Times New Roman"/>
                <w:bCs/>
                <w:sz w:val="24"/>
                <w:szCs w:val="24"/>
                <w:lang w:eastAsia="zh-CN"/>
              </w:rPr>
              <w:t>Доклад за България за 2019 г.</w:t>
            </w:r>
            <w:r w:rsidR="001E0C07" w:rsidRPr="00D25AE6">
              <w:rPr>
                <w:rFonts w:ascii="Times New Roman" w:eastAsia="Times New Roman" w:hAnsi="Times New Roman" w:cs="Times New Roman"/>
                <w:bCs/>
                <w:sz w:val="24"/>
                <w:szCs w:val="24"/>
                <w:lang w:eastAsia="zh-CN"/>
              </w:rPr>
              <w:t xml:space="preserve">, </w:t>
            </w:r>
            <w:r w:rsidR="005B3480" w:rsidRPr="00D25AE6">
              <w:rPr>
                <w:rFonts w:ascii="Times New Roman" w:eastAsia="Times New Roman" w:hAnsi="Times New Roman" w:cs="Times New Roman"/>
                <w:bCs/>
                <w:sz w:val="24"/>
                <w:szCs w:val="24"/>
                <w:lang w:eastAsia="zh-CN"/>
              </w:rPr>
              <w:t>фокусът е</w:t>
            </w:r>
            <w:r w:rsidRPr="00D25AE6">
              <w:rPr>
                <w:rFonts w:ascii="Times New Roman" w:eastAsia="Times New Roman" w:hAnsi="Times New Roman" w:cs="Times New Roman"/>
                <w:bCs/>
                <w:sz w:val="24"/>
                <w:szCs w:val="24"/>
                <w:lang w:eastAsia="zh-CN"/>
              </w:rPr>
              <w:t xml:space="preserve"> </w:t>
            </w:r>
            <w:r w:rsidR="005B3480" w:rsidRPr="00D25AE6">
              <w:rPr>
                <w:rFonts w:ascii="Times New Roman" w:eastAsia="Times New Roman" w:hAnsi="Times New Roman" w:cs="Times New Roman"/>
                <w:bCs/>
                <w:sz w:val="24"/>
                <w:szCs w:val="24"/>
                <w:lang w:eastAsia="zh-CN"/>
              </w:rPr>
              <w:t xml:space="preserve">върху </w:t>
            </w:r>
            <w:r w:rsidRPr="00D25AE6">
              <w:rPr>
                <w:rFonts w:ascii="Times New Roman" w:eastAsia="Times New Roman" w:hAnsi="Times New Roman" w:cs="Times New Roman"/>
                <w:bCs/>
                <w:sz w:val="24"/>
                <w:szCs w:val="24"/>
                <w:lang w:eastAsia="zh-CN"/>
              </w:rPr>
              <w:t>изграждането на цялостна система за справяне с риска от бедствия, ориентирана по-скоро към превенцията и предотвратяването на т</w:t>
            </w:r>
            <w:r w:rsidR="001E0C07" w:rsidRPr="00D25AE6">
              <w:rPr>
                <w:rFonts w:ascii="Times New Roman" w:eastAsia="Times New Roman" w:hAnsi="Times New Roman" w:cs="Times New Roman"/>
                <w:bCs/>
                <w:sz w:val="24"/>
                <w:szCs w:val="24"/>
                <w:lang w:eastAsia="zh-CN"/>
              </w:rPr>
              <w:t>ези</w:t>
            </w:r>
            <w:r w:rsidRPr="00D25AE6">
              <w:rPr>
                <w:rFonts w:ascii="Times New Roman" w:eastAsia="Times New Roman" w:hAnsi="Times New Roman" w:cs="Times New Roman"/>
                <w:bCs/>
                <w:sz w:val="24"/>
                <w:szCs w:val="24"/>
                <w:lang w:eastAsia="zh-CN"/>
              </w:rPr>
              <w:t xml:space="preserve"> риск</w:t>
            </w:r>
            <w:r w:rsidR="001E0C07" w:rsidRPr="00D25AE6">
              <w:rPr>
                <w:rFonts w:ascii="Times New Roman" w:eastAsia="Times New Roman" w:hAnsi="Times New Roman" w:cs="Times New Roman"/>
                <w:bCs/>
                <w:sz w:val="24"/>
                <w:szCs w:val="24"/>
                <w:lang w:eastAsia="zh-CN"/>
              </w:rPr>
              <w:t>ове</w:t>
            </w:r>
            <w:r w:rsidRPr="00D25AE6">
              <w:rPr>
                <w:rFonts w:ascii="Times New Roman" w:eastAsia="Times New Roman" w:hAnsi="Times New Roman" w:cs="Times New Roman"/>
                <w:bCs/>
                <w:sz w:val="24"/>
                <w:szCs w:val="24"/>
                <w:lang w:eastAsia="zh-CN"/>
              </w:rPr>
              <w:t xml:space="preserve">. </w:t>
            </w:r>
            <w:r w:rsidR="005B3480" w:rsidRPr="00D25AE6">
              <w:rPr>
                <w:rFonts w:ascii="Times New Roman" w:eastAsia="Times New Roman" w:hAnsi="Times New Roman" w:cs="Times New Roman"/>
                <w:bCs/>
                <w:sz w:val="24"/>
                <w:szCs w:val="24"/>
                <w:lang w:eastAsia="zh-CN"/>
              </w:rPr>
              <w:t xml:space="preserve">Повишената честота на екстремните климатични явления засяга социално-икономическите и природните системи. </w:t>
            </w:r>
            <w:r w:rsidR="001E0C07" w:rsidRPr="00D25AE6">
              <w:rPr>
                <w:rFonts w:ascii="Times New Roman" w:eastAsia="Times New Roman" w:hAnsi="Times New Roman" w:cs="Times New Roman"/>
                <w:bCs/>
                <w:sz w:val="24"/>
                <w:szCs w:val="24"/>
                <w:lang w:eastAsia="zh-CN"/>
              </w:rPr>
              <w:t>Оценяването на икономическите разходи от изменението на климата е предизвикател</w:t>
            </w:r>
            <w:r w:rsidR="005B3480" w:rsidRPr="00D25AE6">
              <w:rPr>
                <w:rFonts w:ascii="Times New Roman" w:eastAsia="Times New Roman" w:hAnsi="Times New Roman" w:cs="Times New Roman"/>
                <w:bCs/>
                <w:sz w:val="24"/>
                <w:szCs w:val="24"/>
                <w:lang w:eastAsia="zh-CN"/>
              </w:rPr>
              <w:t>ство</w:t>
            </w:r>
            <w:r w:rsidR="003E4672" w:rsidRPr="00D25AE6">
              <w:rPr>
                <w:rFonts w:ascii="Times New Roman" w:eastAsia="Times New Roman" w:hAnsi="Times New Roman" w:cs="Times New Roman"/>
                <w:bCs/>
                <w:sz w:val="24"/>
                <w:szCs w:val="24"/>
                <w:lang w:eastAsia="zh-CN"/>
              </w:rPr>
              <w:t xml:space="preserve"> за отделните сектори</w:t>
            </w:r>
            <w:r w:rsidR="001E0C07" w:rsidRPr="00D25AE6">
              <w:rPr>
                <w:rFonts w:ascii="Times New Roman" w:eastAsia="Times New Roman" w:hAnsi="Times New Roman" w:cs="Times New Roman"/>
                <w:bCs/>
                <w:sz w:val="24"/>
                <w:szCs w:val="24"/>
                <w:lang w:eastAsia="zh-CN"/>
              </w:rPr>
              <w:t xml:space="preserve">, </w:t>
            </w:r>
            <w:r w:rsidR="006D4409" w:rsidRPr="00D25AE6">
              <w:rPr>
                <w:rFonts w:ascii="Times New Roman" w:eastAsia="Times New Roman" w:hAnsi="Times New Roman" w:cs="Times New Roman"/>
                <w:bCs/>
                <w:sz w:val="24"/>
                <w:szCs w:val="24"/>
                <w:lang w:eastAsia="zh-CN"/>
              </w:rPr>
              <w:t xml:space="preserve">като </w:t>
            </w:r>
            <w:r w:rsidR="001E0C07" w:rsidRPr="00D25AE6">
              <w:rPr>
                <w:rFonts w:ascii="Times New Roman" w:eastAsia="Times New Roman" w:hAnsi="Times New Roman" w:cs="Times New Roman"/>
                <w:bCs/>
                <w:sz w:val="24"/>
                <w:szCs w:val="24"/>
                <w:lang w:eastAsia="zh-CN"/>
              </w:rPr>
              <w:t>проучвания</w:t>
            </w:r>
            <w:r w:rsidR="003E4672" w:rsidRPr="00D25AE6">
              <w:rPr>
                <w:rFonts w:ascii="Times New Roman" w:eastAsia="Times New Roman" w:hAnsi="Times New Roman" w:cs="Times New Roman"/>
                <w:bCs/>
                <w:sz w:val="24"/>
                <w:szCs w:val="24"/>
                <w:lang w:eastAsia="zh-CN"/>
              </w:rPr>
              <w:t>та</w:t>
            </w:r>
            <w:r w:rsidR="001E0C07" w:rsidRPr="00D25AE6">
              <w:rPr>
                <w:rFonts w:ascii="Times New Roman" w:eastAsia="Times New Roman" w:hAnsi="Times New Roman" w:cs="Times New Roman"/>
                <w:bCs/>
                <w:sz w:val="24"/>
                <w:szCs w:val="24"/>
                <w:lang w:eastAsia="zh-CN"/>
              </w:rPr>
              <w:t xml:space="preserve"> показват, че тези разходи могат да бъдат високи дори при незначителни </w:t>
            </w:r>
            <w:r w:rsidR="006D4409" w:rsidRPr="00D25AE6">
              <w:rPr>
                <w:rFonts w:ascii="Times New Roman" w:eastAsia="Times New Roman" w:hAnsi="Times New Roman" w:cs="Times New Roman"/>
                <w:bCs/>
                <w:sz w:val="24"/>
                <w:szCs w:val="24"/>
                <w:lang w:eastAsia="zh-CN"/>
              </w:rPr>
              <w:t>изменения</w:t>
            </w:r>
            <w:r w:rsidR="001E0C07" w:rsidRPr="00D25AE6">
              <w:rPr>
                <w:rFonts w:ascii="Times New Roman" w:eastAsia="Times New Roman" w:hAnsi="Times New Roman" w:cs="Times New Roman"/>
                <w:bCs/>
                <w:sz w:val="24"/>
                <w:szCs w:val="24"/>
                <w:lang w:eastAsia="zh-CN"/>
              </w:rPr>
              <w:t>. Ключов хоризонтален проблем за всички сектори е уязвимостта към екстремни метеорологични явления и необходимостта от развиване на устойчивост и готовност чрез цялостно управление и предотвратяване на риска от бедствия.</w:t>
            </w:r>
          </w:p>
          <w:p w14:paraId="494553D2" w14:textId="7221382D" w:rsidR="002D3E66" w:rsidRPr="00D25AE6" w:rsidRDefault="001E0C07" w:rsidP="001E3E7F">
            <w:pPr>
              <w:spacing w:before="120" w:after="120"/>
              <w:jc w:val="both"/>
              <w:rPr>
                <w:rFonts w:ascii="Times New Roman" w:hAnsi="Times New Roman"/>
                <w:sz w:val="24"/>
              </w:rPr>
            </w:pPr>
            <w:r w:rsidRPr="00D25AE6">
              <w:rPr>
                <w:rFonts w:ascii="Times New Roman" w:eastAsia="Times New Roman" w:hAnsi="Times New Roman" w:cs="Times New Roman"/>
                <w:bCs/>
                <w:sz w:val="24"/>
                <w:szCs w:val="24"/>
                <w:lang w:eastAsia="zh-CN"/>
              </w:rPr>
              <w:t>В</w:t>
            </w:r>
            <w:r w:rsidR="0071546A" w:rsidRPr="00D25AE6">
              <w:rPr>
                <w:rFonts w:ascii="Times New Roman" w:eastAsia="Times New Roman" w:hAnsi="Times New Roman" w:cs="Times New Roman"/>
                <w:bCs/>
                <w:sz w:val="24"/>
                <w:szCs w:val="24"/>
                <w:lang w:eastAsia="zh-CN"/>
              </w:rPr>
              <w:t xml:space="preserve"> изпълнение на ангажиментите по </w:t>
            </w:r>
            <w:r w:rsidR="003E4672" w:rsidRPr="00D25AE6">
              <w:rPr>
                <w:rFonts w:ascii="Times New Roman" w:eastAsia="Times New Roman" w:hAnsi="Times New Roman" w:cs="Times New Roman"/>
                <w:bCs/>
                <w:sz w:val="24"/>
                <w:szCs w:val="24"/>
                <w:lang w:eastAsia="zh-CN"/>
              </w:rPr>
              <w:t>РДВ</w:t>
            </w:r>
            <w:r w:rsidR="0071546A" w:rsidRPr="00D25AE6">
              <w:rPr>
                <w:rFonts w:ascii="Times New Roman" w:eastAsia="Times New Roman" w:hAnsi="Times New Roman" w:cs="Times New Roman"/>
                <w:bCs/>
                <w:sz w:val="24"/>
                <w:szCs w:val="24"/>
                <w:lang w:eastAsia="zh-CN"/>
              </w:rPr>
              <w:t xml:space="preserve"> и Директива 2007/60/ЕО, България прилага дългосрочно планиране за намаляване на риска от наводнения</w:t>
            </w:r>
            <w:r w:rsidR="003E4672" w:rsidRPr="00D25AE6">
              <w:rPr>
                <w:rFonts w:ascii="Times New Roman" w:eastAsia="Times New Roman" w:hAnsi="Times New Roman" w:cs="Times New Roman"/>
                <w:bCs/>
                <w:sz w:val="24"/>
                <w:szCs w:val="24"/>
                <w:lang w:eastAsia="zh-CN"/>
              </w:rPr>
              <w:t>, като</w:t>
            </w:r>
            <w:r w:rsidRPr="00D25AE6">
              <w:rPr>
                <w:rFonts w:ascii="Times New Roman" w:eastAsia="Times New Roman" w:hAnsi="Times New Roman" w:cs="Times New Roman"/>
                <w:bCs/>
                <w:sz w:val="24"/>
                <w:szCs w:val="24"/>
                <w:lang w:eastAsia="zh-CN"/>
              </w:rPr>
              <w:t xml:space="preserve"> е</w:t>
            </w:r>
            <w:r w:rsidR="0071546A" w:rsidRPr="00D25AE6">
              <w:rPr>
                <w:rFonts w:ascii="Times New Roman" w:eastAsia="Times New Roman" w:hAnsi="Times New Roman" w:cs="Times New Roman"/>
                <w:bCs/>
                <w:sz w:val="24"/>
                <w:szCs w:val="24"/>
                <w:lang w:eastAsia="zh-CN"/>
              </w:rPr>
              <w:t xml:space="preserve"> разработ</w:t>
            </w:r>
            <w:r w:rsidRPr="00D25AE6">
              <w:rPr>
                <w:rFonts w:ascii="Times New Roman" w:eastAsia="Times New Roman" w:hAnsi="Times New Roman" w:cs="Times New Roman"/>
                <w:bCs/>
                <w:sz w:val="24"/>
                <w:szCs w:val="24"/>
                <w:lang w:eastAsia="zh-CN"/>
              </w:rPr>
              <w:t xml:space="preserve">ила </w:t>
            </w:r>
            <w:r w:rsidR="0071546A" w:rsidRPr="00D25AE6">
              <w:rPr>
                <w:rFonts w:ascii="Times New Roman" w:eastAsia="Times New Roman" w:hAnsi="Times New Roman" w:cs="Times New Roman"/>
                <w:bCs/>
                <w:sz w:val="24"/>
                <w:szCs w:val="24"/>
                <w:lang w:eastAsia="zh-CN"/>
              </w:rPr>
              <w:t>ПУРН</w:t>
            </w:r>
            <w:r w:rsidR="001E1C9F" w:rsidRPr="00D25AE6">
              <w:rPr>
                <w:rFonts w:ascii="Times New Roman" w:eastAsia="Times New Roman" w:hAnsi="Times New Roman" w:cs="Times New Roman"/>
                <w:bCs/>
                <w:sz w:val="24"/>
                <w:szCs w:val="24"/>
                <w:lang w:eastAsia="zh-CN"/>
              </w:rPr>
              <w:t xml:space="preserve"> </w:t>
            </w:r>
            <w:r w:rsidR="0071546A" w:rsidRPr="00D25AE6">
              <w:rPr>
                <w:rFonts w:ascii="Times New Roman" w:eastAsia="Times New Roman" w:hAnsi="Times New Roman" w:cs="Times New Roman"/>
                <w:bCs/>
                <w:sz w:val="24"/>
                <w:szCs w:val="24"/>
                <w:lang w:eastAsia="zh-CN"/>
              </w:rPr>
              <w:t xml:space="preserve">за четирите района на басейново управление. </w:t>
            </w:r>
            <w:r w:rsidRPr="00D25AE6">
              <w:rPr>
                <w:rFonts w:ascii="Times New Roman" w:eastAsia="Times New Roman" w:hAnsi="Times New Roman" w:cs="Times New Roman"/>
                <w:bCs/>
                <w:sz w:val="24"/>
                <w:szCs w:val="24"/>
                <w:lang w:eastAsia="zh-CN"/>
              </w:rPr>
              <w:t xml:space="preserve">За 2014-2020 г. финансов ресурс е насочен към изпълнение </w:t>
            </w:r>
            <w:r w:rsidR="003E4672" w:rsidRPr="00D25AE6">
              <w:rPr>
                <w:rFonts w:ascii="Times New Roman" w:eastAsia="Times New Roman" w:hAnsi="Times New Roman" w:cs="Times New Roman"/>
                <w:bCs/>
                <w:sz w:val="24"/>
                <w:szCs w:val="24"/>
                <w:lang w:eastAsia="zh-CN"/>
              </w:rPr>
              <w:t xml:space="preserve">на </w:t>
            </w:r>
            <w:r w:rsidRPr="00D25AE6">
              <w:rPr>
                <w:rFonts w:ascii="Times New Roman" w:eastAsia="Times New Roman" w:hAnsi="Times New Roman" w:cs="Times New Roman"/>
                <w:bCs/>
                <w:sz w:val="24"/>
                <w:szCs w:val="24"/>
                <w:lang w:eastAsia="zh-CN"/>
              </w:rPr>
              <w:t>Програмите от мерки към ПУРН. Със средства по ОПОС 2014-2020 (</w:t>
            </w:r>
            <w:r w:rsidRPr="00D25AE6">
              <w:rPr>
                <w:rFonts w:ascii="Times New Roman" w:hAnsi="Times New Roman"/>
                <w:sz w:val="24"/>
              </w:rPr>
              <w:t>над 55 млн. евро)</w:t>
            </w:r>
            <w:r w:rsidRPr="00D25AE6">
              <w:rPr>
                <w:rFonts w:ascii="Times New Roman" w:eastAsia="Times New Roman" w:hAnsi="Times New Roman" w:cs="Times New Roman"/>
                <w:bCs/>
                <w:sz w:val="24"/>
                <w:szCs w:val="24"/>
                <w:lang w:eastAsia="zh-CN"/>
              </w:rPr>
              <w:t xml:space="preserve"> са подкрепени мерки за превенция, подготвеност, защита и реакция на населението, </w:t>
            </w:r>
            <w:r w:rsidR="001E1C9F" w:rsidRPr="00D25AE6">
              <w:rPr>
                <w:rFonts w:ascii="Times New Roman" w:eastAsia="Times New Roman" w:hAnsi="Times New Roman" w:cs="Times New Roman"/>
                <w:bCs/>
                <w:sz w:val="24"/>
                <w:szCs w:val="24"/>
                <w:lang w:eastAsia="zh-CN"/>
              </w:rPr>
              <w:t xml:space="preserve">като е </w:t>
            </w:r>
            <w:r w:rsidRPr="00D25AE6">
              <w:rPr>
                <w:rFonts w:ascii="Times New Roman" w:eastAsia="Times New Roman" w:hAnsi="Times New Roman" w:cs="Times New Roman"/>
                <w:bCs/>
                <w:sz w:val="24"/>
                <w:szCs w:val="24"/>
                <w:lang w:eastAsia="zh-CN"/>
              </w:rPr>
              <w:t>предоставен</w:t>
            </w:r>
            <w:r w:rsidR="0095509A" w:rsidRPr="00D25AE6">
              <w:rPr>
                <w:rFonts w:ascii="Times New Roman" w:eastAsia="Times New Roman" w:hAnsi="Times New Roman" w:cs="Times New Roman"/>
                <w:bCs/>
                <w:sz w:val="24"/>
                <w:szCs w:val="24"/>
                <w:lang w:eastAsia="zh-CN"/>
              </w:rPr>
              <w:t>о</w:t>
            </w:r>
            <w:r w:rsidRPr="00D25AE6">
              <w:rPr>
                <w:rFonts w:ascii="Times New Roman" w:eastAsia="Times New Roman" w:hAnsi="Times New Roman" w:cs="Times New Roman"/>
                <w:bCs/>
                <w:sz w:val="24"/>
                <w:szCs w:val="24"/>
                <w:lang w:eastAsia="zh-CN"/>
              </w:rPr>
              <w:t xml:space="preserve"> </w:t>
            </w:r>
            <w:r w:rsidR="003E4672" w:rsidRPr="00D25AE6">
              <w:rPr>
                <w:rFonts w:ascii="Times New Roman" w:eastAsia="Times New Roman" w:hAnsi="Times New Roman" w:cs="Times New Roman"/>
                <w:bCs/>
                <w:sz w:val="24"/>
                <w:szCs w:val="24"/>
                <w:lang w:eastAsia="zh-CN"/>
              </w:rPr>
              <w:t>финансиране</w:t>
            </w:r>
            <w:r w:rsidRPr="00D25AE6">
              <w:rPr>
                <w:rFonts w:ascii="Times New Roman" w:eastAsia="Times New Roman" w:hAnsi="Times New Roman" w:cs="Times New Roman"/>
                <w:bCs/>
                <w:sz w:val="24"/>
                <w:szCs w:val="24"/>
                <w:lang w:eastAsia="zh-CN"/>
              </w:rPr>
              <w:t xml:space="preserve"> за изграждането на 6 регионални центъра за повишаване на готовността на населението за адекватна реакция при наводнения</w:t>
            </w:r>
            <w:r w:rsidR="001E1C9F" w:rsidRPr="00D25AE6">
              <w:rPr>
                <w:rFonts w:ascii="Times New Roman" w:eastAsia="Times New Roman" w:hAnsi="Times New Roman" w:cs="Times New Roman"/>
                <w:bCs/>
                <w:sz w:val="24"/>
                <w:szCs w:val="24"/>
                <w:lang w:eastAsia="zh-CN"/>
              </w:rPr>
              <w:t>. Подкрепено е</w:t>
            </w:r>
            <w:r w:rsidR="003E4672" w:rsidRPr="00D25AE6">
              <w:rPr>
                <w:rFonts w:ascii="Times New Roman" w:eastAsia="Times New Roman" w:hAnsi="Times New Roman" w:cs="Times New Roman"/>
                <w:bCs/>
                <w:sz w:val="24"/>
                <w:szCs w:val="24"/>
                <w:lang w:eastAsia="zh-CN"/>
              </w:rPr>
              <w:t>:</w:t>
            </w:r>
            <w:r w:rsidR="001E1C9F" w:rsidRPr="00D25AE6">
              <w:rPr>
                <w:rFonts w:ascii="Times New Roman" w:eastAsia="Times New Roman" w:hAnsi="Times New Roman" w:cs="Times New Roman"/>
                <w:bCs/>
                <w:sz w:val="24"/>
                <w:szCs w:val="24"/>
                <w:lang w:eastAsia="zh-CN"/>
              </w:rPr>
              <w:t xml:space="preserve"> </w:t>
            </w:r>
            <w:r w:rsidRPr="00D25AE6">
              <w:rPr>
                <w:rFonts w:ascii="Times New Roman" w:eastAsia="Times New Roman" w:hAnsi="Times New Roman" w:cs="Times New Roman"/>
                <w:bCs/>
                <w:sz w:val="24"/>
                <w:szCs w:val="24"/>
                <w:lang w:eastAsia="zh-CN"/>
              </w:rPr>
              <w:t>развитието на единен модел за изграждане на капацитет за действия при възникването на наводнения и последващи кризи</w:t>
            </w:r>
            <w:r w:rsidR="003E4672" w:rsidRPr="00D25AE6">
              <w:rPr>
                <w:rFonts w:ascii="Times New Roman" w:eastAsia="Times New Roman" w:hAnsi="Times New Roman" w:cs="Times New Roman"/>
                <w:bCs/>
                <w:sz w:val="24"/>
                <w:szCs w:val="24"/>
                <w:lang w:eastAsia="zh-CN"/>
              </w:rPr>
              <w:t>;</w:t>
            </w:r>
            <w:r w:rsidRPr="00D25AE6">
              <w:rPr>
                <w:rFonts w:ascii="Times New Roman" w:eastAsia="Times New Roman" w:hAnsi="Times New Roman" w:cs="Times New Roman"/>
                <w:bCs/>
                <w:sz w:val="24"/>
                <w:szCs w:val="24"/>
                <w:lang w:eastAsia="zh-CN"/>
              </w:rPr>
              <w:t xml:space="preserve"> изгражда</w:t>
            </w:r>
            <w:r w:rsidR="003E4672" w:rsidRPr="00D25AE6">
              <w:rPr>
                <w:rFonts w:ascii="Times New Roman" w:eastAsia="Times New Roman" w:hAnsi="Times New Roman" w:cs="Times New Roman"/>
                <w:bCs/>
                <w:sz w:val="24"/>
                <w:szCs w:val="24"/>
                <w:lang w:eastAsia="zh-CN"/>
              </w:rPr>
              <w:t>нето</w:t>
            </w:r>
            <w:r w:rsidRPr="00D25AE6">
              <w:rPr>
                <w:rFonts w:ascii="Times New Roman" w:eastAsia="Times New Roman" w:hAnsi="Times New Roman" w:cs="Times New Roman"/>
                <w:bCs/>
                <w:sz w:val="24"/>
                <w:szCs w:val="24"/>
                <w:lang w:eastAsia="zh-CN"/>
              </w:rPr>
              <w:t xml:space="preserve"> </w:t>
            </w:r>
            <w:r w:rsidR="003E4672" w:rsidRPr="00D25AE6">
              <w:rPr>
                <w:rFonts w:ascii="Times New Roman" w:eastAsia="Times New Roman" w:hAnsi="Times New Roman" w:cs="Times New Roman"/>
                <w:bCs/>
                <w:sz w:val="24"/>
                <w:szCs w:val="24"/>
                <w:lang w:eastAsia="zh-CN"/>
              </w:rPr>
              <w:t xml:space="preserve">на </w:t>
            </w:r>
            <w:r w:rsidRPr="00D25AE6">
              <w:rPr>
                <w:rFonts w:ascii="Times New Roman" w:eastAsia="Times New Roman" w:hAnsi="Times New Roman" w:cs="Times New Roman"/>
                <w:bCs/>
                <w:sz w:val="24"/>
                <w:szCs w:val="24"/>
                <w:lang w:eastAsia="zh-CN"/>
              </w:rPr>
              <w:t>Национална система за управление на водите в реално време – пилотно за р. Искър, чиято функционалност се допълва от система, интегрираща локални системи, подпомагащи ранното предупреждение и оповестяване</w:t>
            </w:r>
            <w:r w:rsidR="003E4672" w:rsidRPr="00D25AE6">
              <w:rPr>
                <w:rFonts w:ascii="Times New Roman" w:hAnsi="Times New Roman"/>
                <w:sz w:val="24"/>
              </w:rPr>
              <w:t>;</w:t>
            </w:r>
            <w:r w:rsidRPr="00D25AE6">
              <w:rPr>
                <w:rFonts w:ascii="Times New Roman" w:eastAsia="Times New Roman" w:hAnsi="Times New Roman" w:cs="Times New Roman"/>
                <w:bCs/>
                <w:sz w:val="24"/>
                <w:szCs w:val="24"/>
                <w:lang w:eastAsia="zh-CN"/>
              </w:rPr>
              <w:t xml:space="preserve"> укрепва</w:t>
            </w:r>
            <w:r w:rsidR="003E4672" w:rsidRPr="00D25AE6">
              <w:rPr>
                <w:rFonts w:ascii="Times New Roman" w:eastAsia="Times New Roman" w:hAnsi="Times New Roman" w:cs="Times New Roman"/>
                <w:bCs/>
                <w:sz w:val="24"/>
                <w:szCs w:val="24"/>
                <w:lang w:eastAsia="zh-CN"/>
              </w:rPr>
              <w:t>не на</w:t>
            </w:r>
            <w:r w:rsidR="00B16CAC" w:rsidRPr="00D25AE6">
              <w:rPr>
                <w:rFonts w:ascii="Times New Roman" w:eastAsia="Times New Roman" w:hAnsi="Times New Roman" w:cs="Times New Roman"/>
                <w:bCs/>
                <w:sz w:val="24"/>
                <w:szCs w:val="24"/>
                <w:lang w:eastAsia="zh-CN"/>
              </w:rPr>
              <w:t xml:space="preserve"> </w:t>
            </w:r>
            <w:r w:rsidRPr="00D25AE6">
              <w:rPr>
                <w:rFonts w:ascii="Times New Roman" w:hAnsi="Times New Roman"/>
                <w:sz w:val="24"/>
              </w:rPr>
              <w:t>13 бр. свлачища.</w:t>
            </w:r>
          </w:p>
          <w:p w14:paraId="5CC663F3" w14:textId="592ABA5A" w:rsidR="00813DEE" w:rsidRPr="00D25AE6" w:rsidRDefault="009C282F" w:rsidP="001E3E7F">
            <w:pPr>
              <w:spacing w:before="120" w:after="120"/>
              <w:jc w:val="both"/>
              <w:rPr>
                <w:rFonts w:ascii="Times New Roman" w:eastAsia="Times New Roman" w:hAnsi="Times New Roman" w:cs="Times New Roman"/>
                <w:bCs/>
                <w:sz w:val="24"/>
                <w:szCs w:val="24"/>
              </w:rPr>
            </w:pPr>
            <w:r w:rsidRPr="00D25AE6">
              <w:rPr>
                <w:rFonts w:ascii="Times New Roman" w:eastAsia="Times New Roman" w:hAnsi="Times New Roman" w:cs="Times New Roman"/>
                <w:bCs/>
                <w:sz w:val="24"/>
                <w:szCs w:val="24"/>
              </w:rPr>
              <w:t xml:space="preserve">За периода 2021-2027 г. </w:t>
            </w:r>
            <w:r w:rsidR="006C70E0" w:rsidRPr="00D25AE6">
              <w:rPr>
                <w:rFonts w:ascii="Times New Roman" w:eastAsia="Times New Roman" w:hAnsi="Times New Roman" w:cs="Times New Roman"/>
                <w:bCs/>
                <w:sz w:val="24"/>
                <w:szCs w:val="24"/>
              </w:rPr>
              <w:t xml:space="preserve">продължават </w:t>
            </w:r>
            <w:r w:rsidR="006D4409" w:rsidRPr="00D25AE6">
              <w:rPr>
                <w:rFonts w:ascii="Times New Roman" w:eastAsia="Times New Roman" w:hAnsi="Times New Roman" w:cs="Times New Roman"/>
                <w:bCs/>
                <w:sz w:val="24"/>
                <w:szCs w:val="24"/>
              </w:rPr>
              <w:t xml:space="preserve">инвестициите за </w:t>
            </w:r>
            <w:r w:rsidR="006C70E0" w:rsidRPr="00D25AE6">
              <w:rPr>
                <w:rFonts w:ascii="Times New Roman" w:eastAsia="Times New Roman" w:hAnsi="Times New Roman" w:cs="Times New Roman"/>
                <w:bCs/>
                <w:sz w:val="24"/>
                <w:szCs w:val="24"/>
              </w:rPr>
              <w:t>изпълнение на мерки от ПУРН поради нужди</w:t>
            </w:r>
            <w:r w:rsidR="006D4409" w:rsidRPr="00D25AE6">
              <w:rPr>
                <w:rFonts w:ascii="Times New Roman" w:eastAsia="Times New Roman" w:hAnsi="Times New Roman" w:cs="Times New Roman"/>
                <w:bCs/>
                <w:sz w:val="24"/>
                <w:szCs w:val="24"/>
              </w:rPr>
              <w:t>те</w:t>
            </w:r>
            <w:r w:rsidR="006C70E0" w:rsidRPr="00D25AE6">
              <w:rPr>
                <w:rFonts w:ascii="Times New Roman" w:eastAsia="Times New Roman" w:hAnsi="Times New Roman" w:cs="Times New Roman"/>
                <w:bCs/>
                <w:sz w:val="24"/>
                <w:szCs w:val="24"/>
              </w:rPr>
              <w:t xml:space="preserve"> по отношение риска от наводнения и необходимостта от превантивни мерки. </w:t>
            </w:r>
            <w:r w:rsidR="006D4409" w:rsidRPr="00D25AE6">
              <w:rPr>
                <w:rFonts w:ascii="Times New Roman" w:eastAsia="Times New Roman" w:hAnsi="Times New Roman" w:cs="Times New Roman"/>
                <w:bCs/>
                <w:sz w:val="24"/>
                <w:szCs w:val="24"/>
              </w:rPr>
              <w:t xml:space="preserve">Обхватът </w:t>
            </w:r>
            <w:r w:rsidR="006C70E0" w:rsidRPr="00D25AE6">
              <w:rPr>
                <w:rFonts w:ascii="Times New Roman" w:eastAsia="Times New Roman" w:hAnsi="Times New Roman" w:cs="Times New Roman"/>
                <w:bCs/>
                <w:sz w:val="24"/>
                <w:szCs w:val="24"/>
              </w:rPr>
              <w:t xml:space="preserve">на подкрепяните мерки </w:t>
            </w:r>
            <w:r w:rsidR="003E4672" w:rsidRPr="00D25AE6">
              <w:rPr>
                <w:rFonts w:ascii="Times New Roman" w:eastAsia="Times New Roman" w:hAnsi="Times New Roman" w:cs="Times New Roman"/>
                <w:bCs/>
                <w:sz w:val="24"/>
                <w:szCs w:val="24"/>
              </w:rPr>
              <w:t>се</w:t>
            </w:r>
            <w:r w:rsidR="006C70E0" w:rsidRPr="00D25AE6">
              <w:rPr>
                <w:rFonts w:ascii="Times New Roman" w:eastAsia="Times New Roman" w:hAnsi="Times New Roman" w:cs="Times New Roman"/>
                <w:bCs/>
                <w:sz w:val="24"/>
                <w:szCs w:val="24"/>
              </w:rPr>
              <w:t xml:space="preserve"> разшир</w:t>
            </w:r>
            <w:r w:rsidR="003E4672" w:rsidRPr="00D25AE6">
              <w:rPr>
                <w:rFonts w:ascii="Times New Roman" w:eastAsia="Times New Roman" w:hAnsi="Times New Roman" w:cs="Times New Roman"/>
                <w:bCs/>
                <w:sz w:val="24"/>
                <w:szCs w:val="24"/>
              </w:rPr>
              <w:t xml:space="preserve">ява с приоритет </w:t>
            </w:r>
            <w:r w:rsidR="006C70E0" w:rsidRPr="00D25AE6">
              <w:rPr>
                <w:rFonts w:ascii="Times New Roman" w:eastAsia="Times New Roman" w:hAnsi="Times New Roman" w:cs="Times New Roman"/>
                <w:bCs/>
                <w:sz w:val="24"/>
                <w:szCs w:val="24"/>
              </w:rPr>
              <w:t>на изпълнението на зелени инфраструктурни мерки  повишаване защитата на населението чрез насърчаването на екологосъобразни дейности като алтернатива на стандартните „сиви“ решения. Където е възможно и приемливо се подкрепя прилагането на холистичен подход чрез инвестиции в щадящи околната среда решения съвместно с</w:t>
            </w:r>
            <w:r w:rsidR="006F35C5" w:rsidRPr="00D25AE6">
              <w:rPr>
                <w:rFonts w:ascii="Times New Roman" w:eastAsia="Times New Roman" w:hAnsi="Times New Roman" w:cs="Times New Roman"/>
                <w:bCs/>
                <w:sz w:val="24"/>
                <w:szCs w:val="24"/>
              </w:rPr>
              <w:t xml:space="preserve">ъс „сива“ инфраструктура, като усилията са насочени към районите със значителен потенциален риск от наводнения, </w:t>
            </w:r>
            <w:r w:rsidR="003E4672" w:rsidRPr="00D25AE6">
              <w:rPr>
                <w:rFonts w:ascii="Times New Roman" w:eastAsia="Times New Roman" w:hAnsi="Times New Roman" w:cs="Times New Roman"/>
                <w:bCs/>
                <w:sz w:val="24"/>
                <w:szCs w:val="24"/>
              </w:rPr>
              <w:t xml:space="preserve">съобразно </w:t>
            </w:r>
            <w:r w:rsidR="006F35C5" w:rsidRPr="00D25AE6">
              <w:rPr>
                <w:rFonts w:ascii="Times New Roman" w:eastAsia="Times New Roman" w:hAnsi="Times New Roman" w:cs="Times New Roman"/>
                <w:bCs/>
                <w:sz w:val="24"/>
                <w:szCs w:val="24"/>
              </w:rPr>
              <w:t>националните документи (ПУРН).</w:t>
            </w:r>
            <w:r w:rsidR="006C70E0" w:rsidRPr="00D25AE6">
              <w:rPr>
                <w:rFonts w:ascii="Times New Roman" w:eastAsia="Times New Roman" w:hAnsi="Times New Roman" w:cs="Times New Roman"/>
                <w:bCs/>
                <w:sz w:val="24"/>
                <w:szCs w:val="24"/>
              </w:rPr>
              <w:t xml:space="preserve"> </w:t>
            </w:r>
          </w:p>
          <w:p w14:paraId="7775163C" w14:textId="0A7DBA32" w:rsidR="002D3E66" w:rsidRPr="00D25AE6" w:rsidRDefault="003E4672" w:rsidP="001E3E7F">
            <w:pPr>
              <w:spacing w:before="120" w:after="120"/>
              <w:jc w:val="both"/>
              <w:rPr>
                <w:rFonts w:ascii="Times New Roman" w:eastAsia="Times New Roman" w:hAnsi="Times New Roman" w:cs="Times New Roman"/>
                <w:bCs/>
                <w:sz w:val="24"/>
                <w:szCs w:val="24"/>
              </w:rPr>
            </w:pPr>
            <w:r w:rsidRPr="00D25AE6">
              <w:rPr>
                <w:rFonts w:ascii="Times New Roman" w:eastAsia="Times New Roman" w:hAnsi="Times New Roman" w:cs="Times New Roman"/>
                <w:bCs/>
                <w:sz w:val="24"/>
                <w:szCs w:val="24"/>
              </w:rPr>
              <w:t xml:space="preserve">Движението </w:t>
            </w:r>
            <w:r w:rsidR="006F35C5" w:rsidRPr="00D25AE6">
              <w:rPr>
                <w:rFonts w:ascii="Times New Roman" w:eastAsia="Times New Roman" w:hAnsi="Times New Roman" w:cs="Times New Roman"/>
                <w:bCs/>
                <w:sz w:val="24"/>
                <w:szCs w:val="24"/>
              </w:rPr>
              <w:t xml:space="preserve">на земни маси </w:t>
            </w:r>
            <w:r w:rsidR="006D4409" w:rsidRPr="00D25AE6">
              <w:rPr>
                <w:rFonts w:ascii="Times New Roman" w:eastAsia="Times New Roman" w:hAnsi="Times New Roman" w:cs="Times New Roman"/>
                <w:bCs/>
                <w:sz w:val="24"/>
                <w:szCs w:val="24"/>
              </w:rPr>
              <w:t>остава</w:t>
            </w:r>
            <w:r w:rsidR="006F35C5" w:rsidRPr="00D25AE6">
              <w:rPr>
                <w:rFonts w:ascii="Times New Roman" w:eastAsia="Times New Roman" w:hAnsi="Times New Roman" w:cs="Times New Roman"/>
                <w:bCs/>
                <w:sz w:val="24"/>
                <w:szCs w:val="24"/>
              </w:rPr>
              <w:t xml:space="preserve"> предизвикателство и </w:t>
            </w:r>
            <w:r w:rsidRPr="00D25AE6">
              <w:rPr>
                <w:rFonts w:ascii="Times New Roman" w:eastAsia="Times New Roman" w:hAnsi="Times New Roman" w:cs="Times New Roman"/>
                <w:bCs/>
                <w:sz w:val="24"/>
                <w:szCs w:val="24"/>
              </w:rPr>
              <w:t>адресирането му</w:t>
            </w:r>
            <w:r w:rsidR="006F35C5" w:rsidRPr="00D25AE6">
              <w:rPr>
                <w:rFonts w:ascii="Times New Roman" w:eastAsia="Times New Roman" w:hAnsi="Times New Roman" w:cs="Times New Roman"/>
                <w:bCs/>
                <w:sz w:val="24"/>
                <w:szCs w:val="24"/>
              </w:rPr>
              <w:t xml:space="preserve"> </w:t>
            </w:r>
            <w:r w:rsidR="006D4409" w:rsidRPr="00D25AE6">
              <w:rPr>
                <w:rFonts w:ascii="Times New Roman" w:eastAsia="Times New Roman" w:hAnsi="Times New Roman" w:cs="Times New Roman"/>
                <w:bCs/>
                <w:sz w:val="24"/>
                <w:szCs w:val="24"/>
              </w:rPr>
              <w:t xml:space="preserve">е </w:t>
            </w:r>
            <w:r w:rsidR="006F35C5" w:rsidRPr="00D25AE6">
              <w:rPr>
                <w:rFonts w:ascii="Times New Roman" w:eastAsia="Times New Roman" w:hAnsi="Times New Roman" w:cs="Times New Roman"/>
                <w:bCs/>
                <w:sz w:val="24"/>
                <w:szCs w:val="24"/>
              </w:rPr>
              <w:t xml:space="preserve">цел през 2021-2027 г. В сравнение с </w:t>
            </w:r>
            <w:r w:rsidR="006D4409" w:rsidRPr="00D25AE6">
              <w:rPr>
                <w:rFonts w:ascii="Times New Roman" w:eastAsia="Times New Roman" w:hAnsi="Times New Roman" w:cs="Times New Roman"/>
                <w:bCs/>
                <w:sz w:val="24"/>
                <w:szCs w:val="24"/>
              </w:rPr>
              <w:t xml:space="preserve">фокуса </w:t>
            </w:r>
            <w:r w:rsidR="006F35C5" w:rsidRPr="00D25AE6">
              <w:rPr>
                <w:rFonts w:ascii="Times New Roman" w:eastAsia="Times New Roman" w:hAnsi="Times New Roman" w:cs="Times New Roman"/>
                <w:bCs/>
                <w:sz w:val="24"/>
                <w:szCs w:val="24"/>
              </w:rPr>
              <w:t xml:space="preserve">през 2014-2020 г. върху укрепването на свлачища на общинска територия, дейностите през 2021-2027 г. са насочени към </w:t>
            </w:r>
            <w:r w:rsidRPr="00D25AE6">
              <w:rPr>
                <w:rFonts w:ascii="Times New Roman" w:eastAsia="Times New Roman" w:hAnsi="Times New Roman" w:cs="Times New Roman"/>
                <w:bCs/>
                <w:sz w:val="24"/>
                <w:szCs w:val="24"/>
              </w:rPr>
              <w:t xml:space="preserve">различни </w:t>
            </w:r>
            <w:r w:rsidR="006D4409" w:rsidRPr="00D25AE6">
              <w:rPr>
                <w:rFonts w:ascii="Times New Roman" w:eastAsia="Times New Roman" w:hAnsi="Times New Roman" w:cs="Times New Roman"/>
                <w:bCs/>
                <w:sz w:val="24"/>
                <w:szCs w:val="24"/>
              </w:rPr>
              <w:t xml:space="preserve">типове </w:t>
            </w:r>
            <w:r w:rsidR="006F35C5" w:rsidRPr="00D25AE6">
              <w:rPr>
                <w:rFonts w:ascii="Times New Roman" w:eastAsia="Times New Roman" w:hAnsi="Times New Roman" w:cs="Times New Roman"/>
                <w:bCs/>
                <w:sz w:val="24"/>
                <w:szCs w:val="24"/>
              </w:rPr>
              <w:t>движени</w:t>
            </w:r>
            <w:r w:rsidR="006817EF" w:rsidRPr="00D25AE6">
              <w:rPr>
                <w:rFonts w:ascii="Times New Roman" w:eastAsia="Times New Roman" w:hAnsi="Times New Roman" w:cs="Times New Roman"/>
                <w:bCs/>
                <w:sz w:val="24"/>
                <w:szCs w:val="24"/>
              </w:rPr>
              <w:t>е</w:t>
            </w:r>
            <w:r w:rsidR="006F35C5" w:rsidRPr="00D25AE6">
              <w:rPr>
                <w:rFonts w:ascii="Times New Roman" w:eastAsia="Times New Roman" w:hAnsi="Times New Roman" w:cs="Times New Roman"/>
                <w:bCs/>
                <w:sz w:val="24"/>
                <w:szCs w:val="24"/>
              </w:rPr>
              <w:t xml:space="preserve"> на земни маси. </w:t>
            </w:r>
            <w:r w:rsidR="006D4409" w:rsidRPr="00D25AE6">
              <w:rPr>
                <w:rFonts w:ascii="Times New Roman" w:eastAsia="Times New Roman" w:hAnsi="Times New Roman" w:cs="Times New Roman"/>
                <w:bCs/>
                <w:sz w:val="24"/>
                <w:szCs w:val="24"/>
              </w:rPr>
              <w:t>Сред о</w:t>
            </w:r>
            <w:r w:rsidR="006F35C5" w:rsidRPr="00D25AE6">
              <w:rPr>
                <w:rFonts w:ascii="Times New Roman" w:eastAsia="Times New Roman" w:hAnsi="Times New Roman" w:cs="Times New Roman"/>
                <w:bCs/>
                <w:sz w:val="24"/>
                <w:szCs w:val="24"/>
              </w:rPr>
              <w:t>сновните цели</w:t>
            </w:r>
            <w:r w:rsidR="006D4409" w:rsidRPr="00D25AE6">
              <w:rPr>
                <w:rFonts w:ascii="Times New Roman" w:eastAsia="Times New Roman" w:hAnsi="Times New Roman" w:cs="Times New Roman"/>
                <w:bCs/>
                <w:sz w:val="24"/>
                <w:szCs w:val="24"/>
              </w:rPr>
              <w:t xml:space="preserve"> </w:t>
            </w:r>
            <w:r w:rsidR="006F35C5" w:rsidRPr="00D25AE6">
              <w:rPr>
                <w:rFonts w:ascii="Times New Roman" w:eastAsia="Times New Roman" w:hAnsi="Times New Roman" w:cs="Times New Roman"/>
                <w:bCs/>
                <w:sz w:val="24"/>
                <w:szCs w:val="24"/>
              </w:rPr>
              <w:t xml:space="preserve">са осигуряването на отдалечен мониторинг на тези процеси и изпълнението на последващи действия на място, вкл. по продължение на пътната мрежа, </w:t>
            </w:r>
            <w:r w:rsidR="006D1DB4" w:rsidRPr="00D25AE6">
              <w:rPr>
                <w:rFonts w:ascii="Times New Roman" w:eastAsia="Times New Roman" w:hAnsi="Times New Roman" w:cs="Times New Roman"/>
                <w:bCs/>
                <w:sz w:val="24"/>
                <w:szCs w:val="24"/>
              </w:rPr>
              <w:t>където такива рискове представляват заплаха за населението (</w:t>
            </w:r>
            <w:r w:rsidR="00CC0D7F" w:rsidRPr="00D25AE6">
              <w:rPr>
                <w:rFonts w:ascii="Times New Roman" w:eastAsia="Times New Roman" w:hAnsi="Times New Roman" w:cs="Times New Roman"/>
                <w:bCs/>
                <w:sz w:val="24"/>
                <w:szCs w:val="24"/>
              </w:rPr>
              <w:t>вкл. от гледна точка безопасност на движението по пътищата</w:t>
            </w:r>
            <w:r w:rsidR="006D1DB4" w:rsidRPr="00D25AE6">
              <w:rPr>
                <w:rFonts w:ascii="Times New Roman" w:eastAsia="Times New Roman" w:hAnsi="Times New Roman" w:cs="Times New Roman"/>
                <w:bCs/>
                <w:sz w:val="24"/>
                <w:szCs w:val="24"/>
              </w:rPr>
              <w:t xml:space="preserve">), </w:t>
            </w:r>
            <w:r w:rsidR="006F35C5" w:rsidRPr="00D25AE6">
              <w:rPr>
                <w:rFonts w:ascii="Times New Roman" w:eastAsia="Times New Roman" w:hAnsi="Times New Roman" w:cs="Times New Roman"/>
                <w:bCs/>
                <w:sz w:val="24"/>
                <w:szCs w:val="24"/>
              </w:rPr>
              <w:t xml:space="preserve">като това ще допринесе за </w:t>
            </w:r>
            <w:r w:rsidR="002179E8" w:rsidRPr="00D25AE6">
              <w:rPr>
                <w:rFonts w:ascii="Times New Roman" w:eastAsia="Times New Roman" w:hAnsi="Times New Roman" w:cs="Times New Roman"/>
                <w:bCs/>
                <w:sz w:val="24"/>
                <w:szCs w:val="24"/>
              </w:rPr>
              <w:t>защитата на живота и здравето на населението</w:t>
            </w:r>
            <w:r w:rsidR="00CC0D7F" w:rsidRPr="00D25AE6">
              <w:rPr>
                <w:rFonts w:ascii="Times New Roman" w:eastAsia="Times New Roman" w:hAnsi="Times New Roman" w:cs="Times New Roman"/>
                <w:bCs/>
                <w:sz w:val="24"/>
                <w:szCs w:val="24"/>
              </w:rPr>
              <w:t>,</w:t>
            </w:r>
            <w:r w:rsidR="002179E8" w:rsidRPr="00D25AE6">
              <w:rPr>
                <w:rFonts w:ascii="Times New Roman" w:eastAsia="Times New Roman" w:hAnsi="Times New Roman" w:cs="Times New Roman"/>
                <w:bCs/>
                <w:sz w:val="24"/>
                <w:szCs w:val="24"/>
              </w:rPr>
              <w:t xml:space="preserve"> както и </w:t>
            </w:r>
            <w:r w:rsidR="00CC0D7F" w:rsidRPr="00D25AE6">
              <w:rPr>
                <w:rFonts w:ascii="Times New Roman" w:eastAsia="Times New Roman" w:hAnsi="Times New Roman" w:cs="Times New Roman"/>
                <w:bCs/>
                <w:sz w:val="24"/>
                <w:szCs w:val="24"/>
              </w:rPr>
              <w:t>на</w:t>
            </w:r>
            <w:r w:rsidR="002179E8" w:rsidRPr="00D25AE6">
              <w:rPr>
                <w:rFonts w:ascii="Times New Roman" w:eastAsia="Times New Roman" w:hAnsi="Times New Roman" w:cs="Times New Roman"/>
                <w:bCs/>
                <w:sz w:val="24"/>
                <w:szCs w:val="24"/>
              </w:rPr>
              <w:t xml:space="preserve"> околната среда по отношение на защитата на биоразнообразието</w:t>
            </w:r>
            <w:r w:rsidR="006F35C5" w:rsidRPr="00D25AE6">
              <w:rPr>
                <w:rFonts w:ascii="Times New Roman" w:eastAsia="Times New Roman" w:hAnsi="Times New Roman" w:cs="Times New Roman"/>
                <w:bCs/>
                <w:sz w:val="24"/>
                <w:szCs w:val="24"/>
              </w:rPr>
              <w:t>.</w:t>
            </w:r>
          </w:p>
          <w:p w14:paraId="0A01D723" w14:textId="611AAA2A" w:rsidR="002D3E66" w:rsidRPr="00D25AE6" w:rsidRDefault="006D4409" w:rsidP="001E3E7F">
            <w:pPr>
              <w:spacing w:before="120" w:after="120"/>
              <w:jc w:val="both"/>
              <w:rPr>
                <w:rFonts w:ascii="Times New Roman" w:eastAsia="Times New Roman" w:hAnsi="Times New Roman" w:cs="Times New Roman"/>
                <w:bCs/>
                <w:sz w:val="24"/>
                <w:szCs w:val="24"/>
              </w:rPr>
            </w:pPr>
            <w:r w:rsidRPr="00D25AE6">
              <w:rPr>
                <w:rFonts w:ascii="Times New Roman" w:eastAsia="Times New Roman" w:hAnsi="Times New Roman" w:cs="Times New Roman"/>
                <w:bCs/>
                <w:sz w:val="24"/>
                <w:szCs w:val="24"/>
              </w:rPr>
              <w:t xml:space="preserve">Разширеният </w:t>
            </w:r>
            <w:r w:rsidR="001B7CFA" w:rsidRPr="00D25AE6">
              <w:rPr>
                <w:rFonts w:ascii="Times New Roman" w:eastAsia="Times New Roman" w:hAnsi="Times New Roman" w:cs="Times New Roman"/>
                <w:bCs/>
                <w:sz w:val="24"/>
                <w:szCs w:val="24"/>
              </w:rPr>
              <w:t>спектър природни бедствия</w:t>
            </w:r>
            <w:r w:rsidR="00F002B6" w:rsidRPr="00D25AE6">
              <w:rPr>
                <w:rFonts w:ascii="Times New Roman" w:eastAsia="Times New Roman" w:hAnsi="Times New Roman" w:cs="Times New Roman"/>
                <w:bCs/>
                <w:sz w:val="24"/>
                <w:szCs w:val="24"/>
              </w:rPr>
              <w:t xml:space="preserve"> </w:t>
            </w:r>
            <w:r w:rsidR="003E4672" w:rsidRPr="00D25AE6">
              <w:rPr>
                <w:rFonts w:ascii="Times New Roman" w:eastAsia="Times New Roman" w:hAnsi="Times New Roman" w:cs="Times New Roman"/>
                <w:bCs/>
                <w:sz w:val="24"/>
                <w:szCs w:val="24"/>
              </w:rPr>
              <w:t>в</w:t>
            </w:r>
            <w:r w:rsidR="00F002B6" w:rsidRPr="00D25AE6">
              <w:rPr>
                <w:rFonts w:ascii="Times New Roman" w:eastAsia="Times New Roman" w:hAnsi="Times New Roman" w:cs="Times New Roman"/>
                <w:bCs/>
                <w:sz w:val="24"/>
                <w:szCs w:val="24"/>
              </w:rPr>
              <w:t xml:space="preserve"> страната </w:t>
            </w:r>
            <w:r w:rsidRPr="00D25AE6">
              <w:rPr>
                <w:rFonts w:ascii="Times New Roman" w:eastAsia="Times New Roman" w:hAnsi="Times New Roman" w:cs="Times New Roman"/>
                <w:bCs/>
                <w:sz w:val="24"/>
                <w:szCs w:val="24"/>
              </w:rPr>
              <w:t>предпоставя</w:t>
            </w:r>
            <w:r w:rsidR="00F002B6" w:rsidRPr="00D25AE6">
              <w:rPr>
                <w:rFonts w:ascii="Times New Roman" w:eastAsia="Times New Roman" w:hAnsi="Times New Roman" w:cs="Times New Roman"/>
                <w:bCs/>
                <w:sz w:val="24"/>
                <w:szCs w:val="24"/>
              </w:rPr>
              <w:t xml:space="preserve"> осигуряването на подкрепа за мерки, насочени към ранно предупреждение и наблюдение, допълнително укрепване на капацитета за прогнозиране и подготовка за реакция (вкл. </w:t>
            </w:r>
            <w:r w:rsidR="003E4672" w:rsidRPr="00D25AE6">
              <w:rPr>
                <w:rFonts w:ascii="Times New Roman" w:eastAsia="Times New Roman" w:hAnsi="Times New Roman" w:cs="Times New Roman"/>
                <w:bCs/>
                <w:sz w:val="24"/>
                <w:szCs w:val="24"/>
              </w:rPr>
              <w:t xml:space="preserve">при </w:t>
            </w:r>
            <w:r w:rsidR="00F002B6" w:rsidRPr="00D25AE6">
              <w:rPr>
                <w:rFonts w:ascii="Times New Roman" w:eastAsia="Times New Roman" w:hAnsi="Times New Roman" w:cs="Times New Roman"/>
                <w:bCs/>
                <w:sz w:val="24"/>
                <w:szCs w:val="24"/>
              </w:rPr>
              <w:t>земетресения)</w:t>
            </w:r>
            <w:r w:rsidRPr="00D25AE6">
              <w:rPr>
                <w:rFonts w:ascii="Times New Roman" w:eastAsia="Times New Roman" w:hAnsi="Times New Roman" w:cs="Times New Roman"/>
                <w:bCs/>
                <w:sz w:val="24"/>
                <w:szCs w:val="24"/>
              </w:rPr>
              <w:t xml:space="preserve"> чрез</w:t>
            </w:r>
            <w:r w:rsidR="00F002B6" w:rsidRPr="00D25AE6">
              <w:rPr>
                <w:rFonts w:ascii="Times New Roman" w:eastAsia="Times New Roman" w:hAnsi="Times New Roman" w:cs="Times New Roman"/>
                <w:bCs/>
                <w:sz w:val="24"/>
                <w:szCs w:val="24"/>
              </w:rPr>
              <w:t xml:space="preserve"> </w:t>
            </w:r>
            <w:r w:rsidRPr="00D25AE6">
              <w:rPr>
                <w:rFonts w:ascii="Times New Roman" w:eastAsia="Times New Roman" w:hAnsi="Times New Roman" w:cs="Times New Roman"/>
                <w:bCs/>
                <w:sz w:val="24"/>
                <w:szCs w:val="24"/>
              </w:rPr>
              <w:t xml:space="preserve">инвестиции </w:t>
            </w:r>
            <w:r w:rsidR="00F002B6" w:rsidRPr="00D25AE6">
              <w:rPr>
                <w:rFonts w:ascii="Times New Roman" w:eastAsia="Times New Roman" w:hAnsi="Times New Roman" w:cs="Times New Roman"/>
                <w:bCs/>
                <w:sz w:val="24"/>
                <w:szCs w:val="24"/>
              </w:rPr>
              <w:t xml:space="preserve">за </w:t>
            </w:r>
            <w:r w:rsidRPr="00D25AE6">
              <w:rPr>
                <w:rFonts w:ascii="Times New Roman" w:eastAsia="Times New Roman" w:hAnsi="Times New Roman" w:cs="Times New Roman"/>
                <w:bCs/>
                <w:sz w:val="24"/>
                <w:szCs w:val="24"/>
              </w:rPr>
              <w:t>осигуряване</w:t>
            </w:r>
            <w:r w:rsidR="00F002B6" w:rsidRPr="00D25AE6">
              <w:rPr>
                <w:rFonts w:ascii="Times New Roman" w:eastAsia="Times New Roman" w:hAnsi="Times New Roman" w:cs="Times New Roman"/>
                <w:bCs/>
                <w:sz w:val="24"/>
                <w:szCs w:val="24"/>
              </w:rPr>
              <w:t xml:space="preserve"> на Единната спасителна система (ЕСС) и разширяване обхвата на </w:t>
            </w:r>
            <w:r w:rsidR="002179E8" w:rsidRPr="00D25AE6">
              <w:rPr>
                <w:rFonts w:ascii="Times New Roman" w:eastAsia="Times New Roman" w:hAnsi="Times New Roman" w:cs="Times New Roman"/>
                <w:bCs/>
                <w:sz w:val="24"/>
                <w:szCs w:val="24"/>
              </w:rPr>
              <w:t>С</w:t>
            </w:r>
            <w:r w:rsidR="00F002B6" w:rsidRPr="00D25AE6">
              <w:rPr>
                <w:rFonts w:ascii="Times New Roman" w:eastAsia="Times New Roman" w:hAnsi="Times New Roman" w:cs="Times New Roman"/>
                <w:bCs/>
                <w:sz w:val="24"/>
                <w:szCs w:val="24"/>
              </w:rPr>
              <w:t>истема</w:t>
            </w:r>
            <w:r w:rsidR="002179E8" w:rsidRPr="00D25AE6">
              <w:rPr>
                <w:rFonts w:ascii="Times New Roman" w:eastAsia="Times New Roman" w:hAnsi="Times New Roman" w:cs="Times New Roman"/>
                <w:bCs/>
                <w:sz w:val="24"/>
                <w:szCs w:val="24"/>
              </w:rPr>
              <w:t>та</w:t>
            </w:r>
            <w:r w:rsidR="00F002B6" w:rsidRPr="00D25AE6">
              <w:rPr>
                <w:rFonts w:ascii="Times New Roman" w:eastAsia="Times New Roman" w:hAnsi="Times New Roman" w:cs="Times New Roman"/>
                <w:bCs/>
                <w:sz w:val="24"/>
                <w:szCs w:val="24"/>
              </w:rPr>
              <w:t xml:space="preserve"> за ранно предупреждение и оповестяване</w:t>
            </w:r>
            <w:r w:rsidR="002179E8" w:rsidRPr="00D25AE6">
              <w:rPr>
                <w:rFonts w:ascii="Times New Roman" w:eastAsia="Times New Roman" w:hAnsi="Times New Roman" w:cs="Times New Roman"/>
                <w:bCs/>
                <w:sz w:val="24"/>
                <w:szCs w:val="24"/>
              </w:rPr>
              <w:t xml:space="preserve"> на населението</w:t>
            </w:r>
            <w:r w:rsidR="00F002B6" w:rsidRPr="00D25AE6">
              <w:rPr>
                <w:rFonts w:ascii="Times New Roman" w:eastAsia="Times New Roman" w:hAnsi="Times New Roman" w:cs="Times New Roman"/>
                <w:bCs/>
                <w:sz w:val="24"/>
                <w:szCs w:val="24"/>
              </w:rPr>
              <w:t xml:space="preserve">. ЕСС включва всички институции, власти и организации (министерства и агенции, общини, фирми, спешни центрове, организации с нестопанска цел, доброволчески организации), отговорни за превенцията и реакцията в случай на природни бедствия, както и за защитата на човешкия живот и здраве. </w:t>
            </w:r>
            <w:r w:rsidRPr="00D25AE6">
              <w:rPr>
                <w:rFonts w:ascii="Times New Roman" w:eastAsia="Times New Roman" w:hAnsi="Times New Roman" w:cs="Times New Roman"/>
                <w:bCs/>
                <w:sz w:val="24"/>
                <w:szCs w:val="24"/>
              </w:rPr>
              <w:t>Мерки за</w:t>
            </w:r>
            <w:r w:rsidR="00136A15" w:rsidRPr="00D25AE6">
              <w:rPr>
                <w:rFonts w:ascii="Times New Roman" w:eastAsia="Times New Roman" w:hAnsi="Times New Roman" w:cs="Times New Roman"/>
                <w:bCs/>
                <w:sz w:val="24"/>
                <w:szCs w:val="24"/>
              </w:rPr>
              <w:t xml:space="preserve"> повишаване на обществената информираност</w:t>
            </w:r>
            <w:r w:rsidRPr="00D25AE6">
              <w:rPr>
                <w:rFonts w:ascii="Times New Roman" w:eastAsia="Times New Roman" w:hAnsi="Times New Roman" w:cs="Times New Roman"/>
                <w:bCs/>
                <w:sz w:val="24"/>
                <w:szCs w:val="24"/>
              </w:rPr>
              <w:t xml:space="preserve"> и</w:t>
            </w:r>
            <w:r w:rsidR="00136A15" w:rsidRPr="00D25AE6">
              <w:rPr>
                <w:rFonts w:ascii="Times New Roman" w:eastAsia="Times New Roman" w:hAnsi="Times New Roman" w:cs="Times New Roman"/>
                <w:bCs/>
                <w:sz w:val="24"/>
                <w:szCs w:val="24"/>
              </w:rPr>
              <w:t xml:space="preserve"> осигуряването на тренировъчни обучения за населението са приоритетни за подкрепа по програмата. </w:t>
            </w:r>
          </w:p>
          <w:p w14:paraId="5B9A5312" w14:textId="77777777" w:rsidR="002D3E66" w:rsidRPr="00D25AE6" w:rsidRDefault="00E94B0D" w:rsidP="001E3E7F">
            <w:pPr>
              <w:spacing w:before="240" w:after="120"/>
              <w:ind w:left="731"/>
              <w:jc w:val="both"/>
              <w:rPr>
                <w:rFonts w:ascii="Times New Roman" w:eastAsia="Times New Roman" w:hAnsi="Times New Roman" w:cs="Times New Roman"/>
                <w:b/>
                <w:sz w:val="24"/>
                <w:szCs w:val="24"/>
                <w:lang w:eastAsia="zh-CN"/>
              </w:rPr>
            </w:pPr>
            <w:r w:rsidRPr="00D25AE6">
              <w:rPr>
                <w:rFonts w:ascii="Times New Roman" w:eastAsia="Times New Roman" w:hAnsi="Times New Roman" w:cs="Times New Roman"/>
                <w:b/>
                <w:sz w:val="24"/>
                <w:szCs w:val="24"/>
                <w:lang w:eastAsia="zh-CN"/>
              </w:rPr>
              <w:t>Принос за постигане на целите, заложени в стратегически документи</w:t>
            </w:r>
          </w:p>
          <w:p w14:paraId="2F024D35" w14:textId="093BCBB1" w:rsidR="001E3E7F" w:rsidRPr="00D25AE6" w:rsidRDefault="00E94B0D" w:rsidP="00D420FF">
            <w:pPr>
              <w:spacing w:before="240" w:after="120"/>
              <w:ind w:left="32"/>
              <w:jc w:val="both"/>
              <w:rPr>
                <w:rFonts w:ascii="Times New Roman" w:hAnsi="Times New Roman"/>
                <w:sz w:val="24"/>
              </w:rPr>
            </w:pPr>
            <w:r w:rsidRPr="00D25AE6">
              <w:rPr>
                <w:rFonts w:ascii="Times New Roman" w:eastAsia="Times New Roman" w:hAnsi="Times New Roman" w:cs="Times New Roman"/>
                <w:bCs/>
                <w:sz w:val="24"/>
                <w:szCs w:val="24"/>
                <w:lang w:eastAsia="zh-CN"/>
              </w:rPr>
              <w:t>Изпълнението на програмата допринася за постигането на целите на Националната стратегия за адаптация към изменението на климата</w:t>
            </w:r>
            <w:r w:rsidRPr="00D25AE6">
              <w:t xml:space="preserve"> </w:t>
            </w:r>
            <w:r w:rsidRPr="00D25AE6">
              <w:rPr>
                <w:rFonts w:ascii="Times New Roman" w:eastAsia="Times New Roman" w:hAnsi="Times New Roman" w:cs="Times New Roman"/>
                <w:bCs/>
                <w:sz w:val="24"/>
                <w:szCs w:val="24"/>
                <w:lang w:eastAsia="zh-CN"/>
              </w:rPr>
              <w:t>и План за действие, които определят стратегическата рамка и приоритетите по отношение на адаптирането към изменението на климата до 2030 г. и Националната стратегия за намаляване на риска от бедствия 2018-2030 г. Отчетени са и отправените препоръки по други стратегически за страната документи (Националния доклад за България за 2019 г.), като инвестициите имат принос към постигането на целите на приоритет 9 „Местно развитие“ на ос на развитие 3 „Свързана и интегрирана България“ на Националната програма за развитие България 2030.</w:t>
            </w:r>
            <w:r w:rsidR="002309D9" w:rsidRPr="00D25AE6">
              <w:rPr>
                <w:rFonts w:ascii="Times New Roman" w:eastAsia="Times New Roman" w:hAnsi="Times New Roman" w:cs="Times New Roman"/>
                <w:bCs/>
                <w:sz w:val="24"/>
                <w:szCs w:val="24"/>
                <w:lang w:eastAsia="zh-CN"/>
              </w:rPr>
              <w:t xml:space="preserve"> </w:t>
            </w:r>
            <w:r w:rsidR="002309D9" w:rsidRPr="00D25AE6">
              <w:rPr>
                <w:rFonts w:ascii="Times New Roman" w:hAnsi="Times New Roman"/>
                <w:sz w:val="24"/>
              </w:rPr>
              <w:t>Планираните за подкрепа дейности  допринасят за постигане целите на Приоритетна област 5 – Екологични рискове от Стратегията на ЕС за Дунавския регион.</w:t>
            </w:r>
          </w:p>
          <w:p w14:paraId="7F44B8B6" w14:textId="77777777" w:rsidR="00103BED" w:rsidRPr="00D25AE6" w:rsidRDefault="001E504E" w:rsidP="001E3E7F">
            <w:pPr>
              <w:spacing w:before="240" w:after="120"/>
              <w:ind w:left="447"/>
              <w:jc w:val="both"/>
              <w:rPr>
                <w:rFonts w:ascii="Times New Roman" w:eastAsia="Times New Roman" w:hAnsi="Times New Roman" w:cs="Times New Roman"/>
                <w:b/>
                <w:sz w:val="24"/>
                <w:szCs w:val="24"/>
                <w:lang w:eastAsia="zh-CN"/>
              </w:rPr>
            </w:pPr>
            <w:r w:rsidRPr="00D25AE6">
              <w:rPr>
                <w:rFonts w:ascii="Times New Roman" w:eastAsia="Times New Roman" w:hAnsi="Times New Roman" w:cs="Times New Roman"/>
                <w:b/>
                <w:sz w:val="24"/>
                <w:szCs w:val="24"/>
                <w:lang w:eastAsia="zh-CN"/>
              </w:rPr>
              <w:t>VI. Въздух</w:t>
            </w:r>
          </w:p>
          <w:p w14:paraId="031AE425" w14:textId="77777777" w:rsidR="00103BED" w:rsidRPr="00D25AE6" w:rsidRDefault="001E504E" w:rsidP="001E3E7F">
            <w:pPr>
              <w:spacing w:before="240" w:after="120"/>
              <w:ind w:left="731"/>
              <w:jc w:val="both"/>
              <w:rPr>
                <w:rFonts w:ascii="Times New Roman" w:eastAsia="Times New Roman" w:hAnsi="Times New Roman" w:cs="Times New Roman"/>
                <w:b/>
                <w:sz w:val="24"/>
                <w:szCs w:val="24"/>
                <w:lang w:eastAsia="zh-CN"/>
              </w:rPr>
            </w:pPr>
            <w:r w:rsidRPr="00D25AE6">
              <w:rPr>
                <w:rFonts w:ascii="Times New Roman" w:eastAsia="Times New Roman" w:hAnsi="Times New Roman" w:cs="Times New Roman"/>
                <w:b/>
                <w:sz w:val="24"/>
                <w:szCs w:val="24"/>
                <w:lang w:eastAsia="zh-CN"/>
              </w:rPr>
              <w:t>Научени уроци, предизвикателства, необходими инвестиции</w:t>
            </w:r>
          </w:p>
          <w:p w14:paraId="7F05472D" w14:textId="1659342A" w:rsidR="00103BED" w:rsidRPr="00D25AE6" w:rsidRDefault="001E504E" w:rsidP="001E3E7F">
            <w:pPr>
              <w:spacing w:before="120" w:after="120"/>
              <w:jc w:val="both"/>
              <w:rPr>
                <w:rFonts w:ascii="Times New Roman" w:eastAsia="Times New Roman" w:hAnsi="Times New Roman" w:cs="Times New Roman"/>
                <w:bCs/>
                <w:sz w:val="24"/>
                <w:szCs w:val="24"/>
                <w:lang w:eastAsia="zh-CN"/>
              </w:rPr>
            </w:pPr>
            <w:r w:rsidRPr="00D25AE6">
              <w:rPr>
                <w:rFonts w:ascii="Times New Roman" w:eastAsia="Times New Roman" w:hAnsi="Times New Roman" w:cs="Times New Roman"/>
                <w:bCs/>
                <w:sz w:val="24"/>
                <w:szCs w:val="24"/>
                <w:lang w:eastAsia="zh-CN"/>
              </w:rPr>
              <w:t xml:space="preserve">По отношение на качеството на </w:t>
            </w:r>
            <w:r w:rsidRPr="00D25AE6">
              <w:rPr>
                <w:rFonts w:ascii="Times New Roman" w:eastAsia="Times New Roman" w:hAnsi="Times New Roman" w:cs="Times New Roman"/>
                <w:b/>
                <w:sz w:val="24"/>
                <w:szCs w:val="24"/>
                <w:lang w:eastAsia="zh-CN"/>
              </w:rPr>
              <w:t>въздух</w:t>
            </w:r>
            <w:r w:rsidR="007E5478" w:rsidRPr="00D25AE6">
              <w:rPr>
                <w:rFonts w:ascii="Times New Roman" w:eastAsia="Times New Roman" w:hAnsi="Times New Roman" w:cs="Times New Roman"/>
                <w:b/>
                <w:sz w:val="24"/>
                <w:szCs w:val="24"/>
                <w:lang w:eastAsia="zh-CN"/>
              </w:rPr>
              <w:t>а</w:t>
            </w:r>
            <w:r w:rsidRPr="00D25AE6">
              <w:rPr>
                <w:rFonts w:ascii="Times New Roman" w:eastAsia="Times New Roman" w:hAnsi="Times New Roman" w:cs="Times New Roman"/>
                <w:bCs/>
                <w:sz w:val="24"/>
                <w:szCs w:val="24"/>
                <w:lang w:eastAsia="zh-CN"/>
              </w:rPr>
              <w:t xml:space="preserve"> битовото отопление и транспортът остават едни от основните източници на замърсяване с фини прахови частици (ФПЧ</w:t>
            </w:r>
            <w:r w:rsidRPr="00D25AE6">
              <w:rPr>
                <w:rFonts w:ascii="Times New Roman" w:eastAsia="Times New Roman" w:hAnsi="Times New Roman" w:cs="Times New Roman"/>
                <w:bCs/>
                <w:sz w:val="24"/>
                <w:szCs w:val="24"/>
                <w:vertAlign w:val="subscript"/>
                <w:lang w:eastAsia="zh-CN"/>
              </w:rPr>
              <w:t>10</w:t>
            </w:r>
            <w:r w:rsidRPr="00D25AE6">
              <w:rPr>
                <w:rFonts w:ascii="Times New Roman" w:eastAsia="Times New Roman" w:hAnsi="Times New Roman" w:cs="Times New Roman"/>
                <w:bCs/>
                <w:sz w:val="24"/>
                <w:szCs w:val="24"/>
                <w:lang w:eastAsia="zh-CN"/>
              </w:rPr>
              <w:t xml:space="preserve"> и ФПЧ</w:t>
            </w:r>
            <w:r w:rsidRPr="00D25AE6">
              <w:rPr>
                <w:rFonts w:ascii="Times New Roman" w:eastAsia="Times New Roman" w:hAnsi="Times New Roman" w:cs="Times New Roman"/>
                <w:bCs/>
                <w:sz w:val="24"/>
                <w:szCs w:val="24"/>
                <w:vertAlign w:val="subscript"/>
                <w:lang w:eastAsia="zh-CN"/>
              </w:rPr>
              <w:t>2.5</w:t>
            </w:r>
            <w:r w:rsidRPr="00D25AE6">
              <w:rPr>
                <w:rFonts w:ascii="Times New Roman" w:eastAsia="Times New Roman" w:hAnsi="Times New Roman" w:cs="Times New Roman"/>
                <w:bCs/>
                <w:sz w:val="24"/>
                <w:szCs w:val="24"/>
                <w:lang w:eastAsia="zh-CN"/>
              </w:rPr>
              <w:t>)</w:t>
            </w:r>
            <w:r w:rsidR="007E5478" w:rsidRPr="00D25AE6">
              <w:rPr>
                <w:rFonts w:ascii="Times New Roman" w:eastAsia="Times New Roman" w:hAnsi="Times New Roman" w:cs="Times New Roman"/>
                <w:bCs/>
                <w:sz w:val="24"/>
                <w:szCs w:val="24"/>
                <w:lang w:eastAsia="zh-CN"/>
              </w:rPr>
              <w:t>, които</w:t>
            </w:r>
            <w:r w:rsidRPr="00D25AE6">
              <w:rPr>
                <w:rFonts w:ascii="Times New Roman" w:eastAsia="Times New Roman" w:hAnsi="Times New Roman" w:cs="Times New Roman"/>
                <w:bCs/>
                <w:sz w:val="24"/>
                <w:szCs w:val="24"/>
                <w:lang w:eastAsia="zh-CN"/>
              </w:rPr>
              <w:t xml:space="preserve"> са най-проблемните замърсители, засягащи човешкото здраве. </w:t>
            </w:r>
            <w:r w:rsidR="000D1E7B" w:rsidRPr="00D25AE6">
              <w:rPr>
                <w:rFonts w:ascii="Times New Roman" w:eastAsia="Times New Roman" w:hAnsi="Times New Roman" w:cs="Times New Roman"/>
                <w:bCs/>
                <w:sz w:val="24"/>
                <w:szCs w:val="24"/>
                <w:lang w:eastAsia="zh-CN"/>
              </w:rPr>
              <w:t>Въпреки значителните инвестиции</w:t>
            </w:r>
            <w:r w:rsidR="006D4409" w:rsidRPr="00D25AE6">
              <w:rPr>
                <w:rFonts w:ascii="Times New Roman" w:eastAsia="Times New Roman" w:hAnsi="Times New Roman" w:cs="Times New Roman"/>
                <w:bCs/>
                <w:sz w:val="24"/>
                <w:szCs w:val="24"/>
                <w:lang w:eastAsia="zh-CN"/>
              </w:rPr>
              <w:t>,</w:t>
            </w:r>
            <w:r w:rsidR="000D1E7B" w:rsidRPr="00D25AE6">
              <w:rPr>
                <w:rFonts w:ascii="Times New Roman" w:eastAsia="Times New Roman" w:hAnsi="Times New Roman" w:cs="Times New Roman"/>
                <w:bCs/>
                <w:sz w:val="24"/>
                <w:szCs w:val="24"/>
                <w:lang w:eastAsia="zh-CN"/>
              </w:rPr>
              <w:t xml:space="preserve"> направени през програмен период 2014-2020 г. (над 300 млн. евро), е </w:t>
            </w:r>
            <w:r w:rsidR="001E1C9F" w:rsidRPr="00D25AE6">
              <w:rPr>
                <w:rFonts w:ascii="Times New Roman" w:eastAsia="Times New Roman" w:hAnsi="Times New Roman" w:cs="Times New Roman"/>
                <w:bCs/>
                <w:sz w:val="24"/>
                <w:szCs w:val="24"/>
                <w:lang w:eastAsia="zh-CN"/>
              </w:rPr>
              <w:t xml:space="preserve">необходимо </w:t>
            </w:r>
            <w:r w:rsidR="000D1E7B" w:rsidRPr="00D25AE6">
              <w:rPr>
                <w:rFonts w:ascii="Times New Roman" w:eastAsia="Times New Roman" w:hAnsi="Times New Roman" w:cs="Times New Roman"/>
                <w:bCs/>
                <w:sz w:val="24"/>
                <w:szCs w:val="24"/>
                <w:lang w:eastAsia="zh-CN"/>
              </w:rPr>
              <w:t>надграждане на постигнатото, за да се преодолеят проблемите със заниженото качество на атмосферния въздух, като се отчитат също така относително ниския стандарт на живот, традиционното поведение на обществото по отношение на отоплението и личния транспорт и др.</w:t>
            </w:r>
          </w:p>
          <w:p w14:paraId="59740AD7" w14:textId="06ED6582" w:rsidR="00103BED" w:rsidRPr="00D25AE6" w:rsidRDefault="000D1E7B" w:rsidP="001E3E7F">
            <w:pPr>
              <w:spacing w:before="120" w:after="120"/>
              <w:jc w:val="both"/>
              <w:rPr>
                <w:rFonts w:ascii="Times New Roman" w:eastAsia="Times New Roman" w:hAnsi="Times New Roman" w:cs="Times New Roman"/>
                <w:bCs/>
                <w:sz w:val="24"/>
                <w:szCs w:val="24"/>
                <w:lang w:eastAsia="zh-CN"/>
              </w:rPr>
            </w:pPr>
            <w:r w:rsidRPr="00D25AE6">
              <w:rPr>
                <w:rFonts w:ascii="Times New Roman" w:eastAsia="Times New Roman" w:hAnsi="Times New Roman" w:cs="Times New Roman"/>
                <w:bCs/>
                <w:sz w:val="24"/>
                <w:szCs w:val="24"/>
                <w:lang w:eastAsia="zh-CN"/>
              </w:rPr>
              <w:t xml:space="preserve">Основната цел на </w:t>
            </w:r>
            <w:r w:rsidR="001E504E" w:rsidRPr="00D25AE6">
              <w:rPr>
                <w:rFonts w:ascii="Times New Roman" w:eastAsia="Times New Roman" w:hAnsi="Times New Roman" w:cs="Times New Roman"/>
                <w:bCs/>
                <w:sz w:val="24"/>
                <w:szCs w:val="24"/>
                <w:lang w:eastAsia="zh-CN"/>
              </w:rPr>
              <w:t>Национална</w:t>
            </w:r>
            <w:r w:rsidR="00760021" w:rsidRPr="00D25AE6">
              <w:rPr>
                <w:rFonts w:ascii="Times New Roman" w:eastAsia="Times New Roman" w:hAnsi="Times New Roman" w:cs="Times New Roman"/>
                <w:bCs/>
                <w:sz w:val="24"/>
                <w:szCs w:val="24"/>
                <w:lang w:eastAsia="zh-CN"/>
              </w:rPr>
              <w:t>та</w:t>
            </w:r>
            <w:r w:rsidR="001E504E" w:rsidRPr="00D25AE6">
              <w:rPr>
                <w:rFonts w:ascii="Times New Roman" w:eastAsia="Times New Roman" w:hAnsi="Times New Roman" w:cs="Times New Roman"/>
                <w:bCs/>
                <w:sz w:val="24"/>
                <w:szCs w:val="24"/>
                <w:lang w:eastAsia="zh-CN"/>
              </w:rPr>
              <w:t xml:space="preserve"> програма за контрол на замърсяването на въздуха (</w:t>
            </w:r>
            <w:r w:rsidR="00252048" w:rsidRPr="00D25AE6">
              <w:rPr>
                <w:rFonts w:ascii="Times New Roman" w:eastAsia="Times New Roman" w:hAnsi="Times New Roman" w:cs="Times New Roman"/>
                <w:bCs/>
                <w:sz w:val="24"/>
                <w:szCs w:val="24"/>
                <w:lang w:eastAsia="zh-CN"/>
              </w:rPr>
              <w:t>НПК</w:t>
            </w:r>
            <w:r w:rsidR="0021665F" w:rsidRPr="00D25AE6">
              <w:rPr>
                <w:rFonts w:ascii="Times New Roman" w:eastAsia="Times New Roman" w:hAnsi="Times New Roman" w:cs="Times New Roman"/>
                <w:bCs/>
                <w:sz w:val="24"/>
                <w:szCs w:val="24"/>
                <w:lang w:eastAsia="zh-CN"/>
              </w:rPr>
              <w:t>З</w:t>
            </w:r>
            <w:r w:rsidR="00252048" w:rsidRPr="00D25AE6">
              <w:rPr>
                <w:rFonts w:ascii="Times New Roman" w:eastAsia="Times New Roman" w:hAnsi="Times New Roman" w:cs="Times New Roman"/>
                <w:bCs/>
                <w:sz w:val="24"/>
                <w:szCs w:val="24"/>
                <w:lang w:eastAsia="zh-CN"/>
              </w:rPr>
              <w:t xml:space="preserve">В </w:t>
            </w:r>
            <w:r w:rsidR="001E504E" w:rsidRPr="00D25AE6">
              <w:rPr>
                <w:rFonts w:ascii="Times New Roman" w:eastAsia="Times New Roman" w:hAnsi="Times New Roman" w:cs="Times New Roman"/>
                <w:bCs/>
                <w:sz w:val="24"/>
                <w:szCs w:val="24"/>
                <w:lang w:eastAsia="zh-CN"/>
              </w:rPr>
              <w:t xml:space="preserve">2020 – 2030), </w:t>
            </w:r>
            <w:r w:rsidRPr="00D25AE6">
              <w:rPr>
                <w:rFonts w:ascii="Times New Roman" w:eastAsia="Times New Roman" w:hAnsi="Times New Roman" w:cs="Times New Roman"/>
                <w:bCs/>
                <w:sz w:val="24"/>
                <w:szCs w:val="24"/>
                <w:lang w:eastAsia="zh-CN"/>
              </w:rPr>
              <w:t xml:space="preserve">разработена </w:t>
            </w:r>
            <w:r w:rsidR="002D1B2F" w:rsidRPr="00D25AE6">
              <w:rPr>
                <w:rFonts w:ascii="Times New Roman" w:eastAsia="Times New Roman" w:hAnsi="Times New Roman" w:cs="Times New Roman"/>
                <w:bCs/>
                <w:sz w:val="24"/>
                <w:szCs w:val="24"/>
                <w:lang w:eastAsia="zh-CN"/>
              </w:rPr>
              <w:t>чрез</w:t>
            </w:r>
            <w:r w:rsidRPr="00D25AE6">
              <w:rPr>
                <w:rFonts w:ascii="Times New Roman" w:eastAsia="Times New Roman" w:hAnsi="Times New Roman" w:cs="Times New Roman"/>
                <w:bCs/>
                <w:sz w:val="24"/>
                <w:szCs w:val="24"/>
                <w:lang w:eastAsia="zh-CN"/>
              </w:rPr>
              <w:t xml:space="preserve"> ОПОС 2014-2020 г., </w:t>
            </w:r>
            <w:r w:rsidR="001E504E" w:rsidRPr="00D25AE6">
              <w:rPr>
                <w:rFonts w:ascii="Times New Roman" w:eastAsia="Times New Roman" w:hAnsi="Times New Roman" w:cs="Times New Roman"/>
                <w:bCs/>
                <w:sz w:val="24"/>
                <w:szCs w:val="24"/>
                <w:lang w:eastAsia="zh-CN"/>
              </w:rPr>
              <w:t xml:space="preserve">е да </w:t>
            </w:r>
            <w:r w:rsidR="00005318" w:rsidRPr="00D25AE6">
              <w:rPr>
                <w:rFonts w:ascii="Times New Roman" w:eastAsia="Times New Roman" w:hAnsi="Times New Roman" w:cs="Times New Roman"/>
                <w:bCs/>
                <w:sz w:val="24"/>
                <w:szCs w:val="24"/>
                <w:lang w:eastAsia="zh-CN"/>
              </w:rPr>
              <w:t xml:space="preserve">очертае политиките и мерките, които осигуряват възможност за постигане </w:t>
            </w:r>
            <w:r w:rsidR="001E504E" w:rsidRPr="00D25AE6">
              <w:rPr>
                <w:rFonts w:ascii="Times New Roman" w:eastAsia="Times New Roman" w:hAnsi="Times New Roman" w:cs="Times New Roman"/>
                <w:bCs/>
                <w:sz w:val="24"/>
                <w:szCs w:val="24"/>
                <w:lang w:eastAsia="zh-CN"/>
              </w:rPr>
              <w:t>задълженията</w:t>
            </w:r>
            <w:r w:rsidR="00005318" w:rsidRPr="00D25AE6">
              <w:rPr>
                <w:rFonts w:ascii="Times New Roman" w:eastAsia="Times New Roman" w:hAnsi="Times New Roman" w:cs="Times New Roman"/>
                <w:bCs/>
                <w:sz w:val="24"/>
                <w:szCs w:val="24"/>
                <w:lang w:eastAsia="zh-CN"/>
              </w:rPr>
              <w:t xml:space="preserve"> на страната</w:t>
            </w:r>
            <w:r w:rsidR="001E504E" w:rsidRPr="00D25AE6">
              <w:rPr>
                <w:rFonts w:ascii="Times New Roman" w:eastAsia="Times New Roman" w:hAnsi="Times New Roman" w:cs="Times New Roman"/>
                <w:bCs/>
                <w:sz w:val="24"/>
                <w:szCs w:val="24"/>
                <w:lang w:eastAsia="zh-CN"/>
              </w:rPr>
              <w:t xml:space="preserve"> за намаляване на емисиите за 2020</w:t>
            </w:r>
            <w:r w:rsidR="00005318" w:rsidRPr="00D25AE6">
              <w:rPr>
                <w:rFonts w:ascii="Times New Roman" w:eastAsia="Times New Roman" w:hAnsi="Times New Roman" w:cs="Times New Roman"/>
                <w:bCs/>
                <w:sz w:val="24"/>
                <w:szCs w:val="24"/>
                <w:lang w:eastAsia="zh-CN"/>
              </w:rPr>
              <w:t>-2029</w:t>
            </w:r>
            <w:r w:rsidR="001E504E" w:rsidRPr="00D25AE6">
              <w:rPr>
                <w:rFonts w:ascii="Times New Roman" w:eastAsia="Times New Roman" w:hAnsi="Times New Roman" w:cs="Times New Roman"/>
                <w:bCs/>
                <w:sz w:val="24"/>
                <w:szCs w:val="24"/>
                <w:lang w:eastAsia="zh-CN"/>
              </w:rPr>
              <w:t xml:space="preserve"> г. и 2030 г.</w:t>
            </w:r>
            <w:r w:rsidR="00005318" w:rsidRPr="00D25AE6">
              <w:rPr>
                <w:rFonts w:ascii="Times New Roman" w:eastAsia="Times New Roman" w:hAnsi="Times New Roman" w:cs="Times New Roman"/>
                <w:bCs/>
                <w:sz w:val="24"/>
                <w:szCs w:val="24"/>
                <w:lang w:eastAsia="zh-CN"/>
              </w:rPr>
              <w:t xml:space="preserve"> Тези ангажименти са свързани с </w:t>
            </w:r>
            <w:r w:rsidR="001E504E" w:rsidRPr="00D25AE6">
              <w:rPr>
                <w:rFonts w:ascii="Times New Roman" w:eastAsia="Times New Roman" w:hAnsi="Times New Roman" w:cs="Times New Roman"/>
                <w:bCs/>
                <w:sz w:val="24"/>
                <w:szCs w:val="24"/>
                <w:lang w:eastAsia="zh-CN"/>
              </w:rPr>
              <w:t>общите годишни антропогенни емисии на: серен диоксид (SO</w:t>
            </w:r>
            <w:r w:rsidR="001E504E" w:rsidRPr="00D25AE6">
              <w:rPr>
                <w:rFonts w:ascii="Times New Roman" w:eastAsia="Times New Roman" w:hAnsi="Times New Roman" w:cs="Times New Roman"/>
                <w:bCs/>
                <w:sz w:val="24"/>
                <w:szCs w:val="24"/>
                <w:vertAlign w:val="subscript"/>
                <w:lang w:eastAsia="zh-CN"/>
              </w:rPr>
              <w:t>2</w:t>
            </w:r>
            <w:r w:rsidR="001E504E" w:rsidRPr="00D25AE6">
              <w:rPr>
                <w:rFonts w:ascii="Times New Roman" w:eastAsia="Times New Roman" w:hAnsi="Times New Roman" w:cs="Times New Roman"/>
                <w:bCs/>
                <w:sz w:val="24"/>
                <w:szCs w:val="24"/>
                <w:lang w:eastAsia="zh-CN"/>
              </w:rPr>
              <w:t>), азотни оксиди (NOx), неметанови летливи органични съединения, амоняк (NH</w:t>
            </w:r>
            <w:r w:rsidR="001E504E" w:rsidRPr="00D25AE6">
              <w:rPr>
                <w:rFonts w:ascii="Times New Roman" w:eastAsia="Times New Roman" w:hAnsi="Times New Roman" w:cs="Times New Roman"/>
                <w:bCs/>
                <w:sz w:val="24"/>
                <w:szCs w:val="24"/>
                <w:vertAlign w:val="subscript"/>
                <w:lang w:eastAsia="zh-CN"/>
              </w:rPr>
              <w:t>3</w:t>
            </w:r>
            <w:r w:rsidR="001E504E" w:rsidRPr="00D25AE6">
              <w:rPr>
                <w:rFonts w:ascii="Times New Roman" w:eastAsia="Times New Roman" w:hAnsi="Times New Roman" w:cs="Times New Roman"/>
                <w:bCs/>
                <w:sz w:val="24"/>
                <w:szCs w:val="24"/>
                <w:lang w:eastAsia="zh-CN"/>
              </w:rPr>
              <w:t>) и фини прахови частици (ФПЧ</w:t>
            </w:r>
            <w:r w:rsidR="001E504E" w:rsidRPr="00D25AE6">
              <w:rPr>
                <w:rFonts w:ascii="Times New Roman" w:eastAsia="Times New Roman" w:hAnsi="Times New Roman" w:cs="Times New Roman"/>
                <w:bCs/>
                <w:sz w:val="24"/>
                <w:szCs w:val="24"/>
                <w:vertAlign w:val="subscript"/>
                <w:lang w:eastAsia="zh-CN"/>
              </w:rPr>
              <w:t>2.5</w:t>
            </w:r>
            <w:r w:rsidR="001E504E" w:rsidRPr="00D25AE6">
              <w:rPr>
                <w:rFonts w:ascii="Times New Roman" w:eastAsia="Times New Roman" w:hAnsi="Times New Roman" w:cs="Times New Roman"/>
                <w:bCs/>
                <w:sz w:val="24"/>
                <w:szCs w:val="24"/>
                <w:lang w:eastAsia="zh-CN"/>
              </w:rPr>
              <w:t xml:space="preserve">), спрямо емисиите за определената за базова 2005 г., съгласно изискванията на Директива (ЕС) 2016/2284. </w:t>
            </w:r>
          </w:p>
          <w:p w14:paraId="336157B0" w14:textId="56EE0DD3" w:rsidR="008C79B3" w:rsidRPr="00D25AE6" w:rsidRDefault="001E504E" w:rsidP="001E3E7F">
            <w:pPr>
              <w:spacing w:before="120" w:after="120"/>
              <w:jc w:val="both"/>
              <w:rPr>
                <w:rFonts w:ascii="Times New Roman" w:eastAsia="Times New Roman" w:hAnsi="Times New Roman" w:cs="Times New Roman"/>
                <w:bCs/>
                <w:sz w:val="24"/>
                <w:szCs w:val="24"/>
                <w:lang w:eastAsia="zh-CN"/>
              </w:rPr>
            </w:pPr>
            <w:r w:rsidRPr="00D25AE6">
              <w:rPr>
                <w:rFonts w:ascii="Times New Roman" w:eastAsia="Times New Roman" w:hAnsi="Times New Roman" w:cs="Times New Roman"/>
                <w:bCs/>
                <w:sz w:val="24"/>
                <w:szCs w:val="24"/>
                <w:lang w:eastAsia="zh-CN"/>
              </w:rPr>
              <w:t>Национална</w:t>
            </w:r>
            <w:r w:rsidR="00AA500F" w:rsidRPr="00D25AE6">
              <w:rPr>
                <w:rFonts w:ascii="Times New Roman" w:eastAsia="Times New Roman" w:hAnsi="Times New Roman" w:cs="Times New Roman"/>
                <w:bCs/>
                <w:sz w:val="24"/>
                <w:szCs w:val="24"/>
                <w:lang w:eastAsia="zh-CN"/>
              </w:rPr>
              <w:t>та</w:t>
            </w:r>
            <w:r w:rsidRPr="00D25AE6">
              <w:rPr>
                <w:rFonts w:ascii="Times New Roman" w:eastAsia="Times New Roman" w:hAnsi="Times New Roman" w:cs="Times New Roman"/>
                <w:bCs/>
                <w:sz w:val="24"/>
                <w:szCs w:val="24"/>
                <w:lang w:eastAsia="zh-CN"/>
              </w:rPr>
              <w:t xml:space="preserve"> програма за подобряване качеството на атмосферния въздух (</w:t>
            </w:r>
            <w:r w:rsidR="0021665F" w:rsidRPr="00D25AE6">
              <w:rPr>
                <w:rFonts w:ascii="Times New Roman" w:eastAsia="Times New Roman" w:hAnsi="Times New Roman" w:cs="Times New Roman"/>
                <w:bCs/>
                <w:sz w:val="24"/>
                <w:szCs w:val="24"/>
                <w:lang w:eastAsia="zh-CN"/>
              </w:rPr>
              <w:t xml:space="preserve">НПКАВ </w:t>
            </w:r>
            <w:r w:rsidRPr="00D25AE6">
              <w:rPr>
                <w:rFonts w:ascii="Times New Roman" w:eastAsia="Times New Roman" w:hAnsi="Times New Roman" w:cs="Times New Roman"/>
                <w:bCs/>
                <w:sz w:val="24"/>
                <w:szCs w:val="24"/>
                <w:lang w:eastAsia="zh-CN"/>
              </w:rPr>
              <w:t xml:space="preserve">2018-2024), </w:t>
            </w:r>
            <w:r w:rsidR="00E9729F" w:rsidRPr="00D25AE6">
              <w:rPr>
                <w:rFonts w:ascii="Times New Roman" w:eastAsia="Times New Roman" w:hAnsi="Times New Roman" w:cs="Times New Roman"/>
                <w:bCs/>
                <w:sz w:val="24"/>
                <w:szCs w:val="24"/>
                <w:lang w:eastAsia="zh-CN"/>
              </w:rPr>
              <w:t xml:space="preserve">разработена от Световна банка </w:t>
            </w:r>
            <w:r w:rsidR="002D1B2F" w:rsidRPr="00D25AE6">
              <w:rPr>
                <w:rFonts w:ascii="Times New Roman" w:eastAsia="Times New Roman" w:hAnsi="Times New Roman" w:cs="Times New Roman"/>
                <w:bCs/>
                <w:sz w:val="24"/>
                <w:szCs w:val="24"/>
                <w:lang w:eastAsia="zh-CN"/>
              </w:rPr>
              <w:t>чрез</w:t>
            </w:r>
            <w:r w:rsidRPr="00D25AE6">
              <w:rPr>
                <w:rFonts w:ascii="Times New Roman" w:eastAsia="Times New Roman" w:hAnsi="Times New Roman" w:cs="Times New Roman"/>
                <w:bCs/>
                <w:sz w:val="24"/>
                <w:szCs w:val="24"/>
                <w:lang w:eastAsia="zh-CN"/>
              </w:rPr>
              <w:t xml:space="preserve"> ОПОС 2014-2020 г.</w:t>
            </w:r>
            <w:r w:rsidR="003E0C46" w:rsidRPr="00D25AE6">
              <w:rPr>
                <w:rFonts w:ascii="Times New Roman" w:eastAsia="Times New Roman" w:hAnsi="Times New Roman" w:cs="Times New Roman"/>
                <w:bCs/>
                <w:sz w:val="24"/>
                <w:szCs w:val="24"/>
                <w:lang w:eastAsia="zh-CN"/>
              </w:rPr>
              <w:t>,</w:t>
            </w:r>
            <w:r w:rsidR="00AA500F" w:rsidRPr="00D25AE6">
              <w:rPr>
                <w:rFonts w:ascii="Times New Roman" w:eastAsia="Times New Roman" w:hAnsi="Times New Roman" w:cs="Times New Roman"/>
                <w:bCs/>
                <w:sz w:val="24"/>
                <w:szCs w:val="24"/>
                <w:lang w:eastAsia="zh-CN"/>
              </w:rPr>
              <w:t xml:space="preserve"> </w:t>
            </w:r>
            <w:r w:rsidRPr="00D25AE6">
              <w:rPr>
                <w:rFonts w:ascii="Times New Roman" w:eastAsia="Times New Roman" w:hAnsi="Times New Roman" w:cs="Times New Roman"/>
                <w:bCs/>
                <w:sz w:val="24"/>
                <w:szCs w:val="24"/>
                <w:lang w:eastAsia="zh-CN"/>
              </w:rPr>
              <w:t>определя комплекс от мерки, чието приложение да доведе до постигане на съответствие с нормите за ФПЧ съгласно изискванията на законодателство</w:t>
            </w:r>
            <w:r w:rsidR="001E1C9F" w:rsidRPr="00D25AE6">
              <w:rPr>
                <w:rFonts w:ascii="Times New Roman" w:eastAsia="Times New Roman" w:hAnsi="Times New Roman" w:cs="Times New Roman"/>
                <w:bCs/>
                <w:sz w:val="24"/>
                <w:szCs w:val="24"/>
                <w:lang w:eastAsia="zh-CN"/>
              </w:rPr>
              <w:t>то</w:t>
            </w:r>
            <w:r w:rsidRPr="00D25AE6">
              <w:rPr>
                <w:rFonts w:ascii="Times New Roman" w:eastAsia="Times New Roman" w:hAnsi="Times New Roman" w:cs="Times New Roman"/>
                <w:bCs/>
                <w:sz w:val="24"/>
                <w:szCs w:val="24"/>
                <w:lang w:eastAsia="zh-CN"/>
              </w:rPr>
              <w:t xml:space="preserve"> не по-късно от 2024 г. Предлаганите мерки за достигане на целта са свързани с намаляване на емисиите на първични ФПЧ</w:t>
            </w:r>
            <w:r w:rsidRPr="00D25AE6">
              <w:rPr>
                <w:rFonts w:ascii="Times New Roman" w:eastAsia="Times New Roman" w:hAnsi="Times New Roman" w:cs="Times New Roman"/>
                <w:bCs/>
                <w:sz w:val="24"/>
                <w:szCs w:val="24"/>
                <w:vertAlign w:val="subscript"/>
                <w:lang w:eastAsia="zh-CN"/>
              </w:rPr>
              <w:t>10</w:t>
            </w:r>
            <w:r w:rsidRPr="00D25AE6">
              <w:rPr>
                <w:rFonts w:ascii="Times New Roman" w:eastAsia="Times New Roman" w:hAnsi="Times New Roman" w:cs="Times New Roman"/>
                <w:bCs/>
                <w:sz w:val="24"/>
                <w:szCs w:val="24"/>
                <w:lang w:eastAsia="zh-CN"/>
              </w:rPr>
              <w:t xml:space="preserve"> от определените източници</w:t>
            </w:r>
            <w:r w:rsidR="001E1C9F" w:rsidRPr="00D25AE6">
              <w:rPr>
                <w:rFonts w:ascii="Times New Roman" w:eastAsia="Times New Roman" w:hAnsi="Times New Roman" w:cs="Times New Roman"/>
                <w:bCs/>
                <w:sz w:val="24"/>
                <w:szCs w:val="24"/>
                <w:lang w:eastAsia="zh-CN"/>
              </w:rPr>
              <w:t>,</w:t>
            </w:r>
            <w:r w:rsidRPr="00D25AE6">
              <w:rPr>
                <w:rFonts w:ascii="Times New Roman" w:eastAsia="Times New Roman" w:hAnsi="Times New Roman" w:cs="Times New Roman"/>
                <w:bCs/>
                <w:sz w:val="24"/>
                <w:szCs w:val="24"/>
                <w:lang w:eastAsia="zh-CN"/>
              </w:rPr>
              <w:t xml:space="preserve"> </w:t>
            </w:r>
            <w:r w:rsidR="00AA500F" w:rsidRPr="00D25AE6">
              <w:rPr>
                <w:rFonts w:ascii="Times New Roman" w:eastAsia="Times New Roman" w:hAnsi="Times New Roman" w:cs="Times New Roman"/>
                <w:bCs/>
                <w:sz w:val="24"/>
                <w:szCs w:val="24"/>
                <w:lang w:eastAsia="zh-CN"/>
              </w:rPr>
              <w:t>с основен фокус върху</w:t>
            </w:r>
            <w:r w:rsidRPr="00D25AE6">
              <w:rPr>
                <w:rFonts w:ascii="Times New Roman" w:eastAsia="Times New Roman" w:hAnsi="Times New Roman" w:cs="Times New Roman"/>
                <w:bCs/>
                <w:sz w:val="24"/>
                <w:szCs w:val="24"/>
                <w:lang w:eastAsia="zh-CN"/>
              </w:rPr>
              <w:t xml:space="preserve"> битово отопление на твърди горива</w:t>
            </w:r>
            <w:r w:rsidR="00AA500F" w:rsidRPr="00D25AE6">
              <w:rPr>
                <w:rFonts w:ascii="Times New Roman" w:eastAsia="Times New Roman" w:hAnsi="Times New Roman" w:cs="Times New Roman"/>
                <w:bCs/>
                <w:sz w:val="24"/>
                <w:szCs w:val="24"/>
                <w:lang w:eastAsia="zh-CN"/>
              </w:rPr>
              <w:t>. Замяната на печки/котли на твърдо гориво с алтернативни източници на отопление допринася за намаляването на вредните емисии и оттам до подобряване на качеството на въздух</w:t>
            </w:r>
            <w:r w:rsidR="006D4409" w:rsidRPr="00D25AE6">
              <w:rPr>
                <w:rFonts w:ascii="Times New Roman" w:eastAsia="Times New Roman" w:hAnsi="Times New Roman" w:cs="Times New Roman"/>
                <w:bCs/>
                <w:sz w:val="24"/>
                <w:szCs w:val="24"/>
                <w:lang w:eastAsia="zh-CN"/>
              </w:rPr>
              <w:t>а</w:t>
            </w:r>
            <w:r w:rsidR="00AA500F" w:rsidRPr="00D25AE6">
              <w:rPr>
                <w:rFonts w:ascii="Times New Roman" w:eastAsia="Times New Roman" w:hAnsi="Times New Roman" w:cs="Times New Roman"/>
                <w:bCs/>
                <w:sz w:val="24"/>
                <w:szCs w:val="24"/>
                <w:lang w:eastAsia="zh-CN"/>
              </w:rPr>
              <w:t>, което ще доведе до значителен положителен ефект върху човешкото здраве.</w:t>
            </w:r>
            <w:r w:rsidR="00C40C27" w:rsidRPr="00D25AE6">
              <w:rPr>
                <w:rFonts w:ascii="Times New Roman" w:eastAsia="Times New Roman" w:hAnsi="Times New Roman" w:cs="Times New Roman"/>
                <w:bCs/>
                <w:sz w:val="24"/>
                <w:szCs w:val="24"/>
                <w:lang w:eastAsia="zh-CN"/>
              </w:rPr>
              <w:t xml:space="preserve"> </w:t>
            </w:r>
            <w:r w:rsidR="008C79B3" w:rsidRPr="00D25AE6">
              <w:rPr>
                <w:rFonts w:ascii="Times New Roman" w:eastAsia="Times New Roman" w:hAnsi="Times New Roman" w:cs="Times New Roman"/>
                <w:bCs/>
                <w:sz w:val="24"/>
                <w:szCs w:val="24"/>
                <w:lang w:eastAsia="zh-CN"/>
              </w:rPr>
              <w:t>При избора на алтернативи ще се отчита принципа за н</w:t>
            </w:r>
            <w:r w:rsidR="001E3242" w:rsidRPr="00D25AE6">
              <w:rPr>
                <w:rFonts w:ascii="Times New Roman" w:eastAsia="Times New Roman" w:hAnsi="Times New Roman" w:cs="Times New Roman"/>
                <w:bCs/>
                <w:sz w:val="24"/>
                <w:szCs w:val="24"/>
                <w:lang w:eastAsia="zh-CN"/>
              </w:rPr>
              <w:t>e</w:t>
            </w:r>
            <w:r w:rsidR="008C79B3" w:rsidRPr="00D25AE6">
              <w:rPr>
                <w:rFonts w:ascii="Times New Roman" w:eastAsia="Times New Roman" w:hAnsi="Times New Roman" w:cs="Times New Roman"/>
                <w:bCs/>
                <w:sz w:val="24"/>
                <w:szCs w:val="24"/>
                <w:lang w:eastAsia="zh-CN"/>
              </w:rPr>
              <w:t>на</w:t>
            </w:r>
            <w:r w:rsidR="001E3242" w:rsidRPr="00D25AE6">
              <w:rPr>
                <w:rFonts w:ascii="Times New Roman" w:eastAsia="Times New Roman" w:hAnsi="Times New Roman" w:cs="Times New Roman"/>
                <w:bCs/>
                <w:sz w:val="24"/>
                <w:szCs w:val="24"/>
                <w:lang w:eastAsia="zh-CN"/>
              </w:rPr>
              <w:t>на</w:t>
            </w:r>
            <w:r w:rsidR="008C79B3" w:rsidRPr="00D25AE6">
              <w:rPr>
                <w:rFonts w:ascii="Times New Roman" w:eastAsia="Times New Roman" w:hAnsi="Times New Roman" w:cs="Times New Roman"/>
                <w:bCs/>
                <w:sz w:val="24"/>
                <w:szCs w:val="24"/>
                <w:lang w:eastAsia="zh-CN"/>
              </w:rPr>
              <w:t xml:space="preserve">сяне на вреди съгласно </w:t>
            </w:r>
            <w:r w:rsidR="004A63D1" w:rsidRPr="00D25AE6">
              <w:rPr>
                <w:rFonts w:ascii="Times New Roman" w:eastAsia="Times New Roman" w:hAnsi="Times New Roman" w:cs="Times New Roman"/>
                <w:bCs/>
                <w:sz w:val="24"/>
                <w:szCs w:val="24"/>
                <w:lang w:eastAsia="zh-CN"/>
              </w:rPr>
              <w:t>Европейската зелена сделка</w:t>
            </w:r>
            <w:r w:rsidR="008C79B3" w:rsidRPr="00D25AE6">
              <w:rPr>
                <w:rFonts w:ascii="Times New Roman" w:eastAsia="Times New Roman" w:hAnsi="Times New Roman" w:cs="Times New Roman"/>
                <w:bCs/>
                <w:sz w:val="24"/>
                <w:szCs w:val="24"/>
                <w:lang w:eastAsia="zh-CN"/>
              </w:rPr>
              <w:t xml:space="preserve">. </w:t>
            </w:r>
            <w:r w:rsidR="005F68FC" w:rsidRPr="00D25AE6">
              <w:rPr>
                <w:rFonts w:ascii="Times New Roman" w:eastAsia="Times New Roman" w:hAnsi="Times New Roman" w:cs="Times New Roman"/>
                <w:bCs/>
                <w:sz w:val="24"/>
                <w:szCs w:val="24"/>
                <w:lang w:eastAsia="zh-CN"/>
              </w:rPr>
              <w:t xml:space="preserve">Положителен </w:t>
            </w:r>
            <w:r w:rsidR="00C40C27" w:rsidRPr="00D25AE6">
              <w:rPr>
                <w:rFonts w:ascii="Times New Roman" w:eastAsia="Times New Roman" w:hAnsi="Times New Roman" w:cs="Times New Roman"/>
                <w:bCs/>
                <w:sz w:val="24"/>
                <w:szCs w:val="24"/>
                <w:lang w:eastAsia="zh-CN"/>
              </w:rPr>
              <w:t xml:space="preserve">ефект ще </w:t>
            </w:r>
            <w:r w:rsidR="00966363" w:rsidRPr="00D25AE6">
              <w:rPr>
                <w:rFonts w:ascii="Times New Roman" w:eastAsia="Times New Roman" w:hAnsi="Times New Roman" w:cs="Times New Roman"/>
                <w:bCs/>
                <w:sz w:val="24"/>
                <w:szCs w:val="24"/>
                <w:lang w:eastAsia="zh-CN"/>
              </w:rPr>
              <w:t xml:space="preserve">има </w:t>
            </w:r>
            <w:r w:rsidR="00C40C27" w:rsidRPr="00D25AE6">
              <w:rPr>
                <w:rFonts w:ascii="Times New Roman" w:eastAsia="Times New Roman" w:hAnsi="Times New Roman" w:cs="Times New Roman"/>
                <w:bCs/>
                <w:sz w:val="24"/>
                <w:szCs w:val="24"/>
                <w:lang w:eastAsia="zh-CN"/>
              </w:rPr>
              <w:t xml:space="preserve">и приносът на мерките към ресурсната и енергийната ефективност на домакинствата. </w:t>
            </w:r>
            <w:r w:rsidR="008C79B3" w:rsidRPr="00D25AE6">
              <w:rPr>
                <w:rFonts w:ascii="Times New Roman" w:eastAsia="Times New Roman" w:hAnsi="Times New Roman" w:cs="Times New Roman"/>
                <w:bCs/>
                <w:sz w:val="24"/>
                <w:szCs w:val="24"/>
                <w:lang w:eastAsia="zh-CN"/>
              </w:rPr>
              <w:t xml:space="preserve">Един от научените уроци </w:t>
            </w:r>
            <w:r w:rsidR="00966363" w:rsidRPr="00D25AE6">
              <w:rPr>
                <w:rFonts w:ascii="Times New Roman" w:eastAsia="Times New Roman" w:hAnsi="Times New Roman" w:cs="Times New Roman"/>
                <w:bCs/>
                <w:sz w:val="24"/>
                <w:szCs w:val="24"/>
                <w:lang w:eastAsia="zh-CN"/>
              </w:rPr>
              <w:t>при подмяната на отоплителните уреди</w:t>
            </w:r>
            <w:r w:rsidR="008C79B3" w:rsidRPr="00D25AE6">
              <w:rPr>
                <w:rFonts w:ascii="Times New Roman" w:eastAsia="Times New Roman" w:hAnsi="Times New Roman" w:cs="Times New Roman"/>
                <w:bCs/>
                <w:sz w:val="24"/>
                <w:szCs w:val="24"/>
                <w:lang w:eastAsia="zh-CN"/>
              </w:rPr>
              <w:t xml:space="preserve"> </w:t>
            </w:r>
            <w:r w:rsidR="00966363" w:rsidRPr="00D25AE6">
              <w:rPr>
                <w:rFonts w:ascii="Times New Roman" w:eastAsia="Times New Roman" w:hAnsi="Times New Roman" w:cs="Times New Roman"/>
                <w:bCs/>
                <w:sz w:val="24"/>
                <w:szCs w:val="24"/>
                <w:lang w:eastAsia="zh-CN"/>
              </w:rPr>
              <w:t>през</w:t>
            </w:r>
            <w:r w:rsidR="008C79B3" w:rsidRPr="00D25AE6">
              <w:rPr>
                <w:rFonts w:ascii="Times New Roman" w:eastAsia="Times New Roman" w:hAnsi="Times New Roman" w:cs="Times New Roman"/>
                <w:bCs/>
                <w:sz w:val="24"/>
                <w:szCs w:val="24"/>
                <w:lang w:eastAsia="zh-CN"/>
              </w:rPr>
              <w:t xml:space="preserve"> 2014-2020 г. показва, че двуетапността на проектите води до </w:t>
            </w:r>
            <w:r w:rsidR="001E3242" w:rsidRPr="00D25AE6">
              <w:rPr>
                <w:rFonts w:ascii="Times New Roman" w:eastAsia="Times New Roman" w:hAnsi="Times New Roman" w:cs="Times New Roman"/>
                <w:bCs/>
                <w:sz w:val="24"/>
                <w:szCs w:val="24"/>
                <w:lang w:eastAsia="zh-CN"/>
              </w:rPr>
              <w:t xml:space="preserve">прекомерно </w:t>
            </w:r>
            <w:r w:rsidR="008C79B3" w:rsidRPr="00D25AE6">
              <w:rPr>
                <w:rFonts w:ascii="Times New Roman" w:eastAsia="Times New Roman" w:hAnsi="Times New Roman" w:cs="Times New Roman"/>
                <w:bCs/>
                <w:sz w:val="24"/>
                <w:szCs w:val="24"/>
                <w:lang w:eastAsia="zh-CN"/>
              </w:rPr>
              <w:t xml:space="preserve">забавяне </w:t>
            </w:r>
            <w:r w:rsidR="001E3242" w:rsidRPr="00D25AE6">
              <w:rPr>
                <w:rFonts w:ascii="Times New Roman" w:eastAsia="Times New Roman" w:hAnsi="Times New Roman" w:cs="Times New Roman"/>
                <w:bCs/>
                <w:sz w:val="24"/>
                <w:szCs w:val="24"/>
                <w:lang w:eastAsia="zh-CN"/>
              </w:rPr>
              <w:t xml:space="preserve">в </w:t>
            </w:r>
            <w:r w:rsidR="008C79B3" w:rsidRPr="00D25AE6">
              <w:rPr>
                <w:rFonts w:ascii="Times New Roman" w:eastAsia="Times New Roman" w:hAnsi="Times New Roman" w:cs="Times New Roman"/>
                <w:bCs/>
                <w:sz w:val="24"/>
                <w:szCs w:val="24"/>
                <w:lang w:eastAsia="zh-CN"/>
              </w:rPr>
              <w:t xml:space="preserve">реалната подмяна на топлоуредите с екологични алтернативи. Подготвителният </w:t>
            </w:r>
            <w:r w:rsidR="001E1C9F" w:rsidRPr="00D25AE6">
              <w:rPr>
                <w:rFonts w:ascii="Times New Roman" w:eastAsia="Times New Roman" w:hAnsi="Times New Roman" w:cs="Times New Roman"/>
                <w:bCs/>
                <w:sz w:val="24"/>
                <w:szCs w:val="24"/>
                <w:lang w:eastAsia="zh-CN"/>
              </w:rPr>
              <w:t xml:space="preserve">първи </w:t>
            </w:r>
            <w:r w:rsidR="008C79B3" w:rsidRPr="00D25AE6">
              <w:rPr>
                <w:rFonts w:ascii="Times New Roman" w:eastAsia="Times New Roman" w:hAnsi="Times New Roman" w:cs="Times New Roman"/>
                <w:bCs/>
                <w:sz w:val="24"/>
                <w:szCs w:val="24"/>
                <w:lang w:eastAsia="zh-CN"/>
              </w:rPr>
              <w:t xml:space="preserve">етап бе обоснован от липсата на опит и необходимостта да </w:t>
            </w:r>
            <w:r w:rsidR="002D1B2F" w:rsidRPr="00D25AE6">
              <w:rPr>
                <w:rFonts w:ascii="Times New Roman" w:eastAsia="Times New Roman" w:hAnsi="Times New Roman" w:cs="Times New Roman"/>
                <w:bCs/>
                <w:sz w:val="24"/>
                <w:szCs w:val="24"/>
                <w:lang w:eastAsia="zh-CN"/>
              </w:rPr>
              <w:t xml:space="preserve">се </w:t>
            </w:r>
            <w:r w:rsidR="008C79B3" w:rsidRPr="00D25AE6">
              <w:rPr>
                <w:rFonts w:ascii="Times New Roman" w:eastAsia="Times New Roman" w:hAnsi="Times New Roman" w:cs="Times New Roman"/>
                <w:bCs/>
                <w:sz w:val="24"/>
                <w:szCs w:val="24"/>
                <w:lang w:eastAsia="zh-CN"/>
              </w:rPr>
              <w:t>подготв</w:t>
            </w:r>
            <w:r w:rsidR="002D1B2F" w:rsidRPr="00D25AE6">
              <w:rPr>
                <w:rFonts w:ascii="Times New Roman" w:eastAsia="Times New Roman" w:hAnsi="Times New Roman" w:cs="Times New Roman"/>
                <w:bCs/>
                <w:sz w:val="24"/>
                <w:szCs w:val="24"/>
                <w:lang w:eastAsia="zh-CN"/>
              </w:rPr>
              <w:t>и</w:t>
            </w:r>
            <w:r w:rsidR="008C79B3" w:rsidRPr="00D25AE6">
              <w:rPr>
                <w:rFonts w:ascii="Times New Roman" w:eastAsia="Times New Roman" w:hAnsi="Times New Roman" w:cs="Times New Roman"/>
                <w:bCs/>
                <w:sz w:val="24"/>
                <w:szCs w:val="24"/>
                <w:lang w:eastAsia="zh-CN"/>
              </w:rPr>
              <w:t xml:space="preserve"> качествено основната дейност. </w:t>
            </w:r>
            <w:r w:rsidR="00966363" w:rsidRPr="00D25AE6">
              <w:rPr>
                <w:rFonts w:ascii="Times New Roman" w:eastAsia="Times New Roman" w:hAnsi="Times New Roman" w:cs="Times New Roman"/>
                <w:bCs/>
                <w:sz w:val="24"/>
                <w:szCs w:val="24"/>
                <w:lang w:eastAsia="zh-CN"/>
              </w:rPr>
              <w:t xml:space="preserve">Срещнаха се </w:t>
            </w:r>
            <w:r w:rsidR="008C79B3" w:rsidRPr="00D25AE6">
              <w:rPr>
                <w:rFonts w:ascii="Times New Roman" w:eastAsia="Times New Roman" w:hAnsi="Times New Roman" w:cs="Times New Roman"/>
                <w:bCs/>
                <w:sz w:val="24"/>
                <w:szCs w:val="24"/>
                <w:lang w:eastAsia="zh-CN"/>
              </w:rPr>
              <w:t>затруднения при набирането на заявления от страна на гражданите</w:t>
            </w:r>
            <w:r w:rsidR="002D1B2F" w:rsidRPr="00D25AE6">
              <w:rPr>
                <w:rFonts w:ascii="Times New Roman" w:eastAsia="Times New Roman" w:hAnsi="Times New Roman" w:cs="Times New Roman"/>
                <w:bCs/>
                <w:sz w:val="24"/>
                <w:szCs w:val="24"/>
                <w:lang w:eastAsia="zh-CN"/>
              </w:rPr>
              <w:t xml:space="preserve">, поради </w:t>
            </w:r>
            <w:r w:rsidR="008C79B3" w:rsidRPr="00D25AE6">
              <w:rPr>
                <w:rFonts w:ascii="Times New Roman" w:eastAsia="Times New Roman" w:hAnsi="Times New Roman" w:cs="Times New Roman"/>
                <w:bCs/>
                <w:sz w:val="24"/>
                <w:szCs w:val="24"/>
                <w:lang w:eastAsia="zh-CN"/>
              </w:rPr>
              <w:t>недостатъчното осъзнаване от страна на целевата група, че инвестициите в чист въздух са инвестиции в здравето на техните семейства и общество</w:t>
            </w:r>
            <w:r w:rsidR="001E3242" w:rsidRPr="00D25AE6">
              <w:rPr>
                <w:rFonts w:ascii="Times New Roman" w:eastAsia="Times New Roman" w:hAnsi="Times New Roman" w:cs="Times New Roman"/>
                <w:bCs/>
                <w:sz w:val="24"/>
                <w:szCs w:val="24"/>
                <w:lang w:eastAsia="zh-CN"/>
              </w:rPr>
              <w:t>то като цяло</w:t>
            </w:r>
            <w:r w:rsidR="008C79B3" w:rsidRPr="00D25AE6">
              <w:rPr>
                <w:rFonts w:ascii="Times New Roman" w:eastAsia="Times New Roman" w:hAnsi="Times New Roman" w:cs="Times New Roman"/>
                <w:bCs/>
                <w:sz w:val="24"/>
                <w:szCs w:val="24"/>
                <w:lang w:eastAsia="zh-CN"/>
              </w:rPr>
              <w:t>. Необходимостта от по</w:t>
            </w:r>
            <w:r w:rsidR="001E3242" w:rsidRPr="00D25AE6">
              <w:rPr>
                <w:rFonts w:ascii="Times New Roman" w:eastAsia="Times New Roman" w:hAnsi="Times New Roman" w:cs="Times New Roman"/>
                <w:bCs/>
                <w:sz w:val="24"/>
                <w:szCs w:val="24"/>
                <w:lang w:eastAsia="zh-CN"/>
              </w:rPr>
              <w:t>даване</w:t>
            </w:r>
            <w:r w:rsidR="008C79B3" w:rsidRPr="00D25AE6">
              <w:rPr>
                <w:rFonts w:ascii="Times New Roman" w:eastAsia="Times New Roman" w:hAnsi="Times New Roman" w:cs="Times New Roman"/>
                <w:bCs/>
                <w:sz w:val="24"/>
                <w:szCs w:val="24"/>
                <w:lang w:eastAsia="zh-CN"/>
              </w:rPr>
              <w:t xml:space="preserve"> на заявления за участие изисква от крайния </w:t>
            </w:r>
            <w:r w:rsidR="002D1B2F" w:rsidRPr="00D25AE6">
              <w:rPr>
                <w:rFonts w:ascii="Times New Roman" w:eastAsia="Times New Roman" w:hAnsi="Times New Roman" w:cs="Times New Roman"/>
                <w:bCs/>
                <w:sz w:val="24"/>
                <w:szCs w:val="24"/>
                <w:lang w:eastAsia="zh-CN"/>
              </w:rPr>
              <w:t>получател</w:t>
            </w:r>
            <w:r w:rsidR="008C79B3" w:rsidRPr="00D25AE6">
              <w:rPr>
                <w:rFonts w:ascii="Times New Roman" w:eastAsia="Times New Roman" w:hAnsi="Times New Roman" w:cs="Times New Roman"/>
                <w:bCs/>
                <w:sz w:val="24"/>
                <w:szCs w:val="24"/>
                <w:lang w:eastAsia="zh-CN"/>
              </w:rPr>
              <w:t xml:space="preserve"> информиран избор за най-подходящата алтернатива за отопление, </w:t>
            </w:r>
            <w:r w:rsidR="00780A3E" w:rsidRPr="00D25AE6">
              <w:rPr>
                <w:rFonts w:ascii="Times New Roman" w:eastAsia="Times New Roman" w:hAnsi="Times New Roman" w:cs="Times New Roman"/>
                <w:bCs/>
                <w:sz w:val="24"/>
                <w:szCs w:val="24"/>
                <w:lang w:eastAsia="zh-CN"/>
              </w:rPr>
              <w:t>което допълнително</w:t>
            </w:r>
            <w:r w:rsidR="008C79B3" w:rsidRPr="00D25AE6">
              <w:rPr>
                <w:rFonts w:ascii="Times New Roman" w:eastAsia="Times New Roman" w:hAnsi="Times New Roman" w:cs="Times New Roman"/>
                <w:bCs/>
                <w:sz w:val="24"/>
                <w:szCs w:val="24"/>
                <w:lang w:eastAsia="zh-CN"/>
              </w:rPr>
              <w:t xml:space="preserve"> забав</w:t>
            </w:r>
            <w:r w:rsidR="00780A3E" w:rsidRPr="00D25AE6">
              <w:rPr>
                <w:rFonts w:ascii="Times New Roman" w:eastAsia="Times New Roman" w:hAnsi="Times New Roman" w:cs="Times New Roman"/>
                <w:bCs/>
                <w:sz w:val="24"/>
                <w:szCs w:val="24"/>
                <w:lang w:eastAsia="zh-CN"/>
              </w:rPr>
              <w:t>я</w:t>
            </w:r>
            <w:r w:rsidR="008C79B3" w:rsidRPr="00D25AE6">
              <w:rPr>
                <w:rFonts w:ascii="Times New Roman" w:eastAsia="Times New Roman" w:hAnsi="Times New Roman" w:cs="Times New Roman"/>
                <w:bCs/>
                <w:sz w:val="24"/>
                <w:szCs w:val="24"/>
                <w:lang w:eastAsia="zh-CN"/>
              </w:rPr>
              <w:t xml:space="preserve"> процеса. За да се адресират тези </w:t>
            </w:r>
            <w:r w:rsidR="00780A3E" w:rsidRPr="00D25AE6">
              <w:rPr>
                <w:rFonts w:ascii="Times New Roman" w:eastAsia="Times New Roman" w:hAnsi="Times New Roman" w:cs="Times New Roman"/>
                <w:bCs/>
                <w:sz w:val="24"/>
                <w:szCs w:val="24"/>
                <w:lang w:eastAsia="zh-CN"/>
              </w:rPr>
              <w:t>затруднения,</w:t>
            </w:r>
            <w:r w:rsidR="008C79B3" w:rsidRPr="00D25AE6">
              <w:rPr>
                <w:rFonts w:ascii="Times New Roman" w:eastAsia="Times New Roman" w:hAnsi="Times New Roman" w:cs="Times New Roman"/>
                <w:bCs/>
                <w:sz w:val="24"/>
                <w:szCs w:val="24"/>
                <w:lang w:eastAsia="zh-CN"/>
              </w:rPr>
              <w:t xml:space="preserve"> </w:t>
            </w:r>
            <w:r w:rsidR="00084E76" w:rsidRPr="00D25AE6">
              <w:rPr>
                <w:rFonts w:ascii="Times New Roman" w:eastAsia="Times New Roman" w:hAnsi="Times New Roman" w:cs="Times New Roman"/>
                <w:bCs/>
                <w:sz w:val="24"/>
                <w:szCs w:val="24"/>
                <w:lang w:eastAsia="zh-CN"/>
              </w:rPr>
              <w:t>през</w:t>
            </w:r>
            <w:r w:rsidR="008C79B3" w:rsidRPr="00D25AE6">
              <w:rPr>
                <w:rFonts w:ascii="Times New Roman" w:eastAsia="Times New Roman" w:hAnsi="Times New Roman" w:cs="Times New Roman"/>
                <w:bCs/>
                <w:sz w:val="24"/>
                <w:szCs w:val="24"/>
                <w:lang w:eastAsia="zh-CN"/>
              </w:rPr>
              <w:t xml:space="preserve"> 2021-2027 г. ще се предоставя техническа подкрепа за сформиране на екипи, които да консултират гражданите и да съдействат </w:t>
            </w:r>
            <w:r w:rsidR="00780A3E" w:rsidRPr="00D25AE6">
              <w:rPr>
                <w:rFonts w:ascii="Times New Roman" w:eastAsia="Times New Roman" w:hAnsi="Times New Roman" w:cs="Times New Roman"/>
                <w:bCs/>
                <w:sz w:val="24"/>
                <w:szCs w:val="24"/>
                <w:lang w:eastAsia="zh-CN"/>
              </w:rPr>
              <w:t>в избора и последващите административни стъпки</w:t>
            </w:r>
            <w:r w:rsidR="008C79B3" w:rsidRPr="00D25AE6">
              <w:rPr>
                <w:rFonts w:ascii="Times New Roman" w:eastAsia="Times New Roman" w:hAnsi="Times New Roman" w:cs="Times New Roman"/>
                <w:bCs/>
                <w:sz w:val="24"/>
                <w:szCs w:val="24"/>
                <w:lang w:eastAsia="zh-CN"/>
              </w:rPr>
              <w:t xml:space="preserve">. Натрупаният опит показва, че </w:t>
            </w:r>
            <w:r w:rsidR="00072501" w:rsidRPr="00D25AE6">
              <w:rPr>
                <w:rFonts w:ascii="Times New Roman" w:eastAsia="Times New Roman" w:hAnsi="Times New Roman" w:cs="Times New Roman"/>
                <w:bCs/>
                <w:sz w:val="24"/>
                <w:szCs w:val="24"/>
                <w:lang w:eastAsia="zh-CN"/>
              </w:rPr>
              <w:t>навременната, проактивна, пряка комуникация с крайните получатели</w:t>
            </w:r>
            <w:r w:rsidR="00084E76" w:rsidRPr="00D25AE6">
              <w:rPr>
                <w:rFonts w:ascii="Times New Roman" w:eastAsia="Times New Roman" w:hAnsi="Times New Roman" w:cs="Times New Roman"/>
                <w:bCs/>
                <w:sz w:val="24"/>
                <w:szCs w:val="24"/>
                <w:lang w:eastAsia="zh-CN"/>
              </w:rPr>
              <w:t xml:space="preserve"> </w:t>
            </w:r>
            <w:r w:rsidR="00072501" w:rsidRPr="00D25AE6">
              <w:rPr>
                <w:rFonts w:ascii="Times New Roman" w:eastAsia="Times New Roman" w:hAnsi="Times New Roman" w:cs="Times New Roman"/>
                <w:bCs/>
                <w:sz w:val="24"/>
                <w:szCs w:val="24"/>
                <w:lang w:eastAsia="zh-CN"/>
              </w:rPr>
              <w:t>– гражданите,</w:t>
            </w:r>
            <w:r w:rsidR="008C79B3" w:rsidRPr="00D25AE6">
              <w:rPr>
                <w:rFonts w:ascii="Times New Roman" w:eastAsia="Times New Roman" w:hAnsi="Times New Roman" w:cs="Times New Roman"/>
                <w:bCs/>
                <w:sz w:val="24"/>
                <w:szCs w:val="24"/>
                <w:lang w:eastAsia="zh-CN"/>
              </w:rPr>
              <w:t xml:space="preserve"> е ключова за ефективното изпълнение на проектите. Финансиране ще бъде осигурено и за таргетирани регионални информационни кампании, отчитащи регионалните специфики</w:t>
            </w:r>
            <w:r w:rsidR="00084E76" w:rsidRPr="00D25AE6">
              <w:rPr>
                <w:rFonts w:ascii="Times New Roman" w:eastAsia="Times New Roman" w:hAnsi="Times New Roman" w:cs="Times New Roman"/>
                <w:bCs/>
                <w:sz w:val="24"/>
                <w:szCs w:val="24"/>
                <w:lang w:eastAsia="zh-CN"/>
              </w:rPr>
              <w:t xml:space="preserve">, както и за </w:t>
            </w:r>
            <w:r w:rsidR="008C79B3" w:rsidRPr="00D25AE6">
              <w:rPr>
                <w:rFonts w:ascii="Times New Roman" w:eastAsia="Times New Roman" w:hAnsi="Times New Roman" w:cs="Times New Roman"/>
                <w:bCs/>
                <w:sz w:val="24"/>
                <w:szCs w:val="24"/>
                <w:lang w:eastAsia="zh-CN"/>
              </w:rPr>
              <w:t xml:space="preserve">широка национална кампания </w:t>
            </w:r>
            <w:r w:rsidR="005F68FC" w:rsidRPr="00D25AE6">
              <w:rPr>
                <w:rFonts w:ascii="Times New Roman" w:eastAsia="Times New Roman" w:hAnsi="Times New Roman" w:cs="Times New Roman"/>
                <w:bCs/>
                <w:sz w:val="24"/>
                <w:szCs w:val="24"/>
                <w:lang w:eastAsia="zh-CN"/>
              </w:rPr>
              <w:t>с а</w:t>
            </w:r>
            <w:r w:rsidR="008C79B3" w:rsidRPr="00D25AE6">
              <w:rPr>
                <w:rFonts w:ascii="Times New Roman" w:eastAsia="Times New Roman" w:hAnsi="Times New Roman" w:cs="Times New Roman"/>
                <w:bCs/>
                <w:sz w:val="24"/>
                <w:szCs w:val="24"/>
                <w:lang w:eastAsia="zh-CN"/>
              </w:rPr>
              <w:t>кцент анонсиране на възможностите за безвъзмездна подмяна</w:t>
            </w:r>
            <w:r w:rsidR="005F68FC" w:rsidRPr="00D25AE6">
              <w:rPr>
                <w:rFonts w:ascii="Times New Roman" w:eastAsia="Times New Roman" w:hAnsi="Times New Roman" w:cs="Times New Roman"/>
                <w:bCs/>
                <w:sz w:val="24"/>
                <w:szCs w:val="24"/>
                <w:lang w:eastAsia="zh-CN"/>
              </w:rPr>
              <w:t xml:space="preserve"> на топлоуредите</w:t>
            </w:r>
            <w:r w:rsidR="008C79B3" w:rsidRPr="00D25AE6">
              <w:rPr>
                <w:rFonts w:ascii="Times New Roman" w:eastAsia="Times New Roman" w:hAnsi="Times New Roman" w:cs="Times New Roman"/>
                <w:bCs/>
                <w:sz w:val="24"/>
                <w:szCs w:val="24"/>
                <w:lang w:eastAsia="zh-CN"/>
              </w:rPr>
              <w:t>, включително представяне на домакинства</w:t>
            </w:r>
            <w:r w:rsidR="00780A3E" w:rsidRPr="00D25AE6">
              <w:rPr>
                <w:rFonts w:ascii="Times New Roman" w:eastAsia="Times New Roman" w:hAnsi="Times New Roman" w:cs="Times New Roman"/>
                <w:bCs/>
                <w:sz w:val="24"/>
                <w:szCs w:val="24"/>
                <w:lang w:eastAsia="zh-CN"/>
              </w:rPr>
              <w:t>,</w:t>
            </w:r>
            <w:r w:rsidR="008C79B3" w:rsidRPr="00D25AE6">
              <w:rPr>
                <w:rFonts w:ascii="Times New Roman" w:eastAsia="Times New Roman" w:hAnsi="Times New Roman" w:cs="Times New Roman"/>
                <w:bCs/>
                <w:sz w:val="24"/>
                <w:szCs w:val="24"/>
                <w:lang w:eastAsia="zh-CN"/>
              </w:rPr>
              <w:t xml:space="preserve"> които вече ползват екологосъобразно отопление с подкрепа</w:t>
            </w:r>
            <w:r w:rsidR="005F68FC" w:rsidRPr="00D25AE6">
              <w:rPr>
                <w:rFonts w:ascii="Times New Roman" w:eastAsia="Times New Roman" w:hAnsi="Times New Roman" w:cs="Times New Roman"/>
                <w:bCs/>
                <w:sz w:val="24"/>
                <w:szCs w:val="24"/>
                <w:lang w:eastAsia="zh-CN"/>
              </w:rPr>
              <w:t xml:space="preserve"> от фондовете на ЕС</w:t>
            </w:r>
            <w:r w:rsidR="008C79B3" w:rsidRPr="00D25AE6">
              <w:rPr>
                <w:rFonts w:ascii="Times New Roman" w:eastAsia="Times New Roman" w:hAnsi="Times New Roman" w:cs="Times New Roman"/>
                <w:bCs/>
                <w:sz w:val="24"/>
                <w:szCs w:val="24"/>
                <w:lang w:eastAsia="zh-CN"/>
              </w:rPr>
              <w:t xml:space="preserve">.  </w:t>
            </w:r>
          </w:p>
          <w:p w14:paraId="3048715F" w14:textId="1B8EC869" w:rsidR="008C79B3" w:rsidRPr="00D25AE6" w:rsidRDefault="00C40C27" w:rsidP="001E3E7F">
            <w:pPr>
              <w:spacing w:before="120" w:after="120"/>
              <w:jc w:val="both"/>
              <w:rPr>
                <w:rFonts w:ascii="Times New Roman" w:eastAsia="Times New Roman" w:hAnsi="Times New Roman" w:cs="Times New Roman"/>
                <w:bCs/>
                <w:sz w:val="24"/>
                <w:szCs w:val="24"/>
                <w:lang w:eastAsia="zh-CN"/>
              </w:rPr>
            </w:pPr>
            <w:r w:rsidRPr="00D25AE6">
              <w:rPr>
                <w:rFonts w:ascii="Times New Roman" w:eastAsia="Times New Roman" w:hAnsi="Times New Roman" w:cs="Times New Roman"/>
                <w:bCs/>
                <w:sz w:val="24"/>
                <w:szCs w:val="24"/>
                <w:lang w:eastAsia="zh-CN"/>
              </w:rPr>
              <w:t>По отношение на транспорта, личните автомобили са идентифицирани като сериозен замърсител, имайки предвид остарелия автомобилен парк (преобладаващо дизелови автомобили</w:t>
            </w:r>
            <w:r w:rsidR="008C79B3" w:rsidRPr="00D25AE6">
              <w:rPr>
                <w:rFonts w:ascii="Times New Roman" w:eastAsia="Times New Roman" w:hAnsi="Times New Roman" w:cs="Times New Roman"/>
                <w:bCs/>
                <w:sz w:val="24"/>
                <w:szCs w:val="24"/>
                <w:lang w:eastAsia="zh-CN"/>
              </w:rPr>
              <w:t xml:space="preserve"> над 15 г.</w:t>
            </w:r>
            <w:r w:rsidRPr="00D25AE6">
              <w:rPr>
                <w:rFonts w:ascii="Times New Roman" w:eastAsia="Times New Roman" w:hAnsi="Times New Roman" w:cs="Times New Roman"/>
                <w:bCs/>
                <w:sz w:val="24"/>
                <w:szCs w:val="24"/>
                <w:lang w:eastAsia="zh-CN"/>
              </w:rPr>
              <w:t xml:space="preserve">). Насърчаването на постепенното изтегляне от употреба на </w:t>
            </w:r>
            <w:r w:rsidR="00A44408" w:rsidRPr="00D25AE6">
              <w:rPr>
                <w:rFonts w:ascii="Times New Roman" w:eastAsia="Times New Roman" w:hAnsi="Times New Roman" w:cs="Times New Roman"/>
                <w:bCs/>
                <w:sz w:val="24"/>
                <w:szCs w:val="24"/>
                <w:lang w:eastAsia="zh-CN"/>
              </w:rPr>
              <w:t xml:space="preserve">високоемисионни </w:t>
            </w:r>
            <w:r w:rsidRPr="00D25AE6">
              <w:rPr>
                <w:rFonts w:ascii="Times New Roman" w:eastAsia="Times New Roman" w:hAnsi="Times New Roman" w:cs="Times New Roman"/>
                <w:bCs/>
                <w:sz w:val="24"/>
                <w:szCs w:val="24"/>
                <w:lang w:eastAsia="zh-CN"/>
              </w:rPr>
              <w:t>дизелови автомобили цели да намали превишените нива на ФПЧ и азотни оксиди</w:t>
            </w:r>
            <w:r w:rsidR="00551794" w:rsidRPr="00D25AE6">
              <w:rPr>
                <w:rFonts w:ascii="Times New Roman" w:eastAsia="Times New Roman" w:hAnsi="Times New Roman" w:cs="Times New Roman"/>
                <w:bCs/>
                <w:sz w:val="24"/>
                <w:szCs w:val="24"/>
                <w:lang w:eastAsia="zh-CN"/>
              </w:rPr>
              <w:t>.</w:t>
            </w:r>
            <w:r w:rsidR="00697076" w:rsidRPr="00D25AE6">
              <w:rPr>
                <w:rFonts w:ascii="Times New Roman" w:eastAsia="Times New Roman" w:hAnsi="Times New Roman" w:cs="Times New Roman"/>
                <w:bCs/>
                <w:sz w:val="24"/>
                <w:szCs w:val="24"/>
                <w:lang w:eastAsia="zh-CN"/>
              </w:rPr>
              <w:t xml:space="preserve"> Електромобилите са доказани не само като нискоемисионни, но и </w:t>
            </w:r>
            <w:r w:rsidR="002D2B0C" w:rsidRPr="00D25AE6">
              <w:rPr>
                <w:rFonts w:ascii="Times New Roman" w:eastAsia="Times New Roman" w:hAnsi="Times New Roman" w:cs="Times New Roman"/>
                <w:bCs/>
                <w:sz w:val="24"/>
                <w:szCs w:val="24"/>
                <w:lang w:eastAsia="zh-CN"/>
              </w:rPr>
              <w:t xml:space="preserve">разходоефективни </w:t>
            </w:r>
            <w:r w:rsidR="00697076" w:rsidRPr="00D25AE6">
              <w:rPr>
                <w:rFonts w:ascii="Times New Roman" w:eastAsia="Times New Roman" w:hAnsi="Times New Roman" w:cs="Times New Roman"/>
                <w:bCs/>
                <w:sz w:val="24"/>
                <w:szCs w:val="24"/>
                <w:lang w:eastAsia="zh-CN"/>
              </w:rPr>
              <w:t>– ползите за човешкото здраве са допълнени и от ниски разходи за поддръжка.</w:t>
            </w:r>
            <w:r w:rsidR="00330A37" w:rsidRPr="00D25AE6">
              <w:rPr>
                <w:rFonts w:ascii="Times New Roman" w:eastAsia="Times New Roman" w:hAnsi="Times New Roman" w:cs="Times New Roman"/>
                <w:bCs/>
                <w:sz w:val="24"/>
                <w:szCs w:val="24"/>
                <w:lang w:eastAsia="zh-CN"/>
              </w:rPr>
              <w:t xml:space="preserve"> </w:t>
            </w:r>
            <w:r w:rsidR="00E145A8" w:rsidRPr="00D25AE6">
              <w:rPr>
                <w:rFonts w:ascii="Times New Roman" w:eastAsia="Times New Roman" w:hAnsi="Times New Roman" w:cs="Times New Roman"/>
                <w:bCs/>
                <w:sz w:val="24"/>
                <w:szCs w:val="24"/>
                <w:lang w:eastAsia="zh-CN"/>
              </w:rPr>
              <w:t>Дизеловите автомобили pre-Euro и Euro 1 имат принос за близо 55% от емисиите ФПЧ</w:t>
            </w:r>
            <w:r w:rsidR="005F68FC" w:rsidRPr="00D25AE6">
              <w:rPr>
                <w:rFonts w:ascii="Times New Roman" w:eastAsia="Times New Roman" w:hAnsi="Times New Roman" w:cs="Times New Roman"/>
                <w:bCs/>
                <w:sz w:val="24"/>
                <w:szCs w:val="24"/>
                <w:lang w:eastAsia="zh-CN"/>
              </w:rPr>
              <w:t>,</w:t>
            </w:r>
            <w:r w:rsidR="00E145A8" w:rsidRPr="00D25AE6">
              <w:rPr>
                <w:rFonts w:ascii="Times New Roman" w:eastAsia="Times New Roman" w:hAnsi="Times New Roman" w:cs="Times New Roman"/>
                <w:bCs/>
                <w:sz w:val="24"/>
                <w:szCs w:val="24"/>
                <w:lang w:eastAsia="zh-CN"/>
              </w:rPr>
              <w:t xml:space="preserve"> емитирани от личните МПС в големите градове. Добра практика в повечето страни-членки на ЕС е предлагането на финансови инструменти за подкрепа на електромобилност срещу предаване за рециклиране на високоемисионни стари автомобили. Интервенцията по ПОС 2021-2027 г. ще бъде концентрирана на територията на общините с нарушено КАВ.</w:t>
            </w:r>
          </w:p>
          <w:p w14:paraId="7A71AFA5" w14:textId="77777777" w:rsidR="00103BED" w:rsidRPr="00D25AE6" w:rsidRDefault="00B53F19" w:rsidP="001E3E7F">
            <w:pPr>
              <w:spacing w:before="240" w:after="120"/>
              <w:ind w:left="731"/>
              <w:jc w:val="both"/>
              <w:rPr>
                <w:rFonts w:ascii="Times New Roman" w:eastAsia="Times New Roman" w:hAnsi="Times New Roman" w:cs="Times New Roman"/>
                <w:b/>
                <w:sz w:val="24"/>
                <w:szCs w:val="24"/>
                <w:lang w:eastAsia="zh-CN"/>
              </w:rPr>
            </w:pPr>
            <w:r w:rsidRPr="00D25AE6">
              <w:rPr>
                <w:rFonts w:ascii="Times New Roman" w:eastAsia="Times New Roman" w:hAnsi="Times New Roman" w:cs="Times New Roman"/>
                <w:b/>
                <w:sz w:val="24"/>
                <w:szCs w:val="24"/>
                <w:lang w:eastAsia="zh-CN"/>
              </w:rPr>
              <w:t>Принос за постигане на целите, заложени в стратегически документи</w:t>
            </w:r>
          </w:p>
          <w:p w14:paraId="54FF4E8D" w14:textId="08BA62D7" w:rsidR="00E145A8" w:rsidRPr="00D25AE6" w:rsidRDefault="00B53F19" w:rsidP="001E3E7F">
            <w:pPr>
              <w:spacing w:before="120" w:after="120"/>
              <w:jc w:val="both"/>
              <w:rPr>
                <w:rFonts w:ascii="Times New Roman" w:eastAsia="Times New Roman" w:hAnsi="Times New Roman" w:cs="Times New Roman"/>
                <w:bCs/>
                <w:iCs/>
                <w:sz w:val="24"/>
                <w:szCs w:val="24"/>
                <w:lang w:eastAsia="zh-CN"/>
              </w:rPr>
            </w:pPr>
            <w:r w:rsidRPr="00D25AE6">
              <w:rPr>
                <w:rFonts w:ascii="Times New Roman" w:eastAsia="Times New Roman" w:hAnsi="Times New Roman" w:cs="Times New Roman"/>
                <w:bCs/>
                <w:iCs/>
                <w:sz w:val="24"/>
                <w:szCs w:val="24"/>
                <w:lang w:eastAsia="zh-CN"/>
              </w:rPr>
              <w:t>Подкрепата по програмата цели да допринесе за постигане на съответствие с изискванията на</w:t>
            </w:r>
            <w:r w:rsidRPr="00D25AE6">
              <w:rPr>
                <w:rFonts w:ascii="Times New Roman" w:eastAsia="Times New Roman" w:hAnsi="Times New Roman" w:cs="Times New Roman"/>
                <w:bCs/>
                <w:sz w:val="24"/>
                <w:szCs w:val="24"/>
                <w:lang w:eastAsia="zh-CN"/>
              </w:rPr>
              <w:t xml:space="preserve"> Директива 2008/50/ЕО и Директива (ЕС) 2016</w:t>
            </w:r>
            <w:r w:rsidRPr="00D25AE6">
              <w:rPr>
                <w:rFonts w:ascii="Times New Roman" w:eastAsia="Times New Roman" w:hAnsi="Times New Roman" w:cs="Times New Roman"/>
                <w:bCs/>
                <w:iCs/>
                <w:sz w:val="24"/>
                <w:szCs w:val="24"/>
                <w:lang w:eastAsia="zh-CN"/>
              </w:rPr>
              <w:t xml:space="preserve">/2284. </w:t>
            </w:r>
            <w:r w:rsidR="00E145A8" w:rsidRPr="00D25AE6">
              <w:rPr>
                <w:rFonts w:ascii="Times New Roman" w:eastAsia="Times New Roman" w:hAnsi="Times New Roman" w:cs="Times New Roman"/>
                <w:bCs/>
                <w:iCs/>
                <w:sz w:val="24"/>
                <w:szCs w:val="24"/>
                <w:lang w:eastAsia="zh-CN"/>
              </w:rPr>
              <w:t xml:space="preserve">България е в нарушение поради прекомерно замърсяване с </w:t>
            </w:r>
            <w:r w:rsidR="00780A3E" w:rsidRPr="00D25AE6">
              <w:rPr>
                <w:rFonts w:ascii="Times New Roman" w:eastAsia="Times New Roman" w:hAnsi="Times New Roman" w:cs="Times New Roman"/>
                <w:bCs/>
                <w:iCs/>
                <w:sz w:val="24"/>
                <w:szCs w:val="24"/>
                <w:lang w:eastAsia="zh-CN"/>
              </w:rPr>
              <w:t>ФПЧ</w:t>
            </w:r>
            <w:r w:rsidR="00E145A8" w:rsidRPr="00D25AE6">
              <w:rPr>
                <w:rFonts w:ascii="Times New Roman" w:eastAsia="Times New Roman" w:hAnsi="Times New Roman" w:cs="Times New Roman"/>
                <w:bCs/>
                <w:iCs/>
                <w:sz w:val="24"/>
                <w:szCs w:val="24"/>
                <w:vertAlign w:val="subscript"/>
                <w:lang w:eastAsia="zh-CN"/>
              </w:rPr>
              <w:t>10</w:t>
            </w:r>
            <w:r w:rsidR="00E145A8" w:rsidRPr="00D25AE6">
              <w:rPr>
                <w:rFonts w:ascii="Times New Roman" w:eastAsia="Times New Roman" w:hAnsi="Times New Roman" w:cs="Times New Roman"/>
                <w:bCs/>
                <w:iCs/>
                <w:sz w:val="24"/>
                <w:szCs w:val="24"/>
                <w:lang w:eastAsia="zh-CN"/>
              </w:rPr>
              <w:t xml:space="preserve"> (</w:t>
            </w:r>
            <w:r w:rsidR="00780A3E" w:rsidRPr="00D25AE6">
              <w:rPr>
                <w:rFonts w:ascii="Times New Roman" w:eastAsia="Times New Roman" w:hAnsi="Times New Roman" w:cs="Times New Roman"/>
                <w:bCs/>
                <w:iCs/>
                <w:sz w:val="24"/>
                <w:szCs w:val="24"/>
                <w:lang w:eastAsia="zh-CN"/>
              </w:rPr>
              <w:t xml:space="preserve">Решение </w:t>
            </w:r>
            <w:r w:rsidR="00E145A8" w:rsidRPr="00D25AE6">
              <w:rPr>
                <w:rFonts w:ascii="Times New Roman" w:eastAsia="Times New Roman" w:hAnsi="Times New Roman" w:cs="Times New Roman"/>
                <w:bCs/>
                <w:iCs/>
                <w:sz w:val="24"/>
                <w:szCs w:val="24"/>
                <w:lang w:eastAsia="zh-CN"/>
              </w:rPr>
              <w:t xml:space="preserve">на Съда на ЕС по дело C 488/15), същевременно Комисията предяви през декември 2020 г. иск пред Съда на ЕС срещу България за неизпълнение на неговото предходно решение. </w:t>
            </w:r>
            <w:r w:rsidR="00C21D5C" w:rsidRPr="00D25AE6">
              <w:rPr>
                <w:rFonts w:ascii="Times New Roman" w:eastAsia="Times New Roman" w:hAnsi="Times New Roman" w:cs="Times New Roman"/>
                <w:bCs/>
                <w:iCs/>
                <w:sz w:val="24"/>
                <w:szCs w:val="24"/>
                <w:lang w:eastAsia="zh-CN"/>
              </w:rPr>
              <w:t>Регистрирани са и превишения на нормите за ФПЧ</w:t>
            </w:r>
            <w:r w:rsidR="00C21D5C" w:rsidRPr="00D25AE6">
              <w:rPr>
                <w:rFonts w:ascii="Times New Roman" w:hAnsi="Times New Roman"/>
                <w:sz w:val="24"/>
                <w:vertAlign w:val="subscript"/>
              </w:rPr>
              <w:t>2,5</w:t>
            </w:r>
            <w:r w:rsidR="00C21D5C" w:rsidRPr="00D25AE6">
              <w:rPr>
                <w:rFonts w:ascii="Times New Roman" w:eastAsia="Times New Roman" w:hAnsi="Times New Roman" w:cs="Times New Roman"/>
                <w:bCs/>
                <w:iCs/>
                <w:sz w:val="24"/>
                <w:szCs w:val="24"/>
                <w:lang w:eastAsia="zh-CN"/>
              </w:rPr>
              <w:t xml:space="preserve"> и полициклични ароматни въглеводороди, определени като бензо(а)пирен</w:t>
            </w:r>
            <w:r w:rsidR="00A44408" w:rsidRPr="00D25AE6">
              <w:rPr>
                <w:rFonts w:ascii="Times New Roman" w:eastAsia="Times New Roman" w:hAnsi="Times New Roman" w:cs="Times New Roman"/>
                <w:bCs/>
                <w:iCs/>
                <w:sz w:val="24"/>
                <w:szCs w:val="24"/>
                <w:lang w:eastAsia="zh-CN"/>
              </w:rPr>
              <w:t>.</w:t>
            </w:r>
          </w:p>
          <w:p w14:paraId="043218D2" w14:textId="72B465EC" w:rsidR="00103BED" w:rsidRPr="00D25AE6" w:rsidRDefault="00B53F19" w:rsidP="001E3E7F">
            <w:pPr>
              <w:spacing w:before="120" w:after="120"/>
              <w:jc w:val="both"/>
              <w:rPr>
                <w:rFonts w:ascii="Times New Roman" w:eastAsia="Times New Roman" w:hAnsi="Times New Roman" w:cs="Times New Roman"/>
                <w:bCs/>
                <w:sz w:val="24"/>
                <w:szCs w:val="24"/>
                <w:lang w:eastAsia="zh-CN"/>
              </w:rPr>
            </w:pPr>
            <w:r w:rsidRPr="00D25AE6">
              <w:rPr>
                <w:rFonts w:ascii="Times New Roman" w:eastAsia="Times New Roman" w:hAnsi="Times New Roman" w:cs="Times New Roman"/>
                <w:bCs/>
                <w:iCs/>
                <w:sz w:val="24"/>
                <w:szCs w:val="24"/>
                <w:lang w:eastAsia="zh-CN"/>
              </w:rPr>
              <w:t>Предвидените инвестиции адресират основните предизвикателства</w:t>
            </w:r>
            <w:r w:rsidR="001B13D2" w:rsidRPr="00D25AE6">
              <w:rPr>
                <w:rFonts w:ascii="Times New Roman" w:eastAsia="Times New Roman" w:hAnsi="Times New Roman" w:cs="Times New Roman"/>
                <w:bCs/>
                <w:iCs/>
                <w:sz w:val="24"/>
                <w:szCs w:val="24"/>
                <w:lang w:eastAsia="zh-CN"/>
              </w:rPr>
              <w:t>,</w:t>
            </w:r>
            <w:r w:rsidRPr="00D25AE6">
              <w:rPr>
                <w:rFonts w:ascii="Times New Roman" w:eastAsia="Times New Roman" w:hAnsi="Times New Roman" w:cs="Times New Roman"/>
                <w:bCs/>
                <w:iCs/>
                <w:sz w:val="24"/>
                <w:szCs w:val="24"/>
                <w:lang w:eastAsia="zh-CN"/>
              </w:rPr>
              <w:t xml:space="preserve"> изведени в </w:t>
            </w:r>
            <w:r w:rsidR="00E377BE" w:rsidRPr="00D25AE6">
              <w:rPr>
                <w:rFonts w:ascii="Times New Roman" w:eastAsia="Times New Roman" w:hAnsi="Times New Roman" w:cs="Times New Roman"/>
                <w:bCs/>
                <w:iCs/>
                <w:sz w:val="24"/>
                <w:szCs w:val="24"/>
                <w:lang w:eastAsia="zh-CN"/>
              </w:rPr>
              <w:t xml:space="preserve">НПКАВ </w:t>
            </w:r>
            <w:r w:rsidRPr="00D25AE6">
              <w:rPr>
                <w:rFonts w:ascii="Times New Roman" w:eastAsia="Times New Roman" w:hAnsi="Times New Roman" w:cs="Times New Roman"/>
                <w:bCs/>
                <w:iCs/>
                <w:sz w:val="24"/>
                <w:szCs w:val="24"/>
                <w:lang w:eastAsia="zh-CN"/>
              </w:rPr>
              <w:t xml:space="preserve">2018-2024 г. и </w:t>
            </w:r>
            <w:r w:rsidR="00E377BE" w:rsidRPr="00D25AE6">
              <w:rPr>
                <w:rFonts w:ascii="Times New Roman" w:eastAsia="Times New Roman" w:hAnsi="Times New Roman" w:cs="Times New Roman"/>
                <w:bCs/>
                <w:iCs/>
                <w:sz w:val="24"/>
                <w:szCs w:val="24"/>
                <w:lang w:eastAsia="zh-CN"/>
              </w:rPr>
              <w:t xml:space="preserve">НПКЗВ </w:t>
            </w:r>
            <w:r w:rsidRPr="00D25AE6">
              <w:rPr>
                <w:rFonts w:ascii="Times New Roman" w:eastAsia="Times New Roman" w:hAnsi="Times New Roman" w:cs="Times New Roman"/>
                <w:bCs/>
                <w:iCs/>
                <w:sz w:val="24"/>
                <w:szCs w:val="24"/>
                <w:lang w:eastAsia="zh-CN"/>
              </w:rPr>
              <w:t>2020</w:t>
            </w:r>
            <w:r w:rsidR="00E377BE" w:rsidRPr="00D25AE6">
              <w:rPr>
                <w:rFonts w:ascii="Times New Roman" w:eastAsia="Times New Roman" w:hAnsi="Times New Roman" w:cs="Times New Roman"/>
                <w:bCs/>
                <w:iCs/>
                <w:sz w:val="24"/>
                <w:szCs w:val="24"/>
                <w:lang w:eastAsia="zh-CN"/>
              </w:rPr>
              <w:t>-</w:t>
            </w:r>
            <w:r w:rsidRPr="00D25AE6">
              <w:rPr>
                <w:rFonts w:ascii="Times New Roman" w:eastAsia="Times New Roman" w:hAnsi="Times New Roman" w:cs="Times New Roman"/>
                <w:bCs/>
                <w:iCs/>
                <w:sz w:val="24"/>
                <w:szCs w:val="24"/>
                <w:lang w:eastAsia="zh-CN"/>
              </w:rPr>
              <w:t>2030</w:t>
            </w:r>
            <w:r w:rsidR="00E377BE" w:rsidRPr="00D25AE6">
              <w:rPr>
                <w:rFonts w:ascii="Times New Roman" w:eastAsia="Times New Roman" w:hAnsi="Times New Roman" w:cs="Times New Roman"/>
                <w:bCs/>
                <w:iCs/>
                <w:sz w:val="24"/>
                <w:szCs w:val="24"/>
                <w:lang w:eastAsia="zh-CN"/>
              </w:rPr>
              <w:t xml:space="preserve"> г.</w:t>
            </w:r>
            <w:r w:rsidRPr="00D25AE6">
              <w:rPr>
                <w:rFonts w:ascii="Times New Roman" w:eastAsia="Times New Roman" w:hAnsi="Times New Roman" w:cs="Times New Roman"/>
                <w:bCs/>
                <w:iCs/>
                <w:sz w:val="24"/>
                <w:szCs w:val="24"/>
                <w:lang w:eastAsia="zh-CN"/>
              </w:rPr>
              <w:t xml:space="preserve"> и допринасят за постигането на основните им цели</w:t>
            </w:r>
            <w:r w:rsidR="00E145A8" w:rsidRPr="00D25AE6">
              <w:rPr>
                <w:rFonts w:ascii="Times New Roman" w:eastAsia="Times New Roman" w:hAnsi="Times New Roman" w:cs="Times New Roman"/>
                <w:bCs/>
                <w:iCs/>
                <w:sz w:val="24"/>
                <w:szCs w:val="24"/>
                <w:lang w:eastAsia="zh-CN"/>
              </w:rPr>
              <w:t xml:space="preserve"> и за съответствието със законодателството на ЕС за качеството на въздуха</w:t>
            </w:r>
            <w:r w:rsidRPr="00D25AE6">
              <w:rPr>
                <w:rFonts w:ascii="Times New Roman" w:eastAsia="Times New Roman" w:hAnsi="Times New Roman" w:cs="Times New Roman"/>
                <w:bCs/>
                <w:iCs/>
                <w:sz w:val="24"/>
                <w:szCs w:val="24"/>
                <w:lang w:eastAsia="zh-CN"/>
              </w:rPr>
              <w:t xml:space="preserve">. </w:t>
            </w:r>
            <w:r w:rsidR="00DB71D7" w:rsidRPr="00D25AE6">
              <w:rPr>
                <w:rFonts w:ascii="Times New Roman" w:eastAsia="Times New Roman" w:hAnsi="Times New Roman" w:cs="Times New Roman"/>
                <w:bCs/>
                <w:iCs/>
                <w:sz w:val="24"/>
                <w:szCs w:val="24"/>
                <w:lang w:eastAsia="zh-CN"/>
              </w:rPr>
              <w:t xml:space="preserve">Предвидените средства по програмата ще допринесат за постигането на целите за подобряване на качеството на атмосферния въздух, заложени в Приоритет 5 </w:t>
            </w:r>
            <w:r w:rsidR="001B13D2" w:rsidRPr="00D25AE6">
              <w:rPr>
                <w:rFonts w:ascii="Times New Roman" w:eastAsia="Times New Roman" w:hAnsi="Times New Roman" w:cs="Times New Roman"/>
                <w:bCs/>
                <w:iCs/>
                <w:sz w:val="24"/>
                <w:szCs w:val="24"/>
                <w:lang w:eastAsia="zh-CN"/>
              </w:rPr>
              <w:t>„</w:t>
            </w:r>
            <w:r w:rsidR="00DB71D7" w:rsidRPr="00D25AE6">
              <w:rPr>
                <w:rFonts w:ascii="Times New Roman" w:eastAsia="Times New Roman" w:hAnsi="Times New Roman" w:cs="Times New Roman"/>
                <w:bCs/>
                <w:iCs/>
                <w:sz w:val="24"/>
                <w:szCs w:val="24"/>
                <w:lang w:eastAsia="zh-CN"/>
              </w:rPr>
              <w:t>Чист въздух и биоразнообразие</w:t>
            </w:r>
            <w:r w:rsidR="001B13D2" w:rsidRPr="00D25AE6">
              <w:rPr>
                <w:rFonts w:ascii="Times New Roman" w:eastAsia="Times New Roman" w:hAnsi="Times New Roman" w:cs="Times New Roman"/>
                <w:bCs/>
                <w:iCs/>
                <w:sz w:val="24"/>
                <w:szCs w:val="24"/>
                <w:lang w:eastAsia="zh-CN"/>
              </w:rPr>
              <w:t>“</w:t>
            </w:r>
            <w:r w:rsidR="00DB71D7" w:rsidRPr="00D25AE6">
              <w:rPr>
                <w:rFonts w:ascii="Times New Roman" w:eastAsia="Times New Roman" w:hAnsi="Times New Roman" w:cs="Times New Roman"/>
                <w:bCs/>
                <w:iCs/>
                <w:sz w:val="24"/>
                <w:szCs w:val="24"/>
                <w:lang w:eastAsia="zh-CN"/>
              </w:rPr>
              <w:t xml:space="preserve"> от </w:t>
            </w:r>
            <w:r w:rsidRPr="00D25AE6">
              <w:rPr>
                <w:rFonts w:ascii="Times New Roman" w:eastAsia="Times New Roman" w:hAnsi="Times New Roman" w:cs="Times New Roman"/>
                <w:bCs/>
                <w:iCs/>
                <w:sz w:val="24"/>
                <w:szCs w:val="24"/>
                <w:lang w:eastAsia="zh-CN"/>
              </w:rPr>
              <w:t xml:space="preserve">Националната програма за развитие България 2030 </w:t>
            </w:r>
            <w:r w:rsidR="00DB71D7" w:rsidRPr="00D25AE6">
              <w:rPr>
                <w:rFonts w:ascii="Times New Roman" w:eastAsia="Times New Roman" w:hAnsi="Times New Roman" w:cs="Times New Roman"/>
                <w:bCs/>
                <w:iCs/>
                <w:sz w:val="24"/>
                <w:szCs w:val="24"/>
                <w:lang w:eastAsia="zh-CN"/>
              </w:rPr>
              <w:t>г.</w:t>
            </w:r>
          </w:p>
          <w:p w14:paraId="7202F1AF" w14:textId="0DB708A5" w:rsidR="00103BED" w:rsidRPr="00D25AE6" w:rsidRDefault="00356CA8" w:rsidP="001E3E7F">
            <w:pPr>
              <w:spacing w:before="360" w:after="120"/>
              <w:jc w:val="both"/>
              <w:rPr>
                <w:rFonts w:ascii="Times New Roman" w:eastAsia="Times New Roman" w:hAnsi="Times New Roman" w:cs="Times New Roman"/>
                <w:b/>
                <w:sz w:val="24"/>
                <w:szCs w:val="24"/>
                <w:lang w:eastAsia="zh-CN"/>
              </w:rPr>
            </w:pPr>
            <w:r w:rsidRPr="00D25AE6">
              <w:rPr>
                <w:rFonts w:ascii="Times New Roman" w:eastAsia="Times New Roman" w:hAnsi="Times New Roman" w:cs="Times New Roman"/>
                <w:b/>
                <w:sz w:val="24"/>
                <w:szCs w:val="24"/>
                <w:lang w:eastAsia="zh-CN"/>
              </w:rPr>
              <w:t xml:space="preserve">Принос на ПОС 2021 – 2027 </w:t>
            </w:r>
            <w:r w:rsidR="004877D7" w:rsidRPr="00D25AE6">
              <w:rPr>
                <w:rFonts w:ascii="Times New Roman" w:eastAsia="Times New Roman" w:hAnsi="Times New Roman" w:cs="Times New Roman"/>
                <w:b/>
                <w:sz w:val="24"/>
                <w:szCs w:val="24"/>
                <w:lang w:eastAsia="zh-CN"/>
              </w:rPr>
              <w:t xml:space="preserve">г. </w:t>
            </w:r>
            <w:r w:rsidR="00FC360A" w:rsidRPr="00D25AE6">
              <w:rPr>
                <w:rFonts w:ascii="Times New Roman" w:eastAsia="Times New Roman" w:hAnsi="Times New Roman" w:cs="Times New Roman"/>
                <w:b/>
                <w:sz w:val="24"/>
                <w:szCs w:val="24"/>
                <w:lang w:eastAsia="zh-CN"/>
              </w:rPr>
              <w:t xml:space="preserve">към адресирането на социално-икономическото възстановяване от пандемията от </w:t>
            </w:r>
            <w:r w:rsidR="000A798B" w:rsidRPr="00D25AE6">
              <w:rPr>
                <w:rFonts w:ascii="Times New Roman" w:eastAsia="Times New Roman" w:hAnsi="Times New Roman" w:cs="Times New Roman"/>
                <w:b/>
                <w:sz w:val="24"/>
                <w:szCs w:val="24"/>
                <w:lang w:eastAsia="zh-CN"/>
              </w:rPr>
              <w:t>COVID-19</w:t>
            </w:r>
          </w:p>
          <w:p w14:paraId="22A3BE05" w14:textId="092FD9C5" w:rsidR="00E145A8" w:rsidRPr="00D25AE6" w:rsidRDefault="001E0A49" w:rsidP="00786DE5">
            <w:pPr>
              <w:jc w:val="both"/>
              <w:rPr>
                <w:rFonts w:ascii="Times New Roman" w:eastAsia="Times New Roman" w:hAnsi="Times New Roman" w:cs="Times New Roman"/>
                <w:bCs/>
                <w:sz w:val="24"/>
                <w:szCs w:val="24"/>
                <w:lang w:eastAsia="zh-CN"/>
              </w:rPr>
            </w:pPr>
            <w:r w:rsidRPr="00D25AE6">
              <w:rPr>
                <w:rFonts w:ascii="Times New Roman" w:eastAsia="Times New Roman" w:hAnsi="Times New Roman" w:cs="Times New Roman"/>
                <w:bCs/>
                <w:iCs/>
                <w:sz w:val="24"/>
                <w:szCs w:val="24"/>
                <w:lang w:eastAsia="zh-CN"/>
              </w:rPr>
              <w:t>Обявената пандемия нанесе тежък удар върху европейската и световната икономика като цяло. Кризата представлява предизвикателство</w:t>
            </w:r>
            <w:r w:rsidR="00E377BE" w:rsidRPr="00D25AE6">
              <w:rPr>
                <w:rFonts w:ascii="Times New Roman" w:eastAsia="Times New Roman" w:hAnsi="Times New Roman" w:cs="Times New Roman"/>
                <w:bCs/>
                <w:iCs/>
                <w:sz w:val="24"/>
                <w:szCs w:val="24"/>
                <w:lang w:eastAsia="zh-CN"/>
              </w:rPr>
              <w:t xml:space="preserve"> както</w:t>
            </w:r>
            <w:r w:rsidRPr="00D25AE6">
              <w:rPr>
                <w:rFonts w:ascii="Times New Roman" w:eastAsia="Times New Roman" w:hAnsi="Times New Roman" w:cs="Times New Roman"/>
                <w:bCs/>
                <w:iCs/>
                <w:sz w:val="24"/>
                <w:szCs w:val="24"/>
                <w:lang w:eastAsia="zh-CN"/>
              </w:rPr>
              <w:t xml:space="preserve"> за държавните икономики</w:t>
            </w:r>
            <w:r w:rsidR="00E377BE" w:rsidRPr="00D25AE6">
              <w:rPr>
                <w:rFonts w:ascii="Times New Roman" w:eastAsia="Times New Roman" w:hAnsi="Times New Roman" w:cs="Times New Roman"/>
                <w:bCs/>
                <w:iCs/>
                <w:sz w:val="24"/>
                <w:szCs w:val="24"/>
                <w:lang w:eastAsia="zh-CN"/>
              </w:rPr>
              <w:t>, така</w:t>
            </w:r>
            <w:r w:rsidRPr="00D25AE6">
              <w:rPr>
                <w:rFonts w:ascii="Times New Roman" w:eastAsia="Times New Roman" w:hAnsi="Times New Roman" w:cs="Times New Roman"/>
                <w:bCs/>
                <w:iCs/>
                <w:sz w:val="24"/>
                <w:szCs w:val="24"/>
                <w:lang w:eastAsia="zh-CN"/>
              </w:rPr>
              <w:t xml:space="preserve"> и</w:t>
            </w:r>
            <w:r w:rsidR="00E377BE" w:rsidRPr="00D25AE6">
              <w:rPr>
                <w:rFonts w:ascii="Times New Roman" w:eastAsia="Times New Roman" w:hAnsi="Times New Roman" w:cs="Times New Roman"/>
                <w:bCs/>
                <w:iCs/>
                <w:sz w:val="24"/>
                <w:szCs w:val="24"/>
                <w:lang w:eastAsia="zh-CN"/>
              </w:rPr>
              <w:t xml:space="preserve"> за</w:t>
            </w:r>
            <w:r w:rsidRPr="00D25AE6">
              <w:rPr>
                <w:rFonts w:ascii="Times New Roman" w:eastAsia="Times New Roman" w:hAnsi="Times New Roman" w:cs="Times New Roman"/>
                <w:bCs/>
                <w:iCs/>
                <w:sz w:val="24"/>
                <w:szCs w:val="24"/>
                <w:lang w:eastAsia="zh-CN"/>
              </w:rPr>
              <w:t xml:space="preserve"> живота на обществото. По време на здравни кризи е </w:t>
            </w:r>
            <w:r w:rsidR="00E377BE" w:rsidRPr="00D25AE6">
              <w:rPr>
                <w:rFonts w:ascii="Times New Roman" w:eastAsia="Times New Roman" w:hAnsi="Times New Roman" w:cs="Times New Roman"/>
                <w:bCs/>
                <w:iCs/>
                <w:sz w:val="24"/>
                <w:szCs w:val="24"/>
                <w:lang w:eastAsia="zh-CN"/>
              </w:rPr>
              <w:t xml:space="preserve">важно </w:t>
            </w:r>
            <w:r w:rsidRPr="00D25AE6">
              <w:rPr>
                <w:rFonts w:ascii="Times New Roman" w:eastAsia="Times New Roman" w:hAnsi="Times New Roman" w:cs="Times New Roman"/>
                <w:bCs/>
                <w:iCs/>
                <w:sz w:val="24"/>
                <w:szCs w:val="24"/>
                <w:lang w:eastAsia="zh-CN"/>
              </w:rPr>
              <w:t>да бъдат защитени критични сектори чрез осигуряване на нови възможности за работа</w:t>
            </w:r>
            <w:r w:rsidR="00B0133C" w:rsidRPr="00D25AE6">
              <w:rPr>
                <w:rFonts w:ascii="Times New Roman" w:eastAsia="Times New Roman" w:hAnsi="Times New Roman" w:cs="Times New Roman"/>
                <w:bCs/>
                <w:iCs/>
                <w:sz w:val="24"/>
                <w:szCs w:val="24"/>
                <w:lang w:eastAsia="zh-CN"/>
              </w:rPr>
              <w:t>,</w:t>
            </w:r>
            <w:r w:rsidRPr="00D25AE6">
              <w:rPr>
                <w:rFonts w:ascii="Times New Roman" w:eastAsia="Times New Roman" w:hAnsi="Times New Roman" w:cs="Times New Roman"/>
                <w:bCs/>
                <w:iCs/>
                <w:sz w:val="24"/>
                <w:szCs w:val="24"/>
                <w:lang w:eastAsia="zh-CN"/>
              </w:rPr>
              <w:t xml:space="preserve"> </w:t>
            </w:r>
            <w:r w:rsidR="00B0133C" w:rsidRPr="00D25AE6">
              <w:rPr>
                <w:rFonts w:ascii="Times New Roman" w:eastAsia="Times New Roman" w:hAnsi="Times New Roman" w:cs="Times New Roman"/>
                <w:bCs/>
                <w:iCs/>
                <w:sz w:val="24"/>
                <w:szCs w:val="24"/>
                <w:lang w:eastAsia="zh-CN"/>
              </w:rPr>
              <w:t>сигурност</w:t>
            </w:r>
            <w:r w:rsidRPr="00D25AE6">
              <w:rPr>
                <w:rFonts w:ascii="Times New Roman" w:eastAsia="Times New Roman" w:hAnsi="Times New Roman" w:cs="Times New Roman"/>
                <w:bCs/>
                <w:iCs/>
                <w:sz w:val="24"/>
                <w:szCs w:val="24"/>
                <w:lang w:eastAsia="zh-CN"/>
              </w:rPr>
              <w:t xml:space="preserve"> за работещите, инвест</w:t>
            </w:r>
            <w:r w:rsidR="00B0133C" w:rsidRPr="00D25AE6">
              <w:rPr>
                <w:rFonts w:ascii="Times New Roman" w:eastAsia="Times New Roman" w:hAnsi="Times New Roman" w:cs="Times New Roman"/>
                <w:bCs/>
                <w:iCs/>
                <w:sz w:val="24"/>
                <w:szCs w:val="24"/>
                <w:lang w:eastAsia="zh-CN"/>
              </w:rPr>
              <w:t>иции</w:t>
            </w:r>
            <w:r w:rsidRPr="00D25AE6">
              <w:rPr>
                <w:rFonts w:ascii="Times New Roman" w:eastAsia="Times New Roman" w:hAnsi="Times New Roman" w:cs="Times New Roman"/>
                <w:bCs/>
                <w:iCs/>
                <w:sz w:val="24"/>
                <w:szCs w:val="24"/>
                <w:lang w:eastAsia="zh-CN"/>
              </w:rPr>
              <w:t xml:space="preserve"> в мерки, които </w:t>
            </w:r>
            <w:r w:rsidR="00B0133C" w:rsidRPr="00D25AE6">
              <w:rPr>
                <w:rFonts w:ascii="Times New Roman" w:eastAsia="Times New Roman" w:hAnsi="Times New Roman" w:cs="Times New Roman"/>
                <w:bCs/>
                <w:iCs/>
                <w:sz w:val="24"/>
                <w:szCs w:val="24"/>
                <w:lang w:eastAsia="zh-CN"/>
              </w:rPr>
              <w:t xml:space="preserve">да </w:t>
            </w:r>
            <w:r w:rsidRPr="00D25AE6">
              <w:rPr>
                <w:rFonts w:ascii="Times New Roman" w:eastAsia="Times New Roman" w:hAnsi="Times New Roman" w:cs="Times New Roman"/>
                <w:bCs/>
                <w:iCs/>
                <w:sz w:val="24"/>
                <w:szCs w:val="24"/>
                <w:lang w:eastAsia="zh-CN"/>
              </w:rPr>
              <w:t xml:space="preserve">подобрят </w:t>
            </w:r>
            <w:r w:rsidR="009047BC" w:rsidRPr="00D25AE6">
              <w:rPr>
                <w:rFonts w:ascii="Times New Roman" w:eastAsia="Times New Roman" w:hAnsi="Times New Roman" w:cs="Times New Roman"/>
                <w:bCs/>
                <w:iCs/>
                <w:sz w:val="24"/>
                <w:szCs w:val="24"/>
                <w:lang w:eastAsia="zh-CN"/>
              </w:rPr>
              <w:t xml:space="preserve">екосистемите и </w:t>
            </w:r>
            <w:r w:rsidRPr="00D25AE6">
              <w:rPr>
                <w:rFonts w:ascii="Times New Roman" w:eastAsia="Times New Roman" w:hAnsi="Times New Roman" w:cs="Times New Roman"/>
                <w:bCs/>
                <w:iCs/>
                <w:sz w:val="24"/>
                <w:szCs w:val="24"/>
                <w:lang w:eastAsia="zh-CN"/>
              </w:rPr>
              <w:t>екологичните условия и като послед</w:t>
            </w:r>
            <w:r w:rsidR="00B0133C" w:rsidRPr="00D25AE6">
              <w:rPr>
                <w:rFonts w:ascii="Times New Roman" w:eastAsia="Times New Roman" w:hAnsi="Times New Roman" w:cs="Times New Roman"/>
                <w:bCs/>
                <w:iCs/>
                <w:sz w:val="24"/>
                <w:szCs w:val="24"/>
                <w:lang w:eastAsia="zh-CN"/>
              </w:rPr>
              <w:t>ствие</w:t>
            </w:r>
            <w:r w:rsidRPr="00D25AE6">
              <w:rPr>
                <w:rFonts w:ascii="Times New Roman" w:eastAsia="Times New Roman" w:hAnsi="Times New Roman" w:cs="Times New Roman"/>
                <w:bCs/>
                <w:iCs/>
                <w:sz w:val="24"/>
                <w:szCs w:val="24"/>
                <w:lang w:eastAsia="zh-CN"/>
              </w:rPr>
              <w:t xml:space="preserve"> </w:t>
            </w:r>
            <w:r w:rsidR="00B0133C" w:rsidRPr="00D25AE6">
              <w:rPr>
                <w:rFonts w:ascii="Times New Roman" w:eastAsia="Times New Roman" w:hAnsi="Times New Roman" w:cs="Times New Roman"/>
                <w:bCs/>
                <w:iCs/>
                <w:sz w:val="24"/>
                <w:szCs w:val="24"/>
                <w:lang w:eastAsia="zh-CN"/>
              </w:rPr>
              <w:t>да</w:t>
            </w:r>
            <w:r w:rsidRPr="00D25AE6">
              <w:rPr>
                <w:rFonts w:ascii="Times New Roman" w:eastAsia="Times New Roman" w:hAnsi="Times New Roman" w:cs="Times New Roman"/>
                <w:bCs/>
                <w:iCs/>
                <w:sz w:val="24"/>
                <w:szCs w:val="24"/>
                <w:lang w:eastAsia="zh-CN"/>
              </w:rPr>
              <w:t xml:space="preserve"> предотвратят по-нататъшното разпространение на вируса. </w:t>
            </w:r>
            <w:r w:rsidR="00AB2291" w:rsidRPr="00D25AE6">
              <w:rPr>
                <w:rFonts w:ascii="Times New Roman" w:eastAsia="Times New Roman" w:hAnsi="Times New Roman" w:cs="Times New Roman"/>
                <w:bCs/>
                <w:iCs/>
                <w:sz w:val="24"/>
                <w:szCs w:val="24"/>
                <w:lang w:eastAsia="zh-CN"/>
              </w:rPr>
              <w:t xml:space="preserve">Затварянията по време на </w:t>
            </w:r>
            <w:r w:rsidR="00AB2291" w:rsidRPr="00D25AE6">
              <w:rPr>
                <w:rFonts w:ascii="Times New Roman" w:eastAsia="Times New Roman" w:hAnsi="Times New Roman" w:cs="Times New Roman"/>
                <w:bCs/>
                <w:sz w:val="24"/>
                <w:szCs w:val="24"/>
                <w:lang w:eastAsia="zh-CN"/>
              </w:rPr>
              <w:t xml:space="preserve">COVID-19 пандемията имат директно, краткосрочно положително влияние върху околната среда, най-вече по отношение на емисиите и качеството на атмосферния въздух, като по-вероятно е това влияние да е временно. </w:t>
            </w:r>
          </w:p>
          <w:p w14:paraId="4386A34E" w14:textId="517C7665" w:rsidR="00EA53FC" w:rsidRPr="00D25AE6" w:rsidRDefault="00EA53FC" w:rsidP="001E3E7F">
            <w:pPr>
              <w:spacing w:before="120" w:after="120"/>
              <w:jc w:val="both"/>
              <w:rPr>
                <w:rFonts w:ascii="Times New Roman" w:eastAsia="Times New Roman" w:hAnsi="Times New Roman" w:cs="Times New Roman"/>
                <w:bCs/>
                <w:iCs/>
                <w:sz w:val="24"/>
                <w:szCs w:val="24"/>
                <w:lang w:eastAsia="zh-CN"/>
              </w:rPr>
            </w:pPr>
            <w:r w:rsidRPr="00D25AE6">
              <w:rPr>
                <w:rFonts w:ascii="Times New Roman" w:eastAsia="Times New Roman" w:hAnsi="Times New Roman" w:cs="Times New Roman"/>
                <w:bCs/>
                <w:sz w:val="24"/>
                <w:szCs w:val="24"/>
                <w:lang w:eastAsia="zh-CN"/>
              </w:rPr>
              <w:t xml:space="preserve">Учените </w:t>
            </w:r>
            <w:r w:rsidR="00AB2291" w:rsidRPr="00D25AE6">
              <w:rPr>
                <w:rFonts w:ascii="Times New Roman" w:eastAsia="Times New Roman" w:hAnsi="Times New Roman" w:cs="Times New Roman"/>
                <w:bCs/>
                <w:sz w:val="24"/>
                <w:szCs w:val="24"/>
                <w:lang w:eastAsia="zh-CN"/>
              </w:rPr>
              <w:t xml:space="preserve">изследват влиянието, което замърсяването на въздуха може да има върху тежестта на преболедуване. Излагането на замърсен въздух се свързва със сърдечносъдови и респираторни заболявания, като и двете са идентифицирани като съществуващи здравословни проблеми, рисков фактор по отношение на леталния изход при пациенти, болни от COVID. Връзката между замърсяването на въздуха и коронавируса засилва необходимостта от мерки за намаляване на замърсяването при последващите действия за възстановяване. </w:t>
            </w:r>
          </w:p>
          <w:p w14:paraId="79987EA3" w14:textId="1062E09F" w:rsidR="009D5D56" w:rsidRPr="00D25AE6" w:rsidRDefault="000617E3" w:rsidP="001E3E7F">
            <w:pPr>
              <w:spacing w:before="120" w:after="120"/>
              <w:jc w:val="both"/>
              <w:rPr>
                <w:rFonts w:ascii="Times New Roman" w:eastAsia="Times New Roman" w:hAnsi="Times New Roman" w:cs="Times New Roman"/>
                <w:bCs/>
                <w:sz w:val="24"/>
                <w:szCs w:val="24"/>
                <w:lang w:eastAsia="zh-CN"/>
              </w:rPr>
            </w:pPr>
            <w:r w:rsidRPr="00D25AE6">
              <w:rPr>
                <w:rFonts w:ascii="Times New Roman" w:eastAsia="Times New Roman" w:hAnsi="Times New Roman" w:cs="Times New Roman"/>
                <w:bCs/>
                <w:sz w:val="24"/>
                <w:szCs w:val="24"/>
                <w:lang w:eastAsia="zh-CN"/>
              </w:rPr>
              <w:t>ООН отбелязва, че пандемията демонстрира критичното значение на канализацията и адекватния достъп до вода за предотвратяване и ограничаване на заболеваемостта. Достъп</w:t>
            </w:r>
            <w:r w:rsidR="00B16CAC" w:rsidRPr="00D25AE6">
              <w:rPr>
                <w:rFonts w:ascii="Times New Roman" w:eastAsia="Times New Roman" w:hAnsi="Times New Roman" w:cs="Times New Roman"/>
                <w:bCs/>
                <w:sz w:val="24"/>
                <w:szCs w:val="24"/>
                <w:lang w:eastAsia="zh-CN"/>
              </w:rPr>
              <w:t>ът</w:t>
            </w:r>
            <w:r w:rsidRPr="00D25AE6">
              <w:rPr>
                <w:rFonts w:ascii="Times New Roman" w:eastAsia="Times New Roman" w:hAnsi="Times New Roman" w:cs="Times New Roman"/>
                <w:bCs/>
                <w:sz w:val="24"/>
                <w:szCs w:val="24"/>
                <w:lang w:eastAsia="zh-CN"/>
              </w:rPr>
              <w:t xml:space="preserve"> до питейна вода и канализация е изключително важен в това отношение най-вече с цел опазване на човешкия живот и здраве. </w:t>
            </w:r>
            <w:r w:rsidR="009D5D56" w:rsidRPr="00D25AE6">
              <w:rPr>
                <w:rFonts w:ascii="Times New Roman" w:eastAsia="Times New Roman" w:hAnsi="Times New Roman" w:cs="Times New Roman"/>
                <w:bCs/>
                <w:sz w:val="24"/>
                <w:szCs w:val="24"/>
                <w:lang w:eastAsia="zh-CN"/>
              </w:rPr>
              <w:t xml:space="preserve">Осигуряването на адекватна инфраструктура за отвеждане и пречистване на отпадъчните води е съществен фактор за намаляване на замърсяването на подземните и повърхностните води от заустване на непречистени отпадъчни води, </w:t>
            </w:r>
            <w:r w:rsidR="001A24B6" w:rsidRPr="00D25AE6">
              <w:rPr>
                <w:rFonts w:ascii="Times New Roman" w:eastAsia="Times New Roman" w:hAnsi="Times New Roman" w:cs="Times New Roman"/>
                <w:bCs/>
                <w:sz w:val="24"/>
                <w:szCs w:val="24"/>
                <w:lang w:eastAsia="zh-CN"/>
              </w:rPr>
              <w:t xml:space="preserve">като допълнително допринася за </w:t>
            </w:r>
            <w:r w:rsidR="009D5D56" w:rsidRPr="00D25AE6">
              <w:rPr>
                <w:rFonts w:ascii="Times New Roman" w:eastAsia="Times New Roman" w:hAnsi="Times New Roman" w:cs="Times New Roman"/>
                <w:bCs/>
                <w:sz w:val="24"/>
                <w:szCs w:val="24"/>
                <w:lang w:eastAsia="zh-CN"/>
              </w:rPr>
              <w:t>подобряване на качеството на живот и защитата на човешкото здраве.</w:t>
            </w:r>
          </w:p>
          <w:p w14:paraId="2D9C6935" w14:textId="0BE05952" w:rsidR="00027C38" w:rsidRPr="00D25AE6" w:rsidRDefault="00027C38" w:rsidP="001E3E7F">
            <w:pPr>
              <w:spacing w:before="120" w:after="120"/>
              <w:jc w:val="both"/>
              <w:rPr>
                <w:rFonts w:ascii="Times New Roman" w:eastAsia="Times New Roman" w:hAnsi="Times New Roman" w:cs="Times New Roman"/>
                <w:bCs/>
                <w:sz w:val="24"/>
                <w:szCs w:val="24"/>
                <w:lang w:eastAsia="zh-CN"/>
              </w:rPr>
            </w:pPr>
            <w:r w:rsidRPr="00D25AE6">
              <w:rPr>
                <w:rFonts w:ascii="Times New Roman" w:eastAsia="Times New Roman" w:hAnsi="Times New Roman" w:cs="Times New Roman"/>
                <w:bCs/>
                <w:sz w:val="24"/>
                <w:szCs w:val="24"/>
                <w:lang w:eastAsia="zh-CN"/>
              </w:rPr>
              <w:t>Не на последно място следва да се отбележи приносът на инвестициите по отношение създаването на работни места, още повече в условията на подобна безпрецедентна ситуация, която рефлектира върху икономиката не само на страната, но и на целия ЕС. Значимите инфраструктурни инвестиции осигуряват възможност за допълнителен тласък на бизнеса при адресиране на настоящите трудности по отношение преодоляване на безработицата, генериране на БВП и не на последно място – осигуряване на възможности за дейности, които да се изпълняват от страна на бизнеса, по-специално от малки и средни предприятия.</w:t>
            </w:r>
          </w:p>
          <w:p w14:paraId="2B3DEBF5" w14:textId="3C4FEF7B" w:rsidR="00103BED" w:rsidRPr="00D25AE6" w:rsidRDefault="000A798B" w:rsidP="001E3E7F">
            <w:pPr>
              <w:spacing w:before="240" w:after="120"/>
              <w:jc w:val="both"/>
              <w:rPr>
                <w:rFonts w:ascii="Times New Roman" w:eastAsia="Times New Roman" w:hAnsi="Times New Roman" w:cs="Times New Roman"/>
                <w:b/>
                <w:sz w:val="24"/>
                <w:szCs w:val="24"/>
                <w:lang w:eastAsia="zh-CN"/>
              </w:rPr>
            </w:pPr>
            <w:r w:rsidRPr="00D25AE6">
              <w:rPr>
                <w:rFonts w:ascii="Times New Roman" w:eastAsia="Times New Roman" w:hAnsi="Times New Roman" w:cs="Times New Roman"/>
                <w:b/>
                <w:sz w:val="24"/>
                <w:szCs w:val="24"/>
                <w:lang w:eastAsia="zh-CN"/>
              </w:rPr>
              <w:t xml:space="preserve">ПРОГРАМАТА ЗА ОКОЛНА СРЕДА В СВЕТЛИНАТА НА </w:t>
            </w:r>
            <w:r w:rsidR="00E145A8" w:rsidRPr="00D25AE6">
              <w:rPr>
                <w:rFonts w:ascii="Times New Roman" w:eastAsia="Times New Roman" w:hAnsi="Times New Roman" w:cs="Times New Roman"/>
                <w:b/>
                <w:sz w:val="24"/>
                <w:szCs w:val="24"/>
                <w:lang w:eastAsia="zh-CN"/>
              </w:rPr>
              <w:t xml:space="preserve">ЕВРОПЕЙСКАТА </w:t>
            </w:r>
            <w:r w:rsidRPr="00D25AE6">
              <w:rPr>
                <w:rFonts w:ascii="Times New Roman" w:eastAsia="Times New Roman" w:hAnsi="Times New Roman" w:cs="Times New Roman"/>
                <w:b/>
                <w:sz w:val="24"/>
                <w:szCs w:val="24"/>
                <w:lang w:eastAsia="zh-CN"/>
              </w:rPr>
              <w:t>ЗЕЛЕНА СДЕЛКА</w:t>
            </w:r>
          </w:p>
          <w:p w14:paraId="79E28FAE" w14:textId="1FC9F2A3" w:rsidR="00103BED" w:rsidRPr="00D25AE6" w:rsidRDefault="00A51F29" w:rsidP="001E3E7F">
            <w:pPr>
              <w:spacing w:before="120" w:after="120"/>
              <w:jc w:val="both"/>
              <w:rPr>
                <w:rFonts w:ascii="Times New Roman" w:eastAsia="Times New Roman" w:hAnsi="Times New Roman" w:cs="Times New Roman"/>
                <w:bCs/>
                <w:iCs/>
                <w:sz w:val="24"/>
                <w:szCs w:val="24"/>
                <w:lang w:eastAsia="zh-CN"/>
              </w:rPr>
            </w:pPr>
            <w:r w:rsidRPr="00D25AE6">
              <w:rPr>
                <w:rFonts w:ascii="Times New Roman" w:eastAsia="Times New Roman" w:hAnsi="Times New Roman" w:cs="Times New Roman"/>
                <w:bCs/>
                <w:iCs/>
                <w:sz w:val="24"/>
                <w:szCs w:val="24"/>
                <w:lang w:eastAsia="zh-CN"/>
              </w:rPr>
              <w:t xml:space="preserve">Насърчава се съответствието на интервенциите, които ще бъдат подпомагани по програмата с целите на </w:t>
            </w:r>
            <w:r w:rsidR="00E145A8" w:rsidRPr="00D25AE6">
              <w:rPr>
                <w:rFonts w:ascii="Times New Roman" w:eastAsia="Times New Roman" w:hAnsi="Times New Roman" w:cs="Times New Roman"/>
                <w:bCs/>
                <w:iCs/>
                <w:sz w:val="24"/>
                <w:szCs w:val="24"/>
                <w:lang w:eastAsia="zh-CN"/>
              </w:rPr>
              <w:t>Европейската з</w:t>
            </w:r>
            <w:r w:rsidRPr="00D25AE6">
              <w:rPr>
                <w:rFonts w:ascii="Times New Roman" w:eastAsia="Times New Roman" w:hAnsi="Times New Roman" w:cs="Times New Roman"/>
                <w:bCs/>
                <w:iCs/>
                <w:sz w:val="24"/>
                <w:szCs w:val="24"/>
                <w:lang w:eastAsia="zh-CN"/>
              </w:rPr>
              <w:t xml:space="preserve">елена сделка и прехода към </w:t>
            </w:r>
            <w:r w:rsidR="00483CB5" w:rsidRPr="00D25AE6">
              <w:rPr>
                <w:rFonts w:ascii="Times New Roman" w:eastAsia="Times New Roman" w:hAnsi="Times New Roman" w:cs="Times New Roman"/>
                <w:bCs/>
                <w:iCs/>
                <w:sz w:val="24"/>
                <w:szCs w:val="24"/>
                <w:lang w:eastAsia="zh-CN"/>
              </w:rPr>
              <w:t xml:space="preserve">климатична </w:t>
            </w:r>
            <w:r w:rsidRPr="00D25AE6">
              <w:rPr>
                <w:rFonts w:ascii="Times New Roman" w:eastAsia="Times New Roman" w:hAnsi="Times New Roman" w:cs="Times New Roman"/>
                <w:bCs/>
                <w:iCs/>
                <w:sz w:val="24"/>
                <w:szCs w:val="24"/>
                <w:lang w:eastAsia="zh-CN"/>
              </w:rPr>
              <w:t xml:space="preserve">неутралност. Подкрепата по ПОС демонстрира как климатичните и екологични предизвикателства могат да бъдат превърнати във възможности по отношение на ефективната употреба на ресурси, преминаването към чиста, кръгова икономика и възстановяването на </w:t>
            </w:r>
            <w:r w:rsidR="009047BC" w:rsidRPr="00D25AE6">
              <w:rPr>
                <w:rFonts w:ascii="Times New Roman" w:eastAsia="Times New Roman" w:hAnsi="Times New Roman" w:cs="Times New Roman"/>
                <w:bCs/>
                <w:iCs/>
                <w:sz w:val="24"/>
                <w:szCs w:val="24"/>
                <w:lang w:eastAsia="zh-CN"/>
              </w:rPr>
              <w:t xml:space="preserve">екосистемите и </w:t>
            </w:r>
            <w:r w:rsidRPr="00D25AE6">
              <w:rPr>
                <w:rFonts w:ascii="Times New Roman" w:eastAsia="Times New Roman" w:hAnsi="Times New Roman" w:cs="Times New Roman"/>
                <w:bCs/>
                <w:iCs/>
                <w:sz w:val="24"/>
                <w:szCs w:val="24"/>
                <w:lang w:eastAsia="zh-CN"/>
              </w:rPr>
              <w:t>биоразнообразието, намаляване на замърсяването, най-вече по отношение на водния сектор и въздуха.</w:t>
            </w:r>
            <w:r w:rsidR="006877D8" w:rsidRPr="00D25AE6">
              <w:rPr>
                <w:rFonts w:ascii="Times New Roman" w:eastAsia="Times New Roman" w:hAnsi="Times New Roman" w:cs="Times New Roman"/>
                <w:bCs/>
                <w:iCs/>
                <w:sz w:val="24"/>
                <w:szCs w:val="24"/>
                <w:lang w:eastAsia="zh-CN"/>
              </w:rPr>
              <w:t xml:space="preserve"> В този смисъл основният принос на ПО</w:t>
            </w:r>
            <w:r w:rsidR="00F33DA4" w:rsidRPr="00D25AE6">
              <w:rPr>
                <w:rFonts w:ascii="Times New Roman" w:eastAsia="Times New Roman" w:hAnsi="Times New Roman" w:cs="Times New Roman"/>
                <w:bCs/>
                <w:iCs/>
                <w:sz w:val="24"/>
                <w:szCs w:val="24"/>
                <w:lang w:eastAsia="zh-CN"/>
              </w:rPr>
              <w:t>С</w:t>
            </w:r>
            <w:r w:rsidR="006877D8" w:rsidRPr="00D25AE6">
              <w:rPr>
                <w:rFonts w:ascii="Times New Roman" w:eastAsia="Times New Roman" w:hAnsi="Times New Roman" w:cs="Times New Roman"/>
                <w:bCs/>
                <w:iCs/>
                <w:sz w:val="24"/>
                <w:szCs w:val="24"/>
                <w:lang w:eastAsia="zh-CN"/>
              </w:rPr>
              <w:t xml:space="preserve"> чрез планираните процедури към политиките на Зелената сделка се отнася до „амбицията за нулево замърсяване за нетоксична околна среда“ и по-конкретно за подобряване наблюдението, докладването, предотвратяването и отстраняване замърсяването на въздуха и водата.</w:t>
            </w:r>
            <w:r w:rsidR="00966363" w:rsidRPr="00D25AE6">
              <w:rPr>
                <w:rFonts w:ascii="Times New Roman" w:eastAsia="Times New Roman" w:hAnsi="Times New Roman" w:cs="Times New Roman"/>
                <w:bCs/>
                <w:iCs/>
                <w:sz w:val="24"/>
                <w:szCs w:val="24"/>
                <w:lang w:eastAsia="zh-CN"/>
              </w:rPr>
              <w:t xml:space="preserve"> При инвестициите ще се съблюдава принципа за „</w:t>
            </w:r>
            <w:r w:rsidR="00966363" w:rsidRPr="00D25AE6">
              <w:rPr>
                <w:rFonts w:ascii="Times New Roman" w:eastAsia="Times New Roman" w:hAnsi="Times New Roman" w:cs="Times New Roman"/>
                <w:bCs/>
                <w:sz w:val="24"/>
                <w:szCs w:val="24"/>
                <w:lang w:eastAsia="zh-CN"/>
              </w:rPr>
              <w:t>нeнанасяне на вреди“.</w:t>
            </w:r>
          </w:p>
          <w:p w14:paraId="7E93CF46" w14:textId="63787191" w:rsidR="00103BED" w:rsidRPr="00D25AE6" w:rsidRDefault="000A798B" w:rsidP="001E3E7F">
            <w:pPr>
              <w:spacing w:before="240" w:after="120"/>
              <w:jc w:val="both"/>
              <w:rPr>
                <w:rFonts w:ascii="Times New Roman" w:eastAsia="Times New Roman" w:hAnsi="Times New Roman" w:cs="Times New Roman"/>
                <w:b/>
                <w:sz w:val="24"/>
                <w:szCs w:val="24"/>
                <w:lang w:eastAsia="zh-CN"/>
              </w:rPr>
            </w:pPr>
            <w:r w:rsidRPr="00D25AE6">
              <w:rPr>
                <w:rFonts w:ascii="Times New Roman" w:eastAsia="Times New Roman" w:hAnsi="Times New Roman" w:cs="Times New Roman"/>
                <w:b/>
                <w:sz w:val="24"/>
                <w:szCs w:val="24"/>
                <w:lang w:eastAsia="zh-CN"/>
              </w:rPr>
              <w:t>ПРЕДИЗВИКАТЕЛСТВА ПО ОТНОШЕНИЕ НА АДМИНИСТРАТИВНИЯ КАПАЦИТЕТ И УПРАВЛЕНИЕТО</w:t>
            </w:r>
          </w:p>
          <w:p w14:paraId="244C3F1F" w14:textId="4C86B48F" w:rsidR="005D560E" w:rsidRPr="00D25AE6" w:rsidRDefault="005D560E" w:rsidP="005D560E">
            <w:pPr>
              <w:spacing w:beforeLines="30" w:before="72"/>
              <w:jc w:val="both"/>
              <w:rPr>
                <w:rFonts w:ascii="Times New Roman" w:eastAsia="Calibri" w:hAnsi="Times New Roman" w:cs="Times New Roman"/>
                <w:bCs/>
                <w:sz w:val="24"/>
                <w:szCs w:val="20"/>
                <w:lang w:eastAsia="en-GB"/>
              </w:rPr>
            </w:pPr>
            <w:r w:rsidRPr="00D25AE6">
              <w:rPr>
                <w:rFonts w:ascii="Times New Roman" w:eastAsia="Times New Roman" w:hAnsi="Times New Roman" w:cs="Times New Roman"/>
                <w:bCs/>
                <w:iCs/>
                <w:sz w:val="24"/>
                <w:szCs w:val="24"/>
                <w:lang w:eastAsia="zh-CN"/>
              </w:rPr>
              <w:t xml:space="preserve">Въпреки натрупания опит през двата програмни периода, при част от бенефициентите липсва достатъчен капацитет при подготовката и последващото изпълнение на проектите. </w:t>
            </w:r>
            <w:r w:rsidR="000E3914" w:rsidRPr="00D25AE6">
              <w:rPr>
                <w:rFonts w:ascii="Times New Roman" w:eastAsia="Times New Roman" w:hAnsi="Times New Roman" w:cs="Times New Roman"/>
                <w:bCs/>
                <w:iCs/>
                <w:sz w:val="24"/>
                <w:szCs w:val="24"/>
                <w:lang w:eastAsia="zh-CN"/>
              </w:rPr>
              <w:t xml:space="preserve">Планира се </w:t>
            </w:r>
            <w:r w:rsidR="003C3715" w:rsidRPr="00D25AE6">
              <w:rPr>
                <w:rFonts w:ascii="Times New Roman" w:eastAsia="Times New Roman" w:hAnsi="Times New Roman" w:cs="Times New Roman"/>
                <w:bCs/>
                <w:iCs/>
                <w:sz w:val="24"/>
                <w:szCs w:val="24"/>
                <w:lang w:eastAsia="zh-CN"/>
              </w:rPr>
              <w:t>надграждане на</w:t>
            </w:r>
            <w:r w:rsidRPr="00D25AE6">
              <w:rPr>
                <w:rFonts w:ascii="Times New Roman" w:eastAsia="Times New Roman" w:hAnsi="Times New Roman" w:cs="Times New Roman"/>
                <w:bCs/>
                <w:iCs/>
                <w:sz w:val="24"/>
                <w:szCs w:val="24"/>
                <w:lang w:eastAsia="zh-CN"/>
              </w:rPr>
              <w:t xml:space="preserve"> добр</w:t>
            </w:r>
            <w:r w:rsidR="003C3715" w:rsidRPr="00D25AE6">
              <w:rPr>
                <w:rFonts w:ascii="Times New Roman" w:eastAsia="Times New Roman" w:hAnsi="Times New Roman" w:cs="Times New Roman"/>
                <w:bCs/>
                <w:iCs/>
                <w:sz w:val="24"/>
                <w:szCs w:val="24"/>
                <w:lang w:eastAsia="zh-CN"/>
              </w:rPr>
              <w:t>и</w:t>
            </w:r>
            <w:r w:rsidRPr="00D25AE6">
              <w:rPr>
                <w:rFonts w:ascii="Times New Roman" w:eastAsia="Times New Roman" w:hAnsi="Times New Roman" w:cs="Times New Roman"/>
                <w:bCs/>
                <w:iCs/>
                <w:sz w:val="24"/>
                <w:szCs w:val="24"/>
                <w:lang w:eastAsia="zh-CN"/>
              </w:rPr>
              <w:t>т</w:t>
            </w:r>
            <w:r w:rsidR="003C3715" w:rsidRPr="00D25AE6">
              <w:rPr>
                <w:rFonts w:ascii="Times New Roman" w:eastAsia="Times New Roman" w:hAnsi="Times New Roman" w:cs="Times New Roman"/>
                <w:bCs/>
                <w:iCs/>
                <w:sz w:val="24"/>
                <w:szCs w:val="24"/>
                <w:lang w:eastAsia="zh-CN"/>
              </w:rPr>
              <w:t>е</w:t>
            </w:r>
            <w:r w:rsidRPr="00D25AE6">
              <w:rPr>
                <w:rFonts w:ascii="Times New Roman" w:eastAsia="Times New Roman" w:hAnsi="Times New Roman" w:cs="Times New Roman"/>
                <w:bCs/>
                <w:iCs/>
                <w:sz w:val="24"/>
                <w:szCs w:val="24"/>
                <w:lang w:eastAsia="zh-CN"/>
              </w:rPr>
              <w:t xml:space="preserve"> практик</w:t>
            </w:r>
            <w:r w:rsidR="003C3715" w:rsidRPr="00D25AE6">
              <w:rPr>
                <w:rFonts w:ascii="Times New Roman" w:eastAsia="Times New Roman" w:hAnsi="Times New Roman" w:cs="Times New Roman"/>
                <w:bCs/>
                <w:iCs/>
                <w:sz w:val="24"/>
                <w:szCs w:val="24"/>
                <w:lang w:eastAsia="zh-CN"/>
              </w:rPr>
              <w:t>и</w:t>
            </w:r>
            <w:r w:rsidRPr="00D25AE6">
              <w:rPr>
                <w:rFonts w:ascii="Times New Roman" w:eastAsia="Times New Roman" w:hAnsi="Times New Roman" w:cs="Times New Roman"/>
                <w:bCs/>
                <w:iCs/>
                <w:sz w:val="24"/>
                <w:szCs w:val="24"/>
                <w:lang w:eastAsia="zh-CN"/>
              </w:rPr>
              <w:t xml:space="preserve"> с организиране на обучения, провеждането на разяснителни кампании и на въвеждащи обучения след сключване на договорите </w:t>
            </w:r>
            <w:r w:rsidR="00966363" w:rsidRPr="00D25AE6">
              <w:rPr>
                <w:rFonts w:ascii="Times New Roman" w:eastAsia="Times New Roman" w:hAnsi="Times New Roman" w:cs="Times New Roman"/>
                <w:bCs/>
                <w:iCs/>
                <w:sz w:val="24"/>
                <w:szCs w:val="24"/>
                <w:lang w:eastAsia="zh-CN"/>
              </w:rPr>
              <w:t>с бенефициенти</w:t>
            </w:r>
            <w:r w:rsidRPr="00D25AE6">
              <w:rPr>
                <w:rFonts w:ascii="Times New Roman" w:eastAsia="Times New Roman" w:hAnsi="Times New Roman" w:cs="Times New Roman"/>
                <w:bCs/>
                <w:iCs/>
                <w:sz w:val="24"/>
                <w:szCs w:val="24"/>
                <w:lang w:eastAsia="zh-CN"/>
              </w:rPr>
              <w:t xml:space="preserve">. В тази насока ще се </w:t>
            </w:r>
            <w:r w:rsidRPr="00D25AE6">
              <w:rPr>
                <w:rFonts w:ascii="Times New Roman" w:eastAsia="Calibri" w:hAnsi="Times New Roman" w:cs="Times New Roman"/>
                <w:bCs/>
                <w:sz w:val="24"/>
                <w:szCs w:val="20"/>
                <w:lang w:eastAsia="en-GB"/>
              </w:rPr>
              <w:t>използват приложими инструменти, вкл. сред препоръчаните в документ “Пътни карти за изграждане на административен капацитет. Практически набор от инструменти”, изработен от ОИСР</w:t>
            </w:r>
            <w:r w:rsidR="000E3914" w:rsidRPr="00D25AE6">
              <w:rPr>
                <w:rFonts w:ascii="Times New Roman" w:eastAsia="Calibri" w:hAnsi="Times New Roman" w:cs="Times New Roman"/>
                <w:bCs/>
                <w:sz w:val="24"/>
                <w:szCs w:val="20"/>
                <w:lang w:eastAsia="en-GB"/>
              </w:rPr>
              <w:t xml:space="preserve"> и включващ</w:t>
            </w:r>
            <w:r w:rsidR="000E3914" w:rsidRPr="00D25AE6">
              <w:rPr>
                <w:rFonts w:ascii="Times New Roman" w:hAnsi="Times New Roman"/>
                <w:sz w:val="24"/>
              </w:rPr>
              <w:t xml:space="preserve"> </w:t>
            </w:r>
            <w:r w:rsidRPr="00D25AE6">
              <w:rPr>
                <w:rFonts w:ascii="Times New Roman" w:eastAsia="Calibri" w:hAnsi="Times New Roman" w:cs="Times New Roman"/>
                <w:bCs/>
                <w:sz w:val="24"/>
                <w:szCs w:val="20"/>
                <w:lang w:eastAsia="en-GB"/>
              </w:rPr>
              <w:t>набор оперативни разяснения, методическа и практическа подкрепа</w:t>
            </w:r>
            <w:r w:rsidR="000E3914" w:rsidRPr="00D25AE6">
              <w:rPr>
                <w:rFonts w:ascii="Times New Roman" w:eastAsia="Calibri" w:hAnsi="Times New Roman" w:cs="Times New Roman"/>
                <w:bCs/>
                <w:sz w:val="24"/>
                <w:szCs w:val="20"/>
                <w:lang w:eastAsia="en-GB"/>
              </w:rPr>
              <w:t xml:space="preserve"> и </w:t>
            </w:r>
            <w:r w:rsidRPr="00D25AE6">
              <w:rPr>
                <w:rFonts w:ascii="Times New Roman" w:eastAsia="Calibri" w:hAnsi="Times New Roman" w:cs="Times New Roman"/>
                <w:bCs/>
                <w:sz w:val="24"/>
                <w:szCs w:val="20"/>
                <w:lang w:eastAsia="en-GB"/>
              </w:rPr>
              <w:t xml:space="preserve">добри практики и примери. С помощта на разработения инструментариум ще продължи да се развива натрупаният опит и научените уроци при взаимодействието на УО с бенефициентите през целия цикъл </w:t>
            </w:r>
            <w:r w:rsidR="003C3715" w:rsidRPr="00D25AE6">
              <w:rPr>
                <w:rFonts w:ascii="Times New Roman" w:eastAsia="Calibri" w:hAnsi="Times New Roman" w:cs="Times New Roman"/>
                <w:bCs/>
                <w:sz w:val="24"/>
                <w:szCs w:val="20"/>
                <w:lang w:eastAsia="en-GB"/>
              </w:rPr>
              <w:t>на подготовка и</w:t>
            </w:r>
            <w:r w:rsidRPr="00D25AE6">
              <w:rPr>
                <w:rFonts w:ascii="Times New Roman" w:eastAsia="Calibri" w:hAnsi="Times New Roman" w:cs="Times New Roman"/>
                <w:bCs/>
                <w:sz w:val="24"/>
                <w:szCs w:val="20"/>
                <w:lang w:eastAsia="en-GB"/>
              </w:rPr>
              <w:t xml:space="preserve"> изпълнение на проектите. Регулярното взаимодействие на УО с бенефициентите и техните партньори, ще продължи </w:t>
            </w:r>
            <w:r w:rsidR="005F1DA7" w:rsidRPr="00D25AE6">
              <w:rPr>
                <w:rFonts w:ascii="Times New Roman" w:eastAsia="Calibri" w:hAnsi="Times New Roman" w:cs="Times New Roman"/>
                <w:bCs/>
                <w:sz w:val="24"/>
                <w:szCs w:val="20"/>
                <w:lang w:eastAsia="en-GB"/>
              </w:rPr>
              <w:t xml:space="preserve">чрез </w:t>
            </w:r>
            <w:r w:rsidRPr="00D25AE6">
              <w:rPr>
                <w:rFonts w:ascii="Times New Roman" w:eastAsia="Calibri" w:hAnsi="Times New Roman" w:cs="Times New Roman"/>
                <w:bCs/>
                <w:sz w:val="24"/>
                <w:szCs w:val="20"/>
                <w:lang w:eastAsia="en-GB"/>
              </w:rPr>
              <w:t xml:space="preserve">консултации, работни срещи (вкл. онлайн), проверки на място, публикуване на стандартни документи, подробни писмени насоки, указания и др. </w:t>
            </w:r>
            <w:r w:rsidR="000E3914" w:rsidRPr="00D25AE6">
              <w:rPr>
                <w:rFonts w:ascii="Times New Roman" w:eastAsia="Calibri" w:hAnsi="Times New Roman" w:cs="Times New Roman"/>
                <w:bCs/>
                <w:sz w:val="24"/>
                <w:szCs w:val="20"/>
                <w:lang w:eastAsia="en-GB"/>
              </w:rPr>
              <w:t xml:space="preserve">Предвиждат се </w:t>
            </w:r>
            <w:r w:rsidRPr="00D25AE6">
              <w:rPr>
                <w:rFonts w:ascii="Times New Roman" w:eastAsia="Calibri" w:hAnsi="Times New Roman" w:cs="Times New Roman"/>
                <w:bCs/>
                <w:sz w:val="24"/>
                <w:szCs w:val="20"/>
                <w:lang w:eastAsia="en-GB"/>
              </w:rPr>
              <w:t>и обучения на звена и структури на МОСВ, подпомагащи работата със специфична експертиза по сектори, и на КН на ПОС 2021-2027 г. като партньори в мониторинга и изпълнението на програмата. Планира се подкрепа</w:t>
            </w:r>
            <w:r w:rsidR="005F1DA7" w:rsidRPr="00D25AE6">
              <w:rPr>
                <w:rFonts w:ascii="Times New Roman" w:eastAsia="Calibri" w:hAnsi="Times New Roman" w:cs="Times New Roman"/>
                <w:bCs/>
                <w:sz w:val="24"/>
                <w:szCs w:val="20"/>
                <w:lang w:eastAsia="en-GB"/>
              </w:rPr>
              <w:t xml:space="preserve"> по</w:t>
            </w:r>
            <w:r w:rsidRPr="00D25AE6">
              <w:rPr>
                <w:rFonts w:ascii="Times New Roman" w:eastAsia="Calibri" w:hAnsi="Times New Roman" w:cs="Times New Roman"/>
                <w:bCs/>
                <w:sz w:val="24"/>
                <w:szCs w:val="20"/>
                <w:lang w:eastAsia="en-GB"/>
              </w:rPr>
              <w:t xml:space="preserve"> теми, идентифицирани на база анализ на </w:t>
            </w:r>
            <w:r w:rsidRPr="00D25AE6">
              <w:rPr>
                <w:rFonts w:ascii="Times New Roman" w:eastAsia="Times New Roman" w:hAnsi="Times New Roman" w:cs="Times New Roman"/>
                <w:noProof/>
                <w:sz w:val="24"/>
                <w:szCs w:val="24"/>
              </w:rPr>
              <w:t xml:space="preserve">потребностите с подкрепа чрез Техническа помощ. По този начин се осигурява и надграждане на резултатите </w:t>
            </w:r>
            <w:r w:rsidR="00966363" w:rsidRPr="00D25AE6">
              <w:rPr>
                <w:rFonts w:ascii="Times New Roman" w:eastAsia="Times New Roman" w:hAnsi="Times New Roman" w:cs="Times New Roman"/>
                <w:noProof/>
                <w:sz w:val="24"/>
                <w:szCs w:val="24"/>
              </w:rPr>
              <w:t xml:space="preserve">от </w:t>
            </w:r>
            <w:r w:rsidRPr="00D25AE6">
              <w:rPr>
                <w:rFonts w:ascii="Times New Roman" w:eastAsia="Times New Roman" w:hAnsi="Times New Roman" w:cs="Times New Roman"/>
                <w:noProof/>
                <w:sz w:val="24"/>
                <w:szCs w:val="24"/>
              </w:rPr>
              <w:t xml:space="preserve">2014-2020 г. </w:t>
            </w:r>
            <w:r w:rsidR="000E3914" w:rsidRPr="00D25AE6">
              <w:rPr>
                <w:rFonts w:ascii="Times New Roman" w:eastAsia="Times New Roman" w:hAnsi="Times New Roman" w:cs="Times New Roman"/>
                <w:noProof/>
                <w:sz w:val="24"/>
                <w:szCs w:val="24"/>
              </w:rPr>
              <w:t>по проект „</w:t>
            </w:r>
            <w:r w:rsidRPr="00D25AE6">
              <w:rPr>
                <w:rFonts w:ascii="Times New Roman" w:eastAsia="Times New Roman" w:hAnsi="Times New Roman" w:cs="Times New Roman"/>
                <w:noProof/>
                <w:sz w:val="24"/>
                <w:szCs w:val="24"/>
              </w:rPr>
              <w:t>Анализ и мерки за подобряване капацитета на структури в рамките на МОСВ за изпълнение на проекти по ОПОС 2014-2020 г.</w:t>
            </w:r>
            <w:r w:rsidR="000E3914" w:rsidRPr="00D25AE6">
              <w:rPr>
                <w:rFonts w:ascii="Times New Roman" w:eastAsia="Times New Roman" w:hAnsi="Times New Roman" w:cs="Times New Roman"/>
                <w:noProof/>
                <w:sz w:val="24"/>
                <w:szCs w:val="24"/>
              </w:rPr>
              <w:t>“</w:t>
            </w:r>
            <w:r w:rsidRPr="00D25AE6">
              <w:rPr>
                <w:rFonts w:ascii="Times New Roman" w:eastAsia="Times New Roman" w:hAnsi="Times New Roman" w:cs="Times New Roman"/>
                <w:noProof/>
                <w:sz w:val="24"/>
                <w:szCs w:val="24"/>
              </w:rPr>
              <w:t xml:space="preserve"> с нуждите на отделните типове (потенциални) бенефициенти за 2021-2027 г.</w:t>
            </w:r>
            <w:r w:rsidR="00794942" w:rsidRPr="00D25AE6">
              <w:rPr>
                <w:rFonts w:ascii="Times New Roman" w:eastAsia="Times New Roman" w:hAnsi="Times New Roman" w:cs="Times New Roman"/>
                <w:noProof/>
                <w:sz w:val="24"/>
                <w:szCs w:val="24"/>
              </w:rPr>
              <w:t xml:space="preserve"> </w:t>
            </w:r>
          </w:p>
          <w:p w14:paraId="5603A1C9" w14:textId="365BD858" w:rsidR="00722757" w:rsidRPr="00D25AE6" w:rsidRDefault="005D51BB" w:rsidP="00794942">
            <w:pPr>
              <w:spacing w:before="120" w:after="120"/>
              <w:jc w:val="both"/>
              <w:rPr>
                <w:rFonts w:ascii="Times New Roman" w:eastAsia="Times New Roman" w:hAnsi="Times New Roman" w:cs="Times New Roman"/>
                <w:i/>
                <w:noProof/>
                <w:sz w:val="24"/>
                <w:szCs w:val="20"/>
              </w:rPr>
            </w:pPr>
            <w:r w:rsidRPr="00D25AE6">
              <w:rPr>
                <w:rFonts w:ascii="Times New Roman" w:eastAsia="Times New Roman" w:hAnsi="Times New Roman" w:cs="Times New Roman"/>
                <w:bCs/>
                <w:iCs/>
                <w:sz w:val="24"/>
                <w:szCs w:val="24"/>
                <w:lang w:eastAsia="zh-CN"/>
              </w:rPr>
              <w:t xml:space="preserve">Идентифицирани са нужди </w:t>
            </w:r>
            <w:r w:rsidR="00966363" w:rsidRPr="00D25AE6">
              <w:rPr>
                <w:rFonts w:ascii="Times New Roman" w:eastAsia="Times New Roman" w:hAnsi="Times New Roman" w:cs="Times New Roman"/>
                <w:bCs/>
                <w:iCs/>
                <w:sz w:val="24"/>
                <w:szCs w:val="24"/>
                <w:lang w:eastAsia="zh-CN"/>
              </w:rPr>
              <w:t xml:space="preserve">и </w:t>
            </w:r>
            <w:r w:rsidRPr="00D25AE6">
              <w:rPr>
                <w:rFonts w:ascii="Times New Roman" w:eastAsia="Times New Roman" w:hAnsi="Times New Roman" w:cs="Times New Roman"/>
                <w:bCs/>
                <w:iCs/>
                <w:sz w:val="24"/>
                <w:szCs w:val="24"/>
                <w:lang w:eastAsia="zh-CN"/>
              </w:rPr>
              <w:t xml:space="preserve">от </w:t>
            </w:r>
            <w:r w:rsidR="00667F35" w:rsidRPr="00D25AE6">
              <w:rPr>
                <w:rFonts w:ascii="Times New Roman" w:eastAsia="Times New Roman" w:hAnsi="Times New Roman" w:cs="Times New Roman"/>
                <w:bCs/>
                <w:iCs/>
                <w:sz w:val="24"/>
                <w:szCs w:val="24"/>
                <w:lang w:eastAsia="zh-CN"/>
              </w:rPr>
              <w:t xml:space="preserve">надграждане </w:t>
            </w:r>
            <w:r w:rsidRPr="00D25AE6">
              <w:rPr>
                <w:rFonts w:ascii="Times New Roman" w:eastAsia="Times New Roman" w:hAnsi="Times New Roman" w:cs="Times New Roman"/>
                <w:bCs/>
                <w:iCs/>
                <w:sz w:val="24"/>
                <w:szCs w:val="24"/>
                <w:lang w:eastAsia="zh-CN"/>
              </w:rPr>
              <w:t>на капацитет</w:t>
            </w:r>
            <w:r w:rsidR="000E3914" w:rsidRPr="00D25AE6">
              <w:rPr>
                <w:rFonts w:ascii="Times New Roman" w:eastAsia="Times New Roman" w:hAnsi="Times New Roman" w:cs="Times New Roman"/>
                <w:bCs/>
                <w:iCs/>
                <w:sz w:val="24"/>
                <w:szCs w:val="24"/>
                <w:lang w:eastAsia="zh-CN"/>
              </w:rPr>
              <w:t>а</w:t>
            </w:r>
            <w:r w:rsidRPr="00D25AE6">
              <w:rPr>
                <w:rFonts w:ascii="Times New Roman" w:eastAsia="Times New Roman" w:hAnsi="Times New Roman" w:cs="Times New Roman"/>
                <w:bCs/>
                <w:iCs/>
                <w:sz w:val="24"/>
                <w:szCs w:val="24"/>
                <w:lang w:eastAsia="zh-CN"/>
              </w:rPr>
              <w:t xml:space="preserve"> на </w:t>
            </w:r>
            <w:r w:rsidR="000E3914" w:rsidRPr="00D25AE6">
              <w:rPr>
                <w:rFonts w:ascii="Times New Roman" w:eastAsia="Times New Roman" w:hAnsi="Times New Roman" w:cs="Times New Roman"/>
                <w:bCs/>
                <w:iCs/>
                <w:sz w:val="24"/>
                <w:szCs w:val="24"/>
                <w:lang w:eastAsia="zh-CN"/>
              </w:rPr>
              <w:t>УО</w:t>
            </w:r>
            <w:r w:rsidRPr="00D25AE6">
              <w:rPr>
                <w:rFonts w:ascii="Times New Roman" w:eastAsia="Times New Roman" w:hAnsi="Times New Roman" w:cs="Times New Roman"/>
                <w:bCs/>
                <w:iCs/>
                <w:sz w:val="24"/>
                <w:szCs w:val="24"/>
                <w:lang w:eastAsia="zh-CN"/>
              </w:rPr>
              <w:t xml:space="preserve"> </w:t>
            </w:r>
            <w:r w:rsidR="00B77B86" w:rsidRPr="00D25AE6">
              <w:rPr>
                <w:rFonts w:ascii="Times New Roman" w:eastAsia="Times New Roman" w:hAnsi="Times New Roman" w:cs="Times New Roman"/>
                <w:bCs/>
                <w:iCs/>
                <w:sz w:val="24"/>
                <w:szCs w:val="24"/>
                <w:lang w:eastAsia="zh-CN"/>
              </w:rPr>
              <w:t>с фокус върху опростените разходи</w:t>
            </w:r>
            <w:r w:rsidR="000E3914" w:rsidRPr="00D25AE6">
              <w:rPr>
                <w:rFonts w:ascii="Times New Roman" w:eastAsia="Times New Roman" w:hAnsi="Times New Roman" w:cs="Times New Roman"/>
                <w:bCs/>
                <w:iCs/>
                <w:sz w:val="24"/>
                <w:szCs w:val="24"/>
                <w:lang w:eastAsia="zh-CN"/>
              </w:rPr>
              <w:t xml:space="preserve">, </w:t>
            </w:r>
            <w:r w:rsidRPr="00D25AE6">
              <w:rPr>
                <w:rFonts w:ascii="Times New Roman" w:eastAsia="Times New Roman" w:hAnsi="Times New Roman" w:cs="Times New Roman"/>
                <w:bCs/>
                <w:iCs/>
                <w:sz w:val="24"/>
                <w:szCs w:val="24"/>
                <w:lang w:eastAsia="zh-CN"/>
              </w:rPr>
              <w:t>финансови</w:t>
            </w:r>
            <w:r w:rsidR="000E3914" w:rsidRPr="00D25AE6">
              <w:rPr>
                <w:rFonts w:ascii="Times New Roman" w:eastAsia="Times New Roman" w:hAnsi="Times New Roman" w:cs="Times New Roman"/>
                <w:bCs/>
                <w:iCs/>
                <w:sz w:val="24"/>
                <w:szCs w:val="24"/>
                <w:lang w:eastAsia="zh-CN"/>
              </w:rPr>
              <w:t>те</w:t>
            </w:r>
            <w:r w:rsidRPr="00D25AE6">
              <w:rPr>
                <w:rFonts w:ascii="Times New Roman" w:eastAsia="Times New Roman" w:hAnsi="Times New Roman" w:cs="Times New Roman"/>
                <w:bCs/>
                <w:iCs/>
                <w:sz w:val="24"/>
                <w:szCs w:val="24"/>
                <w:lang w:eastAsia="zh-CN"/>
              </w:rPr>
              <w:t xml:space="preserve"> инструменти</w:t>
            </w:r>
            <w:r w:rsidR="00B77B86" w:rsidRPr="00D25AE6">
              <w:rPr>
                <w:rFonts w:ascii="Times New Roman" w:eastAsia="Times New Roman" w:hAnsi="Times New Roman" w:cs="Times New Roman"/>
                <w:bCs/>
                <w:iCs/>
                <w:sz w:val="24"/>
                <w:szCs w:val="24"/>
                <w:lang w:eastAsia="zh-CN"/>
              </w:rPr>
              <w:t xml:space="preserve"> и</w:t>
            </w:r>
            <w:r w:rsidRPr="00D25AE6">
              <w:rPr>
                <w:rFonts w:ascii="Times New Roman" w:eastAsia="Times New Roman" w:hAnsi="Times New Roman" w:cs="Times New Roman"/>
                <w:bCs/>
                <w:iCs/>
                <w:sz w:val="24"/>
                <w:szCs w:val="24"/>
                <w:lang w:eastAsia="zh-CN"/>
              </w:rPr>
              <w:t xml:space="preserve"> държавни</w:t>
            </w:r>
            <w:r w:rsidR="000E3914" w:rsidRPr="00D25AE6">
              <w:rPr>
                <w:rFonts w:ascii="Times New Roman" w:eastAsia="Times New Roman" w:hAnsi="Times New Roman" w:cs="Times New Roman"/>
                <w:bCs/>
                <w:iCs/>
                <w:sz w:val="24"/>
                <w:szCs w:val="24"/>
                <w:lang w:eastAsia="zh-CN"/>
              </w:rPr>
              <w:t>те</w:t>
            </w:r>
            <w:r w:rsidRPr="00D25AE6">
              <w:rPr>
                <w:rFonts w:ascii="Times New Roman" w:eastAsia="Times New Roman" w:hAnsi="Times New Roman" w:cs="Times New Roman"/>
                <w:bCs/>
                <w:iCs/>
                <w:sz w:val="24"/>
                <w:szCs w:val="24"/>
                <w:lang w:eastAsia="zh-CN"/>
              </w:rPr>
              <w:t xml:space="preserve"> помощи. Предизвикателство </w:t>
            </w:r>
            <w:r w:rsidR="005D560E" w:rsidRPr="00D25AE6">
              <w:rPr>
                <w:rFonts w:ascii="Times New Roman" w:eastAsia="Times New Roman" w:hAnsi="Times New Roman" w:cs="Times New Roman"/>
                <w:bCs/>
                <w:iCs/>
                <w:sz w:val="24"/>
                <w:szCs w:val="24"/>
                <w:lang w:eastAsia="zh-CN"/>
              </w:rPr>
              <w:t xml:space="preserve">остава </w:t>
            </w:r>
            <w:r w:rsidRPr="00D25AE6">
              <w:rPr>
                <w:rFonts w:ascii="Times New Roman" w:eastAsia="Times New Roman" w:hAnsi="Times New Roman" w:cs="Times New Roman"/>
                <w:bCs/>
                <w:iCs/>
                <w:sz w:val="24"/>
                <w:szCs w:val="24"/>
                <w:lang w:eastAsia="zh-CN"/>
              </w:rPr>
              <w:t xml:space="preserve">задържането на квалифицирани и ефективни служители, предвид осезаемия недостиг на работна ръка и ръста на възнагражденията в частния сектор. </w:t>
            </w:r>
            <w:r w:rsidR="00794942" w:rsidRPr="00D25AE6">
              <w:rPr>
                <w:rFonts w:ascii="Times New Roman" w:eastAsia="Times New Roman" w:hAnsi="Times New Roman" w:cs="Times New Roman"/>
                <w:bCs/>
                <w:iCs/>
                <w:sz w:val="24"/>
                <w:szCs w:val="24"/>
                <w:lang w:eastAsia="zh-CN"/>
              </w:rPr>
              <w:t xml:space="preserve"> В допълнение, в изпълнение на чл. 68 (1) в) от РОР приоритет е укрепването на капацитета за откриване, докладване и проследяване на нередности и измами, включително чрез: - докладване в Системата за управление на нередности, включително </w:t>
            </w:r>
            <w:r w:rsidR="005F1DA7" w:rsidRPr="00D25AE6">
              <w:rPr>
                <w:rFonts w:ascii="Times New Roman" w:eastAsia="Times New Roman" w:hAnsi="Times New Roman" w:cs="Times New Roman"/>
                <w:bCs/>
                <w:iCs/>
                <w:sz w:val="24"/>
                <w:szCs w:val="24"/>
                <w:lang w:eastAsia="zh-CN"/>
              </w:rPr>
              <w:t>на нередности/измами</w:t>
            </w:r>
            <w:r w:rsidR="00794942" w:rsidRPr="00D25AE6">
              <w:rPr>
                <w:rFonts w:ascii="Times New Roman" w:eastAsia="Times New Roman" w:hAnsi="Times New Roman" w:cs="Times New Roman"/>
                <w:bCs/>
                <w:iCs/>
                <w:sz w:val="24"/>
                <w:szCs w:val="24"/>
                <w:lang w:eastAsia="zh-CN"/>
              </w:rPr>
              <w:t>, произтичащи от случаи/препоръки на OLAF, и редовно актуализиране на всички уведомления; - разработване на политика</w:t>
            </w:r>
            <w:r w:rsidR="005F1DA7" w:rsidRPr="00D25AE6">
              <w:rPr>
                <w:rFonts w:ascii="Times New Roman" w:eastAsia="Times New Roman" w:hAnsi="Times New Roman" w:cs="Times New Roman"/>
                <w:bCs/>
                <w:iCs/>
                <w:sz w:val="24"/>
                <w:szCs w:val="24"/>
                <w:lang w:eastAsia="zh-CN"/>
              </w:rPr>
              <w:t>/</w:t>
            </w:r>
            <w:r w:rsidR="00794942" w:rsidRPr="00D25AE6">
              <w:rPr>
                <w:rFonts w:ascii="Times New Roman" w:eastAsia="Times New Roman" w:hAnsi="Times New Roman" w:cs="Times New Roman"/>
                <w:bCs/>
                <w:iCs/>
                <w:sz w:val="24"/>
                <w:szCs w:val="24"/>
                <w:lang w:eastAsia="zh-CN"/>
              </w:rPr>
              <w:t>позиция за борба с измамите на програмно ниво в съответствие с Националната стратегия за борба с измамите; и - пълноценно използване на наличните инструменти за извличане на данни като напр. АРАХНЕ.</w:t>
            </w:r>
          </w:p>
        </w:tc>
      </w:tr>
    </w:tbl>
    <w:p w14:paraId="2FD1D049" w14:textId="02EDD789" w:rsidR="00722757" w:rsidRPr="00D25AE6" w:rsidRDefault="00722757" w:rsidP="00722757">
      <w:pPr>
        <w:spacing w:before="120" w:after="0" w:line="240" w:lineRule="auto"/>
        <w:jc w:val="both"/>
        <w:rPr>
          <w:rFonts w:ascii="Times New Roman" w:eastAsia="Times New Roman" w:hAnsi="Times New Roman" w:cs="Times New Roman"/>
          <w:i/>
          <w:noProof/>
          <w:sz w:val="24"/>
          <w:szCs w:val="24"/>
          <w:lang w:val="bg-BG" w:eastAsia="bg-BG" w:bidi="bg-BG"/>
        </w:rPr>
      </w:pPr>
    </w:p>
    <w:p w14:paraId="1F304F6C" w14:textId="566BCD21" w:rsidR="00722757" w:rsidRPr="00D25AE6" w:rsidRDefault="00722757" w:rsidP="00722757">
      <w:pPr>
        <w:spacing w:before="120" w:after="0" w:line="240" w:lineRule="auto"/>
        <w:jc w:val="both"/>
        <w:rPr>
          <w:rFonts w:ascii="Times New Roman" w:hAnsi="Times New Roman" w:cs="Times New Roman"/>
          <w:iCs/>
        </w:rPr>
      </w:pPr>
      <w:r w:rsidRPr="00D25AE6">
        <w:rPr>
          <w:rFonts w:ascii="Times New Roman" w:eastAsia="Calibri" w:hAnsi="Times New Roman" w:cs="Times New Roman"/>
          <w:iCs/>
          <w:noProof/>
          <w:sz w:val="24"/>
          <w:szCs w:val="20"/>
          <w:lang w:val="bg-BG" w:eastAsia="bg-BG" w:bidi="bg-BG"/>
        </w:rPr>
        <w:t>За целта</w:t>
      </w:r>
      <w:r w:rsidR="002D3DF9" w:rsidRPr="00D25AE6">
        <w:rPr>
          <w:rFonts w:ascii="Times New Roman" w:eastAsia="Calibri" w:hAnsi="Times New Roman" w:cs="Times New Roman"/>
          <w:iCs/>
          <w:noProof/>
          <w:sz w:val="24"/>
          <w:szCs w:val="20"/>
          <w:lang w:val="bg-BG" w:eastAsia="bg-BG" w:bidi="bg-BG"/>
        </w:rPr>
        <w:t xml:space="preserve"> </w:t>
      </w:r>
      <w:r w:rsidR="002D3DF9" w:rsidRPr="00D25AE6">
        <w:rPr>
          <w:rFonts w:ascii="Times New Roman" w:hAnsi="Times New Roman" w:cs="Times New Roman"/>
          <w:iCs/>
        </w:rPr>
        <w:t>„Инвестиции за растеж и работни места“:</w:t>
      </w:r>
    </w:p>
    <w:p w14:paraId="00A96128" w14:textId="32E1C939" w:rsidR="009800B9" w:rsidRPr="00D25AE6" w:rsidRDefault="009800B9" w:rsidP="00722757">
      <w:pPr>
        <w:spacing w:before="120" w:after="0" w:line="240" w:lineRule="auto"/>
        <w:jc w:val="both"/>
        <w:rPr>
          <w:rFonts w:ascii="Times New Roman" w:eastAsia="Calibri" w:hAnsi="Times New Roman" w:cs="Times New Roman"/>
          <w:bCs/>
          <w:noProof/>
          <w:sz w:val="24"/>
          <w:szCs w:val="24"/>
        </w:rPr>
      </w:pPr>
      <w:r w:rsidRPr="00D25AE6">
        <w:rPr>
          <w:rFonts w:ascii="Times New Roman" w:eastAsia="Calibri" w:hAnsi="Times New Roman" w:cs="Times New Roman"/>
          <w:bCs/>
          <w:noProof/>
          <w:sz w:val="24"/>
          <w:szCs w:val="24"/>
        </w:rPr>
        <w:t>Таблица 1</w:t>
      </w:r>
    </w:p>
    <w:p w14:paraId="1AF161FB" w14:textId="77777777" w:rsidR="00B74E32" w:rsidRPr="00D25AE6" w:rsidRDefault="00B74E32" w:rsidP="00722757">
      <w:pPr>
        <w:spacing w:before="120" w:after="0" w:line="240" w:lineRule="auto"/>
        <w:jc w:val="both"/>
        <w:rPr>
          <w:rFonts w:ascii="Times New Roman" w:eastAsia="Calibri" w:hAnsi="Times New Roman" w:cs="Times New Roman"/>
          <w:bCs/>
          <w:noProof/>
          <w:sz w:val="20"/>
          <w:szCs w:val="20"/>
        </w:rPr>
      </w:pPr>
    </w:p>
    <w:tbl>
      <w:tblPr>
        <w:tblStyle w:val="TableGrid"/>
        <w:tblW w:w="5000" w:type="pct"/>
        <w:tblLook w:val="04A0" w:firstRow="1" w:lastRow="0" w:firstColumn="1" w:lastColumn="0" w:noHBand="0" w:noVBand="1"/>
      </w:tblPr>
      <w:tblGrid>
        <w:gridCol w:w="1293"/>
        <w:gridCol w:w="1748"/>
        <w:gridCol w:w="6021"/>
      </w:tblGrid>
      <w:tr w:rsidR="00722757" w:rsidRPr="00D25AE6" w14:paraId="10ED04AF" w14:textId="77777777" w:rsidTr="00B74E32">
        <w:tc>
          <w:tcPr>
            <w:tcW w:w="713" w:type="pct"/>
          </w:tcPr>
          <w:p w14:paraId="210521CC" w14:textId="5FA62735" w:rsidR="00722757" w:rsidRPr="00D25AE6" w:rsidRDefault="009800B9" w:rsidP="009800B9">
            <w:pPr>
              <w:spacing w:before="120" w:after="120"/>
              <w:jc w:val="center"/>
              <w:rPr>
                <w:rFonts w:ascii="Times New Roman" w:eastAsia="Calibri" w:hAnsi="Times New Roman" w:cs="Times New Roman"/>
                <w:bCs/>
                <w:noProof/>
                <w:sz w:val="20"/>
                <w:szCs w:val="20"/>
              </w:rPr>
            </w:pPr>
            <w:r w:rsidRPr="00D25AE6">
              <w:rPr>
                <w:rFonts w:ascii="Times New Roman" w:eastAsia="Calibri" w:hAnsi="Times New Roman" w:cs="Times New Roman"/>
                <w:bCs/>
                <w:noProof/>
                <w:sz w:val="20"/>
                <w:szCs w:val="20"/>
              </w:rPr>
              <w:t>Цел на политиката или Специфична цел на ФСП</w:t>
            </w:r>
          </w:p>
        </w:tc>
        <w:tc>
          <w:tcPr>
            <w:tcW w:w="957" w:type="pct"/>
          </w:tcPr>
          <w:p w14:paraId="5CEE43EF" w14:textId="66DDB42E" w:rsidR="00722757" w:rsidRPr="00D25AE6" w:rsidRDefault="00722757" w:rsidP="009800B9">
            <w:pPr>
              <w:spacing w:before="120" w:after="120"/>
              <w:jc w:val="center"/>
              <w:rPr>
                <w:rFonts w:ascii="Times New Roman" w:eastAsia="Times New Roman" w:hAnsi="Times New Roman" w:cs="Times New Roman"/>
                <w:bCs/>
                <w:iCs/>
                <w:noProof/>
                <w:sz w:val="20"/>
                <w:szCs w:val="20"/>
              </w:rPr>
            </w:pPr>
            <w:r w:rsidRPr="00D25AE6">
              <w:rPr>
                <w:rFonts w:ascii="Times New Roman" w:eastAsia="Calibri" w:hAnsi="Times New Roman" w:cs="Times New Roman"/>
                <w:bCs/>
                <w:noProof/>
                <w:sz w:val="20"/>
                <w:szCs w:val="20"/>
              </w:rPr>
              <w:t>Специфична цел или специален приоритет*</w:t>
            </w:r>
          </w:p>
        </w:tc>
        <w:tc>
          <w:tcPr>
            <w:tcW w:w="3330" w:type="pct"/>
          </w:tcPr>
          <w:p w14:paraId="3BB103D6" w14:textId="62563EB9" w:rsidR="00722757" w:rsidRPr="00D25AE6" w:rsidRDefault="00722757" w:rsidP="009800B9">
            <w:pPr>
              <w:spacing w:before="120" w:after="120"/>
              <w:jc w:val="center"/>
              <w:rPr>
                <w:rFonts w:ascii="Times New Roman" w:eastAsia="Times New Roman" w:hAnsi="Times New Roman" w:cs="Times New Roman"/>
                <w:bCs/>
                <w:iCs/>
                <w:noProof/>
                <w:sz w:val="20"/>
                <w:szCs w:val="20"/>
              </w:rPr>
            </w:pPr>
            <w:r w:rsidRPr="00D25AE6">
              <w:rPr>
                <w:rFonts w:ascii="Times New Roman" w:eastAsia="Calibri" w:hAnsi="Times New Roman" w:cs="Times New Roman"/>
                <w:bCs/>
                <w:noProof/>
                <w:sz w:val="20"/>
                <w:szCs w:val="20"/>
              </w:rPr>
              <w:t>Обосновка (резюме)</w:t>
            </w:r>
          </w:p>
        </w:tc>
      </w:tr>
      <w:tr w:rsidR="00722757" w:rsidRPr="00D25AE6" w14:paraId="06688BAF" w14:textId="77777777" w:rsidTr="00B74E32">
        <w:tc>
          <w:tcPr>
            <w:tcW w:w="713" w:type="pct"/>
            <w:vAlign w:val="center"/>
          </w:tcPr>
          <w:p w14:paraId="6FD95C2D" w14:textId="77777777" w:rsidR="00722757" w:rsidRPr="00D25AE6" w:rsidRDefault="00722757" w:rsidP="007B564B">
            <w:pPr>
              <w:spacing w:before="120" w:after="120"/>
              <w:rPr>
                <w:rFonts w:ascii="Times New Roman" w:hAnsi="Times New Roman"/>
                <w:sz w:val="18"/>
                <w:szCs w:val="10"/>
              </w:rPr>
            </w:pPr>
            <w:r w:rsidRPr="00D25AE6">
              <w:rPr>
                <w:rFonts w:ascii="Times New Roman" w:hAnsi="Times New Roman"/>
                <w:sz w:val="18"/>
                <w:szCs w:val="10"/>
              </w:rPr>
              <w:t>2</w:t>
            </w:r>
          </w:p>
        </w:tc>
        <w:tc>
          <w:tcPr>
            <w:tcW w:w="957" w:type="pct"/>
            <w:vAlign w:val="center"/>
          </w:tcPr>
          <w:p w14:paraId="00B229CE" w14:textId="7C876B67" w:rsidR="00722757" w:rsidRPr="00D25AE6" w:rsidRDefault="00A549A3" w:rsidP="007B564B">
            <w:pPr>
              <w:spacing w:before="120" w:after="120"/>
              <w:rPr>
                <w:rFonts w:ascii="Times New Roman" w:eastAsia="Times New Roman" w:hAnsi="Times New Roman" w:cs="Times New Roman"/>
                <w:i/>
                <w:iCs/>
                <w:noProof/>
                <w:sz w:val="20"/>
                <w:szCs w:val="20"/>
              </w:rPr>
            </w:pPr>
            <w:r w:rsidRPr="00D25AE6">
              <w:rPr>
                <w:rFonts w:asciiTheme="majorBidi" w:hAnsiTheme="majorBidi" w:cstheme="majorBidi"/>
                <w:color w:val="000000"/>
                <w:sz w:val="18"/>
                <w:szCs w:val="18"/>
              </w:rPr>
              <w:t>Подкрепа на достъпа до вода и</w:t>
            </w:r>
            <w:r w:rsidRPr="00D25AE6" w:rsidDel="00A549A3">
              <w:rPr>
                <w:rFonts w:ascii="Times New Roman" w:hAnsi="Times New Roman"/>
                <w:sz w:val="18"/>
                <w:szCs w:val="10"/>
              </w:rPr>
              <w:t xml:space="preserve"> </w:t>
            </w:r>
            <w:r w:rsidR="00722757" w:rsidRPr="00D25AE6">
              <w:rPr>
                <w:rFonts w:ascii="Times New Roman" w:hAnsi="Times New Roman"/>
                <w:sz w:val="18"/>
                <w:szCs w:val="10"/>
              </w:rPr>
              <w:t>на устойчивото управление на водите</w:t>
            </w:r>
          </w:p>
        </w:tc>
        <w:tc>
          <w:tcPr>
            <w:tcW w:w="3330" w:type="pct"/>
          </w:tcPr>
          <w:p w14:paraId="4DFA7643" w14:textId="031F788A" w:rsidR="00722757" w:rsidRPr="00D25AE6" w:rsidRDefault="00722757" w:rsidP="007B564B">
            <w:pPr>
              <w:spacing w:before="120" w:after="120"/>
              <w:jc w:val="both"/>
              <w:rPr>
                <w:rFonts w:ascii="Times New Roman" w:hAnsi="Times New Roman"/>
                <w:sz w:val="18"/>
                <w:szCs w:val="10"/>
              </w:rPr>
            </w:pPr>
            <w:r w:rsidRPr="00D25AE6">
              <w:rPr>
                <w:rFonts w:ascii="Times New Roman" w:hAnsi="Times New Roman"/>
                <w:sz w:val="18"/>
                <w:szCs w:val="10"/>
              </w:rPr>
              <w:t xml:space="preserve"> [2 000 за всяка специфична цел или специален приоритет</w:t>
            </w:r>
            <w:r w:rsidR="007E3CE7" w:rsidRPr="00D25AE6">
              <w:rPr>
                <w:rFonts w:ascii="Times New Roman" w:hAnsi="Times New Roman"/>
                <w:sz w:val="18"/>
                <w:szCs w:val="10"/>
              </w:rPr>
              <w:t xml:space="preserve"> по ЕСФ+</w:t>
            </w:r>
            <w:r w:rsidRPr="00D25AE6">
              <w:rPr>
                <w:rFonts w:ascii="Times New Roman" w:hAnsi="Times New Roman"/>
                <w:sz w:val="18"/>
                <w:szCs w:val="10"/>
              </w:rPr>
              <w:t>]</w:t>
            </w:r>
          </w:p>
          <w:p w14:paraId="1EEAC90C" w14:textId="5E1D57A7" w:rsidR="00722757" w:rsidRPr="00D25AE6" w:rsidRDefault="00A32E52" w:rsidP="007B564B">
            <w:pPr>
              <w:spacing w:before="120" w:after="120"/>
              <w:jc w:val="both"/>
              <w:rPr>
                <w:rFonts w:ascii="Times New Roman" w:hAnsi="Times New Roman"/>
                <w:sz w:val="18"/>
                <w:szCs w:val="10"/>
              </w:rPr>
            </w:pPr>
            <w:r w:rsidRPr="00D25AE6">
              <w:rPr>
                <w:rFonts w:ascii="Times New Roman" w:hAnsi="Times New Roman"/>
                <w:sz w:val="18"/>
                <w:szCs w:val="10"/>
              </w:rPr>
              <w:t xml:space="preserve">Изпълнение на препоръка </w:t>
            </w:r>
            <w:r w:rsidR="00722757" w:rsidRPr="00D25AE6">
              <w:rPr>
                <w:rFonts w:ascii="Times New Roman" w:hAnsi="Times New Roman"/>
                <w:sz w:val="18"/>
                <w:szCs w:val="10"/>
              </w:rPr>
              <w:t xml:space="preserve">3 на Съвета от 05.06.19 г. относно Националната програма за реформи на България за 2019 г. и съдържаща становище относно Конвергентната програма на България за 2019 г. и продължаване на усилията за постигане на съответствие с изискванията на </w:t>
            </w:r>
            <w:r w:rsidR="00CC6654" w:rsidRPr="00D25AE6">
              <w:rPr>
                <w:rFonts w:ascii="Times New Roman" w:hAnsi="Times New Roman"/>
                <w:sz w:val="18"/>
                <w:szCs w:val="10"/>
              </w:rPr>
              <w:t>РДВ</w:t>
            </w:r>
            <w:r w:rsidR="00722757" w:rsidRPr="00D25AE6">
              <w:rPr>
                <w:rFonts w:ascii="Times New Roman" w:hAnsi="Times New Roman"/>
                <w:sz w:val="18"/>
                <w:szCs w:val="10"/>
              </w:rPr>
              <w:t xml:space="preserve"> и Директивата за пречистване на градските отпадъчни води.</w:t>
            </w:r>
            <w:r w:rsidR="0020470D" w:rsidRPr="00D25AE6">
              <w:rPr>
                <w:rFonts w:ascii="Times New Roman" w:hAnsi="Times New Roman"/>
                <w:sz w:val="18"/>
                <w:szCs w:val="10"/>
              </w:rPr>
              <w:t xml:space="preserve"> Изпълнение на препоръките в Националния доклад за България за 2019 г</w:t>
            </w:r>
            <w:r w:rsidR="00722757" w:rsidRPr="00D25AE6">
              <w:rPr>
                <w:rFonts w:ascii="Times New Roman" w:hAnsi="Times New Roman"/>
                <w:sz w:val="18"/>
                <w:szCs w:val="10"/>
              </w:rPr>
              <w:t>.</w:t>
            </w:r>
            <w:r w:rsidR="0020470D" w:rsidRPr="00D25AE6">
              <w:rPr>
                <w:rFonts w:ascii="Times New Roman" w:hAnsi="Times New Roman"/>
                <w:sz w:val="18"/>
                <w:szCs w:val="10"/>
              </w:rPr>
              <w:t>, съгласно</w:t>
            </w:r>
            <w:r w:rsidR="00722757" w:rsidRPr="00D25AE6">
              <w:rPr>
                <w:rFonts w:ascii="Times New Roman" w:hAnsi="Times New Roman"/>
                <w:sz w:val="18"/>
                <w:szCs w:val="10"/>
              </w:rPr>
              <w:t xml:space="preserve"> който нивата на свързаност и пречистване на градските отпадъчни води са</w:t>
            </w:r>
            <w:r w:rsidR="006E309D" w:rsidRPr="00D25AE6">
              <w:rPr>
                <w:rFonts w:ascii="Times New Roman" w:hAnsi="Times New Roman"/>
                <w:sz w:val="18"/>
                <w:szCs w:val="10"/>
              </w:rPr>
              <w:t xml:space="preserve"> </w:t>
            </w:r>
            <w:r w:rsidR="002C114D" w:rsidRPr="00D25AE6">
              <w:rPr>
                <w:rFonts w:ascii="Times New Roman" w:hAnsi="Times New Roman"/>
                <w:sz w:val="18"/>
                <w:szCs w:val="10"/>
              </w:rPr>
              <w:t xml:space="preserve">сравнително </w:t>
            </w:r>
            <w:r w:rsidR="00722757" w:rsidRPr="00D25AE6">
              <w:rPr>
                <w:rFonts w:ascii="Times New Roman" w:hAnsi="Times New Roman"/>
                <w:sz w:val="18"/>
                <w:szCs w:val="10"/>
              </w:rPr>
              <w:t xml:space="preserve">ниски. </w:t>
            </w:r>
            <w:r w:rsidR="0020470D" w:rsidRPr="00D25AE6">
              <w:rPr>
                <w:rFonts w:ascii="Times New Roman" w:hAnsi="Times New Roman"/>
                <w:sz w:val="18"/>
                <w:szCs w:val="10"/>
              </w:rPr>
              <w:t xml:space="preserve">Направените анализи показват, че инвестициите </w:t>
            </w:r>
            <w:r w:rsidR="00722757" w:rsidRPr="00D25AE6">
              <w:rPr>
                <w:rFonts w:ascii="Times New Roman" w:hAnsi="Times New Roman"/>
                <w:sz w:val="18"/>
                <w:szCs w:val="10"/>
              </w:rPr>
              <w:t xml:space="preserve">за водоснабдяване и канализация са се увеличили значително през последното десетилетие, финансирани главно от фондове на ЕС. </w:t>
            </w:r>
            <w:r w:rsidR="00684AC5" w:rsidRPr="00D25AE6">
              <w:rPr>
                <w:rFonts w:ascii="Times New Roman" w:hAnsi="Times New Roman"/>
                <w:sz w:val="18"/>
                <w:szCs w:val="10"/>
              </w:rPr>
              <w:t>Идентифицирани са обаче някои</w:t>
            </w:r>
            <w:r w:rsidR="00722757" w:rsidRPr="00D25AE6">
              <w:rPr>
                <w:rFonts w:ascii="Times New Roman" w:hAnsi="Times New Roman"/>
                <w:sz w:val="18"/>
                <w:szCs w:val="10"/>
              </w:rPr>
              <w:t xml:space="preserve"> слабости в планирането и управлението на тези проекти.</w:t>
            </w:r>
            <w:r w:rsidR="00852434" w:rsidRPr="00D25AE6">
              <w:rPr>
                <w:rFonts w:ascii="Times New Roman" w:hAnsi="Times New Roman"/>
                <w:sz w:val="18"/>
                <w:szCs w:val="10"/>
              </w:rPr>
              <w:t xml:space="preserve"> </w:t>
            </w:r>
            <w:r w:rsidR="0020470D" w:rsidRPr="00D25AE6">
              <w:rPr>
                <w:rFonts w:ascii="Times New Roman" w:hAnsi="Times New Roman"/>
                <w:sz w:val="18"/>
                <w:szCs w:val="10"/>
              </w:rPr>
              <w:t>Специфичната цел адресира</w:t>
            </w:r>
            <w:r w:rsidRPr="00D25AE6">
              <w:rPr>
                <w:rFonts w:ascii="Times New Roman" w:hAnsi="Times New Roman"/>
                <w:sz w:val="18"/>
                <w:szCs w:val="10"/>
              </w:rPr>
              <w:t xml:space="preserve"> </w:t>
            </w:r>
            <w:r w:rsidR="00852434" w:rsidRPr="00D25AE6">
              <w:rPr>
                <w:rFonts w:ascii="Times New Roman" w:hAnsi="Times New Roman"/>
                <w:sz w:val="18"/>
                <w:szCs w:val="10"/>
              </w:rPr>
              <w:t>нужди</w:t>
            </w:r>
            <w:r w:rsidR="00303E24" w:rsidRPr="00D25AE6">
              <w:rPr>
                <w:rFonts w:ascii="Times New Roman" w:hAnsi="Times New Roman"/>
                <w:sz w:val="18"/>
                <w:szCs w:val="10"/>
              </w:rPr>
              <w:t>те</w:t>
            </w:r>
            <w:r w:rsidR="00852434" w:rsidRPr="00D25AE6">
              <w:rPr>
                <w:rFonts w:ascii="Times New Roman" w:hAnsi="Times New Roman"/>
                <w:sz w:val="18"/>
                <w:szCs w:val="10"/>
              </w:rPr>
              <w:t xml:space="preserve"> от инвестиции с висок приоритет</w:t>
            </w:r>
            <w:r w:rsidR="00303E24" w:rsidRPr="00D25AE6">
              <w:rPr>
                <w:rFonts w:ascii="Times New Roman" w:hAnsi="Times New Roman"/>
                <w:sz w:val="18"/>
                <w:szCs w:val="10"/>
              </w:rPr>
              <w:t>, определени</w:t>
            </w:r>
            <w:r w:rsidR="00852434" w:rsidRPr="00D25AE6">
              <w:rPr>
                <w:rFonts w:ascii="Times New Roman" w:hAnsi="Times New Roman"/>
                <w:sz w:val="18"/>
                <w:szCs w:val="10"/>
              </w:rPr>
              <w:t xml:space="preserve"> в Националн</w:t>
            </w:r>
            <w:r w:rsidR="00684AC5" w:rsidRPr="00D25AE6">
              <w:rPr>
                <w:rFonts w:ascii="Times New Roman" w:hAnsi="Times New Roman"/>
                <w:sz w:val="18"/>
                <w:szCs w:val="10"/>
              </w:rPr>
              <w:t>ия</w:t>
            </w:r>
            <w:r w:rsidR="00852434" w:rsidRPr="00D25AE6">
              <w:rPr>
                <w:rFonts w:ascii="Times New Roman" w:hAnsi="Times New Roman"/>
                <w:sz w:val="18"/>
                <w:szCs w:val="10"/>
              </w:rPr>
              <w:t xml:space="preserve"> доклад </w:t>
            </w:r>
            <w:r w:rsidR="0020470D" w:rsidRPr="00D25AE6">
              <w:rPr>
                <w:rFonts w:ascii="Times New Roman" w:hAnsi="Times New Roman"/>
                <w:sz w:val="18"/>
                <w:szCs w:val="10"/>
              </w:rPr>
              <w:t xml:space="preserve">за България 2019 г. </w:t>
            </w:r>
            <w:r w:rsidRPr="00D25AE6">
              <w:rPr>
                <w:rFonts w:ascii="Times New Roman" w:hAnsi="Times New Roman"/>
                <w:sz w:val="18"/>
                <w:szCs w:val="10"/>
              </w:rPr>
              <w:t>за</w:t>
            </w:r>
            <w:r w:rsidR="00852434" w:rsidRPr="00D25AE6">
              <w:rPr>
                <w:rFonts w:ascii="Times New Roman" w:hAnsi="Times New Roman"/>
                <w:sz w:val="18"/>
                <w:szCs w:val="10"/>
              </w:rPr>
              <w:t xml:space="preserve"> повишаване равнището на свързаност и пречистване на градските отпадъчни води </w:t>
            </w:r>
            <w:r w:rsidRPr="00D25AE6">
              <w:rPr>
                <w:rFonts w:ascii="Times New Roman" w:hAnsi="Times New Roman"/>
                <w:sz w:val="18"/>
                <w:szCs w:val="10"/>
              </w:rPr>
              <w:t>с цел</w:t>
            </w:r>
            <w:r w:rsidR="00852434" w:rsidRPr="00D25AE6">
              <w:rPr>
                <w:rFonts w:ascii="Times New Roman" w:hAnsi="Times New Roman"/>
                <w:sz w:val="18"/>
                <w:szCs w:val="10"/>
              </w:rPr>
              <w:t xml:space="preserve"> насърчаване на устойчивото управление на водите, и по-специално подобряване на събирането и пречистването на отпадъчните води, с</w:t>
            </w:r>
            <w:r w:rsidR="00684AC5" w:rsidRPr="00D25AE6">
              <w:rPr>
                <w:rFonts w:ascii="Times New Roman" w:hAnsi="Times New Roman"/>
                <w:sz w:val="18"/>
                <w:szCs w:val="10"/>
              </w:rPr>
              <w:t xml:space="preserve"> приоритет в</w:t>
            </w:r>
            <w:r w:rsidR="00852434" w:rsidRPr="00D25AE6">
              <w:rPr>
                <w:rFonts w:ascii="Times New Roman" w:hAnsi="Times New Roman"/>
                <w:sz w:val="18"/>
                <w:szCs w:val="10"/>
              </w:rPr>
              <w:t xml:space="preserve"> агломерациите с над 10</w:t>
            </w:r>
            <w:r w:rsidR="00A31091" w:rsidRPr="00D25AE6">
              <w:rPr>
                <w:rFonts w:ascii="Times New Roman" w:hAnsi="Times New Roman"/>
                <w:sz w:val="18"/>
                <w:szCs w:val="10"/>
              </w:rPr>
              <w:t> </w:t>
            </w:r>
            <w:r w:rsidR="00852434" w:rsidRPr="00D25AE6">
              <w:rPr>
                <w:rFonts w:ascii="Times New Roman" w:hAnsi="Times New Roman"/>
                <w:sz w:val="18"/>
                <w:szCs w:val="10"/>
              </w:rPr>
              <w:t>000</w:t>
            </w:r>
            <w:r w:rsidR="00A31091" w:rsidRPr="00D25AE6">
              <w:rPr>
                <w:rFonts w:ascii="Times New Roman" w:hAnsi="Times New Roman"/>
                <w:sz w:val="18"/>
                <w:szCs w:val="10"/>
              </w:rPr>
              <w:t xml:space="preserve"> </w:t>
            </w:r>
            <w:r w:rsidR="00CC6654" w:rsidRPr="00D25AE6">
              <w:rPr>
                <w:rFonts w:ascii="Times New Roman" w:hAnsi="Times New Roman"/>
                <w:sz w:val="18"/>
                <w:szCs w:val="10"/>
              </w:rPr>
              <w:t>екв</w:t>
            </w:r>
            <w:r w:rsidR="00A31091" w:rsidRPr="00D25AE6">
              <w:rPr>
                <w:rFonts w:ascii="Times New Roman" w:hAnsi="Times New Roman"/>
                <w:sz w:val="18"/>
                <w:szCs w:val="10"/>
              </w:rPr>
              <w:t>.ж.</w:t>
            </w:r>
            <w:r w:rsidR="00684AC5" w:rsidRPr="00D25AE6">
              <w:rPr>
                <w:rFonts w:ascii="Times New Roman" w:hAnsi="Times New Roman"/>
                <w:sz w:val="18"/>
                <w:szCs w:val="10"/>
              </w:rPr>
              <w:t>, и намаляване на загубите на вода</w:t>
            </w:r>
            <w:r w:rsidR="00852434" w:rsidRPr="00D25AE6">
              <w:rPr>
                <w:rFonts w:ascii="Times New Roman" w:hAnsi="Times New Roman"/>
                <w:sz w:val="18"/>
                <w:szCs w:val="10"/>
              </w:rPr>
              <w:t xml:space="preserve">. При </w:t>
            </w:r>
            <w:r w:rsidR="00D30235" w:rsidRPr="00D25AE6">
              <w:rPr>
                <w:rFonts w:ascii="Times New Roman" w:hAnsi="Times New Roman"/>
                <w:sz w:val="18"/>
                <w:szCs w:val="10"/>
              </w:rPr>
              <w:t xml:space="preserve">наличие на остатъчен финансов ресурс </w:t>
            </w:r>
            <w:r w:rsidR="00684AC5" w:rsidRPr="00D25AE6">
              <w:rPr>
                <w:rFonts w:ascii="Times New Roman" w:hAnsi="Times New Roman"/>
                <w:sz w:val="18"/>
                <w:szCs w:val="10"/>
              </w:rPr>
              <w:t xml:space="preserve">се планират </w:t>
            </w:r>
            <w:r w:rsidR="00852434" w:rsidRPr="00D25AE6">
              <w:rPr>
                <w:rFonts w:ascii="Times New Roman" w:hAnsi="Times New Roman"/>
                <w:sz w:val="18"/>
                <w:szCs w:val="10"/>
              </w:rPr>
              <w:t xml:space="preserve">инвестиции </w:t>
            </w:r>
            <w:r w:rsidR="00684AC5" w:rsidRPr="00D25AE6">
              <w:rPr>
                <w:rFonts w:ascii="Times New Roman" w:hAnsi="Times New Roman"/>
                <w:sz w:val="18"/>
                <w:szCs w:val="10"/>
              </w:rPr>
              <w:t xml:space="preserve">и </w:t>
            </w:r>
            <w:r w:rsidR="00290B5A" w:rsidRPr="00D25AE6">
              <w:rPr>
                <w:rFonts w:ascii="Times New Roman" w:hAnsi="Times New Roman"/>
                <w:sz w:val="18"/>
                <w:szCs w:val="10"/>
              </w:rPr>
              <w:t>з</w:t>
            </w:r>
            <w:r w:rsidR="00303E24" w:rsidRPr="00D25AE6">
              <w:rPr>
                <w:rFonts w:ascii="Times New Roman" w:hAnsi="Times New Roman"/>
                <w:sz w:val="18"/>
                <w:szCs w:val="10"/>
              </w:rPr>
              <w:t xml:space="preserve">а </w:t>
            </w:r>
            <w:r w:rsidR="00D30235" w:rsidRPr="00D25AE6">
              <w:rPr>
                <w:rFonts w:ascii="Times New Roman" w:hAnsi="Times New Roman"/>
                <w:sz w:val="18"/>
                <w:szCs w:val="10"/>
              </w:rPr>
              <w:t xml:space="preserve">агломерации между 2 000 и 10 000 </w:t>
            </w:r>
            <w:r w:rsidR="004B5D45" w:rsidRPr="00D25AE6">
              <w:rPr>
                <w:rFonts w:ascii="Times New Roman" w:hAnsi="Times New Roman"/>
                <w:sz w:val="18"/>
                <w:szCs w:val="10"/>
              </w:rPr>
              <w:t>екв</w:t>
            </w:r>
            <w:r w:rsidR="00D30235" w:rsidRPr="00D25AE6">
              <w:rPr>
                <w:rFonts w:ascii="Times New Roman" w:hAnsi="Times New Roman"/>
                <w:sz w:val="18"/>
                <w:szCs w:val="10"/>
              </w:rPr>
              <w:t>.ж</w:t>
            </w:r>
            <w:r w:rsidR="00722757" w:rsidRPr="00D25AE6">
              <w:rPr>
                <w:rFonts w:ascii="Times New Roman" w:hAnsi="Times New Roman"/>
                <w:sz w:val="18"/>
                <w:szCs w:val="10"/>
              </w:rPr>
              <w:t>.</w:t>
            </w:r>
            <w:r w:rsidRPr="00D25AE6">
              <w:rPr>
                <w:rFonts w:ascii="Times New Roman" w:hAnsi="Times New Roman"/>
                <w:sz w:val="18"/>
                <w:szCs w:val="10"/>
              </w:rPr>
              <w:t xml:space="preserve"> </w:t>
            </w:r>
            <w:r w:rsidR="00684AC5" w:rsidRPr="00D25AE6">
              <w:rPr>
                <w:rFonts w:ascii="Times New Roman" w:hAnsi="Times New Roman"/>
                <w:sz w:val="18"/>
                <w:szCs w:val="10"/>
              </w:rPr>
              <w:t xml:space="preserve">Предвижда се подкрепа за разработване </w:t>
            </w:r>
            <w:r w:rsidR="00722757" w:rsidRPr="00D25AE6">
              <w:rPr>
                <w:rFonts w:ascii="Times New Roman" w:hAnsi="Times New Roman"/>
                <w:sz w:val="18"/>
                <w:szCs w:val="10"/>
              </w:rPr>
              <w:t xml:space="preserve">на </w:t>
            </w:r>
            <w:r w:rsidR="00A31091" w:rsidRPr="00D25AE6">
              <w:rPr>
                <w:rFonts w:ascii="Times New Roman" w:hAnsi="Times New Roman"/>
                <w:sz w:val="18"/>
                <w:szCs w:val="10"/>
              </w:rPr>
              <w:t>ПУРБ</w:t>
            </w:r>
            <w:r w:rsidR="00722757" w:rsidRPr="00D25AE6">
              <w:rPr>
                <w:rFonts w:ascii="Times New Roman" w:hAnsi="Times New Roman"/>
                <w:sz w:val="18"/>
                <w:szCs w:val="10"/>
              </w:rPr>
              <w:t xml:space="preserve"> за периода 2028-2033 г.</w:t>
            </w:r>
            <w:r w:rsidR="00303E24" w:rsidRPr="00D25AE6">
              <w:rPr>
                <w:rFonts w:ascii="Times New Roman" w:hAnsi="Times New Roman"/>
                <w:sz w:val="18"/>
                <w:szCs w:val="10"/>
              </w:rPr>
              <w:t xml:space="preserve"> с цел изпълнение на ангажиментите по чл. 13 от Р</w:t>
            </w:r>
            <w:r w:rsidR="004B5D45" w:rsidRPr="00D25AE6">
              <w:rPr>
                <w:rFonts w:ascii="Times New Roman" w:hAnsi="Times New Roman"/>
                <w:sz w:val="18"/>
                <w:szCs w:val="10"/>
              </w:rPr>
              <w:t>ДВ</w:t>
            </w:r>
            <w:r w:rsidR="00303E24" w:rsidRPr="00D25AE6">
              <w:rPr>
                <w:rFonts w:ascii="Times New Roman" w:hAnsi="Times New Roman"/>
                <w:sz w:val="18"/>
                <w:szCs w:val="10"/>
              </w:rPr>
              <w:t>, чрез</w:t>
            </w:r>
            <w:r w:rsidR="00722757" w:rsidRPr="00D25AE6">
              <w:rPr>
                <w:rFonts w:ascii="Times New Roman" w:hAnsi="Times New Roman"/>
                <w:sz w:val="18"/>
                <w:szCs w:val="10"/>
              </w:rPr>
              <w:t xml:space="preserve"> адресиране</w:t>
            </w:r>
            <w:r w:rsidR="00693FF4" w:rsidRPr="00D25AE6">
              <w:rPr>
                <w:rFonts w:ascii="Times New Roman" w:hAnsi="Times New Roman"/>
                <w:sz w:val="18"/>
                <w:szCs w:val="10"/>
              </w:rPr>
              <w:t xml:space="preserve"> на мерки</w:t>
            </w:r>
            <w:r w:rsidR="004E13AE" w:rsidRPr="00D25AE6">
              <w:rPr>
                <w:rFonts w:ascii="Times New Roman" w:hAnsi="Times New Roman"/>
                <w:sz w:val="18"/>
                <w:szCs w:val="10"/>
              </w:rPr>
              <w:t xml:space="preserve"> от</w:t>
            </w:r>
            <w:r w:rsidR="00693FF4" w:rsidRPr="00D25AE6">
              <w:rPr>
                <w:rFonts w:ascii="Times New Roman" w:hAnsi="Times New Roman"/>
                <w:sz w:val="18"/>
                <w:szCs w:val="10"/>
              </w:rPr>
              <w:t xml:space="preserve"> Плановете </w:t>
            </w:r>
            <w:r w:rsidRPr="00D25AE6">
              <w:rPr>
                <w:rFonts w:ascii="Times New Roman" w:hAnsi="Times New Roman"/>
                <w:sz w:val="18"/>
                <w:szCs w:val="10"/>
              </w:rPr>
              <w:t>за изпълнение</w:t>
            </w:r>
            <w:r w:rsidR="004E13AE" w:rsidRPr="00D25AE6">
              <w:rPr>
                <w:rFonts w:ascii="Times New Roman" w:hAnsi="Times New Roman"/>
                <w:sz w:val="18"/>
                <w:szCs w:val="10"/>
              </w:rPr>
              <w:t xml:space="preserve">. Инвестициите допринасят за изпълнението на реформата във водния сектор </w:t>
            </w:r>
            <w:r w:rsidR="00A549A3" w:rsidRPr="00D25AE6">
              <w:rPr>
                <w:rFonts w:ascii="Times New Roman" w:hAnsi="Times New Roman"/>
                <w:sz w:val="18"/>
                <w:szCs w:val="10"/>
              </w:rPr>
              <w:t xml:space="preserve">съгласно </w:t>
            </w:r>
            <w:r w:rsidR="004E13AE" w:rsidRPr="00D25AE6">
              <w:rPr>
                <w:rFonts w:ascii="Times New Roman" w:hAnsi="Times New Roman"/>
                <w:sz w:val="18"/>
                <w:szCs w:val="10"/>
              </w:rPr>
              <w:t>Стратегията за развитие и управление на сектора за водоснабдяването и канализацията в Република България 2014-2023 г. и на Националната програма за развитие България 2030, отразяваща потребностите, идентифицирани в Националния инвестиционен план в секторите води и отпадъчни води.</w:t>
            </w:r>
          </w:p>
          <w:p w14:paraId="747569ED" w14:textId="538B6CD5" w:rsidR="004E13AE" w:rsidRPr="00D25AE6" w:rsidRDefault="00792ADE" w:rsidP="00987459">
            <w:pPr>
              <w:jc w:val="both"/>
              <w:rPr>
                <w:rFonts w:ascii="Times New Roman" w:hAnsi="Times New Roman"/>
                <w:sz w:val="18"/>
                <w:szCs w:val="10"/>
              </w:rPr>
            </w:pPr>
            <w:r w:rsidRPr="00D25AE6">
              <w:rPr>
                <w:rFonts w:ascii="Times New Roman" w:hAnsi="Times New Roman"/>
                <w:sz w:val="18"/>
                <w:szCs w:val="10"/>
              </w:rPr>
              <w:t xml:space="preserve">Предвидените интервенции ще допринесат за изпълнение и на приоритетните действия в </w:t>
            </w:r>
            <w:r w:rsidR="00EE049F" w:rsidRPr="00D25AE6">
              <w:rPr>
                <w:rFonts w:ascii="Times New Roman" w:hAnsi="Times New Roman"/>
                <w:sz w:val="18"/>
                <w:szCs w:val="10"/>
              </w:rPr>
              <w:t>ПИПООС от 2019 г.</w:t>
            </w:r>
            <w:r w:rsidR="00987459" w:rsidRPr="00D25AE6">
              <w:rPr>
                <w:rFonts w:ascii="Times New Roman" w:hAnsi="Times New Roman"/>
                <w:sz w:val="18"/>
                <w:szCs w:val="10"/>
                <w:lang w:val="en-US"/>
              </w:rPr>
              <w:t xml:space="preserve"> </w:t>
            </w:r>
            <w:r w:rsidR="00EE049F" w:rsidRPr="00D25AE6">
              <w:rPr>
                <w:rFonts w:ascii="Times New Roman" w:hAnsi="Times New Roman"/>
                <w:sz w:val="18"/>
                <w:szCs w:val="10"/>
              </w:rPr>
              <w:t>- Доклад за България</w:t>
            </w:r>
            <w:r w:rsidR="004E13AE" w:rsidRPr="00D25AE6">
              <w:rPr>
                <w:rFonts w:ascii="Times New Roman" w:hAnsi="Times New Roman"/>
                <w:sz w:val="18"/>
                <w:szCs w:val="10"/>
              </w:rPr>
              <w:t>, както следва:</w:t>
            </w:r>
          </w:p>
          <w:p w14:paraId="25F915A7" w14:textId="72303A89" w:rsidR="004E13AE" w:rsidRPr="00D25AE6" w:rsidRDefault="00792ADE" w:rsidP="00987459">
            <w:pPr>
              <w:pStyle w:val="ListParagraph"/>
              <w:numPr>
                <w:ilvl w:val="0"/>
                <w:numId w:val="73"/>
              </w:numPr>
              <w:jc w:val="both"/>
              <w:rPr>
                <w:rFonts w:ascii="Times New Roman" w:hAnsi="Times New Roman"/>
                <w:sz w:val="18"/>
                <w:szCs w:val="10"/>
              </w:rPr>
            </w:pPr>
            <w:r w:rsidRPr="00D25AE6">
              <w:rPr>
                <w:rFonts w:ascii="Times New Roman" w:hAnsi="Times New Roman"/>
                <w:sz w:val="18"/>
                <w:szCs w:val="10"/>
              </w:rPr>
              <w:t>да се подобри капацитетът за наблюдение с цел намаляване  на  зависимостта  от  експертни становища за оценка на екологичното състояние</w:t>
            </w:r>
            <w:r w:rsidR="004E13AE" w:rsidRPr="00D25AE6">
              <w:rPr>
                <w:rFonts w:ascii="Times New Roman" w:hAnsi="Times New Roman"/>
                <w:sz w:val="18"/>
                <w:szCs w:val="10"/>
              </w:rPr>
              <w:t>/потенциал</w:t>
            </w:r>
            <w:r w:rsidRPr="00D25AE6">
              <w:rPr>
                <w:rFonts w:ascii="Times New Roman" w:hAnsi="Times New Roman"/>
                <w:sz w:val="18"/>
                <w:szCs w:val="10"/>
              </w:rPr>
              <w:t xml:space="preserve"> на водните  обекти в съответствие с Р</w:t>
            </w:r>
            <w:r w:rsidR="004B5D45" w:rsidRPr="00D25AE6">
              <w:rPr>
                <w:rFonts w:ascii="Times New Roman" w:hAnsi="Times New Roman"/>
                <w:sz w:val="18"/>
                <w:szCs w:val="10"/>
              </w:rPr>
              <w:t>ДВ</w:t>
            </w:r>
            <w:r w:rsidRPr="00D25AE6">
              <w:rPr>
                <w:rFonts w:ascii="Times New Roman" w:hAnsi="Times New Roman"/>
                <w:sz w:val="18"/>
                <w:szCs w:val="10"/>
              </w:rPr>
              <w:t>;</w:t>
            </w:r>
          </w:p>
          <w:p w14:paraId="1C97CB8C" w14:textId="5FC07C09" w:rsidR="00792ADE" w:rsidRPr="00D25AE6" w:rsidRDefault="00792ADE" w:rsidP="00987459">
            <w:pPr>
              <w:pStyle w:val="ListParagraph"/>
              <w:numPr>
                <w:ilvl w:val="0"/>
                <w:numId w:val="77"/>
              </w:numPr>
              <w:jc w:val="both"/>
            </w:pPr>
            <w:r w:rsidRPr="00D25AE6">
              <w:rPr>
                <w:rFonts w:ascii="Times New Roman" w:hAnsi="Times New Roman" w:cs="Times New Roman"/>
                <w:sz w:val="18"/>
                <w:szCs w:val="18"/>
              </w:rPr>
              <w:t>да  се  положат  допълнителни  усилия  за отстраняване на несъответствията с Директивата за пречистването на градските отпадъчни води.</w:t>
            </w:r>
          </w:p>
        </w:tc>
      </w:tr>
      <w:tr w:rsidR="00722757" w:rsidRPr="00D25AE6" w14:paraId="41CDA418" w14:textId="77777777" w:rsidTr="00B74E32">
        <w:tc>
          <w:tcPr>
            <w:tcW w:w="713" w:type="pct"/>
            <w:vAlign w:val="center"/>
          </w:tcPr>
          <w:p w14:paraId="73C37989" w14:textId="77777777" w:rsidR="00722757" w:rsidRPr="00D25AE6" w:rsidRDefault="006B27DD" w:rsidP="007B564B">
            <w:pPr>
              <w:spacing w:before="120" w:after="120"/>
              <w:jc w:val="both"/>
              <w:rPr>
                <w:rFonts w:ascii="Times New Roman" w:hAnsi="Times New Roman"/>
                <w:sz w:val="18"/>
                <w:szCs w:val="10"/>
              </w:rPr>
            </w:pPr>
            <w:r w:rsidRPr="00D25AE6">
              <w:rPr>
                <w:rFonts w:ascii="Times New Roman" w:hAnsi="Times New Roman"/>
                <w:sz w:val="18"/>
                <w:szCs w:val="10"/>
              </w:rPr>
              <w:t>2</w:t>
            </w:r>
          </w:p>
        </w:tc>
        <w:tc>
          <w:tcPr>
            <w:tcW w:w="957" w:type="pct"/>
            <w:vAlign w:val="center"/>
          </w:tcPr>
          <w:p w14:paraId="2D1A691E" w14:textId="09FD5021" w:rsidR="00722757" w:rsidRPr="00D25AE6" w:rsidRDefault="006B27DD" w:rsidP="00977FD0">
            <w:pPr>
              <w:spacing w:before="120" w:after="120"/>
              <w:rPr>
                <w:rFonts w:ascii="Times New Roman" w:hAnsi="Times New Roman"/>
                <w:sz w:val="18"/>
                <w:szCs w:val="10"/>
              </w:rPr>
            </w:pPr>
            <w:r w:rsidRPr="00D25AE6">
              <w:rPr>
                <w:rFonts w:ascii="Times New Roman" w:hAnsi="Times New Roman"/>
                <w:sz w:val="18"/>
                <w:szCs w:val="18"/>
              </w:rPr>
              <w:t xml:space="preserve">Насърчаване на прехода към кръгова </w:t>
            </w:r>
            <w:r w:rsidR="002856AF" w:rsidRPr="00D25AE6">
              <w:rPr>
                <w:rFonts w:ascii="Times New Roman" w:hAnsi="Times New Roman"/>
                <w:sz w:val="18"/>
                <w:szCs w:val="18"/>
              </w:rPr>
              <w:t xml:space="preserve">и </w:t>
            </w:r>
            <w:r w:rsidR="00FF436D" w:rsidRPr="00D25AE6">
              <w:rPr>
                <w:rFonts w:asciiTheme="majorBidi" w:hAnsiTheme="majorBidi" w:cstheme="majorBidi"/>
                <w:color w:val="000000"/>
                <w:sz w:val="18"/>
                <w:szCs w:val="18"/>
              </w:rPr>
              <w:t>основаваща се на ефективно използване на ресурсите икономика</w:t>
            </w:r>
          </w:p>
        </w:tc>
        <w:tc>
          <w:tcPr>
            <w:tcW w:w="3330" w:type="pct"/>
          </w:tcPr>
          <w:p w14:paraId="64E969BD" w14:textId="0D1D7BFE" w:rsidR="0009789B" w:rsidRPr="00D25AE6" w:rsidRDefault="0020470D" w:rsidP="007B564B">
            <w:pPr>
              <w:spacing w:before="120" w:after="120"/>
              <w:jc w:val="both"/>
              <w:rPr>
                <w:rFonts w:ascii="Times New Roman" w:hAnsi="Times New Roman"/>
                <w:sz w:val="18"/>
                <w:szCs w:val="10"/>
              </w:rPr>
            </w:pPr>
            <w:r w:rsidRPr="00D25AE6">
              <w:rPr>
                <w:rFonts w:ascii="Times New Roman" w:hAnsi="Times New Roman"/>
                <w:sz w:val="18"/>
                <w:szCs w:val="10"/>
              </w:rPr>
              <w:t xml:space="preserve">Изпълнение на препоръка  3 на Съвета от 05.06.19 г. относно </w:t>
            </w:r>
            <w:r w:rsidR="009C05E5" w:rsidRPr="00D25AE6">
              <w:rPr>
                <w:rFonts w:ascii="Times New Roman" w:hAnsi="Times New Roman"/>
                <w:sz w:val="18"/>
                <w:szCs w:val="10"/>
              </w:rPr>
              <w:t>Нац. програма за реформи</w:t>
            </w:r>
            <w:r w:rsidRPr="00D25AE6">
              <w:rPr>
                <w:rFonts w:ascii="Times New Roman" w:hAnsi="Times New Roman"/>
                <w:sz w:val="18"/>
                <w:szCs w:val="10"/>
              </w:rPr>
              <w:t xml:space="preserve"> на България за 2019 г. и съдържаща становище относно  Конвергентната програма на България за 2019 г. </w:t>
            </w:r>
            <w:r w:rsidR="004E13AE" w:rsidRPr="00D25AE6">
              <w:rPr>
                <w:rFonts w:ascii="Times New Roman" w:hAnsi="Times New Roman"/>
                <w:sz w:val="18"/>
                <w:szCs w:val="10"/>
              </w:rPr>
              <w:t xml:space="preserve">за </w:t>
            </w:r>
            <w:r w:rsidRPr="00D25AE6">
              <w:rPr>
                <w:rFonts w:ascii="Times New Roman" w:hAnsi="Times New Roman"/>
                <w:sz w:val="18"/>
                <w:szCs w:val="10"/>
              </w:rPr>
              <w:t>продължаване на усилията за постигане на съответствие с изискванията на Директива 2008/98/ЕО</w:t>
            </w:r>
            <w:r w:rsidR="006E309D" w:rsidRPr="00D25AE6">
              <w:rPr>
                <w:rFonts w:ascii="Times New Roman" w:hAnsi="Times New Roman"/>
                <w:sz w:val="18"/>
                <w:szCs w:val="10"/>
              </w:rPr>
              <w:t xml:space="preserve"> </w:t>
            </w:r>
            <w:r w:rsidRPr="00D25AE6">
              <w:rPr>
                <w:rFonts w:ascii="Times New Roman" w:hAnsi="Times New Roman"/>
                <w:sz w:val="18"/>
                <w:szCs w:val="10"/>
              </w:rPr>
              <w:t xml:space="preserve">относно отпадъците. Изпълнение на препоръките в Националния доклад за България за 2019 г., съгласно който </w:t>
            </w:r>
            <w:r w:rsidR="0009789B" w:rsidRPr="00D25AE6">
              <w:rPr>
                <w:rFonts w:ascii="Times New Roman" w:hAnsi="Times New Roman"/>
                <w:sz w:val="18"/>
                <w:szCs w:val="10"/>
              </w:rPr>
              <w:t xml:space="preserve">управлението на отпадъците продължава да бъде предизвикателство, въпреки че генерирането на битови отпадъци е под средната стойност за ЕС. Процентите </w:t>
            </w:r>
            <w:r w:rsidR="004E13AE" w:rsidRPr="00D25AE6">
              <w:rPr>
                <w:rFonts w:ascii="Times New Roman" w:hAnsi="Times New Roman"/>
                <w:sz w:val="18"/>
                <w:szCs w:val="10"/>
              </w:rPr>
              <w:t xml:space="preserve">депонирани </w:t>
            </w:r>
            <w:r w:rsidR="0009789B" w:rsidRPr="00D25AE6">
              <w:rPr>
                <w:rFonts w:ascii="Times New Roman" w:hAnsi="Times New Roman"/>
                <w:sz w:val="18"/>
                <w:szCs w:val="10"/>
              </w:rPr>
              <w:t>битови отпадъци са сред най-високите в ЕС, а разделното събиране на отпадъци все още не функционира по най-оптималния начин, като това се наблюдава и при свързаната с него инфраструктура</w:t>
            </w:r>
            <w:r w:rsidR="008E35E2" w:rsidRPr="00D25AE6">
              <w:rPr>
                <w:rFonts w:ascii="Times New Roman" w:hAnsi="Times New Roman"/>
                <w:sz w:val="18"/>
                <w:szCs w:val="10"/>
              </w:rPr>
              <w:t xml:space="preserve"> и</w:t>
            </w:r>
            <w:r w:rsidR="0009789B" w:rsidRPr="00D25AE6">
              <w:rPr>
                <w:rFonts w:ascii="Times New Roman" w:hAnsi="Times New Roman"/>
                <w:sz w:val="18"/>
                <w:szCs w:val="10"/>
              </w:rPr>
              <w:t xml:space="preserve"> повишаването на обществената осведоменост; капацитет</w:t>
            </w:r>
            <w:r w:rsidR="008E35E2" w:rsidRPr="00D25AE6">
              <w:rPr>
                <w:rFonts w:ascii="Times New Roman" w:hAnsi="Times New Roman"/>
                <w:sz w:val="18"/>
                <w:szCs w:val="10"/>
              </w:rPr>
              <w:t>ът</w:t>
            </w:r>
            <w:r w:rsidR="0009789B" w:rsidRPr="00D25AE6">
              <w:rPr>
                <w:rFonts w:ascii="Times New Roman" w:hAnsi="Times New Roman"/>
                <w:sz w:val="18"/>
                <w:szCs w:val="10"/>
              </w:rPr>
              <w:t xml:space="preserve"> на общините да организират, възлагат и управляват събирането и обработването на отпадъци е ограничен. Адресиране на препоръките с цел подпомагане прехода към кръгова икономика в България</w:t>
            </w:r>
            <w:r w:rsidR="004E13AE" w:rsidRPr="00D25AE6">
              <w:rPr>
                <w:rFonts w:ascii="Times New Roman" w:hAnsi="Times New Roman"/>
                <w:sz w:val="18"/>
                <w:szCs w:val="10"/>
              </w:rPr>
              <w:t>.</w:t>
            </w:r>
            <w:r w:rsidR="00B16DFA" w:rsidRPr="00D25AE6">
              <w:rPr>
                <w:rFonts w:ascii="Times New Roman" w:hAnsi="Times New Roman"/>
                <w:sz w:val="18"/>
                <w:szCs w:val="10"/>
              </w:rPr>
              <w:t xml:space="preserve"> </w:t>
            </w:r>
            <w:r w:rsidR="004E13AE" w:rsidRPr="00D25AE6">
              <w:rPr>
                <w:rFonts w:ascii="Times New Roman" w:hAnsi="Times New Roman"/>
                <w:sz w:val="18"/>
                <w:szCs w:val="10"/>
              </w:rPr>
              <w:t xml:space="preserve">Приоритетна цел са </w:t>
            </w:r>
            <w:r w:rsidR="00A1210E" w:rsidRPr="00D25AE6">
              <w:rPr>
                <w:rFonts w:ascii="Times New Roman" w:hAnsi="Times New Roman"/>
                <w:sz w:val="18"/>
                <w:szCs w:val="10"/>
              </w:rPr>
              <w:t>битови</w:t>
            </w:r>
            <w:r w:rsidR="004E13AE" w:rsidRPr="00D25AE6">
              <w:rPr>
                <w:rFonts w:ascii="Times New Roman" w:hAnsi="Times New Roman"/>
                <w:sz w:val="18"/>
                <w:szCs w:val="10"/>
              </w:rPr>
              <w:t>те</w:t>
            </w:r>
            <w:r w:rsidR="00A1210E" w:rsidRPr="00D25AE6">
              <w:rPr>
                <w:rFonts w:ascii="Times New Roman" w:hAnsi="Times New Roman"/>
                <w:sz w:val="18"/>
                <w:szCs w:val="10"/>
              </w:rPr>
              <w:t xml:space="preserve"> отпадъци</w:t>
            </w:r>
            <w:r w:rsidR="004E13AE" w:rsidRPr="00D25AE6">
              <w:rPr>
                <w:rFonts w:ascii="Times New Roman" w:hAnsi="Times New Roman"/>
                <w:sz w:val="18"/>
                <w:szCs w:val="10"/>
              </w:rPr>
              <w:t xml:space="preserve"> </w:t>
            </w:r>
            <w:r w:rsidR="006E309D" w:rsidRPr="00D25AE6">
              <w:rPr>
                <w:rFonts w:ascii="Times New Roman" w:hAnsi="Times New Roman"/>
                <w:sz w:val="18"/>
                <w:szCs w:val="10"/>
              </w:rPr>
              <w:t>(</w:t>
            </w:r>
            <w:r w:rsidR="00352BD6" w:rsidRPr="00D25AE6">
              <w:rPr>
                <w:rFonts w:ascii="Times New Roman" w:hAnsi="Times New Roman"/>
                <w:sz w:val="18"/>
                <w:szCs w:val="10"/>
              </w:rPr>
              <w:t xml:space="preserve">съгласно определението по чл. 3, </w:t>
            </w:r>
            <w:r w:rsidR="00CB470A" w:rsidRPr="00D25AE6">
              <w:rPr>
                <w:rFonts w:ascii="Times New Roman" w:hAnsi="Times New Roman"/>
                <w:sz w:val="18"/>
                <w:szCs w:val="10"/>
              </w:rPr>
              <w:t>пар.</w:t>
            </w:r>
            <w:r w:rsidR="008E35E2" w:rsidRPr="00D25AE6">
              <w:rPr>
                <w:rFonts w:ascii="Times New Roman" w:hAnsi="Times New Roman"/>
                <w:sz w:val="18"/>
                <w:szCs w:val="10"/>
              </w:rPr>
              <w:t xml:space="preserve"> </w:t>
            </w:r>
            <w:r w:rsidR="00352BD6" w:rsidRPr="00D25AE6">
              <w:rPr>
                <w:rFonts w:ascii="Times New Roman" w:hAnsi="Times New Roman"/>
                <w:sz w:val="18"/>
                <w:szCs w:val="10"/>
              </w:rPr>
              <w:t>2б от Директива 2008/98/ЕО, изменена с Директива</w:t>
            </w:r>
            <w:r w:rsidR="00DF5919" w:rsidRPr="00D25AE6">
              <w:rPr>
                <w:rFonts w:ascii="Times New Roman" w:hAnsi="Times New Roman"/>
                <w:sz w:val="18"/>
                <w:szCs w:val="10"/>
              </w:rPr>
              <w:t xml:space="preserve"> (ЕС)</w:t>
            </w:r>
            <w:r w:rsidR="00352BD6" w:rsidRPr="00D25AE6">
              <w:rPr>
                <w:rFonts w:ascii="Times New Roman" w:hAnsi="Times New Roman"/>
                <w:sz w:val="18"/>
                <w:szCs w:val="10"/>
              </w:rPr>
              <w:t xml:space="preserve"> 2018/851)</w:t>
            </w:r>
            <w:r w:rsidR="006E309D" w:rsidRPr="00D25AE6">
              <w:rPr>
                <w:rFonts w:ascii="Times New Roman" w:hAnsi="Times New Roman"/>
                <w:sz w:val="18"/>
                <w:szCs w:val="10"/>
              </w:rPr>
              <w:t>)</w:t>
            </w:r>
            <w:r w:rsidR="00A1210E" w:rsidRPr="00D25AE6">
              <w:rPr>
                <w:rFonts w:ascii="Times New Roman" w:hAnsi="Times New Roman"/>
                <w:sz w:val="18"/>
                <w:szCs w:val="10"/>
              </w:rPr>
              <w:t xml:space="preserve">, </w:t>
            </w:r>
            <w:r w:rsidR="004E13AE" w:rsidRPr="00D25AE6">
              <w:rPr>
                <w:rFonts w:ascii="Times New Roman" w:hAnsi="Times New Roman"/>
                <w:sz w:val="18"/>
                <w:szCs w:val="10"/>
              </w:rPr>
              <w:t>и</w:t>
            </w:r>
            <w:r w:rsidR="00A1210E" w:rsidRPr="00D25AE6">
              <w:rPr>
                <w:rFonts w:ascii="Times New Roman" w:hAnsi="Times New Roman"/>
                <w:sz w:val="18"/>
                <w:szCs w:val="10"/>
              </w:rPr>
              <w:t xml:space="preserve"> строителни отпадъци и отпадъци от разрушаване</w:t>
            </w:r>
            <w:r w:rsidR="00E70DA1" w:rsidRPr="00D25AE6">
              <w:rPr>
                <w:rFonts w:ascii="Times New Roman" w:hAnsi="Times New Roman"/>
                <w:sz w:val="18"/>
                <w:szCs w:val="10"/>
              </w:rPr>
              <w:t xml:space="preserve"> чрез инвестици</w:t>
            </w:r>
            <w:r w:rsidR="004E13AE" w:rsidRPr="00D25AE6">
              <w:rPr>
                <w:rFonts w:ascii="Times New Roman" w:hAnsi="Times New Roman"/>
                <w:sz w:val="18"/>
                <w:szCs w:val="10"/>
              </w:rPr>
              <w:t>онни</w:t>
            </w:r>
            <w:r w:rsidR="00D21984" w:rsidRPr="00D25AE6">
              <w:rPr>
                <w:rFonts w:ascii="Times New Roman" w:hAnsi="Times New Roman"/>
                <w:sz w:val="18"/>
                <w:szCs w:val="10"/>
              </w:rPr>
              <w:t xml:space="preserve"> </w:t>
            </w:r>
            <w:r w:rsidR="00E70DA1" w:rsidRPr="00D25AE6">
              <w:rPr>
                <w:rFonts w:ascii="Times New Roman" w:hAnsi="Times New Roman"/>
                <w:sz w:val="18"/>
                <w:szCs w:val="10"/>
              </w:rPr>
              <w:t>мерки</w:t>
            </w:r>
            <w:r w:rsidR="004E13AE" w:rsidRPr="00D25AE6">
              <w:rPr>
                <w:rFonts w:ascii="Times New Roman" w:hAnsi="Times New Roman"/>
                <w:sz w:val="18"/>
                <w:szCs w:val="10"/>
              </w:rPr>
              <w:t>,</w:t>
            </w:r>
            <w:r w:rsidR="00E70DA1" w:rsidRPr="00D25AE6">
              <w:rPr>
                <w:rFonts w:ascii="Times New Roman" w:hAnsi="Times New Roman"/>
                <w:sz w:val="18"/>
                <w:szCs w:val="10"/>
              </w:rPr>
              <w:t xml:space="preserve"> </w:t>
            </w:r>
            <w:r w:rsidR="004E13AE" w:rsidRPr="00D25AE6">
              <w:rPr>
                <w:rFonts w:ascii="Times New Roman" w:hAnsi="Times New Roman"/>
                <w:sz w:val="18"/>
                <w:szCs w:val="10"/>
              </w:rPr>
              <w:t xml:space="preserve">постигащи целите за рециклиране и </w:t>
            </w:r>
            <w:r w:rsidR="003A72D8" w:rsidRPr="00D25AE6">
              <w:rPr>
                <w:rFonts w:ascii="Times New Roman" w:hAnsi="Times New Roman"/>
                <w:sz w:val="18"/>
                <w:szCs w:val="10"/>
              </w:rPr>
              <w:t xml:space="preserve">намаляване на депонирането </w:t>
            </w:r>
            <w:r w:rsidR="004E13AE" w:rsidRPr="00D25AE6">
              <w:rPr>
                <w:rFonts w:ascii="Times New Roman" w:hAnsi="Times New Roman"/>
                <w:sz w:val="18"/>
                <w:szCs w:val="10"/>
              </w:rPr>
              <w:t>до 2030 г., с фокус върху</w:t>
            </w:r>
            <w:r w:rsidR="0033049F" w:rsidRPr="00D25AE6">
              <w:rPr>
                <w:rFonts w:ascii="Times New Roman" w:hAnsi="Times New Roman"/>
                <w:sz w:val="18"/>
                <w:szCs w:val="10"/>
              </w:rPr>
              <w:t xml:space="preserve"> </w:t>
            </w:r>
            <w:r w:rsidR="00E70DA1" w:rsidRPr="00D25AE6">
              <w:rPr>
                <w:rFonts w:ascii="Times New Roman" w:hAnsi="Times New Roman"/>
                <w:sz w:val="18"/>
                <w:szCs w:val="10"/>
              </w:rPr>
              <w:t>разделно</w:t>
            </w:r>
            <w:r w:rsidR="00D21984" w:rsidRPr="00D25AE6">
              <w:rPr>
                <w:rFonts w:ascii="Times New Roman" w:hAnsi="Times New Roman"/>
                <w:sz w:val="18"/>
                <w:szCs w:val="10"/>
              </w:rPr>
              <w:t>то</w:t>
            </w:r>
            <w:r w:rsidR="00E70DA1" w:rsidRPr="00D25AE6">
              <w:rPr>
                <w:rFonts w:ascii="Times New Roman" w:hAnsi="Times New Roman"/>
                <w:sz w:val="18"/>
                <w:szCs w:val="10"/>
              </w:rPr>
              <w:t xml:space="preserve"> събиране </w:t>
            </w:r>
            <w:r w:rsidR="00D21984" w:rsidRPr="00D25AE6">
              <w:rPr>
                <w:rFonts w:ascii="Times New Roman" w:hAnsi="Times New Roman"/>
                <w:sz w:val="18"/>
                <w:szCs w:val="10"/>
              </w:rPr>
              <w:t xml:space="preserve">и </w:t>
            </w:r>
            <w:r w:rsidR="00B96E09" w:rsidRPr="00D25AE6">
              <w:rPr>
                <w:rFonts w:ascii="Times New Roman" w:hAnsi="Times New Roman"/>
                <w:sz w:val="18"/>
                <w:szCs w:val="10"/>
              </w:rPr>
              <w:t>рециклиране</w:t>
            </w:r>
            <w:r w:rsidR="0009789B" w:rsidRPr="00D25AE6">
              <w:rPr>
                <w:rFonts w:ascii="Times New Roman" w:hAnsi="Times New Roman"/>
                <w:sz w:val="18"/>
                <w:szCs w:val="10"/>
              </w:rPr>
              <w:t xml:space="preserve">. </w:t>
            </w:r>
            <w:r w:rsidR="00D21984" w:rsidRPr="00D25AE6">
              <w:rPr>
                <w:rFonts w:ascii="Times New Roman" w:hAnsi="Times New Roman"/>
                <w:sz w:val="18"/>
                <w:szCs w:val="10"/>
              </w:rPr>
              <w:t xml:space="preserve"> </w:t>
            </w:r>
          </w:p>
          <w:p w14:paraId="693F708C" w14:textId="596FEDB5" w:rsidR="00792ADE" w:rsidRPr="00D25AE6" w:rsidRDefault="00792ADE">
            <w:pPr>
              <w:spacing w:before="120" w:after="120"/>
              <w:jc w:val="both"/>
              <w:rPr>
                <w:rFonts w:ascii="Times New Roman" w:hAnsi="Times New Roman"/>
                <w:sz w:val="18"/>
                <w:szCs w:val="10"/>
              </w:rPr>
            </w:pPr>
            <w:r w:rsidRPr="00D25AE6">
              <w:rPr>
                <w:rFonts w:ascii="Times New Roman" w:hAnsi="Times New Roman"/>
                <w:sz w:val="18"/>
                <w:szCs w:val="10"/>
              </w:rPr>
              <w:t xml:space="preserve">Предвидените интервенции ще допринесат за изпълнение на приоритетни действия в </w:t>
            </w:r>
            <w:r w:rsidR="008A4B4B" w:rsidRPr="00D25AE6">
              <w:rPr>
                <w:rFonts w:ascii="Times New Roman" w:hAnsi="Times New Roman"/>
                <w:sz w:val="18"/>
                <w:szCs w:val="10"/>
              </w:rPr>
              <w:t>ПИПООС</w:t>
            </w:r>
            <w:r w:rsidR="00EE049F" w:rsidRPr="00D25AE6">
              <w:rPr>
                <w:rFonts w:ascii="Times New Roman" w:hAnsi="Times New Roman"/>
                <w:sz w:val="18"/>
                <w:szCs w:val="10"/>
              </w:rPr>
              <w:t xml:space="preserve"> от 2019 г.</w:t>
            </w:r>
            <w:r w:rsidR="00FF436D" w:rsidRPr="00D25AE6">
              <w:rPr>
                <w:rFonts w:ascii="Times New Roman" w:hAnsi="Times New Roman"/>
                <w:sz w:val="18"/>
                <w:szCs w:val="10"/>
              </w:rPr>
              <w:t xml:space="preserve"> </w:t>
            </w:r>
            <w:r w:rsidR="008A4B4B" w:rsidRPr="00D25AE6">
              <w:rPr>
                <w:rFonts w:ascii="Times New Roman" w:hAnsi="Times New Roman"/>
                <w:sz w:val="18"/>
                <w:szCs w:val="10"/>
              </w:rPr>
              <w:t>- Доклад за България</w:t>
            </w:r>
            <w:r w:rsidR="006E309D" w:rsidRPr="00D25AE6">
              <w:rPr>
                <w:rFonts w:ascii="Times New Roman" w:hAnsi="Times New Roman"/>
                <w:sz w:val="18"/>
                <w:szCs w:val="10"/>
              </w:rPr>
              <w:t>:</w:t>
            </w:r>
            <w:r w:rsidRPr="00D25AE6">
              <w:rPr>
                <w:rFonts w:ascii="Times New Roman" w:hAnsi="Times New Roman"/>
                <w:sz w:val="18"/>
                <w:szCs w:val="10"/>
              </w:rPr>
              <w:t xml:space="preserve"> </w:t>
            </w:r>
            <w:r w:rsidR="00C33DED" w:rsidRPr="00D25AE6">
              <w:rPr>
                <w:rFonts w:ascii="Times New Roman" w:hAnsi="Times New Roman"/>
                <w:sz w:val="18"/>
                <w:szCs w:val="10"/>
              </w:rPr>
              <w:t>„</w:t>
            </w:r>
            <w:r w:rsidRPr="00D25AE6">
              <w:rPr>
                <w:rFonts w:ascii="Times New Roman" w:hAnsi="Times New Roman"/>
                <w:sz w:val="18"/>
                <w:szCs w:val="10"/>
              </w:rPr>
              <w:t>да  се  подобрява  и  разширява  разделното събиране  на  отпадъци,  включително  на биоотпадъци</w:t>
            </w:r>
            <w:r w:rsidR="00C33DED" w:rsidRPr="00D25AE6">
              <w:rPr>
                <w:rFonts w:ascii="Times New Roman" w:hAnsi="Times New Roman"/>
                <w:sz w:val="18"/>
                <w:szCs w:val="10"/>
              </w:rPr>
              <w:t>“</w:t>
            </w:r>
            <w:r w:rsidR="00D21984" w:rsidRPr="00D25AE6">
              <w:rPr>
                <w:rFonts w:ascii="Times New Roman" w:hAnsi="Times New Roman"/>
                <w:sz w:val="18"/>
                <w:szCs w:val="10"/>
              </w:rPr>
              <w:t xml:space="preserve"> и са в съответствие с Приоритет 4. Кръгова и нисковъглеродна икономика от Националната програма за развитие България 2030. Фокусът е „върху </w:t>
            </w:r>
            <w:r w:rsidR="005F3E62" w:rsidRPr="00D25AE6">
              <w:rPr>
                <w:rFonts w:ascii="Times New Roman" w:hAnsi="Times New Roman"/>
                <w:sz w:val="18"/>
                <w:szCs w:val="10"/>
              </w:rPr>
              <w:t xml:space="preserve">преминаването </w:t>
            </w:r>
            <w:r w:rsidR="00D21984" w:rsidRPr="00D25AE6">
              <w:rPr>
                <w:rFonts w:ascii="Times New Roman" w:hAnsi="Times New Roman"/>
                <w:sz w:val="18"/>
                <w:szCs w:val="10"/>
              </w:rPr>
              <w:t xml:space="preserve">от депониране към </w:t>
            </w:r>
            <w:r w:rsidR="005F3E62" w:rsidRPr="00D25AE6">
              <w:rPr>
                <w:rFonts w:ascii="Times New Roman" w:hAnsi="Times New Roman"/>
                <w:sz w:val="18"/>
                <w:szCs w:val="10"/>
              </w:rPr>
              <w:t>предотвратяване</w:t>
            </w:r>
            <w:r w:rsidR="00D21984" w:rsidRPr="00D25AE6">
              <w:rPr>
                <w:rFonts w:ascii="Times New Roman" w:hAnsi="Times New Roman"/>
                <w:sz w:val="18"/>
                <w:szCs w:val="10"/>
              </w:rPr>
              <w:t xml:space="preserve">, повторна употреба, рециклиране и оползотворяване на голямата част от </w:t>
            </w:r>
            <w:r w:rsidR="005F3E62" w:rsidRPr="00D25AE6">
              <w:rPr>
                <w:rFonts w:ascii="Times New Roman" w:hAnsi="Times New Roman"/>
                <w:sz w:val="18"/>
                <w:szCs w:val="10"/>
              </w:rPr>
              <w:t xml:space="preserve">формираните </w:t>
            </w:r>
            <w:r w:rsidR="00D21984" w:rsidRPr="00D25AE6">
              <w:rPr>
                <w:rFonts w:ascii="Times New Roman" w:hAnsi="Times New Roman"/>
                <w:sz w:val="18"/>
                <w:szCs w:val="10"/>
              </w:rPr>
              <w:t xml:space="preserve">отпадъци в </w:t>
            </w:r>
            <w:r w:rsidR="005F3E62" w:rsidRPr="00D25AE6">
              <w:rPr>
                <w:rFonts w:ascii="Times New Roman" w:hAnsi="Times New Roman"/>
                <w:sz w:val="18"/>
                <w:szCs w:val="10"/>
              </w:rPr>
              <w:t xml:space="preserve">индустриалните </w:t>
            </w:r>
            <w:r w:rsidR="00D21984" w:rsidRPr="00D25AE6">
              <w:rPr>
                <w:rFonts w:ascii="Times New Roman" w:hAnsi="Times New Roman"/>
                <w:sz w:val="18"/>
                <w:szCs w:val="10"/>
              </w:rPr>
              <w:t xml:space="preserve">процеси и </w:t>
            </w:r>
            <w:r w:rsidR="005F3E62" w:rsidRPr="00D25AE6">
              <w:rPr>
                <w:rFonts w:ascii="Times New Roman" w:hAnsi="Times New Roman"/>
                <w:sz w:val="18"/>
                <w:szCs w:val="10"/>
              </w:rPr>
              <w:t>бита</w:t>
            </w:r>
            <w:r w:rsidR="00D21984" w:rsidRPr="00D25AE6">
              <w:rPr>
                <w:rFonts w:ascii="Times New Roman" w:hAnsi="Times New Roman"/>
                <w:sz w:val="18"/>
                <w:szCs w:val="10"/>
              </w:rPr>
              <w:t>“. Интервенциите отговарят и на Анализа на социално-икономическото развитие на България 2007-2017 г.,</w:t>
            </w:r>
            <w:r w:rsidR="00523E6D" w:rsidRPr="00D25AE6">
              <w:t xml:space="preserve"> </w:t>
            </w:r>
            <w:r w:rsidR="00523E6D" w:rsidRPr="00D25AE6">
              <w:rPr>
                <w:rFonts w:ascii="Times New Roman" w:hAnsi="Times New Roman"/>
                <w:sz w:val="18"/>
                <w:szCs w:val="10"/>
              </w:rPr>
              <w:t>определяне на националните приоритети за периода 2021-2027 г.,</w:t>
            </w:r>
            <w:r w:rsidR="00D21984" w:rsidRPr="00D25AE6">
              <w:rPr>
                <w:rFonts w:ascii="Times New Roman" w:hAnsi="Times New Roman"/>
                <w:sz w:val="18"/>
                <w:szCs w:val="10"/>
              </w:rPr>
              <w:t xml:space="preserve"> по-специално „Интервенциите, ориентирани към управлението на отпадъците ще продължат в усилията си да засилят процесите на преход от линейна към кръгова икономика и намаляване на дела на депонираните отпадъци за сметка на рециклирани отпадъци“. Всички мерки отговарят на идентифицираните нужди в рамките на </w:t>
            </w:r>
            <w:r w:rsidR="008E35E2" w:rsidRPr="00D25AE6">
              <w:rPr>
                <w:rFonts w:ascii="Times New Roman" w:hAnsi="Times New Roman"/>
                <w:sz w:val="18"/>
                <w:szCs w:val="10"/>
              </w:rPr>
              <w:t>НПУО</w:t>
            </w:r>
            <w:r w:rsidR="00D21984" w:rsidRPr="00D25AE6">
              <w:rPr>
                <w:rFonts w:ascii="Times New Roman" w:hAnsi="Times New Roman"/>
                <w:sz w:val="18"/>
                <w:szCs w:val="10"/>
              </w:rPr>
              <w:t xml:space="preserve"> 2021-2028</w:t>
            </w:r>
            <w:r w:rsidRPr="00D25AE6">
              <w:rPr>
                <w:rFonts w:ascii="Times New Roman" w:hAnsi="Times New Roman"/>
                <w:sz w:val="18"/>
                <w:szCs w:val="10"/>
              </w:rPr>
              <w:t>.</w:t>
            </w:r>
          </w:p>
        </w:tc>
      </w:tr>
      <w:tr w:rsidR="00CB32CC" w:rsidRPr="00D25AE6" w14:paraId="1AA22972" w14:textId="77777777" w:rsidTr="00B74E32">
        <w:tc>
          <w:tcPr>
            <w:tcW w:w="713" w:type="pct"/>
            <w:vAlign w:val="center"/>
          </w:tcPr>
          <w:p w14:paraId="091D0284" w14:textId="77777777" w:rsidR="00CB32CC" w:rsidRPr="00D25AE6" w:rsidRDefault="00CB32CC" w:rsidP="007B564B">
            <w:pPr>
              <w:spacing w:before="120" w:after="120"/>
              <w:jc w:val="both"/>
              <w:rPr>
                <w:rFonts w:ascii="Times New Roman" w:hAnsi="Times New Roman"/>
                <w:sz w:val="18"/>
                <w:szCs w:val="10"/>
              </w:rPr>
            </w:pPr>
            <w:r w:rsidRPr="00D25AE6">
              <w:rPr>
                <w:rFonts w:ascii="Times New Roman" w:hAnsi="Times New Roman"/>
                <w:sz w:val="18"/>
                <w:szCs w:val="10"/>
              </w:rPr>
              <w:t>2</w:t>
            </w:r>
          </w:p>
        </w:tc>
        <w:tc>
          <w:tcPr>
            <w:tcW w:w="957" w:type="pct"/>
            <w:vAlign w:val="center"/>
          </w:tcPr>
          <w:p w14:paraId="38F6349B" w14:textId="35FF1A03" w:rsidR="00CB32CC" w:rsidRPr="00D25AE6" w:rsidRDefault="00651171" w:rsidP="00977FD0">
            <w:pPr>
              <w:spacing w:before="120" w:after="120"/>
              <w:rPr>
                <w:rFonts w:ascii="Times New Roman" w:hAnsi="Times New Roman"/>
                <w:sz w:val="18"/>
                <w:szCs w:val="10"/>
              </w:rPr>
            </w:pPr>
            <w:r w:rsidRPr="00D25AE6">
              <w:rPr>
                <w:rFonts w:asciiTheme="majorBidi" w:hAnsiTheme="majorBidi" w:cstheme="majorBidi"/>
                <w:sz w:val="18"/>
                <w:szCs w:val="18"/>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3330" w:type="pct"/>
          </w:tcPr>
          <w:p w14:paraId="094F6D48" w14:textId="29D5E98E" w:rsidR="0047224F" w:rsidRPr="00D25AE6" w:rsidRDefault="00CC723D" w:rsidP="007B564B">
            <w:pPr>
              <w:spacing w:before="120" w:after="120"/>
              <w:jc w:val="both"/>
              <w:rPr>
                <w:rFonts w:ascii="Times New Roman" w:hAnsi="Times New Roman"/>
                <w:sz w:val="18"/>
                <w:szCs w:val="10"/>
              </w:rPr>
            </w:pPr>
            <w:r w:rsidRPr="00D25AE6">
              <w:rPr>
                <w:rFonts w:ascii="Times New Roman" w:hAnsi="Times New Roman"/>
                <w:sz w:val="18"/>
                <w:szCs w:val="10"/>
              </w:rPr>
              <w:t xml:space="preserve">Изпълнение на препоръки от Националния доклад за България за 2019 г. </w:t>
            </w:r>
            <w:r w:rsidR="009747F3" w:rsidRPr="00D25AE6">
              <w:rPr>
                <w:rFonts w:ascii="Times New Roman" w:hAnsi="Times New Roman"/>
                <w:sz w:val="18"/>
                <w:szCs w:val="10"/>
              </w:rPr>
              <w:t>-</w:t>
            </w:r>
            <w:r w:rsidR="00B02CB3" w:rsidRPr="00D25AE6">
              <w:rPr>
                <w:rFonts w:ascii="Times New Roman" w:hAnsi="Times New Roman"/>
                <w:sz w:val="18"/>
                <w:szCs w:val="10"/>
              </w:rPr>
              <w:t xml:space="preserve"> </w:t>
            </w:r>
            <w:r w:rsidRPr="00D25AE6">
              <w:rPr>
                <w:rFonts w:ascii="Times New Roman" w:hAnsi="Times New Roman"/>
                <w:sz w:val="18"/>
                <w:szCs w:val="10"/>
              </w:rPr>
              <w:t xml:space="preserve">усилията </w:t>
            </w:r>
            <w:r w:rsidR="00EC207B" w:rsidRPr="00D25AE6">
              <w:rPr>
                <w:rFonts w:ascii="Times New Roman" w:hAnsi="Times New Roman"/>
                <w:sz w:val="18"/>
                <w:szCs w:val="10"/>
              </w:rPr>
              <w:t xml:space="preserve">следва да се фокусират върху </w:t>
            </w:r>
            <w:r w:rsidRPr="00D25AE6">
              <w:rPr>
                <w:rFonts w:ascii="Times New Roman" w:hAnsi="Times New Roman"/>
                <w:sz w:val="18"/>
                <w:szCs w:val="10"/>
              </w:rPr>
              <w:t xml:space="preserve">изграждане на ефективна структура за управление на мрежата Натура 2000. </w:t>
            </w:r>
            <w:r w:rsidR="00EC207B" w:rsidRPr="00D25AE6">
              <w:rPr>
                <w:rFonts w:ascii="Times New Roman" w:hAnsi="Times New Roman"/>
                <w:sz w:val="18"/>
                <w:szCs w:val="10"/>
              </w:rPr>
              <w:t xml:space="preserve">Фокусът е насочен </w:t>
            </w:r>
            <w:r w:rsidR="00FF3129" w:rsidRPr="00D25AE6">
              <w:rPr>
                <w:rFonts w:ascii="Times New Roman" w:hAnsi="Times New Roman"/>
                <w:sz w:val="18"/>
                <w:szCs w:val="10"/>
              </w:rPr>
              <w:t>към поддържане</w:t>
            </w:r>
            <w:r w:rsidR="0009593D" w:rsidRPr="00D25AE6">
              <w:rPr>
                <w:rFonts w:ascii="Times New Roman" w:hAnsi="Times New Roman"/>
                <w:sz w:val="18"/>
                <w:szCs w:val="10"/>
              </w:rPr>
              <w:t xml:space="preserve"> и възстановяване на екосистемите и присъщото им биологично разнообразие</w:t>
            </w:r>
            <w:r w:rsidR="00B02CB3" w:rsidRPr="00D25AE6">
              <w:rPr>
                <w:rFonts w:ascii="Times New Roman" w:hAnsi="Times New Roman"/>
                <w:sz w:val="18"/>
                <w:szCs w:val="10"/>
              </w:rPr>
              <w:t xml:space="preserve"> </w:t>
            </w:r>
            <w:r w:rsidR="009747F3" w:rsidRPr="00D25AE6">
              <w:rPr>
                <w:rFonts w:ascii="Times New Roman" w:hAnsi="Times New Roman"/>
                <w:sz w:val="18"/>
                <w:szCs w:val="10"/>
              </w:rPr>
              <w:t>в и извън Натура 2000</w:t>
            </w:r>
            <w:r w:rsidR="00FF3129" w:rsidRPr="00D25AE6">
              <w:rPr>
                <w:rFonts w:ascii="Times New Roman" w:hAnsi="Times New Roman"/>
                <w:sz w:val="18"/>
                <w:szCs w:val="10"/>
              </w:rPr>
              <w:t xml:space="preserve">. </w:t>
            </w:r>
            <w:r w:rsidR="009747F3" w:rsidRPr="00D25AE6">
              <w:rPr>
                <w:rFonts w:ascii="Times New Roman" w:hAnsi="Times New Roman"/>
                <w:sz w:val="18"/>
                <w:szCs w:val="10"/>
              </w:rPr>
              <w:t>Продължават</w:t>
            </w:r>
            <w:r w:rsidR="00FF3129" w:rsidRPr="00D25AE6">
              <w:rPr>
                <w:rFonts w:ascii="Times New Roman" w:hAnsi="Times New Roman"/>
                <w:sz w:val="18"/>
                <w:szCs w:val="10"/>
              </w:rPr>
              <w:t xml:space="preserve"> интервенции</w:t>
            </w:r>
            <w:r w:rsidR="009747F3" w:rsidRPr="00D25AE6">
              <w:rPr>
                <w:rFonts w:ascii="Times New Roman" w:hAnsi="Times New Roman"/>
                <w:sz w:val="18"/>
                <w:szCs w:val="10"/>
              </w:rPr>
              <w:t>те</w:t>
            </w:r>
            <w:r w:rsidR="00FF3129" w:rsidRPr="00D25AE6">
              <w:rPr>
                <w:rFonts w:ascii="Times New Roman" w:hAnsi="Times New Roman"/>
                <w:sz w:val="18"/>
                <w:szCs w:val="10"/>
              </w:rPr>
              <w:t xml:space="preserve">, целящи подобряване на </w:t>
            </w:r>
            <w:r w:rsidR="009047BC" w:rsidRPr="00D25AE6">
              <w:rPr>
                <w:rFonts w:ascii="Times New Roman" w:hAnsi="Times New Roman"/>
                <w:sz w:val="18"/>
                <w:szCs w:val="10"/>
              </w:rPr>
              <w:t xml:space="preserve">състоянието </w:t>
            </w:r>
            <w:r w:rsidR="00FF3129" w:rsidRPr="00D25AE6">
              <w:rPr>
                <w:rFonts w:ascii="Times New Roman" w:hAnsi="Times New Roman"/>
                <w:sz w:val="18"/>
                <w:szCs w:val="10"/>
              </w:rPr>
              <w:t>на видове и местообитания</w:t>
            </w:r>
            <w:r w:rsidR="0009593D" w:rsidRPr="00D25AE6">
              <w:rPr>
                <w:rFonts w:ascii="Times New Roman" w:hAnsi="Times New Roman"/>
                <w:sz w:val="18"/>
                <w:szCs w:val="10"/>
              </w:rPr>
              <w:t xml:space="preserve">, предмет на опазване в </w:t>
            </w:r>
            <w:r w:rsidR="002072D9" w:rsidRPr="00D25AE6">
              <w:rPr>
                <w:rFonts w:ascii="Times New Roman" w:hAnsi="Times New Roman"/>
                <w:sz w:val="18"/>
                <w:szCs w:val="10"/>
              </w:rPr>
              <w:t>ЗЗ</w:t>
            </w:r>
            <w:r w:rsidR="00FF3129" w:rsidRPr="00D25AE6">
              <w:rPr>
                <w:rFonts w:ascii="Times New Roman" w:hAnsi="Times New Roman"/>
                <w:sz w:val="18"/>
                <w:szCs w:val="10"/>
              </w:rPr>
              <w:t>,</w:t>
            </w:r>
            <w:r w:rsidR="006914F2" w:rsidRPr="00D25AE6">
              <w:rPr>
                <w:rFonts w:ascii="Times New Roman" w:hAnsi="Times New Roman"/>
                <w:sz w:val="18"/>
                <w:szCs w:val="10"/>
              </w:rPr>
              <w:t xml:space="preserve"> </w:t>
            </w:r>
            <w:r w:rsidR="00FF3129" w:rsidRPr="00D25AE6">
              <w:rPr>
                <w:rFonts w:ascii="Times New Roman" w:hAnsi="Times New Roman"/>
                <w:sz w:val="18"/>
                <w:szCs w:val="10"/>
              </w:rPr>
              <w:t xml:space="preserve">ще </w:t>
            </w:r>
            <w:r w:rsidR="00F54813" w:rsidRPr="00D25AE6">
              <w:rPr>
                <w:rFonts w:ascii="Times New Roman" w:hAnsi="Times New Roman"/>
                <w:sz w:val="18"/>
                <w:szCs w:val="10"/>
              </w:rPr>
              <w:t>се надграждат</w:t>
            </w:r>
            <w:r w:rsidR="00FF3129" w:rsidRPr="00D25AE6">
              <w:rPr>
                <w:rFonts w:ascii="Times New Roman" w:hAnsi="Times New Roman"/>
                <w:sz w:val="18"/>
                <w:szCs w:val="10"/>
              </w:rPr>
              <w:t xml:space="preserve"> дейности</w:t>
            </w:r>
            <w:r w:rsidR="00F54813" w:rsidRPr="00D25AE6">
              <w:rPr>
                <w:rFonts w:ascii="Times New Roman" w:hAnsi="Times New Roman"/>
                <w:sz w:val="18"/>
                <w:szCs w:val="10"/>
              </w:rPr>
              <w:t>те</w:t>
            </w:r>
            <w:r w:rsidR="00FF3129" w:rsidRPr="00D25AE6">
              <w:rPr>
                <w:rFonts w:ascii="Times New Roman" w:hAnsi="Times New Roman"/>
                <w:sz w:val="18"/>
                <w:szCs w:val="10"/>
              </w:rPr>
              <w:t xml:space="preserve">, свързани с </w:t>
            </w:r>
            <w:r w:rsidR="0009593D" w:rsidRPr="00D25AE6">
              <w:rPr>
                <w:rFonts w:ascii="Times New Roman" w:hAnsi="Times New Roman"/>
                <w:sz w:val="18"/>
                <w:szCs w:val="10"/>
              </w:rPr>
              <w:t>изграждане на капацитет на заинтересованите страни за ефективно участие в процеса на управление на Натура 2000 и осигуряване на подкрепата на общността за мрежата</w:t>
            </w:r>
            <w:r w:rsidR="00EC207B" w:rsidRPr="00D25AE6">
              <w:rPr>
                <w:rFonts w:ascii="Times New Roman" w:hAnsi="Times New Roman"/>
                <w:sz w:val="18"/>
                <w:szCs w:val="10"/>
              </w:rPr>
              <w:t>.</w:t>
            </w:r>
            <w:r w:rsidR="00F54813" w:rsidRPr="00D25AE6">
              <w:rPr>
                <w:rFonts w:ascii="Times New Roman" w:hAnsi="Times New Roman"/>
                <w:sz w:val="18"/>
                <w:szCs w:val="10"/>
              </w:rPr>
              <w:t xml:space="preserve"> </w:t>
            </w:r>
            <w:r w:rsidR="001B26A1" w:rsidRPr="00D25AE6">
              <w:rPr>
                <w:rFonts w:ascii="Times New Roman" w:hAnsi="Times New Roman"/>
                <w:sz w:val="18"/>
                <w:szCs w:val="10"/>
              </w:rPr>
              <w:t xml:space="preserve">Планира се подкрепа и за </w:t>
            </w:r>
            <w:r w:rsidR="00F54813" w:rsidRPr="00D25AE6">
              <w:rPr>
                <w:rFonts w:ascii="Times New Roman" w:hAnsi="Times New Roman"/>
                <w:sz w:val="18"/>
                <w:szCs w:val="10"/>
              </w:rPr>
              <w:t>защитени територии</w:t>
            </w:r>
            <w:r w:rsidR="009747F3" w:rsidRPr="00D25AE6">
              <w:rPr>
                <w:rFonts w:ascii="Times New Roman" w:hAnsi="Times New Roman"/>
                <w:sz w:val="18"/>
                <w:szCs w:val="10"/>
              </w:rPr>
              <w:t>,</w:t>
            </w:r>
            <w:r w:rsidR="00022769" w:rsidRPr="00D25AE6">
              <w:rPr>
                <w:rFonts w:ascii="Times New Roman" w:hAnsi="Times New Roman"/>
                <w:sz w:val="18"/>
                <w:szCs w:val="10"/>
              </w:rPr>
              <w:t xml:space="preserve"> приоритетно там, където същите се припокриват със </w:t>
            </w:r>
            <w:r w:rsidR="009747F3" w:rsidRPr="00D25AE6">
              <w:rPr>
                <w:rFonts w:ascii="Times New Roman" w:hAnsi="Times New Roman"/>
                <w:sz w:val="18"/>
                <w:szCs w:val="10"/>
              </w:rPr>
              <w:t>ЗЗ</w:t>
            </w:r>
            <w:r w:rsidR="00F54813" w:rsidRPr="00D25AE6">
              <w:rPr>
                <w:rFonts w:ascii="Times New Roman" w:hAnsi="Times New Roman"/>
                <w:sz w:val="18"/>
                <w:szCs w:val="10"/>
              </w:rPr>
              <w:t>.</w:t>
            </w:r>
          </w:p>
          <w:p w14:paraId="054A8B0B" w14:textId="29221481" w:rsidR="00EC207B" w:rsidRPr="00D25AE6" w:rsidRDefault="002072D9" w:rsidP="002B027C">
            <w:pPr>
              <w:jc w:val="both"/>
              <w:rPr>
                <w:rFonts w:ascii="Times New Roman" w:hAnsi="Times New Roman"/>
                <w:sz w:val="18"/>
                <w:szCs w:val="10"/>
              </w:rPr>
            </w:pPr>
            <w:r w:rsidRPr="00D25AE6">
              <w:rPr>
                <w:rFonts w:ascii="Times New Roman" w:hAnsi="Times New Roman"/>
                <w:sz w:val="18"/>
                <w:szCs w:val="10"/>
              </w:rPr>
              <w:t>Очакван принос за изпълнението на приоритетн</w:t>
            </w:r>
            <w:r w:rsidR="0083406C" w:rsidRPr="00D25AE6">
              <w:rPr>
                <w:rFonts w:ascii="Times New Roman" w:hAnsi="Times New Roman"/>
                <w:sz w:val="18"/>
                <w:szCs w:val="10"/>
              </w:rPr>
              <w:t>о</w:t>
            </w:r>
            <w:r w:rsidRPr="00D25AE6">
              <w:rPr>
                <w:rFonts w:ascii="Times New Roman" w:hAnsi="Times New Roman"/>
                <w:sz w:val="18"/>
                <w:szCs w:val="10"/>
              </w:rPr>
              <w:t xml:space="preserve"> действи</w:t>
            </w:r>
            <w:r w:rsidR="0083406C" w:rsidRPr="00D25AE6">
              <w:rPr>
                <w:rFonts w:ascii="Times New Roman" w:hAnsi="Times New Roman"/>
                <w:sz w:val="18"/>
                <w:szCs w:val="10"/>
              </w:rPr>
              <w:t>е</w:t>
            </w:r>
            <w:r w:rsidRPr="00D25AE6">
              <w:rPr>
                <w:rFonts w:ascii="Times New Roman" w:hAnsi="Times New Roman"/>
                <w:sz w:val="18"/>
                <w:szCs w:val="10"/>
              </w:rPr>
              <w:t xml:space="preserve"> в ПИПООС от 2019 г. Доклад за България</w:t>
            </w:r>
            <w:r w:rsidR="00792ADE" w:rsidRPr="00D25AE6">
              <w:rPr>
                <w:rFonts w:ascii="Times New Roman" w:hAnsi="Times New Roman"/>
                <w:sz w:val="18"/>
                <w:szCs w:val="10"/>
              </w:rPr>
              <w:t xml:space="preserve">: </w:t>
            </w:r>
          </w:p>
          <w:p w14:paraId="1EEDA30A" w14:textId="539C9EA7" w:rsidR="00792ADE" w:rsidRPr="00D25AE6" w:rsidRDefault="00792ADE" w:rsidP="002B027C">
            <w:pPr>
              <w:pStyle w:val="ListParagraph"/>
              <w:numPr>
                <w:ilvl w:val="0"/>
                <w:numId w:val="77"/>
              </w:numPr>
              <w:jc w:val="both"/>
              <w:rPr>
                <w:rFonts w:ascii="Times New Roman" w:hAnsi="Times New Roman" w:cs="Times New Roman"/>
                <w:sz w:val="18"/>
                <w:szCs w:val="18"/>
              </w:rPr>
            </w:pPr>
            <w:r w:rsidRPr="00D25AE6">
              <w:rPr>
                <w:rFonts w:ascii="Times New Roman" w:hAnsi="Times New Roman" w:cs="Times New Roman"/>
                <w:sz w:val="18"/>
                <w:szCs w:val="18"/>
              </w:rPr>
              <w:t>да  се  изградят  ефективни  структури  за управление  на  Натура 2000  с  подходящ административен и финансов капацитет.</w:t>
            </w:r>
          </w:p>
          <w:p w14:paraId="1C54D940" w14:textId="0FC6E423" w:rsidR="00EC207B" w:rsidRPr="00D25AE6" w:rsidRDefault="00EC207B" w:rsidP="007B564B">
            <w:pPr>
              <w:tabs>
                <w:tab w:val="left" w:pos="168"/>
              </w:tabs>
              <w:spacing w:before="120" w:after="120"/>
              <w:jc w:val="both"/>
              <w:rPr>
                <w:rFonts w:ascii="Times New Roman" w:hAnsi="Times New Roman"/>
                <w:sz w:val="18"/>
                <w:szCs w:val="10"/>
              </w:rPr>
            </w:pPr>
            <w:r w:rsidRPr="00D25AE6">
              <w:rPr>
                <w:rFonts w:ascii="Times New Roman" w:hAnsi="Times New Roman"/>
                <w:sz w:val="18"/>
                <w:szCs w:val="10"/>
              </w:rPr>
              <w:t xml:space="preserve">Изпълнение на препоръките от Доклада за България за 2019 г. и продължаване на усилията за спазване на изискванията на Директива 2008/50/ЕО чрез надграждане на инвестициите </w:t>
            </w:r>
            <w:r w:rsidR="009747F3" w:rsidRPr="00D25AE6">
              <w:rPr>
                <w:rFonts w:ascii="Times New Roman" w:hAnsi="Times New Roman"/>
                <w:sz w:val="18"/>
                <w:szCs w:val="10"/>
              </w:rPr>
              <w:t>от</w:t>
            </w:r>
            <w:r w:rsidRPr="00D25AE6">
              <w:rPr>
                <w:rFonts w:ascii="Times New Roman" w:hAnsi="Times New Roman"/>
                <w:sz w:val="18"/>
                <w:szCs w:val="10"/>
              </w:rPr>
              <w:t xml:space="preserve"> 2014-2020</w:t>
            </w:r>
            <w:r w:rsidR="002072D9" w:rsidRPr="00D25AE6">
              <w:rPr>
                <w:rFonts w:ascii="Times New Roman" w:hAnsi="Times New Roman"/>
                <w:sz w:val="18"/>
                <w:szCs w:val="10"/>
              </w:rPr>
              <w:t>,</w:t>
            </w:r>
            <w:r w:rsidRPr="00D25AE6">
              <w:rPr>
                <w:rFonts w:ascii="Times New Roman" w:hAnsi="Times New Roman"/>
                <w:sz w:val="18"/>
                <w:szCs w:val="10"/>
              </w:rPr>
              <w:t xml:space="preserve"> адресиращи битовото отопление и транспорта като основни замърсители на въздуха. Инвестиции в съответствие с </w:t>
            </w:r>
            <w:r w:rsidR="002072D9" w:rsidRPr="00D25AE6">
              <w:rPr>
                <w:rFonts w:ascii="Times New Roman" w:hAnsi="Times New Roman"/>
                <w:sz w:val="18"/>
                <w:szCs w:val="10"/>
              </w:rPr>
              <w:t>НПКАВ</w:t>
            </w:r>
            <w:r w:rsidRPr="00D25AE6">
              <w:rPr>
                <w:rFonts w:ascii="Times New Roman" w:hAnsi="Times New Roman"/>
                <w:sz w:val="18"/>
                <w:szCs w:val="10"/>
              </w:rPr>
              <w:t xml:space="preserve"> 2018</w:t>
            </w:r>
            <w:r w:rsidR="009747F3" w:rsidRPr="00D25AE6">
              <w:rPr>
                <w:rFonts w:ascii="Times New Roman" w:hAnsi="Times New Roman"/>
                <w:sz w:val="18"/>
                <w:szCs w:val="10"/>
              </w:rPr>
              <w:t>-</w:t>
            </w:r>
            <w:r w:rsidRPr="00D25AE6">
              <w:rPr>
                <w:rFonts w:ascii="Times New Roman" w:hAnsi="Times New Roman"/>
                <w:sz w:val="18"/>
                <w:szCs w:val="10"/>
              </w:rPr>
              <w:t xml:space="preserve">2024 ще допринесат </w:t>
            </w:r>
            <w:r w:rsidR="002072D9" w:rsidRPr="00D25AE6">
              <w:rPr>
                <w:rFonts w:ascii="Times New Roman" w:hAnsi="Times New Roman"/>
                <w:sz w:val="18"/>
                <w:szCs w:val="10"/>
              </w:rPr>
              <w:t xml:space="preserve">и </w:t>
            </w:r>
            <w:r w:rsidRPr="00D25AE6">
              <w:rPr>
                <w:rFonts w:ascii="Times New Roman" w:hAnsi="Times New Roman"/>
                <w:sz w:val="18"/>
                <w:szCs w:val="10"/>
              </w:rPr>
              <w:t xml:space="preserve">за целите на </w:t>
            </w:r>
            <w:r w:rsidR="002072D9" w:rsidRPr="00D25AE6">
              <w:rPr>
                <w:rFonts w:ascii="Times New Roman" w:hAnsi="Times New Roman"/>
                <w:sz w:val="18"/>
                <w:szCs w:val="10"/>
              </w:rPr>
              <w:t xml:space="preserve">НПКЗВ </w:t>
            </w:r>
            <w:r w:rsidRPr="00D25AE6">
              <w:rPr>
                <w:rFonts w:ascii="Times New Roman" w:hAnsi="Times New Roman"/>
                <w:sz w:val="18"/>
                <w:szCs w:val="10"/>
              </w:rPr>
              <w:t xml:space="preserve">2020-2030. Предвижда се подкрепа за инвестиции за постигане на стандартите за </w:t>
            </w:r>
            <w:r w:rsidR="009747F3" w:rsidRPr="00D25AE6">
              <w:rPr>
                <w:rFonts w:ascii="Times New Roman" w:hAnsi="Times New Roman"/>
                <w:sz w:val="18"/>
                <w:szCs w:val="10"/>
              </w:rPr>
              <w:t>КАВ</w:t>
            </w:r>
            <w:r w:rsidRPr="00D25AE6">
              <w:rPr>
                <w:rFonts w:ascii="Times New Roman" w:hAnsi="Times New Roman"/>
                <w:sz w:val="18"/>
                <w:szCs w:val="10"/>
              </w:rPr>
              <w:t xml:space="preserve"> и, където е приложимо, </w:t>
            </w:r>
            <w:r w:rsidR="002072D9" w:rsidRPr="00D25AE6">
              <w:rPr>
                <w:rFonts w:ascii="Times New Roman" w:hAnsi="Times New Roman"/>
                <w:sz w:val="18"/>
                <w:szCs w:val="10"/>
              </w:rPr>
              <w:t>за</w:t>
            </w:r>
            <w:r w:rsidRPr="00D25AE6">
              <w:rPr>
                <w:rFonts w:ascii="Times New Roman" w:hAnsi="Times New Roman"/>
                <w:sz w:val="18"/>
                <w:szCs w:val="10"/>
              </w:rPr>
              <w:t>пазване съответствие</w:t>
            </w:r>
            <w:r w:rsidR="002072D9" w:rsidRPr="00D25AE6">
              <w:rPr>
                <w:rFonts w:ascii="Times New Roman" w:hAnsi="Times New Roman"/>
                <w:sz w:val="18"/>
                <w:szCs w:val="10"/>
              </w:rPr>
              <w:t>то</w:t>
            </w:r>
            <w:r w:rsidRPr="00D25AE6">
              <w:rPr>
                <w:rFonts w:ascii="Times New Roman" w:hAnsi="Times New Roman"/>
                <w:sz w:val="18"/>
                <w:szCs w:val="10"/>
              </w:rPr>
              <w:t xml:space="preserve"> с </w:t>
            </w:r>
            <w:r w:rsidR="002072D9" w:rsidRPr="00D25AE6">
              <w:rPr>
                <w:rFonts w:ascii="Times New Roman" w:hAnsi="Times New Roman"/>
                <w:sz w:val="18"/>
                <w:szCs w:val="10"/>
              </w:rPr>
              <w:t>нормите</w:t>
            </w:r>
            <w:r w:rsidR="00F4614F" w:rsidRPr="00D25AE6">
              <w:rPr>
                <w:rFonts w:ascii="Times New Roman" w:hAnsi="Times New Roman"/>
                <w:sz w:val="18"/>
                <w:szCs w:val="10"/>
              </w:rPr>
              <w:t xml:space="preserve"> за ФПЧ</w:t>
            </w:r>
            <w:r w:rsidR="00F4614F" w:rsidRPr="00D25AE6">
              <w:rPr>
                <w:rFonts w:ascii="Times New Roman" w:hAnsi="Times New Roman"/>
                <w:sz w:val="18"/>
                <w:szCs w:val="10"/>
                <w:vertAlign w:val="subscript"/>
              </w:rPr>
              <w:t>10</w:t>
            </w:r>
            <w:r w:rsidR="00F4614F" w:rsidRPr="00D25AE6">
              <w:rPr>
                <w:rFonts w:ascii="Times New Roman" w:hAnsi="Times New Roman"/>
                <w:sz w:val="18"/>
                <w:szCs w:val="10"/>
              </w:rPr>
              <w:t xml:space="preserve"> и ФПЧ</w:t>
            </w:r>
            <w:r w:rsidR="00F4614F" w:rsidRPr="00D25AE6">
              <w:rPr>
                <w:rFonts w:ascii="Times New Roman" w:hAnsi="Times New Roman"/>
                <w:sz w:val="18"/>
                <w:szCs w:val="10"/>
                <w:vertAlign w:val="subscript"/>
              </w:rPr>
              <w:t>2,5</w:t>
            </w:r>
            <w:r w:rsidR="002072D9" w:rsidRPr="00D25AE6">
              <w:rPr>
                <w:rFonts w:ascii="Times New Roman" w:hAnsi="Times New Roman"/>
                <w:sz w:val="18"/>
                <w:szCs w:val="10"/>
              </w:rPr>
              <w:t xml:space="preserve">, </w:t>
            </w:r>
            <w:r w:rsidRPr="00D25AE6">
              <w:rPr>
                <w:rFonts w:ascii="Times New Roman" w:hAnsi="Times New Roman"/>
                <w:sz w:val="18"/>
                <w:szCs w:val="10"/>
              </w:rPr>
              <w:t xml:space="preserve">съгласно </w:t>
            </w:r>
            <w:r w:rsidR="002072D9" w:rsidRPr="00D25AE6">
              <w:rPr>
                <w:rFonts w:ascii="Times New Roman" w:hAnsi="Times New Roman"/>
                <w:sz w:val="18"/>
                <w:szCs w:val="10"/>
              </w:rPr>
              <w:t xml:space="preserve">Директивата </w:t>
            </w:r>
            <w:r w:rsidRPr="00D25AE6">
              <w:rPr>
                <w:rFonts w:ascii="Times New Roman" w:hAnsi="Times New Roman"/>
                <w:sz w:val="18"/>
                <w:szCs w:val="10"/>
              </w:rPr>
              <w:t>и националното законодателство. Изпълнението на мерките ще доведе до намаляване на емисиите</w:t>
            </w:r>
            <w:r w:rsidR="002072D9" w:rsidRPr="00D25AE6">
              <w:rPr>
                <w:rFonts w:ascii="Times New Roman" w:hAnsi="Times New Roman"/>
                <w:sz w:val="18"/>
                <w:szCs w:val="10"/>
              </w:rPr>
              <w:t xml:space="preserve"> и</w:t>
            </w:r>
            <w:r w:rsidRPr="00D25AE6">
              <w:rPr>
                <w:rFonts w:ascii="Times New Roman" w:hAnsi="Times New Roman"/>
                <w:sz w:val="18"/>
                <w:szCs w:val="10"/>
              </w:rPr>
              <w:t xml:space="preserve"> на полициклични ароматни въглеводороди и ще допринесе за изпълнение на ангажиментите </w:t>
            </w:r>
            <w:r w:rsidR="00496D89" w:rsidRPr="00D25AE6">
              <w:rPr>
                <w:rFonts w:ascii="Times New Roman" w:hAnsi="Times New Roman"/>
                <w:sz w:val="18"/>
                <w:szCs w:val="10"/>
              </w:rPr>
              <w:t>по Директива (ЕС) 2016/2284.</w:t>
            </w:r>
            <w:r w:rsidRPr="00D25AE6">
              <w:rPr>
                <w:rFonts w:ascii="Times New Roman" w:hAnsi="Times New Roman"/>
                <w:sz w:val="18"/>
                <w:szCs w:val="10"/>
              </w:rPr>
              <w:t xml:space="preserve"> </w:t>
            </w:r>
            <w:r w:rsidR="002072D9" w:rsidRPr="00D25AE6">
              <w:rPr>
                <w:rFonts w:ascii="Times New Roman" w:hAnsi="Times New Roman"/>
                <w:sz w:val="18"/>
                <w:szCs w:val="10"/>
              </w:rPr>
              <w:t xml:space="preserve">Намесата </w:t>
            </w:r>
            <w:r w:rsidRPr="00D25AE6">
              <w:rPr>
                <w:rFonts w:ascii="Times New Roman" w:hAnsi="Times New Roman"/>
                <w:sz w:val="18"/>
                <w:szCs w:val="10"/>
              </w:rPr>
              <w:t>ще бъде приоритетно в подмяната на отоплителните уреди на твърдо гориво</w:t>
            </w:r>
            <w:r w:rsidR="002072D9" w:rsidRPr="00D25AE6">
              <w:rPr>
                <w:rFonts w:ascii="Times New Roman" w:hAnsi="Times New Roman"/>
                <w:sz w:val="18"/>
                <w:szCs w:val="10"/>
              </w:rPr>
              <w:t xml:space="preserve">, но също и насочена към замърсяването от </w:t>
            </w:r>
            <w:r w:rsidR="009747F3" w:rsidRPr="00D25AE6">
              <w:rPr>
                <w:rFonts w:ascii="Times New Roman" w:hAnsi="Times New Roman"/>
                <w:sz w:val="18"/>
                <w:szCs w:val="10"/>
              </w:rPr>
              <w:t>личните автомобили</w:t>
            </w:r>
            <w:r w:rsidR="002072D9" w:rsidRPr="00D25AE6">
              <w:rPr>
                <w:rFonts w:ascii="Times New Roman" w:hAnsi="Times New Roman"/>
                <w:sz w:val="18"/>
                <w:szCs w:val="10"/>
              </w:rPr>
              <w:t>, тъй като с</w:t>
            </w:r>
            <w:r w:rsidRPr="00D25AE6">
              <w:rPr>
                <w:rFonts w:ascii="Times New Roman" w:hAnsi="Times New Roman"/>
                <w:sz w:val="18"/>
                <w:szCs w:val="10"/>
              </w:rPr>
              <w:t>ъгл</w:t>
            </w:r>
            <w:r w:rsidR="002072D9" w:rsidRPr="00D25AE6">
              <w:rPr>
                <w:rFonts w:ascii="Times New Roman" w:hAnsi="Times New Roman"/>
                <w:sz w:val="18"/>
                <w:szCs w:val="10"/>
              </w:rPr>
              <w:t>.</w:t>
            </w:r>
            <w:r w:rsidRPr="00D25AE6">
              <w:rPr>
                <w:rFonts w:ascii="Times New Roman" w:hAnsi="Times New Roman"/>
                <w:sz w:val="18"/>
                <w:szCs w:val="10"/>
              </w:rPr>
              <w:t xml:space="preserve"> </w:t>
            </w:r>
            <w:r w:rsidR="002072D9" w:rsidRPr="00D25AE6">
              <w:rPr>
                <w:rFonts w:ascii="Times New Roman" w:hAnsi="Times New Roman"/>
                <w:sz w:val="18"/>
                <w:szCs w:val="10"/>
              </w:rPr>
              <w:t>НПКАВ</w:t>
            </w:r>
            <w:r w:rsidRPr="00D25AE6">
              <w:rPr>
                <w:rFonts w:ascii="Times New Roman" w:hAnsi="Times New Roman"/>
                <w:sz w:val="18"/>
                <w:szCs w:val="10"/>
              </w:rPr>
              <w:t xml:space="preserve"> до 2024 г. е необходимо „да се насърчи по-бързото използване на по-модерни, по-чисти превозни средства“.</w:t>
            </w:r>
          </w:p>
          <w:p w14:paraId="2EEB9966" w14:textId="201920A0" w:rsidR="004D18DD" w:rsidRPr="00D25AE6" w:rsidRDefault="002072D9" w:rsidP="00EE5226">
            <w:pPr>
              <w:rPr>
                <w:rFonts w:ascii="Times New Roman" w:hAnsi="Times New Roman"/>
                <w:sz w:val="18"/>
                <w:szCs w:val="10"/>
              </w:rPr>
            </w:pPr>
            <w:r w:rsidRPr="00D25AE6">
              <w:rPr>
                <w:rFonts w:ascii="Times New Roman" w:hAnsi="Times New Roman"/>
                <w:sz w:val="18"/>
                <w:szCs w:val="10"/>
              </w:rPr>
              <w:t xml:space="preserve">Очакван принос за </w:t>
            </w:r>
            <w:r w:rsidR="00EC207B" w:rsidRPr="00D25AE6">
              <w:rPr>
                <w:rFonts w:ascii="Times New Roman" w:hAnsi="Times New Roman"/>
                <w:sz w:val="18"/>
                <w:szCs w:val="10"/>
              </w:rPr>
              <w:t>изпълнението на приоритетни действия в ПИПООС</w:t>
            </w:r>
            <w:r w:rsidR="00EE049F" w:rsidRPr="00D25AE6">
              <w:rPr>
                <w:rFonts w:ascii="Times New Roman" w:hAnsi="Times New Roman"/>
                <w:sz w:val="18"/>
                <w:szCs w:val="10"/>
              </w:rPr>
              <w:t xml:space="preserve"> от</w:t>
            </w:r>
            <w:r w:rsidR="00EC207B" w:rsidRPr="00D25AE6">
              <w:rPr>
                <w:rFonts w:ascii="Times New Roman" w:hAnsi="Times New Roman"/>
                <w:sz w:val="18"/>
                <w:szCs w:val="10"/>
              </w:rPr>
              <w:t xml:space="preserve"> 2019 г. </w:t>
            </w:r>
            <w:r w:rsidR="00EE049F" w:rsidRPr="00D25AE6">
              <w:rPr>
                <w:rFonts w:ascii="Times New Roman" w:hAnsi="Times New Roman"/>
                <w:sz w:val="18"/>
                <w:szCs w:val="10"/>
              </w:rPr>
              <w:t xml:space="preserve">Доклад </w:t>
            </w:r>
            <w:r w:rsidR="00EC207B" w:rsidRPr="00D25AE6">
              <w:rPr>
                <w:rFonts w:ascii="Times New Roman" w:hAnsi="Times New Roman"/>
                <w:sz w:val="18"/>
                <w:szCs w:val="10"/>
              </w:rPr>
              <w:t xml:space="preserve">за България: </w:t>
            </w:r>
          </w:p>
          <w:p w14:paraId="3F192DD1" w14:textId="5C2AD76C" w:rsidR="004D18DD" w:rsidRPr="00D25AE6" w:rsidRDefault="00EC207B" w:rsidP="005A2C85">
            <w:pPr>
              <w:pStyle w:val="ListParagraph"/>
              <w:numPr>
                <w:ilvl w:val="0"/>
                <w:numId w:val="75"/>
              </w:numPr>
              <w:jc w:val="both"/>
            </w:pPr>
            <w:r w:rsidRPr="00D25AE6">
              <w:rPr>
                <w:rFonts w:ascii="Times New Roman" w:hAnsi="Times New Roman"/>
                <w:sz w:val="18"/>
                <w:szCs w:val="10"/>
              </w:rPr>
              <w:t>ускоряване на намалението на емисиите на NOx и концентрациите на NO</w:t>
            </w:r>
            <w:r w:rsidRPr="00D25AE6">
              <w:rPr>
                <w:rFonts w:ascii="Times New Roman" w:hAnsi="Times New Roman"/>
                <w:sz w:val="18"/>
                <w:szCs w:val="10"/>
                <w:vertAlign w:val="subscript"/>
              </w:rPr>
              <w:t>2</w:t>
            </w:r>
            <w:r w:rsidRPr="00D25AE6">
              <w:rPr>
                <w:rFonts w:ascii="Times New Roman" w:hAnsi="Times New Roman"/>
                <w:sz w:val="18"/>
                <w:szCs w:val="10"/>
              </w:rPr>
              <w:t>;</w:t>
            </w:r>
          </w:p>
          <w:p w14:paraId="584CF00E" w14:textId="794195F5" w:rsidR="00EC207B" w:rsidRPr="00D25AE6" w:rsidRDefault="00EC207B" w:rsidP="005A2C85">
            <w:pPr>
              <w:pStyle w:val="ListParagraph"/>
              <w:numPr>
                <w:ilvl w:val="0"/>
                <w:numId w:val="75"/>
              </w:numPr>
              <w:jc w:val="both"/>
            </w:pPr>
            <w:r w:rsidRPr="00D25AE6">
              <w:rPr>
                <w:rFonts w:ascii="Times New Roman" w:hAnsi="Times New Roman"/>
                <w:sz w:val="18"/>
                <w:szCs w:val="10"/>
              </w:rPr>
              <w:t>ускоряване на намалението на емисиите и концентрацията на ФПЧ</w:t>
            </w:r>
            <w:r w:rsidRPr="00D25AE6">
              <w:rPr>
                <w:rFonts w:ascii="Times New Roman" w:hAnsi="Times New Roman"/>
                <w:sz w:val="18"/>
                <w:szCs w:val="10"/>
                <w:vertAlign w:val="subscript"/>
              </w:rPr>
              <w:t>2.5</w:t>
            </w:r>
            <w:r w:rsidRPr="00D25AE6">
              <w:rPr>
                <w:rFonts w:ascii="Times New Roman" w:hAnsi="Times New Roman"/>
                <w:sz w:val="18"/>
                <w:szCs w:val="10"/>
              </w:rPr>
              <w:t xml:space="preserve"> и ФПЧ</w:t>
            </w:r>
            <w:r w:rsidRPr="00D25AE6">
              <w:rPr>
                <w:rFonts w:ascii="Times New Roman" w:hAnsi="Times New Roman"/>
                <w:sz w:val="18"/>
                <w:szCs w:val="10"/>
                <w:vertAlign w:val="subscript"/>
              </w:rPr>
              <w:t>10</w:t>
            </w:r>
            <w:r w:rsidRPr="00D25AE6">
              <w:rPr>
                <w:rFonts w:ascii="Times New Roman" w:hAnsi="Times New Roman"/>
                <w:sz w:val="18"/>
                <w:szCs w:val="10"/>
              </w:rPr>
              <w:t>.</w:t>
            </w:r>
          </w:p>
        </w:tc>
      </w:tr>
      <w:tr w:rsidR="0044100D" w:rsidRPr="00D25AE6" w14:paraId="67895E49" w14:textId="77777777" w:rsidTr="00B74E32">
        <w:tc>
          <w:tcPr>
            <w:tcW w:w="713" w:type="pct"/>
            <w:vAlign w:val="center"/>
          </w:tcPr>
          <w:p w14:paraId="5A1CC484" w14:textId="77777777" w:rsidR="0044100D" w:rsidRPr="00D25AE6" w:rsidRDefault="0044100D" w:rsidP="007B564B">
            <w:pPr>
              <w:spacing w:before="120" w:after="120"/>
              <w:jc w:val="both"/>
              <w:rPr>
                <w:rFonts w:ascii="Times New Roman" w:hAnsi="Times New Roman"/>
                <w:sz w:val="18"/>
                <w:szCs w:val="10"/>
              </w:rPr>
            </w:pPr>
            <w:r w:rsidRPr="00D25AE6">
              <w:rPr>
                <w:rFonts w:ascii="Times New Roman" w:hAnsi="Times New Roman"/>
                <w:sz w:val="18"/>
                <w:szCs w:val="10"/>
              </w:rPr>
              <w:t>2</w:t>
            </w:r>
          </w:p>
        </w:tc>
        <w:tc>
          <w:tcPr>
            <w:tcW w:w="957" w:type="pct"/>
          </w:tcPr>
          <w:p w14:paraId="1CABEE72" w14:textId="2E8E7933" w:rsidR="0044100D" w:rsidRPr="00D25AE6" w:rsidRDefault="0044100D" w:rsidP="00EE5226">
            <w:pPr>
              <w:spacing w:before="120" w:after="120"/>
              <w:rPr>
                <w:rFonts w:ascii="Times New Roman" w:hAnsi="Times New Roman"/>
                <w:sz w:val="18"/>
                <w:szCs w:val="10"/>
              </w:rPr>
            </w:pPr>
            <w:r w:rsidRPr="00D25AE6">
              <w:rPr>
                <w:rFonts w:ascii="Times New Roman" w:hAnsi="Times New Roman"/>
                <w:sz w:val="18"/>
                <w:szCs w:val="10"/>
              </w:rPr>
              <w:t>Насърчаване на адаптирането към изменението на климата, предотвратяването</w:t>
            </w:r>
            <w:r w:rsidR="001C5E44" w:rsidRPr="00D25AE6">
              <w:rPr>
                <w:rFonts w:ascii="Times New Roman" w:hAnsi="Times New Roman"/>
                <w:sz w:val="18"/>
                <w:szCs w:val="10"/>
              </w:rPr>
              <w:t xml:space="preserve"> </w:t>
            </w:r>
            <w:r w:rsidRPr="00D25AE6">
              <w:rPr>
                <w:rFonts w:ascii="Times New Roman" w:hAnsi="Times New Roman"/>
                <w:sz w:val="18"/>
                <w:szCs w:val="10"/>
              </w:rPr>
              <w:t>на риска</w:t>
            </w:r>
            <w:r w:rsidR="001C5E44" w:rsidRPr="00D25AE6">
              <w:rPr>
                <w:rFonts w:ascii="Times New Roman" w:hAnsi="Times New Roman"/>
                <w:sz w:val="18"/>
                <w:szCs w:val="10"/>
              </w:rPr>
              <w:t xml:space="preserve"> от бедствия и устойчивостта, като се вземат предвид екосистемните подходи</w:t>
            </w:r>
          </w:p>
        </w:tc>
        <w:tc>
          <w:tcPr>
            <w:tcW w:w="3330" w:type="pct"/>
          </w:tcPr>
          <w:p w14:paraId="4C381E4C" w14:textId="77777777" w:rsidR="00EE5226" w:rsidRPr="00D25AE6" w:rsidRDefault="0044100D" w:rsidP="007B564B">
            <w:pPr>
              <w:spacing w:before="120" w:after="120"/>
              <w:jc w:val="both"/>
              <w:rPr>
                <w:rFonts w:ascii="Times New Roman" w:hAnsi="Times New Roman"/>
                <w:sz w:val="18"/>
                <w:szCs w:val="10"/>
              </w:rPr>
            </w:pPr>
            <w:r w:rsidRPr="00D25AE6">
              <w:rPr>
                <w:rFonts w:ascii="Times New Roman" w:hAnsi="Times New Roman"/>
                <w:sz w:val="18"/>
                <w:szCs w:val="10"/>
              </w:rPr>
              <w:t xml:space="preserve">Изпълнение на препоръки от Националния доклад за България за 2019 г., съгласно които са необходими инвестиции в системата за управление на аварийни ситуации за предотвратяване и реагиране на бедствия, за ограничаване на риска от тях и приспособяване към изменението на климата. </w:t>
            </w:r>
            <w:r w:rsidR="00D83183" w:rsidRPr="00D25AE6">
              <w:rPr>
                <w:rFonts w:ascii="Times New Roman" w:hAnsi="Times New Roman"/>
                <w:sz w:val="18"/>
                <w:szCs w:val="10"/>
              </w:rPr>
              <w:t>И</w:t>
            </w:r>
            <w:r w:rsidRPr="00D25AE6">
              <w:rPr>
                <w:rFonts w:ascii="Times New Roman" w:hAnsi="Times New Roman"/>
                <w:sz w:val="18"/>
                <w:szCs w:val="10"/>
              </w:rPr>
              <w:t>зпълнение на мерки за превенция и управление на риска от наводнения, свлачища и надграждане на мерките от 2014-2020 г. с инвестиции, адресиращи засушавания, горски пожари, земетресения и други бедствия с природен характер</w:t>
            </w:r>
            <w:r w:rsidR="00D83183" w:rsidRPr="00D25AE6">
              <w:rPr>
                <w:rFonts w:ascii="Times New Roman" w:hAnsi="Times New Roman"/>
                <w:sz w:val="18"/>
                <w:szCs w:val="10"/>
              </w:rPr>
              <w:t xml:space="preserve"> съобразно разработените стратегически документи на национално ниво (Плана за управление на риска от бедствия – благоприятстващо условие за периода 2021-2027 г., Национална стратегия за адаптация към изменението на климата и План за действие и Националната стратегия за намаляване на риска от бедствия 2018-2030 г.)</w:t>
            </w:r>
            <w:r w:rsidRPr="00D25AE6">
              <w:rPr>
                <w:rFonts w:ascii="Times New Roman" w:hAnsi="Times New Roman"/>
                <w:sz w:val="18"/>
                <w:szCs w:val="10"/>
              </w:rPr>
              <w:t xml:space="preserve">. Планира се финансиране </w:t>
            </w:r>
            <w:r w:rsidR="00EE5226" w:rsidRPr="00D25AE6">
              <w:rPr>
                <w:rFonts w:ascii="Times New Roman" w:hAnsi="Times New Roman"/>
                <w:sz w:val="18"/>
                <w:szCs w:val="10"/>
              </w:rPr>
              <w:t xml:space="preserve">за </w:t>
            </w:r>
            <w:r w:rsidR="00364B75" w:rsidRPr="00D25AE6">
              <w:rPr>
                <w:rFonts w:ascii="Times New Roman" w:hAnsi="Times New Roman"/>
                <w:sz w:val="18"/>
                <w:szCs w:val="10"/>
              </w:rPr>
              <w:t xml:space="preserve">изпълнението </w:t>
            </w:r>
            <w:r w:rsidRPr="00D25AE6">
              <w:rPr>
                <w:rFonts w:ascii="Times New Roman" w:hAnsi="Times New Roman"/>
                <w:sz w:val="18"/>
                <w:szCs w:val="10"/>
              </w:rPr>
              <w:t xml:space="preserve">на мерки от </w:t>
            </w:r>
            <w:r w:rsidR="00364B75" w:rsidRPr="00D25AE6">
              <w:rPr>
                <w:rFonts w:ascii="Times New Roman" w:hAnsi="Times New Roman"/>
                <w:sz w:val="18"/>
                <w:szCs w:val="10"/>
              </w:rPr>
              <w:t xml:space="preserve">ПУРН </w:t>
            </w:r>
            <w:r w:rsidRPr="00D25AE6">
              <w:rPr>
                <w:rFonts w:ascii="Times New Roman" w:hAnsi="Times New Roman"/>
                <w:sz w:val="18"/>
                <w:szCs w:val="10"/>
              </w:rPr>
              <w:t xml:space="preserve">с цел изпълнение на ангажиментите по Директивата за наводненията 2007/60/ЕО. Фокусът е върху превенция на риска за живота и здравето на населението; </w:t>
            </w:r>
            <w:r w:rsidR="00EC207B" w:rsidRPr="00D25AE6">
              <w:rPr>
                <w:rFonts w:ascii="Times New Roman" w:hAnsi="Times New Roman"/>
                <w:sz w:val="18"/>
                <w:szCs w:val="10"/>
              </w:rPr>
              <w:t xml:space="preserve">разширяване </w:t>
            </w:r>
            <w:r w:rsidRPr="00D25AE6">
              <w:rPr>
                <w:rFonts w:ascii="Times New Roman" w:hAnsi="Times New Roman"/>
                <w:sz w:val="18"/>
                <w:szCs w:val="10"/>
              </w:rPr>
              <w:t xml:space="preserve">на </w:t>
            </w:r>
            <w:r w:rsidR="00EC207B" w:rsidRPr="00D25AE6">
              <w:rPr>
                <w:rFonts w:ascii="Times New Roman" w:hAnsi="Times New Roman"/>
                <w:sz w:val="18"/>
                <w:szCs w:val="10"/>
              </w:rPr>
              <w:t xml:space="preserve">обхвата на пилотния проект за река Искър чрез разработването на националната </w:t>
            </w:r>
            <w:r w:rsidR="002071E4" w:rsidRPr="00D25AE6">
              <w:rPr>
                <w:rFonts w:ascii="Times New Roman" w:hAnsi="Times New Roman"/>
                <w:sz w:val="18"/>
                <w:szCs w:val="10"/>
              </w:rPr>
              <w:t xml:space="preserve">система за управление на водите в реално време </w:t>
            </w:r>
            <w:r w:rsidR="00EC207B" w:rsidRPr="00D25AE6">
              <w:rPr>
                <w:rFonts w:ascii="Times New Roman" w:hAnsi="Times New Roman"/>
                <w:sz w:val="18"/>
                <w:szCs w:val="10"/>
              </w:rPr>
              <w:t xml:space="preserve">и разширяване на обхвата на водните обекти, обхванати от системата, по-нататъшно развитие </w:t>
            </w:r>
            <w:r w:rsidR="002071E4" w:rsidRPr="00D25AE6">
              <w:rPr>
                <w:rFonts w:ascii="Times New Roman" w:hAnsi="Times New Roman"/>
                <w:sz w:val="18"/>
                <w:szCs w:val="10"/>
              </w:rPr>
              <w:t xml:space="preserve">на </w:t>
            </w:r>
            <w:r w:rsidRPr="00D25AE6">
              <w:rPr>
                <w:rFonts w:ascii="Times New Roman" w:hAnsi="Times New Roman"/>
                <w:sz w:val="18"/>
                <w:szCs w:val="10"/>
              </w:rPr>
              <w:t>съществуващи системи за управление на риска</w:t>
            </w:r>
            <w:r w:rsidR="002071E4" w:rsidRPr="00D25AE6">
              <w:rPr>
                <w:rFonts w:ascii="Times New Roman" w:hAnsi="Times New Roman"/>
                <w:sz w:val="18"/>
                <w:szCs w:val="10"/>
              </w:rPr>
              <w:t xml:space="preserve"> и за </w:t>
            </w:r>
            <w:r w:rsidR="00EC207B" w:rsidRPr="00D25AE6">
              <w:rPr>
                <w:rFonts w:ascii="Times New Roman" w:hAnsi="Times New Roman"/>
                <w:sz w:val="18"/>
                <w:szCs w:val="10"/>
              </w:rPr>
              <w:t xml:space="preserve">ранно </w:t>
            </w:r>
            <w:r w:rsidRPr="00D25AE6">
              <w:rPr>
                <w:rFonts w:ascii="Times New Roman" w:hAnsi="Times New Roman"/>
                <w:sz w:val="18"/>
                <w:szCs w:val="10"/>
              </w:rPr>
              <w:t>оповестяване</w:t>
            </w:r>
            <w:r w:rsidR="00EC207B" w:rsidRPr="00D25AE6">
              <w:rPr>
                <w:rFonts w:ascii="Times New Roman" w:hAnsi="Times New Roman"/>
                <w:sz w:val="18"/>
                <w:szCs w:val="10"/>
              </w:rPr>
              <w:t>,</w:t>
            </w:r>
            <w:r w:rsidRPr="00D25AE6">
              <w:rPr>
                <w:rFonts w:ascii="Times New Roman" w:hAnsi="Times New Roman"/>
                <w:sz w:val="18"/>
                <w:szCs w:val="10"/>
              </w:rPr>
              <w:t xml:space="preserve"> разширяване на техния обхват по отношение горски пожари, земетресения и други природни бедствия</w:t>
            </w:r>
            <w:r w:rsidR="002071E4" w:rsidRPr="00D25AE6">
              <w:rPr>
                <w:rFonts w:ascii="Times New Roman" w:hAnsi="Times New Roman"/>
                <w:sz w:val="18"/>
                <w:szCs w:val="10"/>
              </w:rPr>
              <w:t xml:space="preserve">; </w:t>
            </w:r>
            <w:r w:rsidRPr="00D25AE6">
              <w:rPr>
                <w:rFonts w:ascii="Times New Roman" w:hAnsi="Times New Roman"/>
                <w:sz w:val="18"/>
                <w:szCs w:val="10"/>
              </w:rPr>
              <w:t xml:space="preserve">продължаване инвестициите </w:t>
            </w:r>
            <w:r w:rsidR="00EC207B" w:rsidRPr="00D25AE6">
              <w:rPr>
                <w:rFonts w:ascii="Times New Roman" w:hAnsi="Times New Roman"/>
                <w:sz w:val="18"/>
                <w:szCs w:val="10"/>
              </w:rPr>
              <w:t>за</w:t>
            </w:r>
            <w:r w:rsidRPr="00D25AE6">
              <w:rPr>
                <w:rFonts w:ascii="Times New Roman" w:hAnsi="Times New Roman"/>
                <w:sz w:val="18"/>
                <w:szCs w:val="10"/>
              </w:rPr>
              <w:t xml:space="preserve"> подготовката на населението за реакция с цел намаляване риска от действия под афект. </w:t>
            </w:r>
          </w:p>
          <w:p w14:paraId="0AE753E0" w14:textId="7087A57B" w:rsidR="00792ADE" w:rsidRPr="00D25AE6" w:rsidRDefault="0044100D" w:rsidP="007B564B">
            <w:pPr>
              <w:spacing w:before="120" w:after="120"/>
              <w:jc w:val="both"/>
              <w:rPr>
                <w:rFonts w:ascii="Times New Roman" w:hAnsi="Times New Roman"/>
                <w:sz w:val="18"/>
                <w:szCs w:val="10"/>
              </w:rPr>
            </w:pPr>
            <w:r w:rsidRPr="00D25AE6">
              <w:rPr>
                <w:rFonts w:ascii="Times New Roman" w:hAnsi="Times New Roman"/>
                <w:sz w:val="18"/>
                <w:szCs w:val="10"/>
              </w:rPr>
              <w:t>Подкрепа за мерки за преминаване от</w:t>
            </w:r>
            <w:r w:rsidR="00EC207B" w:rsidRPr="00D25AE6">
              <w:rPr>
                <w:rFonts w:ascii="Times New Roman" w:hAnsi="Times New Roman"/>
                <w:sz w:val="18"/>
                <w:szCs w:val="10"/>
              </w:rPr>
              <w:t xml:space="preserve"> ориентирана към реакция</w:t>
            </w:r>
            <w:r w:rsidRPr="00D25AE6">
              <w:rPr>
                <w:rFonts w:ascii="Times New Roman" w:hAnsi="Times New Roman"/>
                <w:sz w:val="18"/>
                <w:szCs w:val="10"/>
              </w:rPr>
              <w:t xml:space="preserve"> система за управление към по-цялостна система за предотвратяване и управление на риска от бедствия с цел насърчаване на адаптирането към изменението на климата</w:t>
            </w:r>
            <w:r w:rsidR="002071E4" w:rsidRPr="00D25AE6">
              <w:rPr>
                <w:rFonts w:ascii="Times New Roman" w:hAnsi="Times New Roman"/>
                <w:sz w:val="18"/>
                <w:szCs w:val="10"/>
              </w:rPr>
              <w:t>.</w:t>
            </w:r>
            <w:r w:rsidRPr="00D25AE6">
              <w:rPr>
                <w:rFonts w:ascii="Times New Roman" w:hAnsi="Times New Roman"/>
                <w:sz w:val="18"/>
                <w:szCs w:val="10"/>
              </w:rPr>
              <w:t xml:space="preserve"> Ще се подпомага изпълнението на мерки за готовност, като фокусът е в контекста на активите за реагиране на Европейския резерв за гражданска защита.</w:t>
            </w:r>
            <w:r w:rsidR="008D59EC" w:rsidRPr="00D25AE6">
              <w:t xml:space="preserve"> </w:t>
            </w:r>
            <w:r w:rsidR="008D59EC" w:rsidRPr="00D25AE6">
              <w:rPr>
                <w:rFonts w:ascii="Times New Roman" w:hAnsi="Times New Roman"/>
                <w:sz w:val="18"/>
                <w:szCs w:val="10"/>
              </w:rPr>
              <w:t xml:space="preserve">Във връзка с намаляване на въздействията от засушаване върху водните ресурси се </w:t>
            </w:r>
            <w:r w:rsidR="00EA3D1F" w:rsidRPr="00D25AE6">
              <w:rPr>
                <w:rFonts w:ascii="Times New Roman" w:hAnsi="Times New Roman"/>
                <w:sz w:val="18"/>
                <w:szCs w:val="10"/>
              </w:rPr>
              <w:t>п</w:t>
            </w:r>
            <w:r w:rsidR="00364B75" w:rsidRPr="00D25AE6">
              <w:rPr>
                <w:rFonts w:ascii="Times New Roman" w:hAnsi="Times New Roman"/>
                <w:sz w:val="18"/>
                <w:szCs w:val="10"/>
              </w:rPr>
              <w:t>редвижда подкрепа за извършването на</w:t>
            </w:r>
            <w:r w:rsidR="008D59EC" w:rsidRPr="00D25AE6">
              <w:rPr>
                <w:rFonts w:ascii="Times New Roman" w:hAnsi="Times New Roman"/>
                <w:sz w:val="18"/>
                <w:szCs w:val="10"/>
              </w:rPr>
              <w:t xml:space="preserve"> </w:t>
            </w:r>
            <w:r w:rsidR="00364B75" w:rsidRPr="00D25AE6">
              <w:rPr>
                <w:rFonts w:ascii="Times New Roman" w:hAnsi="Times New Roman"/>
                <w:sz w:val="18"/>
                <w:szCs w:val="10"/>
              </w:rPr>
              <w:t xml:space="preserve">проучвания, </w:t>
            </w:r>
            <w:r w:rsidR="008D59EC" w:rsidRPr="00D25AE6">
              <w:rPr>
                <w:rFonts w:ascii="Times New Roman" w:hAnsi="Times New Roman"/>
                <w:sz w:val="18"/>
                <w:szCs w:val="10"/>
              </w:rPr>
              <w:t xml:space="preserve">оценки и анализи </w:t>
            </w:r>
            <w:r w:rsidR="00364B75" w:rsidRPr="00D25AE6">
              <w:rPr>
                <w:rFonts w:ascii="Times New Roman" w:hAnsi="Times New Roman"/>
                <w:sz w:val="18"/>
                <w:szCs w:val="10"/>
              </w:rPr>
              <w:t xml:space="preserve">вкл. и във връзка с изготвяне на ПУРН за периода 2028-2033 г. </w:t>
            </w:r>
          </w:p>
        </w:tc>
      </w:tr>
    </w:tbl>
    <w:p w14:paraId="16F98AD0" w14:textId="32E69DDB" w:rsidR="00722757" w:rsidRPr="00D25AE6" w:rsidRDefault="00722757" w:rsidP="00722757">
      <w:pPr>
        <w:spacing w:before="120" w:after="0" w:line="240" w:lineRule="auto"/>
        <w:jc w:val="both"/>
        <w:rPr>
          <w:rFonts w:ascii="Times New Roman" w:eastAsia="Times New Roman" w:hAnsi="Times New Roman" w:cs="Times New Roman"/>
          <w:i/>
          <w:noProof/>
          <w:sz w:val="18"/>
          <w:szCs w:val="18"/>
          <w:lang w:val="bg-BG" w:eastAsia="bg-BG" w:bidi="bg-BG"/>
        </w:rPr>
      </w:pPr>
      <w:r w:rsidRPr="00D25AE6">
        <w:rPr>
          <w:rFonts w:ascii="Times New Roman" w:eastAsia="Calibri" w:hAnsi="Times New Roman" w:cs="Times New Roman"/>
          <w:i/>
          <w:noProof/>
          <w:sz w:val="18"/>
          <w:szCs w:val="20"/>
          <w:lang w:val="bg-BG" w:eastAsia="bg-BG" w:bidi="bg-BG"/>
        </w:rPr>
        <w:t>* Специалн</w:t>
      </w:r>
      <w:r w:rsidR="00E84599" w:rsidRPr="00D25AE6">
        <w:rPr>
          <w:rFonts w:ascii="Times New Roman" w:eastAsia="Calibri" w:hAnsi="Times New Roman" w:cs="Times New Roman"/>
          <w:i/>
          <w:noProof/>
          <w:sz w:val="18"/>
          <w:szCs w:val="20"/>
          <w:lang w:val="bg-BG" w:eastAsia="bg-BG" w:bidi="bg-BG"/>
        </w:rPr>
        <w:t>и</w:t>
      </w:r>
      <w:r w:rsidRPr="00D25AE6">
        <w:rPr>
          <w:rFonts w:ascii="Times New Roman" w:eastAsia="Calibri" w:hAnsi="Times New Roman" w:cs="Times New Roman"/>
          <w:i/>
          <w:noProof/>
          <w:sz w:val="18"/>
          <w:szCs w:val="20"/>
          <w:lang w:val="bg-BG" w:eastAsia="bg-BG" w:bidi="bg-BG"/>
        </w:rPr>
        <w:t xml:space="preserve"> приоритети според </w:t>
      </w:r>
      <w:r w:rsidR="00D003FC" w:rsidRPr="00D25AE6">
        <w:rPr>
          <w:rFonts w:ascii="Times New Roman" w:eastAsia="Calibri" w:hAnsi="Times New Roman" w:cs="Times New Roman"/>
          <w:i/>
          <w:noProof/>
          <w:sz w:val="18"/>
          <w:szCs w:val="20"/>
          <w:lang w:val="bg-BG" w:eastAsia="bg-BG" w:bidi="bg-BG"/>
        </w:rPr>
        <w:t xml:space="preserve">Регламента за </w:t>
      </w:r>
      <w:r w:rsidRPr="00D25AE6">
        <w:rPr>
          <w:rFonts w:ascii="Times New Roman" w:eastAsia="Calibri" w:hAnsi="Times New Roman" w:cs="Times New Roman"/>
          <w:i/>
          <w:noProof/>
          <w:sz w:val="18"/>
          <w:szCs w:val="20"/>
          <w:lang w:val="bg-BG" w:eastAsia="bg-BG" w:bidi="bg-BG"/>
        </w:rPr>
        <w:t>ЕСФ +</w:t>
      </w:r>
    </w:p>
    <w:p w14:paraId="7E4F0CF3" w14:textId="77777777" w:rsidR="00722757" w:rsidRPr="00D25AE6" w:rsidRDefault="00722757" w:rsidP="00722757">
      <w:pPr>
        <w:spacing w:before="120" w:after="0" w:line="240" w:lineRule="auto"/>
        <w:jc w:val="both"/>
        <w:rPr>
          <w:rFonts w:ascii="Times New Roman" w:eastAsia="Times New Roman" w:hAnsi="Times New Roman" w:cs="Times New Roman"/>
          <w:i/>
          <w:noProof/>
          <w:sz w:val="16"/>
          <w:szCs w:val="16"/>
          <w:lang w:val="bg-BG" w:eastAsia="bg-BG" w:bidi="bg-BG"/>
        </w:rPr>
      </w:pPr>
    </w:p>
    <w:p w14:paraId="39B0B9BE" w14:textId="502F3AB2" w:rsidR="00722757" w:rsidRPr="00D25AE6" w:rsidRDefault="00722757" w:rsidP="00722757">
      <w:pPr>
        <w:spacing w:before="120" w:after="0" w:line="240" w:lineRule="auto"/>
        <w:jc w:val="both"/>
        <w:rPr>
          <w:rFonts w:ascii="Times New Roman" w:eastAsia="Calibri" w:hAnsi="Times New Roman" w:cs="Times New Roman"/>
          <w:i/>
          <w:noProof/>
          <w:color w:val="A6A6A6" w:themeColor="background1" w:themeShade="A6"/>
          <w:sz w:val="24"/>
          <w:szCs w:val="20"/>
          <w:lang w:val="bg-BG" w:eastAsia="bg-BG" w:bidi="bg-BG"/>
        </w:rPr>
      </w:pPr>
      <w:r w:rsidRPr="00D25AE6">
        <w:rPr>
          <w:rFonts w:ascii="Times New Roman" w:eastAsia="Calibri" w:hAnsi="Times New Roman" w:cs="Times New Roman"/>
          <w:i/>
          <w:noProof/>
          <w:color w:val="A6A6A6" w:themeColor="background1" w:themeShade="A6"/>
          <w:sz w:val="24"/>
          <w:szCs w:val="20"/>
          <w:lang w:val="bg-BG" w:eastAsia="bg-BG" w:bidi="bg-BG"/>
        </w:rPr>
        <w:t>За ЕФМДР</w:t>
      </w:r>
      <w:r w:rsidR="000C66EC" w:rsidRPr="00D25AE6">
        <w:rPr>
          <w:rFonts w:ascii="Times New Roman" w:eastAsia="Calibri" w:hAnsi="Times New Roman" w:cs="Times New Roman"/>
          <w:i/>
          <w:noProof/>
          <w:color w:val="A6A6A6" w:themeColor="background1" w:themeShade="A6"/>
          <w:sz w:val="24"/>
          <w:szCs w:val="20"/>
          <w:lang w:val="bg-BG" w:eastAsia="bg-BG" w:bidi="bg-BG"/>
        </w:rPr>
        <w:t>А</w:t>
      </w:r>
      <w:r w:rsidRPr="00D25AE6">
        <w:rPr>
          <w:rFonts w:ascii="Times New Roman" w:eastAsia="Calibri" w:hAnsi="Times New Roman" w:cs="Times New Roman"/>
          <w:i/>
          <w:noProof/>
          <w:color w:val="A6A6A6" w:themeColor="background1" w:themeShade="A6"/>
          <w:sz w:val="24"/>
          <w:szCs w:val="20"/>
          <w:lang w:val="bg-BG" w:eastAsia="bg-BG" w:bidi="bg-BG"/>
        </w:rPr>
        <w:t>:</w:t>
      </w:r>
    </w:p>
    <w:p w14:paraId="3EEBA1CB" w14:textId="77777777" w:rsidR="000C66EC" w:rsidRPr="00D25AE6" w:rsidRDefault="000C66EC" w:rsidP="00722757">
      <w:pPr>
        <w:spacing w:before="120" w:after="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p>
    <w:tbl>
      <w:tblPr>
        <w:tblStyle w:val="TableGrid"/>
        <w:tblW w:w="5000" w:type="pct"/>
        <w:tblLook w:val="04A0" w:firstRow="1" w:lastRow="0" w:firstColumn="1" w:lastColumn="0" w:noHBand="0" w:noVBand="1"/>
      </w:tblPr>
      <w:tblGrid>
        <w:gridCol w:w="1286"/>
        <w:gridCol w:w="1210"/>
        <w:gridCol w:w="3059"/>
        <w:gridCol w:w="3507"/>
      </w:tblGrid>
      <w:tr w:rsidR="0002412D" w:rsidRPr="00D25AE6" w14:paraId="662EC0E7" w14:textId="77777777" w:rsidTr="00921261">
        <w:tc>
          <w:tcPr>
            <w:tcW w:w="5000" w:type="pct"/>
            <w:gridSpan w:val="4"/>
          </w:tcPr>
          <w:p w14:paraId="4BD2846A" w14:textId="00DF00B6" w:rsidR="00722757" w:rsidRPr="00D25AE6" w:rsidRDefault="00722757" w:rsidP="007B564B">
            <w:pPr>
              <w:spacing w:before="120" w:after="120"/>
              <w:jc w:val="both"/>
              <w:rPr>
                <w:rFonts w:ascii="Times New Roman" w:eastAsia="Times New Roman" w:hAnsi="Times New Roman" w:cs="Times New Roman"/>
                <w:b/>
                <w:iCs/>
                <w:noProof/>
                <w:color w:val="A6A6A6" w:themeColor="background1" w:themeShade="A6"/>
                <w:sz w:val="20"/>
                <w:szCs w:val="20"/>
              </w:rPr>
            </w:pPr>
            <w:r w:rsidRPr="00D25AE6">
              <w:rPr>
                <w:rFonts w:ascii="Times New Roman" w:eastAsia="Calibri" w:hAnsi="Times New Roman" w:cs="Times New Roman"/>
                <w:b/>
                <w:noProof/>
                <w:color w:val="A6A6A6" w:themeColor="background1" w:themeShade="A6"/>
                <w:sz w:val="20"/>
                <w:szCs w:val="20"/>
              </w:rPr>
              <w:t>Таблица 1</w:t>
            </w:r>
          </w:p>
        </w:tc>
      </w:tr>
      <w:tr w:rsidR="0002412D" w:rsidRPr="00D25AE6" w14:paraId="60D17312" w14:textId="77777777" w:rsidTr="00921261">
        <w:tc>
          <w:tcPr>
            <w:tcW w:w="530" w:type="pct"/>
          </w:tcPr>
          <w:p w14:paraId="2AAB5B6D" w14:textId="062AE9A3" w:rsidR="00722757" w:rsidRPr="00D25AE6" w:rsidRDefault="00722757" w:rsidP="0022584B">
            <w:pPr>
              <w:spacing w:before="120" w:after="120"/>
              <w:jc w:val="center"/>
              <w:rPr>
                <w:rFonts w:ascii="Times New Roman" w:eastAsia="Times New Roman" w:hAnsi="Times New Roman" w:cs="Times New Roman"/>
                <w:b/>
                <w:iCs/>
                <w:noProof/>
                <w:color w:val="A6A6A6" w:themeColor="background1" w:themeShade="A6"/>
                <w:sz w:val="20"/>
                <w:szCs w:val="20"/>
              </w:rPr>
            </w:pPr>
            <w:r w:rsidRPr="00D25AE6">
              <w:rPr>
                <w:rFonts w:ascii="Times New Roman" w:eastAsia="Calibri" w:hAnsi="Times New Roman" w:cs="Times New Roman"/>
                <w:b/>
                <w:noProof/>
                <w:color w:val="A6A6A6" w:themeColor="background1" w:themeShade="A6"/>
                <w:sz w:val="20"/>
                <w:szCs w:val="20"/>
              </w:rPr>
              <w:t>Цел на политиката</w:t>
            </w:r>
          </w:p>
        </w:tc>
        <w:tc>
          <w:tcPr>
            <w:tcW w:w="481" w:type="pct"/>
          </w:tcPr>
          <w:p w14:paraId="0ADF2198" w14:textId="77777777" w:rsidR="00722757" w:rsidRPr="00D25AE6" w:rsidRDefault="00722757" w:rsidP="007B564B">
            <w:pPr>
              <w:spacing w:before="120" w:after="120"/>
              <w:jc w:val="both"/>
              <w:rPr>
                <w:rFonts w:ascii="Times New Roman" w:eastAsia="Times New Roman" w:hAnsi="Times New Roman" w:cs="Times New Roman"/>
                <w:b/>
                <w:iCs/>
                <w:noProof/>
                <w:color w:val="A6A6A6" w:themeColor="background1" w:themeShade="A6"/>
                <w:sz w:val="20"/>
                <w:szCs w:val="20"/>
              </w:rPr>
            </w:pPr>
            <w:r w:rsidRPr="00D25AE6">
              <w:rPr>
                <w:rFonts w:ascii="Times New Roman" w:eastAsia="Calibri" w:hAnsi="Times New Roman" w:cs="Times New Roman"/>
                <w:b/>
                <w:noProof/>
                <w:color w:val="A6A6A6" w:themeColor="background1" w:themeShade="A6"/>
                <w:sz w:val="20"/>
                <w:szCs w:val="20"/>
              </w:rPr>
              <w:t>Приоритет</w:t>
            </w:r>
          </w:p>
        </w:tc>
        <w:tc>
          <w:tcPr>
            <w:tcW w:w="1871" w:type="pct"/>
          </w:tcPr>
          <w:p w14:paraId="2D187227" w14:textId="77777777" w:rsidR="00722757" w:rsidRPr="00D25AE6" w:rsidRDefault="00722757" w:rsidP="0022584B">
            <w:pPr>
              <w:spacing w:before="120" w:after="120"/>
              <w:jc w:val="center"/>
              <w:rPr>
                <w:rFonts w:ascii="Times New Roman" w:eastAsia="Times New Roman" w:hAnsi="Times New Roman" w:cs="Times New Roman"/>
                <w:b/>
                <w:iCs/>
                <w:noProof/>
                <w:color w:val="A6A6A6" w:themeColor="background1" w:themeShade="A6"/>
                <w:sz w:val="20"/>
                <w:szCs w:val="20"/>
              </w:rPr>
            </w:pPr>
            <w:r w:rsidRPr="00D25AE6">
              <w:rPr>
                <w:rFonts w:ascii="Times New Roman" w:eastAsia="Calibri" w:hAnsi="Times New Roman" w:cs="Times New Roman"/>
                <w:b/>
                <w:noProof/>
                <w:color w:val="A6A6A6" w:themeColor="background1" w:themeShade="A6"/>
                <w:sz w:val="20"/>
                <w:szCs w:val="20"/>
              </w:rPr>
              <w:t>SWOT анализ (за всеки приоритет)</w:t>
            </w:r>
          </w:p>
          <w:p w14:paraId="1DE002E9" w14:textId="77777777" w:rsidR="00722757" w:rsidRPr="00D25AE6" w:rsidRDefault="00722757" w:rsidP="007B564B">
            <w:pPr>
              <w:spacing w:before="120" w:after="120"/>
              <w:jc w:val="both"/>
              <w:rPr>
                <w:rFonts w:ascii="Times New Roman" w:eastAsia="Times New Roman" w:hAnsi="Times New Roman" w:cs="Times New Roman"/>
                <w:b/>
                <w:iCs/>
                <w:noProof/>
                <w:color w:val="A6A6A6" w:themeColor="background1" w:themeShade="A6"/>
                <w:sz w:val="20"/>
                <w:szCs w:val="20"/>
              </w:rPr>
            </w:pPr>
          </w:p>
        </w:tc>
        <w:tc>
          <w:tcPr>
            <w:tcW w:w="2118" w:type="pct"/>
          </w:tcPr>
          <w:p w14:paraId="35DC55B9" w14:textId="77777777" w:rsidR="00722757" w:rsidRPr="00D25AE6" w:rsidRDefault="00722757" w:rsidP="0022584B">
            <w:pPr>
              <w:spacing w:before="120" w:after="120"/>
              <w:jc w:val="center"/>
              <w:rPr>
                <w:rFonts w:ascii="Times New Roman" w:eastAsia="Times New Roman" w:hAnsi="Times New Roman" w:cs="Times New Roman"/>
                <w:b/>
                <w:iCs/>
                <w:noProof/>
                <w:color w:val="A6A6A6" w:themeColor="background1" w:themeShade="A6"/>
                <w:sz w:val="20"/>
                <w:szCs w:val="20"/>
              </w:rPr>
            </w:pPr>
            <w:r w:rsidRPr="00D25AE6">
              <w:rPr>
                <w:rFonts w:ascii="Times New Roman" w:eastAsia="Calibri" w:hAnsi="Times New Roman" w:cs="Times New Roman"/>
                <w:b/>
                <w:noProof/>
                <w:color w:val="A6A6A6" w:themeColor="background1" w:themeShade="A6"/>
                <w:sz w:val="20"/>
                <w:szCs w:val="20"/>
              </w:rPr>
              <w:t>Обосновка (резюме)</w:t>
            </w:r>
          </w:p>
        </w:tc>
      </w:tr>
      <w:tr w:rsidR="0002412D" w:rsidRPr="00D25AE6" w14:paraId="68BF5B68" w14:textId="77777777" w:rsidTr="00921261">
        <w:trPr>
          <w:trHeight w:val="42"/>
        </w:trPr>
        <w:tc>
          <w:tcPr>
            <w:tcW w:w="530" w:type="pct"/>
            <w:vMerge w:val="restart"/>
          </w:tcPr>
          <w:p w14:paraId="5E3863B6" w14:textId="77777777" w:rsidR="00722757" w:rsidRPr="00D25AE6" w:rsidRDefault="00722757" w:rsidP="007B564B">
            <w:pPr>
              <w:spacing w:before="120" w:after="120"/>
              <w:jc w:val="both"/>
              <w:rPr>
                <w:rFonts w:ascii="Times New Roman" w:eastAsia="Times New Roman" w:hAnsi="Times New Roman" w:cs="Times New Roman"/>
                <w:b/>
                <w:iCs/>
                <w:noProof/>
                <w:color w:val="A6A6A6" w:themeColor="background1" w:themeShade="A6"/>
                <w:sz w:val="20"/>
                <w:szCs w:val="20"/>
              </w:rPr>
            </w:pPr>
          </w:p>
        </w:tc>
        <w:tc>
          <w:tcPr>
            <w:tcW w:w="481" w:type="pct"/>
            <w:vMerge w:val="restart"/>
          </w:tcPr>
          <w:p w14:paraId="345625B8" w14:textId="77777777" w:rsidR="00722757" w:rsidRPr="00D25AE6" w:rsidRDefault="00722757" w:rsidP="007B564B">
            <w:pPr>
              <w:spacing w:before="120" w:after="120"/>
              <w:jc w:val="both"/>
              <w:rPr>
                <w:rFonts w:ascii="Times New Roman" w:eastAsia="Times New Roman" w:hAnsi="Times New Roman" w:cs="Times New Roman"/>
                <w:i/>
                <w:iCs/>
                <w:noProof/>
                <w:color w:val="A6A6A6" w:themeColor="background1" w:themeShade="A6"/>
                <w:sz w:val="20"/>
                <w:szCs w:val="20"/>
              </w:rPr>
            </w:pPr>
          </w:p>
        </w:tc>
        <w:tc>
          <w:tcPr>
            <w:tcW w:w="1871" w:type="pct"/>
          </w:tcPr>
          <w:p w14:paraId="67F1CD32" w14:textId="77777777" w:rsidR="00722757" w:rsidRPr="00D25AE6"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D25AE6">
              <w:rPr>
                <w:rFonts w:ascii="Times New Roman" w:eastAsia="Calibri" w:hAnsi="Times New Roman" w:cs="Times New Roman"/>
                <w:noProof/>
                <w:color w:val="A6A6A6" w:themeColor="background1" w:themeShade="A6"/>
                <w:sz w:val="20"/>
                <w:szCs w:val="20"/>
              </w:rPr>
              <w:t>Силни страни</w:t>
            </w:r>
          </w:p>
          <w:p w14:paraId="4259F0B3" w14:textId="77777777" w:rsidR="00722757" w:rsidRPr="00D25AE6"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D25AE6">
              <w:rPr>
                <w:rFonts w:ascii="Times New Roman" w:eastAsia="Calibri" w:hAnsi="Times New Roman" w:cs="Times New Roman"/>
                <w:noProof/>
                <w:color w:val="A6A6A6" w:themeColor="background1" w:themeShade="A6"/>
                <w:sz w:val="20"/>
                <w:szCs w:val="20"/>
              </w:rPr>
              <w:t xml:space="preserve"> [10 000 за всеки приоритет]</w:t>
            </w:r>
            <w:r w:rsidRPr="00D25AE6">
              <w:rPr>
                <w:rFonts w:ascii="Times New Roman" w:eastAsia="Calibri" w:hAnsi="Times New Roman" w:cs="Times New Roman"/>
                <w:noProof/>
                <w:color w:val="A6A6A6" w:themeColor="background1" w:themeShade="A6"/>
                <w:sz w:val="24"/>
                <w:szCs w:val="20"/>
              </w:rPr>
              <w:tab/>
            </w:r>
          </w:p>
        </w:tc>
        <w:tc>
          <w:tcPr>
            <w:tcW w:w="2118" w:type="pct"/>
            <w:vMerge w:val="restart"/>
          </w:tcPr>
          <w:p w14:paraId="0F73CE55" w14:textId="77777777" w:rsidR="00722757" w:rsidRPr="00D25AE6"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D25AE6">
              <w:rPr>
                <w:rFonts w:ascii="Times New Roman" w:eastAsia="Calibri" w:hAnsi="Times New Roman" w:cs="Times New Roman"/>
                <w:noProof/>
                <w:color w:val="A6A6A6" w:themeColor="background1" w:themeShade="A6"/>
                <w:sz w:val="20"/>
                <w:szCs w:val="20"/>
              </w:rPr>
              <w:t>[20 000 за всеки приоритет]</w:t>
            </w:r>
          </w:p>
        </w:tc>
      </w:tr>
      <w:tr w:rsidR="00722757" w:rsidRPr="00D25AE6" w14:paraId="7AB8C288" w14:textId="77777777" w:rsidTr="00921261">
        <w:trPr>
          <w:trHeight w:val="39"/>
        </w:trPr>
        <w:tc>
          <w:tcPr>
            <w:tcW w:w="530" w:type="pct"/>
            <w:vMerge/>
          </w:tcPr>
          <w:p w14:paraId="10229E65" w14:textId="77777777" w:rsidR="00722757" w:rsidRPr="00D25AE6" w:rsidRDefault="00722757" w:rsidP="00600AE4">
            <w:pPr>
              <w:spacing w:before="120" w:after="120"/>
              <w:jc w:val="both"/>
              <w:rPr>
                <w:rFonts w:ascii="Times New Roman" w:eastAsia="Times New Roman" w:hAnsi="Times New Roman" w:cs="Times New Roman"/>
                <w:b/>
                <w:iCs/>
                <w:noProof/>
                <w:sz w:val="20"/>
                <w:szCs w:val="20"/>
              </w:rPr>
            </w:pPr>
          </w:p>
        </w:tc>
        <w:tc>
          <w:tcPr>
            <w:tcW w:w="481" w:type="pct"/>
            <w:vMerge/>
          </w:tcPr>
          <w:p w14:paraId="1B23349A" w14:textId="77777777" w:rsidR="00722757" w:rsidRPr="00D25AE6" w:rsidRDefault="00722757" w:rsidP="00600AE4">
            <w:pPr>
              <w:spacing w:before="120" w:after="120"/>
              <w:jc w:val="both"/>
              <w:rPr>
                <w:rFonts w:ascii="Times New Roman" w:eastAsia="Times New Roman" w:hAnsi="Times New Roman" w:cs="Times New Roman"/>
                <w:i/>
                <w:iCs/>
                <w:noProof/>
                <w:sz w:val="20"/>
                <w:szCs w:val="20"/>
              </w:rPr>
            </w:pPr>
          </w:p>
        </w:tc>
        <w:tc>
          <w:tcPr>
            <w:tcW w:w="1871" w:type="pct"/>
          </w:tcPr>
          <w:p w14:paraId="30A5BC5B" w14:textId="77777777" w:rsidR="00722757" w:rsidRPr="00D25AE6"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D25AE6">
              <w:rPr>
                <w:rFonts w:ascii="Times New Roman" w:eastAsia="Calibri" w:hAnsi="Times New Roman" w:cs="Times New Roman"/>
                <w:noProof/>
                <w:color w:val="A6A6A6" w:themeColor="background1" w:themeShade="A6"/>
                <w:sz w:val="20"/>
                <w:szCs w:val="20"/>
              </w:rPr>
              <w:t>Слаби страни</w:t>
            </w:r>
          </w:p>
          <w:p w14:paraId="6137C2AD" w14:textId="77777777" w:rsidR="00722757" w:rsidRPr="00D25AE6"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D25AE6">
              <w:rPr>
                <w:rFonts w:ascii="Times New Roman" w:eastAsia="Calibri" w:hAnsi="Times New Roman" w:cs="Times New Roman"/>
                <w:noProof/>
                <w:color w:val="A6A6A6" w:themeColor="background1" w:themeShade="A6"/>
                <w:sz w:val="20"/>
                <w:szCs w:val="20"/>
              </w:rPr>
              <w:t>[10 000 за всеки приоритет]</w:t>
            </w:r>
          </w:p>
        </w:tc>
        <w:tc>
          <w:tcPr>
            <w:tcW w:w="2118" w:type="pct"/>
            <w:vMerge/>
          </w:tcPr>
          <w:p w14:paraId="33345BF6" w14:textId="77777777" w:rsidR="00722757" w:rsidRPr="00D25AE6" w:rsidRDefault="00722757" w:rsidP="007B564B">
            <w:pPr>
              <w:tabs>
                <w:tab w:val="left" w:pos="2814"/>
              </w:tabs>
              <w:spacing w:before="120" w:after="120"/>
              <w:jc w:val="both"/>
              <w:rPr>
                <w:rFonts w:ascii="Times New Roman" w:eastAsia="Times New Roman" w:hAnsi="Times New Roman" w:cs="Times New Roman"/>
                <w:iCs/>
                <w:noProof/>
                <w:sz w:val="20"/>
                <w:szCs w:val="20"/>
              </w:rPr>
            </w:pPr>
          </w:p>
        </w:tc>
      </w:tr>
      <w:tr w:rsidR="00722757" w:rsidRPr="00D25AE6" w14:paraId="761A8338" w14:textId="77777777" w:rsidTr="00921261">
        <w:trPr>
          <w:trHeight w:val="39"/>
        </w:trPr>
        <w:tc>
          <w:tcPr>
            <w:tcW w:w="530" w:type="pct"/>
            <w:vMerge/>
          </w:tcPr>
          <w:p w14:paraId="1D0BD744" w14:textId="77777777" w:rsidR="00722757" w:rsidRPr="00D25AE6" w:rsidRDefault="00722757" w:rsidP="00600AE4">
            <w:pPr>
              <w:spacing w:before="120" w:after="120"/>
              <w:jc w:val="both"/>
              <w:rPr>
                <w:rFonts w:ascii="Times New Roman" w:eastAsia="Times New Roman" w:hAnsi="Times New Roman" w:cs="Times New Roman"/>
                <w:b/>
                <w:iCs/>
                <w:noProof/>
                <w:sz w:val="20"/>
                <w:szCs w:val="20"/>
              </w:rPr>
            </w:pPr>
          </w:p>
        </w:tc>
        <w:tc>
          <w:tcPr>
            <w:tcW w:w="481" w:type="pct"/>
            <w:vMerge/>
          </w:tcPr>
          <w:p w14:paraId="6A4E08EB" w14:textId="77777777" w:rsidR="00722757" w:rsidRPr="00D25AE6" w:rsidRDefault="00722757" w:rsidP="00600AE4">
            <w:pPr>
              <w:spacing w:before="120" w:after="120"/>
              <w:jc w:val="both"/>
              <w:rPr>
                <w:rFonts w:ascii="Times New Roman" w:eastAsia="Times New Roman" w:hAnsi="Times New Roman" w:cs="Times New Roman"/>
                <w:i/>
                <w:iCs/>
                <w:noProof/>
                <w:sz w:val="20"/>
                <w:szCs w:val="20"/>
              </w:rPr>
            </w:pPr>
          </w:p>
        </w:tc>
        <w:tc>
          <w:tcPr>
            <w:tcW w:w="1871" w:type="pct"/>
          </w:tcPr>
          <w:p w14:paraId="4EB90892" w14:textId="77777777" w:rsidR="00722757" w:rsidRPr="00D25AE6"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D25AE6">
              <w:rPr>
                <w:rFonts w:ascii="Times New Roman" w:eastAsia="Calibri" w:hAnsi="Times New Roman" w:cs="Times New Roman"/>
                <w:noProof/>
                <w:color w:val="A6A6A6" w:themeColor="background1" w:themeShade="A6"/>
                <w:sz w:val="20"/>
                <w:szCs w:val="20"/>
              </w:rPr>
              <w:t>Възможности</w:t>
            </w:r>
          </w:p>
          <w:p w14:paraId="2B8AA3C7" w14:textId="77777777" w:rsidR="00722757" w:rsidRPr="00D25AE6"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D25AE6">
              <w:rPr>
                <w:rFonts w:ascii="Times New Roman" w:eastAsia="Calibri" w:hAnsi="Times New Roman" w:cs="Times New Roman"/>
                <w:noProof/>
                <w:color w:val="A6A6A6" w:themeColor="background1" w:themeShade="A6"/>
                <w:sz w:val="20"/>
                <w:szCs w:val="20"/>
              </w:rPr>
              <w:t>[10 000 за всеки приоритет]</w:t>
            </w:r>
          </w:p>
        </w:tc>
        <w:tc>
          <w:tcPr>
            <w:tcW w:w="2118" w:type="pct"/>
            <w:vMerge/>
          </w:tcPr>
          <w:p w14:paraId="00B9E1DD" w14:textId="77777777" w:rsidR="00722757" w:rsidRPr="00D25AE6" w:rsidRDefault="00722757" w:rsidP="007B564B">
            <w:pPr>
              <w:tabs>
                <w:tab w:val="left" w:pos="2814"/>
              </w:tabs>
              <w:spacing w:before="120" w:after="120"/>
              <w:jc w:val="both"/>
              <w:rPr>
                <w:rFonts w:ascii="Times New Roman" w:eastAsia="Times New Roman" w:hAnsi="Times New Roman" w:cs="Times New Roman"/>
                <w:iCs/>
                <w:noProof/>
                <w:sz w:val="20"/>
                <w:szCs w:val="20"/>
              </w:rPr>
            </w:pPr>
          </w:p>
        </w:tc>
      </w:tr>
      <w:tr w:rsidR="00722757" w:rsidRPr="00D25AE6" w14:paraId="4D4AB088" w14:textId="77777777" w:rsidTr="00921261">
        <w:trPr>
          <w:trHeight w:val="39"/>
        </w:trPr>
        <w:tc>
          <w:tcPr>
            <w:tcW w:w="530" w:type="pct"/>
            <w:vMerge/>
          </w:tcPr>
          <w:p w14:paraId="7228F46D" w14:textId="77777777" w:rsidR="00722757" w:rsidRPr="00D25AE6" w:rsidRDefault="00722757" w:rsidP="00600AE4">
            <w:pPr>
              <w:spacing w:before="120" w:after="120"/>
              <w:jc w:val="both"/>
              <w:rPr>
                <w:rFonts w:ascii="Times New Roman" w:eastAsia="Times New Roman" w:hAnsi="Times New Roman" w:cs="Times New Roman"/>
                <w:b/>
                <w:iCs/>
                <w:noProof/>
                <w:sz w:val="20"/>
                <w:szCs w:val="20"/>
              </w:rPr>
            </w:pPr>
          </w:p>
        </w:tc>
        <w:tc>
          <w:tcPr>
            <w:tcW w:w="481" w:type="pct"/>
            <w:vMerge/>
          </w:tcPr>
          <w:p w14:paraId="2835F35C" w14:textId="77777777" w:rsidR="00722757" w:rsidRPr="00D25AE6" w:rsidRDefault="00722757" w:rsidP="00600AE4">
            <w:pPr>
              <w:spacing w:before="120" w:after="120"/>
              <w:jc w:val="both"/>
              <w:rPr>
                <w:rFonts w:ascii="Times New Roman" w:eastAsia="Times New Roman" w:hAnsi="Times New Roman" w:cs="Times New Roman"/>
                <w:i/>
                <w:iCs/>
                <w:noProof/>
                <w:sz w:val="20"/>
                <w:szCs w:val="20"/>
              </w:rPr>
            </w:pPr>
          </w:p>
        </w:tc>
        <w:tc>
          <w:tcPr>
            <w:tcW w:w="1871" w:type="pct"/>
          </w:tcPr>
          <w:p w14:paraId="38C5CA58" w14:textId="77777777" w:rsidR="00722757" w:rsidRPr="00D25AE6"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D25AE6">
              <w:rPr>
                <w:rFonts w:ascii="Times New Roman" w:eastAsia="Calibri" w:hAnsi="Times New Roman" w:cs="Times New Roman"/>
                <w:noProof/>
                <w:color w:val="A6A6A6" w:themeColor="background1" w:themeShade="A6"/>
                <w:sz w:val="20"/>
                <w:szCs w:val="20"/>
              </w:rPr>
              <w:t>Заплахи</w:t>
            </w:r>
          </w:p>
          <w:p w14:paraId="16F0551B" w14:textId="77777777" w:rsidR="00722757" w:rsidRPr="00D25AE6"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D25AE6">
              <w:rPr>
                <w:rFonts w:ascii="Times New Roman" w:eastAsia="Calibri" w:hAnsi="Times New Roman" w:cs="Times New Roman"/>
                <w:noProof/>
                <w:color w:val="A6A6A6" w:themeColor="background1" w:themeShade="A6"/>
                <w:sz w:val="20"/>
                <w:szCs w:val="20"/>
              </w:rPr>
              <w:t>[10 000 за всеки приоритет]</w:t>
            </w:r>
          </w:p>
        </w:tc>
        <w:tc>
          <w:tcPr>
            <w:tcW w:w="2118" w:type="pct"/>
            <w:vMerge/>
          </w:tcPr>
          <w:p w14:paraId="1CFDBD0F" w14:textId="77777777" w:rsidR="00722757" w:rsidRPr="00D25AE6" w:rsidRDefault="00722757" w:rsidP="007B564B">
            <w:pPr>
              <w:tabs>
                <w:tab w:val="left" w:pos="2814"/>
              </w:tabs>
              <w:spacing w:before="120" w:after="120"/>
              <w:jc w:val="both"/>
              <w:rPr>
                <w:rFonts w:ascii="Times New Roman" w:eastAsia="Times New Roman" w:hAnsi="Times New Roman" w:cs="Times New Roman"/>
                <w:iCs/>
                <w:noProof/>
                <w:sz w:val="20"/>
                <w:szCs w:val="20"/>
              </w:rPr>
            </w:pPr>
          </w:p>
        </w:tc>
      </w:tr>
      <w:tr w:rsidR="00722757" w:rsidRPr="00D25AE6" w14:paraId="6C383CDD" w14:textId="77777777" w:rsidTr="00921261">
        <w:trPr>
          <w:trHeight w:val="39"/>
        </w:trPr>
        <w:tc>
          <w:tcPr>
            <w:tcW w:w="530" w:type="pct"/>
            <w:vMerge/>
          </w:tcPr>
          <w:p w14:paraId="45632134" w14:textId="77777777" w:rsidR="00722757" w:rsidRPr="00D25AE6" w:rsidRDefault="00722757" w:rsidP="00600AE4">
            <w:pPr>
              <w:spacing w:before="120" w:after="120"/>
              <w:jc w:val="both"/>
              <w:rPr>
                <w:rFonts w:ascii="Times New Roman" w:eastAsia="Times New Roman" w:hAnsi="Times New Roman" w:cs="Times New Roman"/>
                <w:b/>
                <w:iCs/>
                <w:noProof/>
                <w:sz w:val="20"/>
                <w:szCs w:val="20"/>
              </w:rPr>
            </w:pPr>
          </w:p>
        </w:tc>
        <w:tc>
          <w:tcPr>
            <w:tcW w:w="481" w:type="pct"/>
            <w:vMerge/>
          </w:tcPr>
          <w:p w14:paraId="06FDB2E4" w14:textId="77777777" w:rsidR="00722757" w:rsidRPr="00D25AE6" w:rsidRDefault="00722757" w:rsidP="00600AE4">
            <w:pPr>
              <w:spacing w:before="120" w:after="120"/>
              <w:jc w:val="both"/>
              <w:rPr>
                <w:rFonts w:ascii="Times New Roman" w:eastAsia="Times New Roman" w:hAnsi="Times New Roman" w:cs="Times New Roman"/>
                <w:i/>
                <w:iCs/>
                <w:noProof/>
                <w:sz w:val="20"/>
                <w:szCs w:val="20"/>
              </w:rPr>
            </w:pPr>
          </w:p>
        </w:tc>
        <w:tc>
          <w:tcPr>
            <w:tcW w:w="1871" w:type="pct"/>
          </w:tcPr>
          <w:p w14:paraId="4DC496FD" w14:textId="5D5B4223" w:rsidR="00722757" w:rsidRPr="00D25AE6"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D25AE6">
              <w:rPr>
                <w:rFonts w:ascii="Times New Roman" w:eastAsia="Calibri" w:hAnsi="Times New Roman" w:cs="Times New Roman"/>
                <w:noProof/>
                <w:color w:val="A6A6A6" w:themeColor="background1" w:themeShade="A6"/>
                <w:sz w:val="20"/>
                <w:szCs w:val="20"/>
              </w:rPr>
              <w:t>Установяване на потребностите въз основа на SWOT анализ и при отчитане на елементите, посочени в член </w:t>
            </w:r>
            <w:r w:rsidR="00EE5226" w:rsidRPr="00D25AE6">
              <w:rPr>
                <w:rFonts w:ascii="Times New Roman" w:eastAsia="Calibri" w:hAnsi="Times New Roman" w:cs="Times New Roman"/>
                <w:noProof/>
                <w:color w:val="A6A6A6" w:themeColor="background1" w:themeShade="A6"/>
                <w:sz w:val="20"/>
                <w:szCs w:val="20"/>
              </w:rPr>
              <w:t>9</w:t>
            </w:r>
            <w:r w:rsidRPr="00D25AE6">
              <w:rPr>
                <w:rFonts w:ascii="Times New Roman" w:eastAsia="Calibri" w:hAnsi="Times New Roman" w:cs="Times New Roman"/>
                <w:noProof/>
                <w:color w:val="A6A6A6" w:themeColor="background1" w:themeShade="A6"/>
                <w:sz w:val="20"/>
                <w:szCs w:val="20"/>
              </w:rPr>
              <w:t>, параграф </w:t>
            </w:r>
            <w:r w:rsidR="00EE5226" w:rsidRPr="00D25AE6">
              <w:rPr>
                <w:rFonts w:ascii="Times New Roman" w:eastAsia="Calibri" w:hAnsi="Times New Roman" w:cs="Times New Roman"/>
                <w:noProof/>
                <w:color w:val="A6A6A6" w:themeColor="background1" w:themeShade="A6"/>
                <w:sz w:val="20"/>
                <w:szCs w:val="20"/>
              </w:rPr>
              <w:t>5</w:t>
            </w:r>
            <w:r w:rsidRPr="00D25AE6">
              <w:rPr>
                <w:rFonts w:ascii="Times New Roman" w:eastAsia="Calibri" w:hAnsi="Times New Roman" w:cs="Times New Roman"/>
                <w:noProof/>
                <w:color w:val="A6A6A6" w:themeColor="background1" w:themeShade="A6"/>
                <w:sz w:val="20"/>
                <w:szCs w:val="20"/>
              </w:rPr>
              <w:t xml:space="preserve"> от Регламента за ЕФМДР</w:t>
            </w:r>
            <w:r w:rsidR="00EE5226" w:rsidRPr="00D25AE6">
              <w:rPr>
                <w:rFonts w:ascii="Times New Roman" w:eastAsia="Calibri" w:hAnsi="Times New Roman" w:cs="Times New Roman"/>
                <w:noProof/>
                <w:color w:val="A6A6A6" w:themeColor="background1" w:themeShade="A6"/>
                <w:sz w:val="20"/>
                <w:szCs w:val="20"/>
              </w:rPr>
              <w:t>А</w:t>
            </w:r>
          </w:p>
          <w:p w14:paraId="09E150AA" w14:textId="77777777" w:rsidR="00722757" w:rsidRPr="00D25AE6"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D25AE6">
              <w:rPr>
                <w:rFonts w:ascii="Times New Roman" w:eastAsia="Calibri" w:hAnsi="Times New Roman" w:cs="Times New Roman"/>
                <w:noProof/>
                <w:color w:val="A6A6A6" w:themeColor="background1" w:themeShade="A6"/>
                <w:sz w:val="20"/>
                <w:szCs w:val="20"/>
              </w:rPr>
              <w:t>[10 000 за всеки приоритет]</w:t>
            </w:r>
          </w:p>
        </w:tc>
        <w:tc>
          <w:tcPr>
            <w:tcW w:w="2118" w:type="pct"/>
            <w:vMerge/>
          </w:tcPr>
          <w:p w14:paraId="23E03AB0" w14:textId="77777777" w:rsidR="00722757" w:rsidRPr="00D25AE6" w:rsidRDefault="00722757" w:rsidP="007B564B">
            <w:pPr>
              <w:tabs>
                <w:tab w:val="left" w:pos="2814"/>
              </w:tabs>
              <w:spacing w:before="120" w:after="120"/>
              <w:jc w:val="both"/>
              <w:rPr>
                <w:rFonts w:ascii="Times New Roman" w:eastAsia="Times New Roman" w:hAnsi="Times New Roman" w:cs="Times New Roman"/>
                <w:iCs/>
                <w:noProof/>
                <w:sz w:val="20"/>
                <w:szCs w:val="20"/>
              </w:rPr>
            </w:pPr>
          </w:p>
        </w:tc>
      </w:tr>
    </w:tbl>
    <w:p w14:paraId="4483DCB3" w14:textId="5B261464" w:rsidR="00722757" w:rsidRPr="00D25AE6" w:rsidRDefault="00722757" w:rsidP="00722757">
      <w:pPr>
        <w:numPr>
          <w:ilvl w:val="0"/>
          <w:numId w:val="1"/>
        </w:numPr>
        <w:spacing w:before="240" w:after="240" w:line="240" w:lineRule="auto"/>
        <w:jc w:val="both"/>
        <w:rPr>
          <w:rFonts w:ascii="Times New Roman" w:eastAsia="Times New Roman" w:hAnsi="Times New Roman" w:cs="Times New Roman"/>
          <w:b/>
          <w:noProof/>
          <w:sz w:val="24"/>
          <w:szCs w:val="24"/>
          <w:lang w:val="bg-BG" w:eastAsia="bg-BG" w:bidi="bg-BG"/>
        </w:rPr>
      </w:pPr>
      <w:r w:rsidRPr="00D25AE6">
        <w:rPr>
          <w:rFonts w:ascii="Times New Roman" w:eastAsia="Calibri" w:hAnsi="Times New Roman" w:cs="Times New Roman"/>
          <w:b/>
          <w:noProof/>
          <w:sz w:val="24"/>
          <w:szCs w:val="20"/>
          <w:lang w:val="bg-BG" w:eastAsia="bg-BG" w:bidi="bg-BG"/>
        </w:rPr>
        <w:t>Приоритети</w:t>
      </w:r>
    </w:p>
    <w:p w14:paraId="11B6A6F5" w14:textId="370D3E3E" w:rsidR="00722757" w:rsidRPr="00D25AE6" w:rsidRDefault="00722757" w:rsidP="00722757">
      <w:pPr>
        <w:spacing w:before="240" w:after="240" w:line="240" w:lineRule="auto"/>
        <w:jc w:val="both"/>
        <w:rPr>
          <w:rFonts w:ascii="Times New Roman" w:eastAsia="Times New Roman" w:hAnsi="Times New Roman" w:cs="Times New Roman"/>
          <w:i/>
          <w:noProof/>
          <w:sz w:val="24"/>
          <w:szCs w:val="24"/>
          <w:lang w:val="bg-BG" w:eastAsia="bg-BG" w:bidi="bg-BG"/>
        </w:rPr>
      </w:pPr>
      <w:r w:rsidRPr="00D25AE6">
        <w:rPr>
          <w:rFonts w:ascii="Times New Roman" w:eastAsia="Calibri" w:hAnsi="Times New Roman" w:cs="Times New Roman"/>
          <w:i/>
          <w:noProof/>
          <w:sz w:val="24"/>
          <w:szCs w:val="20"/>
          <w:lang w:val="bg-BG" w:eastAsia="bg-BG" w:bidi="bg-BG"/>
        </w:rPr>
        <w:t xml:space="preserve">Позоваване: Член </w:t>
      </w:r>
      <w:r w:rsidR="008037D0" w:rsidRPr="00D25AE6">
        <w:rPr>
          <w:rFonts w:ascii="Times New Roman" w:eastAsia="Calibri" w:hAnsi="Times New Roman" w:cs="Times New Roman"/>
          <w:i/>
          <w:noProof/>
          <w:sz w:val="24"/>
          <w:szCs w:val="20"/>
          <w:lang w:val="bg-BG" w:eastAsia="bg-BG" w:bidi="bg-BG"/>
        </w:rPr>
        <w:t>22</w:t>
      </w:r>
      <w:r w:rsidRPr="00D25AE6">
        <w:rPr>
          <w:rFonts w:ascii="Times New Roman" w:eastAsia="Calibri" w:hAnsi="Times New Roman" w:cs="Times New Roman"/>
          <w:i/>
          <w:noProof/>
          <w:sz w:val="24"/>
          <w:szCs w:val="20"/>
          <w:lang w:val="bg-BG" w:eastAsia="bg-BG" w:bidi="bg-BG"/>
        </w:rPr>
        <w:t xml:space="preserve">, параграф 2 и член </w:t>
      </w:r>
      <w:r w:rsidR="008037D0" w:rsidRPr="00D25AE6">
        <w:rPr>
          <w:rFonts w:ascii="Times New Roman" w:eastAsia="Calibri" w:hAnsi="Times New Roman" w:cs="Times New Roman"/>
          <w:i/>
          <w:noProof/>
          <w:sz w:val="24"/>
          <w:szCs w:val="20"/>
          <w:lang w:val="bg-BG" w:eastAsia="bg-BG" w:bidi="bg-BG"/>
        </w:rPr>
        <w:t>22</w:t>
      </w:r>
      <w:r w:rsidRPr="00D25AE6">
        <w:rPr>
          <w:rFonts w:ascii="Times New Roman" w:eastAsia="Calibri" w:hAnsi="Times New Roman" w:cs="Times New Roman"/>
          <w:i/>
          <w:noProof/>
          <w:sz w:val="24"/>
          <w:szCs w:val="20"/>
          <w:lang w:val="bg-BG" w:eastAsia="bg-BG" w:bidi="bg-BG"/>
        </w:rPr>
        <w:t>, параграф 3, буква в)</w:t>
      </w:r>
    </w:p>
    <w:p w14:paraId="1038AE90" w14:textId="7287526B" w:rsidR="0051175B" w:rsidRPr="00D25AE6" w:rsidRDefault="00722757" w:rsidP="00722757">
      <w:pPr>
        <w:spacing w:before="240" w:after="240" w:line="240" w:lineRule="auto"/>
        <w:jc w:val="both"/>
        <w:rPr>
          <w:rFonts w:ascii="Times New Roman" w:eastAsia="Calibri" w:hAnsi="Times New Roman" w:cs="Times New Roman"/>
          <w:b/>
          <w:noProof/>
          <w:sz w:val="24"/>
          <w:szCs w:val="20"/>
          <w:lang w:val="bg-BG" w:eastAsia="bg-BG" w:bidi="bg-BG"/>
        </w:rPr>
      </w:pPr>
      <w:r w:rsidRPr="00D25AE6">
        <w:rPr>
          <w:rFonts w:ascii="Times New Roman" w:eastAsia="Calibri" w:hAnsi="Times New Roman" w:cs="Times New Roman"/>
          <w:b/>
          <w:noProof/>
          <w:sz w:val="24"/>
          <w:szCs w:val="20"/>
          <w:lang w:val="bg-BG" w:eastAsia="bg-BG" w:bidi="bg-BG"/>
        </w:rPr>
        <w:t xml:space="preserve">2.1 </w:t>
      </w:r>
      <w:r w:rsidR="0051175B" w:rsidRPr="00D25AE6">
        <w:rPr>
          <w:rFonts w:ascii="Times New Roman" w:eastAsia="Calibri" w:hAnsi="Times New Roman" w:cs="Times New Roman"/>
          <w:b/>
          <w:noProof/>
          <w:sz w:val="24"/>
          <w:szCs w:val="20"/>
          <w:lang w:val="bg-BG" w:eastAsia="bg-BG" w:bidi="bg-BG"/>
        </w:rPr>
        <w:t>Приоритети, различни от техническа помощ</w:t>
      </w:r>
    </w:p>
    <w:p w14:paraId="6628E414" w14:textId="1A4EBAF4" w:rsidR="00722757" w:rsidRPr="00D25AE6" w:rsidRDefault="0051175B" w:rsidP="00722757">
      <w:pPr>
        <w:spacing w:before="240" w:after="24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b/>
          <w:noProof/>
          <w:sz w:val="24"/>
          <w:szCs w:val="20"/>
          <w:lang w:val="bg-BG" w:eastAsia="bg-BG" w:bidi="bg-BG"/>
        </w:rPr>
        <w:t xml:space="preserve">2.1.1. </w:t>
      </w:r>
      <w:r w:rsidR="00722757" w:rsidRPr="00D25AE6">
        <w:rPr>
          <w:rFonts w:ascii="Times New Roman" w:eastAsia="Calibri" w:hAnsi="Times New Roman" w:cs="Times New Roman"/>
          <w:b/>
          <w:noProof/>
          <w:sz w:val="24"/>
          <w:szCs w:val="20"/>
          <w:lang w:val="bg-BG" w:eastAsia="bg-BG" w:bidi="bg-BG"/>
        </w:rPr>
        <w:t>Наименование на приоритета [300]</w:t>
      </w:r>
      <w:r w:rsidR="00722757" w:rsidRPr="00D25AE6">
        <w:rPr>
          <w:rFonts w:ascii="Times New Roman" w:eastAsia="Calibri" w:hAnsi="Times New Roman" w:cs="Times New Roman"/>
          <w:noProof/>
          <w:sz w:val="24"/>
          <w:szCs w:val="20"/>
          <w:lang w:val="bg-BG" w:eastAsia="bg-BG" w:bidi="bg-BG"/>
        </w:rPr>
        <w:t xml:space="preserve"> (повтаря се за всеки приоритет)</w:t>
      </w:r>
    </w:p>
    <w:p w14:paraId="49C2CC33" w14:textId="11273E16" w:rsidR="00F10306" w:rsidRPr="00D25AE6" w:rsidRDefault="001F4CC9" w:rsidP="00722757">
      <w:pPr>
        <w:spacing w:before="240" w:after="240" w:line="240" w:lineRule="auto"/>
        <w:jc w:val="both"/>
        <w:rPr>
          <w:rFonts w:ascii="Times New Roman" w:hAnsi="Times New Roman"/>
          <w:b/>
          <w:sz w:val="24"/>
        </w:rPr>
      </w:pPr>
      <w:r w:rsidRPr="00D25AE6">
        <w:rPr>
          <w:rFonts w:ascii="Times New Roman" w:hAnsi="Times New Roman"/>
          <w:b/>
          <w:sz w:val="24"/>
          <w:lang w:val="bg-BG"/>
        </w:rPr>
        <w:t>Приоритет</w:t>
      </w:r>
      <w:r w:rsidR="009A0644" w:rsidRPr="00D25AE6">
        <w:rPr>
          <w:rFonts w:ascii="Times New Roman" w:hAnsi="Times New Roman"/>
          <w:b/>
          <w:sz w:val="24"/>
          <w:lang w:val="bg-BG"/>
        </w:rPr>
        <w:t xml:space="preserve"> </w:t>
      </w:r>
      <w:r w:rsidRPr="00D25AE6">
        <w:rPr>
          <w:rFonts w:ascii="Times New Roman" w:hAnsi="Times New Roman"/>
          <w:b/>
          <w:sz w:val="24"/>
          <w:lang w:val="bg-BG"/>
        </w:rPr>
        <w:t xml:space="preserve">1 </w:t>
      </w:r>
      <w:r w:rsidR="001B7C99" w:rsidRPr="00D25AE6">
        <w:rPr>
          <w:rFonts w:ascii="Times New Roman" w:eastAsia="Times New Roman" w:hAnsi="Times New Roman" w:cs="Times New Roman"/>
          <w:b/>
          <w:iCs/>
          <w:noProof/>
          <w:sz w:val="24"/>
          <w:szCs w:val="24"/>
          <w:lang w:val="bg-BG" w:eastAsia="bg-BG" w:bidi="bg-BG"/>
        </w:rPr>
        <w:t>„</w:t>
      </w:r>
      <w:r w:rsidR="00380438" w:rsidRPr="00D25AE6">
        <w:rPr>
          <w:rFonts w:ascii="Times New Roman" w:hAnsi="Times New Roman"/>
          <w:b/>
          <w:sz w:val="24"/>
          <w:lang w:val="bg-BG"/>
        </w:rPr>
        <w:t>Води</w:t>
      </w:r>
      <w:r w:rsidRPr="00D25AE6">
        <w:rPr>
          <w:rFonts w:ascii="Times New Roman" w:hAnsi="Times New Roman"/>
          <w:b/>
          <w:sz w:val="24"/>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F436D" w:rsidRPr="00D25AE6" w14:paraId="6359BC9F" w14:textId="77777777" w:rsidTr="0030223D">
        <w:tc>
          <w:tcPr>
            <w:tcW w:w="0" w:type="auto"/>
          </w:tcPr>
          <w:p w14:paraId="7443AD3C" w14:textId="77777777" w:rsidR="000F436D" w:rsidRPr="00D25AE6" w:rsidRDefault="000F436D" w:rsidP="000F436D">
            <w:pPr>
              <w:spacing w:before="120" w:after="0" w:line="240" w:lineRule="auto"/>
              <w:jc w:val="both"/>
              <w:rPr>
                <w:rFonts w:ascii="Times New Roman" w:eastAsia="Calibri" w:hAnsi="Times New Roman" w:cs="Times New Roman"/>
                <w:iCs/>
                <w:noProof/>
                <w:sz w:val="18"/>
                <w:szCs w:val="20"/>
                <w:lang w:val="bg-BG" w:eastAsia="bg-BG" w:bidi="bg-BG"/>
              </w:rPr>
            </w:pPr>
            <w:r w:rsidRPr="00D25AE6">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D25AE6">
              <w:rPr>
                <w:rFonts w:ascii="Times New Roman" w:eastAsia="Calibri" w:hAnsi="Times New Roman" w:cs="Times New Roman"/>
                <w:iCs/>
                <w:noProof/>
                <w:sz w:val="18"/>
                <w:szCs w:val="20"/>
                <w:lang w:val="bg-BG" w:eastAsia="bg-BG" w:bidi="bg-BG"/>
              </w:rPr>
              <w:instrText xml:space="preserve"> FORMCHECKBOX </w:instrText>
            </w:r>
            <w:r w:rsidR="006F1C8E" w:rsidRPr="00D25AE6">
              <w:rPr>
                <w:rFonts w:ascii="Times New Roman" w:eastAsia="Calibri" w:hAnsi="Times New Roman" w:cs="Times New Roman"/>
                <w:iCs/>
                <w:noProof/>
                <w:sz w:val="18"/>
                <w:szCs w:val="20"/>
                <w:lang w:val="bg-BG" w:eastAsia="bg-BG" w:bidi="bg-BG"/>
              </w:rPr>
            </w:r>
            <w:r w:rsidR="006F1C8E" w:rsidRPr="00D25AE6">
              <w:rPr>
                <w:rFonts w:ascii="Times New Roman" w:eastAsia="Calibri" w:hAnsi="Times New Roman" w:cs="Times New Roman"/>
                <w:iCs/>
                <w:noProof/>
                <w:sz w:val="18"/>
                <w:szCs w:val="20"/>
                <w:lang w:val="bg-BG" w:eastAsia="bg-BG" w:bidi="bg-BG"/>
              </w:rPr>
              <w:fldChar w:fldCharType="separate"/>
            </w:r>
            <w:r w:rsidRPr="00D25AE6">
              <w:rPr>
                <w:rFonts w:ascii="Times New Roman" w:eastAsia="Calibri" w:hAnsi="Times New Roman" w:cs="Times New Roman"/>
                <w:iCs/>
                <w:noProof/>
                <w:sz w:val="18"/>
                <w:szCs w:val="20"/>
                <w:lang w:val="bg-BG" w:eastAsia="bg-BG" w:bidi="bg-BG"/>
              </w:rPr>
              <w:fldChar w:fldCharType="end"/>
            </w:r>
            <w:r w:rsidRPr="00D25AE6">
              <w:rPr>
                <w:rFonts w:ascii="Times New Roman" w:eastAsia="Calibri" w:hAnsi="Times New Roman" w:cs="Times New Roman"/>
                <w:iCs/>
                <w:noProof/>
                <w:sz w:val="18"/>
                <w:szCs w:val="20"/>
                <w:lang w:val="bg-BG" w:eastAsia="bg-BG" w:bidi="bg-BG"/>
              </w:rPr>
              <w:t xml:space="preserve"> Това е приоритет, насочен към младежката заетост</w:t>
            </w:r>
          </w:p>
        </w:tc>
      </w:tr>
      <w:tr w:rsidR="000F436D" w:rsidRPr="00D25AE6" w14:paraId="734AA23A" w14:textId="77777777" w:rsidTr="0030223D">
        <w:tc>
          <w:tcPr>
            <w:tcW w:w="0" w:type="auto"/>
          </w:tcPr>
          <w:p w14:paraId="04A61A46" w14:textId="77777777" w:rsidR="000F436D" w:rsidRPr="00D25AE6" w:rsidRDefault="000F436D" w:rsidP="000F436D">
            <w:pPr>
              <w:spacing w:before="120" w:after="0" w:line="240" w:lineRule="auto"/>
              <w:jc w:val="both"/>
              <w:rPr>
                <w:rFonts w:ascii="Times New Roman" w:eastAsia="Calibri" w:hAnsi="Times New Roman" w:cs="Times New Roman"/>
                <w:iCs/>
                <w:noProof/>
                <w:sz w:val="18"/>
                <w:szCs w:val="20"/>
                <w:lang w:val="bg-BG" w:eastAsia="bg-BG" w:bidi="bg-BG"/>
              </w:rPr>
            </w:pPr>
            <w:r w:rsidRPr="00D25AE6">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D25AE6">
              <w:rPr>
                <w:rFonts w:ascii="Times New Roman" w:eastAsia="Calibri" w:hAnsi="Times New Roman" w:cs="Times New Roman"/>
                <w:iCs/>
                <w:noProof/>
                <w:sz w:val="18"/>
                <w:szCs w:val="20"/>
                <w:lang w:val="bg-BG" w:eastAsia="bg-BG" w:bidi="bg-BG"/>
              </w:rPr>
              <w:instrText xml:space="preserve"> FORMCHECKBOX </w:instrText>
            </w:r>
            <w:r w:rsidR="006F1C8E" w:rsidRPr="00D25AE6">
              <w:rPr>
                <w:rFonts w:ascii="Times New Roman" w:eastAsia="Calibri" w:hAnsi="Times New Roman" w:cs="Times New Roman"/>
                <w:iCs/>
                <w:noProof/>
                <w:sz w:val="18"/>
                <w:szCs w:val="20"/>
                <w:lang w:val="bg-BG" w:eastAsia="bg-BG" w:bidi="bg-BG"/>
              </w:rPr>
            </w:r>
            <w:r w:rsidR="006F1C8E" w:rsidRPr="00D25AE6">
              <w:rPr>
                <w:rFonts w:ascii="Times New Roman" w:eastAsia="Calibri" w:hAnsi="Times New Roman" w:cs="Times New Roman"/>
                <w:iCs/>
                <w:noProof/>
                <w:sz w:val="18"/>
                <w:szCs w:val="20"/>
                <w:lang w:val="bg-BG" w:eastAsia="bg-BG" w:bidi="bg-BG"/>
              </w:rPr>
              <w:fldChar w:fldCharType="separate"/>
            </w:r>
            <w:r w:rsidRPr="00D25AE6">
              <w:rPr>
                <w:rFonts w:ascii="Times New Roman" w:eastAsia="Calibri" w:hAnsi="Times New Roman" w:cs="Times New Roman"/>
                <w:iCs/>
                <w:noProof/>
                <w:sz w:val="18"/>
                <w:szCs w:val="20"/>
                <w:lang w:val="bg-BG" w:eastAsia="bg-BG" w:bidi="bg-BG"/>
              </w:rPr>
              <w:fldChar w:fldCharType="end"/>
            </w:r>
            <w:r w:rsidRPr="00D25AE6">
              <w:rPr>
                <w:rFonts w:ascii="Times New Roman" w:eastAsia="Calibri" w:hAnsi="Times New Roman" w:cs="Times New Roman"/>
                <w:iCs/>
                <w:noProof/>
                <w:sz w:val="18"/>
                <w:szCs w:val="20"/>
                <w:lang w:val="bg-BG" w:eastAsia="bg-BG" w:bidi="bg-BG"/>
              </w:rPr>
              <w:t xml:space="preserve"> Това е приоритет, насочен към иновативните действия</w:t>
            </w:r>
          </w:p>
        </w:tc>
      </w:tr>
      <w:tr w:rsidR="000F436D" w:rsidRPr="00D25AE6" w14:paraId="28520417" w14:textId="77777777" w:rsidTr="0030223D">
        <w:tc>
          <w:tcPr>
            <w:tcW w:w="0" w:type="auto"/>
          </w:tcPr>
          <w:p w14:paraId="113E911F" w14:textId="77777777" w:rsidR="000F436D" w:rsidRPr="00D25AE6" w:rsidRDefault="000F436D" w:rsidP="000F436D">
            <w:pPr>
              <w:spacing w:before="120" w:after="0" w:line="240" w:lineRule="auto"/>
              <w:jc w:val="both"/>
              <w:rPr>
                <w:rFonts w:ascii="Times New Roman" w:eastAsia="Calibri" w:hAnsi="Times New Roman" w:cs="Times New Roman"/>
                <w:iCs/>
                <w:noProof/>
                <w:sz w:val="18"/>
                <w:szCs w:val="20"/>
                <w:lang w:val="bg-BG" w:eastAsia="bg-BG" w:bidi="bg-BG"/>
              </w:rPr>
            </w:pPr>
            <w:r w:rsidRPr="00D25AE6">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D25AE6">
              <w:rPr>
                <w:rFonts w:ascii="Times New Roman" w:eastAsia="Calibri" w:hAnsi="Times New Roman" w:cs="Times New Roman"/>
                <w:iCs/>
                <w:noProof/>
                <w:sz w:val="18"/>
                <w:szCs w:val="20"/>
                <w:lang w:val="bg-BG" w:eastAsia="bg-BG" w:bidi="bg-BG"/>
              </w:rPr>
              <w:instrText xml:space="preserve"> FORMCHECKBOX </w:instrText>
            </w:r>
            <w:r w:rsidR="006F1C8E" w:rsidRPr="00D25AE6">
              <w:rPr>
                <w:rFonts w:ascii="Times New Roman" w:eastAsia="Calibri" w:hAnsi="Times New Roman" w:cs="Times New Roman"/>
                <w:iCs/>
                <w:noProof/>
                <w:sz w:val="18"/>
                <w:szCs w:val="20"/>
                <w:lang w:val="bg-BG" w:eastAsia="bg-BG" w:bidi="bg-BG"/>
              </w:rPr>
            </w:r>
            <w:r w:rsidR="006F1C8E" w:rsidRPr="00D25AE6">
              <w:rPr>
                <w:rFonts w:ascii="Times New Roman" w:eastAsia="Calibri" w:hAnsi="Times New Roman" w:cs="Times New Roman"/>
                <w:iCs/>
                <w:noProof/>
                <w:sz w:val="18"/>
                <w:szCs w:val="20"/>
                <w:lang w:val="bg-BG" w:eastAsia="bg-BG" w:bidi="bg-BG"/>
              </w:rPr>
              <w:fldChar w:fldCharType="separate"/>
            </w:r>
            <w:r w:rsidRPr="00D25AE6">
              <w:rPr>
                <w:rFonts w:ascii="Times New Roman" w:eastAsia="Calibri" w:hAnsi="Times New Roman" w:cs="Times New Roman"/>
                <w:iCs/>
                <w:noProof/>
                <w:sz w:val="18"/>
                <w:szCs w:val="20"/>
                <w:lang w:val="bg-BG" w:eastAsia="bg-BG" w:bidi="bg-BG"/>
              </w:rPr>
              <w:fldChar w:fldCharType="end"/>
            </w:r>
            <w:r w:rsidRPr="00D25AE6">
              <w:rPr>
                <w:rFonts w:ascii="Times New Roman" w:eastAsia="Calibri" w:hAnsi="Times New Roman" w:cs="Times New Roman"/>
                <w:iCs/>
                <w:noProof/>
                <w:sz w:val="18"/>
                <w:szCs w:val="20"/>
                <w:lang w:val="bg-BG" w:eastAsia="bg-BG" w:bidi="bg-BG"/>
              </w:rPr>
              <w:t xml:space="preserve"> Това е приоритет, насочен към подкрепата за най-нуждаещите се лица съгласно специфичната цел, посочена в член 4, параграф 1, подточка x) от Регламента за ЕСФ + *</w:t>
            </w:r>
          </w:p>
        </w:tc>
      </w:tr>
      <w:tr w:rsidR="000F436D" w:rsidRPr="00D25AE6" w14:paraId="0B6D7DAD" w14:textId="77777777" w:rsidTr="0030223D">
        <w:tc>
          <w:tcPr>
            <w:tcW w:w="0" w:type="auto"/>
          </w:tcPr>
          <w:p w14:paraId="6D73B82D" w14:textId="77777777" w:rsidR="000F436D" w:rsidRPr="00D25AE6" w:rsidRDefault="000F436D" w:rsidP="000F436D">
            <w:pPr>
              <w:spacing w:before="120" w:after="0" w:line="240" w:lineRule="auto"/>
              <w:jc w:val="both"/>
              <w:rPr>
                <w:rFonts w:ascii="Times New Roman" w:eastAsia="Calibri" w:hAnsi="Times New Roman" w:cs="Times New Roman"/>
                <w:iCs/>
                <w:noProof/>
                <w:sz w:val="18"/>
                <w:szCs w:val="20"/>
                <w:lang w:val="bg-BG" w:eastAsia="bg-BG" w:bidi="bg-BG"/>
              </w:rPr>
            </w:pPr>
            <w:r w:rsidRPr="00D25AE6">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D25AE6">
              <w:rPr>
                <w:rFonts w:ascii="Times New Roman" w:eastAsia="Calibri" w:hAnsi="Times New Roman" w:cs="Times New Roman"/>
                <w:iCs/>
                <w:noProof/>
                <w:sz w:val="18"/>
                <w:szCs w:val="20"/>
                <w:lang w:val="bg-BG" w:eastAsia="bg-BG" w:bidi="bg-BG"/>
              </w:rPr>
              <w:instrText xml:space="preserve"> FORMCHECKBOX </w:instrText>
            </w:r>
            <w:r w:rsidR="006F1C8E" w:rsidRPr="00D25AE6">
              <w:rPr>
                <w:rFonts w:ascii="Times New Roman" w:eastAsia="Calibri" w:hAnsi="Times New Roman" w:cs="Times New Roman"/>
                <w:iCs/>
                <w:noProof/>
                <w:sz w:val="18"/>
                <w:szCs w:val="20"/>
                <w:lang w:val="bg-BG" w:eastAsia="bg-BG" w:bidi="bg-BG"/>
              </w:rPr>
            </w:r>
            <w:r w:rsidR="006F1C8E" w:rsidRPr="00D25AE6">
              <w:rPr>
                <w:rFonts w:ascii="Times New Roman" w:eastAsia="Calibri" w:hAnsi="Times New Roman" w:cs="Times New Roman"/>
                <w:iCs/>
                <w:noProof/>
                <w:sz w:val="18"/>
                <w:szCs w:val="20"/>
                <w:lang w:val="bg-BG" w:eastAsia="bg-BG" w:bidi="bg-BG"/>
              </w:rPr>
              <w:fldChar w:fldCharType="separate"/>
            </w:r>
            <w:r w:rsidRPr="00D25AE6">
              <w:rPr>
                <w:rFonts w:ascii="Times New Roman" w:eastAsia="Calibri" w:hAnsi="Times New Roman" w:cs="Times New Roman"/>
                <w:iCs/>
                <w:noProof/>
                <w:sz w:val="18"/>
                <w:szCs w:val="20"/>
                <w:lang w:val="bg-BG" w:eastAsia="bg-BG" w:bidi="bg-BG"/>
              </w:rPr>
              <w:fldChar w:fldCharType="end"/>
            </w:r>
            <w:r w:rsidRPr="00D25AE6">
              <w:rPr>
                <w:rFonts w:ascii="Times New Roman" w:eastAsia="Calibri" w:hAnsi="Times New Roman" w:cs="Times New Roman"/>
                <w:iCs/>
                <w:noProof/>
                <w:sz w:val="18"/>
                <w:szCs w:val="20"/>
                <w:lang w:val="bg-BG" w:eastAsia="bg-BG" w:bidi="bg-BG"/>
              </w:rPr>
              <w:t xml:space="preserve"> Това е приоритет, насочен към подкрепата за най-нуждаещите се лица съгласно специфичната цел, посочена в член 4, параграф 1, буква л) от Регламента за ЕСФ+</w:t>
            </w:r>
            <w:r w:rsidRPr="00D25AE6">
              <w:rPr>
                <w:rFonts w:ascii="Times New Roman" w:eastAsia="Calibri" w:hAnsi="Times New Roman" w:cs="Times New Roman"/>
                <w:b/>
                <w:iCs/>
                <w:noProof/>
                <w:sz w:val="18"/>
                <w:szCs w:val="20"/>
                <w:vertAlign w:val="superscript"/>
                <w:lang w:val="bg-BG" w:eastAsia="bg-BG" w:bidi="bg-BG"/>
              </w:rPr>
              <w:footnoteReference w:id="5"/>
            </w:r>
          </w:p>
        </w:tc>
      </w:tr>
      <w:tr w:rsidR="000F436D" w:rsidRPr="00D25AE6" w14:paraId="47EA66C0" w14:textId="77777777" w:rsidTr="0030223D">
        <w:tc>
          <w:tcPr>
            <w:tcW w:w="0" w:type="auto"/>
            <w:tcBorders>
              <w:top w:val="single" w:sz="4" w:space="0" w:color="auto"/>
              <w:left w:val="single" w:sz="4" w:space="0" w:color="auto"/>
              <w:bottom w:val="single" w:sz="4" w:space="0" w:color="auto"/>
              <w:right w:val="single" w:sz="4" w:space="0" w:color="auto"/>
            </w:tcBorders>
          </w:tcPr>
          <w:p w14:paraId="027B1BE9" w14:textId="77777777" w:rsidR="000F436D" w:rsidRPr="00D25AE6" w:rsidRDefault="000F436D" w:rsidP="000F436D">
            <w:pPr>
              <w:spacing w:before="120" w:after="0" w:line="240" w:lineRule="auto"/>
              <w:jc w:val="both"/>
              <w:rPr>
                <w:rFonts w:ascii="Times New Roman" w:eastAsia="Calibri" w:hAnsi="Times New Roman" w:cs="Times New Roman"/>
                <w:iCs/>
                <w:noProof/>
                <w:sz w:val="18"/>
                <w:szCs w:val="20"/>
                <w:lang w:val="bg-BG" w:eastAsia="bg-BG" w:bidi="bg-BG"/>
              </w:rPr>
            </w:pPr>
            <w:r w:rsidRPr="00D25AE6">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D25AE6">
              <w:rPr>
                <w:rFonts w:ascii="Times New Roman" w:eastAsia="Calibri" w:hAnsi="Times New Roman" w:cs="Times New Roman"/>
                <w:iCs/>
                <w:noProof/>
                <w:sz w:val="18"/>
                <w:szCs w:val="20"/>
                <w:lang w:val="bg-BG" w:eastAsia="bg-BG" w:bidi="bg-BG"/>
              </w:rPr>
              <w:instrText xml:space="preserve"> FORMCHECKBOX </w:instrText>
            </w:r>
            <w:r w:rsidR="006F1C8E" w:rsidRPr="00D25AE6">
              <w:rPr>
                <w:rFonts w:ascii="Times New Roman" w:eastAsia="Calibri" w:hAnsi="Times New Roman" w:cs="Times New Roman"/>
                <w:iCs/>
                <w:noProof/>
                <w:sz w:val="18"/>
                <w:szCs w:val="20"/>
                <w:lang w:val="bg-BG" w:eastAsia="bg-BG" w:bidi="bg-BG"/>
              </w:rPr>
            </w:r>
            <w:r w:rsidR="006F1C8E" w:rsidRPr="00D25AE6">
              <w:rPr>
                <w:rFonts w:ascii="Times New Roman" w:eastAsia="Calibri" w:hAnsi="Times New Roman" w:cs="Times New Roman"/>
                <w:iCs/>
                <w:noProof/>
                <w:sz w:val="18"/>
                <w:szCs w:val="20"/>
                <w:lang w:val="bg-BG" w:eastAsia="bg-BG" w:bidi="bg-BG"/>
              </w:rPr>
              <w:fldChar w:fldCharType="separate"/>
            </w:r>
            <w:r w:rsidRPr="00D25AE6">
              <w:rPr>
                <w:rFonts w:ascii="Times New Roman" w:eastAsia="Calibri" w:hAnsi="Times New Roman" w:cs="Times New Roman"/>
                <w:iCs/>
                <w:noProof/>
                <w:sz w:val="18"/>
                <w:szCs w:val="20"/>
                <w:lang w:val="bg-BG" w:eastAsia="bg-BG" w:bidi="bg-BG"/>
              </w:rPr>
              <w:fldChar w:fldCharType="end"/>
            </w:r>
            <w:r w:rsidRPr="00D25AE6">
              <w:rPr>
                <w:rFonts w:ascii="Times New Roman" w:eastAsia="Calibri" w:hAnsi="Times New Roman" w:cs="Times New Roman"/>
                <w:iCs/>
                <w:noProof/>
                <w:sz w:val="18"/>
                <w:szCs w:val="20"/>
                <w:lang w:val="bg-BG" w:eastAsia="bg-BG" w:bidi="bg-BG"/>
              </w:rPr>
              <w:t xml:space="preserve"> Това е приоритет, предназначен за специфичната цел за градска мобилност, посочена в член 3, параграф 1, буква б), подточка viii) от Регламента за ЕФРР и Кохезионния фонд.</w:t>
            </w:r>
          </w:p>
        </w:tc>
      </w:tr>
      <w:tr w:rsidR="000F436D" w:rsidRPr="00D25AE6" w14:paraId="47340B83" w14:textId="77777777" w:rsidTr="0030223D">
        <w:tc>
          <w:tcPr>
            <w:tcW w:w="0" w:type="auto"/>
            <w:tcBorders>
              <w:top w:val="single" w:sz="4" w:space="0" w:color="auto"/>
              <w:left w:val="single" w:sz="4" w:space="0" w:color="auto"/>
              <w:bottom w:val="single" w:sz="4" w:space="0" w:color="auto"/>
              <w:right w:val="single" w:sz="4" w:space="0" w:color="auto"/>
            </w:tcBorders>
          </w:tcPr>
          <w:p w14:paraId="0674BAEF" w14:textId="77777777" w:rsidR="000F436D" w:rsidRPr="00D25AE6" w:rsidRDefault="000F436D" w:rsidP="000F436D">
            <w:pPr>
              <w:spacing w:before="120" w:after="0" w:line="240" w:lineRule="auto"/>
              <w:jc w:val="both"/>
              <w:rPr>
                <w:rFonts w:ascii="Times New Roman" w:eastAsia="Calibri" w:hAnsi="Times New Roman" w:cs="Times New Roman"/>
                <w:iCs/>
                <w:noProof/>
                <w:sz w:val="18"/>
                <w:szCs w:val="20"/>
                <w:lang w:val="bg-BG" w:eastAsia="bg-BG" w:bidi="bg-BG"/>
              </w:rPr>
            </w:pPr>
            <w:r w:rsidRPr="00D25AE6">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D25AE6">
              <w:rPr>
                <w:rFonts w:ascii="Times New Roman" w:eastAsia="Calibri" w:hAnsi="Times New Roman" w:cs="Times New Roman"/>
                <w:iCs/>
                <w:noProof/>
                <w:sz w:val="18"/>
                <w:szCs w:val="20"/>
                <w:lang w:val="bg-BG" w:eastAsia="bg-BG" w:bidi="bg-BG"/>
              </w:rPr>
              <w:instrText xml:space="preserve"> FORMCHECKBOX </w:instrText>
            </w:r>
            <w:r w:rsidR="006F1C8E" w:rsidRPr="00D25AE6">
              <w:rPr>
                <w:rFonts w:ascii="Times New Roman" w:eastAsia="Calibri" w:hAnsi="Times New Roman" w:cs="Times New Roman"/>
                <w:iCs/>
                <w:noProof/>
                <w:sz w:val="18"/>
                <w:szCs w:val="20"/>
                <w:lang w:val="bg-BG" w:eastAsia="bg-BG" w:bidi="bg-BG"/>
              </w:rPr>
            </w:r>
            <w:r w:rsidR="006F1C8E" w:rsidRPr="00D25AE6">
              <w:rPr>
                <w:rFonts w:ascii="Times New Roman" w:eastAsia="Calibri" w:hAnsi="Times New Roman" w:cs="Times New Roman"/>
                <w:iCs/>
                <w:noProof/>
                <w:sz w:val="18"/>
                <w:szCs w:val="20"/>
                <w:lang w:val="bg-BG" w:eastAsia="bg-BG" w:bidi="bg-BG"/>
              </w:rPr>
              <w:fldChar w:fldCharType="separate"/>
            </w:r>
            <w:r w:rsidRPr="00D25AE6">
              <w:rPr>
                <w:rFonts w:ascii="Times New Roman" w:eastAsia="Calibri" w:hAnsi="Times New Roman" w:cs="Times New Roman"/>
                <w:iCs/>
                <w:noProof/>
                <w:sz w:val="18"/>
                <w:szCs w:val="20"/>
                <w:lang w:val="bg-BG" w:eastAsia="bg-BG" w:bidi="bg-BG"/>
              </w:rPr>
              <w:fldChar w:fldCharType="end"/>
            </w:r>
            <w:r w:rsidRPr="00D25AE6">
              <w:rPr>
                <w:rFonts w:ascii="Times New Roman" w:eastAsia="Calibri" w:hAnsi="Times New Roman" w:cs="Times New Roman"/>
                <w:iCs/>
                <w:noProof/>
                <w:sz w:val="18"/>
                <w:szCs w:val="20"/>
                <w:lang w:val="bg-BG" w:eastAsia="bg-BG" w:bidi="bg-BG"/>
              </w:rPr>
              <w:t xml:space="preserve"> Това е приоритет, предназначен за специфичната цел за свързаност на ИКТ, посочена в член 3, параграф 1, буква а), подточка v) от Регламента за ЕФРР и Кохезионния фонд.</w:t>
            </w:r>
          </w:p>
        </w:tc>
      </w:tr>
    </w:tbl>
    <w:p w14:paraId="75B9AFB4" w14:textId="6F19E4CF" w:rsidR="00722757" w:rsidRPr="00D25AE6" w:rsidRDefault="00722757" w:rsidP="00722757">
      <w:pPr>
        <w:spacing w:before="120" w:after="0" w:line="240" w:lineRule="auto"/>
        <w:jc w:val="both"/>
        <w:rPr>
          <w:rFonts w:ascii="Times New Roman" w:eastAsia="Times New Roman" w:hAnsi="Times New Roman" w:cs="Times New Roman"/>
          <w:i/>
          <w:noProof/>
          <w:sz w:val="18"/>
          <w:szCs w:val="18"/>
          <w:lang w:val="bg-BG" w:eastAsia="bg-BG" w:bidi="bg-BG"/>
        </w:rPr>
      </w:pPr>
      <w:r w:rsidRPr="00D25AE6">
        <w:rPr>
          <w:rFonts w:ascii="Times New Roman" w:eastAsia="Calibri" w:hAnsi="Times New Roman" w:cs="Times New Roman"/>
          <w:i/>
          <w:noProof/>
          <w:sz w:val="18"/>
          <w:szCs w:val="20"/>
          <w:lang w:val="bg-BG" w:eastAsia="bg-BG" w:bidi="bg-BG"/>
        </w:rPr>
        <w:t>* Ако е маркирано, преминете към раздел 2.1.</w:t>
      </w:r>
      <w:r w:rsidR="000F436D" w:rsidRPr="00D25AE6">
        <w:rPr>
          <w:rFonts w:ascii="Times New Roman" w:eastAsia="Calibri" w:hAnsi="Times New Roman" w:cs="Times New Roman"/>
          <w:i/>
          <w:noProof/>
          <w:sz w:val="18"/>
          <w:szCs w:val="20"/>
          <w:lang w:val="bg-BG" w:eastAsia="bg-BG" w:bidi="bg-BG"/>
        </w:rPr>
        <w:t>1.</w:t>
      </w:r>
      <w:r w:rsidRPr="00D25AE6">
        <w:rPr>
          <w:rFonts w:ascii="Times New Roman" w:eastAsia="Calibri" w:hAnsi="Times New Roman" w:cs="Times New Roman"/>
          <w:i/>
          <w:noProof/>
          <w:sz w:val="18"/>
          <w:szCs w:val="20"/>
          <w:lang w:val="bg-BG" w:eastAsia="bg-BG" w:bidi="bg-BG"/>
        </w:rPr>
        <w:t>2</w:t>
      </w:r>
    </w:p>
    <w:p w14:paraId="6F969069" w14:textId="40492AAE" w:rsidR="00722757" w:rsidRPr="00D25AE6" w:rsidRDefault="00722757" w:rsidP="00722757">
      <w:pPr>
        <w:spacing w:before="240" w:after="24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b/>
          <w:noProof/>
          <w:sz w:val="24"/>
          <w:szCs w:val="20"/>
          <w:lang w:val="bg-BG" w:eastAsia="bg-BG" w:bidi="bg-BG"/>
        </w:rPr>
        <w:t>2.1.1.</w:t>
      </w:r>
      <w:r w:rsidR="0025134C" w:rsidRPr="00D25AE6">
        <w:rPr>
          <w:rFonts w:ascii="Times New Roman" w:eastAsia="Calibri" w:hAnsi="Times New Roman" w:cs="Times New Roman"/>
          <w:b/>
          <w:noProof/>
          <w:sz w:val="24"/>
          <w:szCs w:val="20"/>
          <w:lang w:val="bg-BG" w:eastAsia="bg-BG" w:bidi="bg-BG"/>
        </w:rPr>
        <w:t>1.</w:t>
      </w:r>
      <w:r w:rsidRPr="00D25AE6">
        <w:rPr>
          <w:rFonts w:ascii="Times New Roman" w:eastAsia="Calibri" w:hAnsi="Times New Roman" w:cs="Times New Roman"/>
          <w:b/>
          <w:noProof/>
          <w:sz w:val="24"/>
          <w:szCs w:val="20"/>
          <w:lang w:val="bg-BG" w:eastAsia="bg-BG" w:bidi="bg-BG"/>
        </w:rPr>
        <w:t xml:space="preserve"> Специфична цел</w:t>
      </w:r>
      <w:r w:rsidRPr="00D25AE6">
        <w:rPr>
          <w:rFonts w:ascii="Times New Roman" w:eastAsia="Calibri" w:hAnsi="Times New Roman" w:cs="Times New Roman"/>
          <w:b/>
          <w:noProof/>
          <w:sz w:val="24"/>
          <w:szCs w:val="20"/>
          <w:vertAlign w:val="superscript"/>
          <w:lang w:val="bg-BG" w:eastAsia="bg-BG" w:bidi="bg-BG"/>
        </w:rPr>
        <w:footnoteReference w:id="6"/>
      </w:r>
      <w:r w:rsidRPr="00D25AE6">
        <w:rPr>
          <w:rFonts w:ascii="Times New Roman" w:eastAsia="Calibri" w:hAnsi="Times New Roman" w:cs="Times New Roman"/>
          <w:b/>
          <w:noProof/>
          <w:sz w:val="24"/>
          <w:szCs w:val="20"/>
          <w:lang w:val="bg-BG" w:eastAsia="bg-BG" w:bidi="bg-BG"/>
        </w:rPr>
        <w:t xml:space="preserve"> </w:t>
      </w:r>
      <w:r w:rsidRPr="00D25AE6">
        <w:rPr>
          <w:rFonts w:ascii="Times New Roman" w:eastAsia="Calibri" w:hAnsi="Times New Roman" w:cs="Times New Roman"/>
          <w:noProof/>
          <w:sz w:val="24"/>
          <w:szCs w:val="20"/>
          <w:lang w:val="bg-BG" w:eastAsia="bg-BG" w:bidi="bg-BG"/>
        </w:rPr>
        <w:t>— повтаря се за всяка избрана специфична цел</w:t>
      </w:r>
      <w:r w:rsidR="0025134C" w:rsidRPr="00D25AE6">
        <w:rPr>
          <w:rFonts w:ascii="Times New Roman" w:eastAsia="Calibri" w:hAnsi="Times New Roman" w:cs="Times New Roman"/>
          <w:noProof/>
          <w:sz w:val="24"/>
          <w:szCs w:val="20"/>
          <w:lang w:val="bg-BG" w:eastAsia="bg-BG" w:bidi="bg-BG"/>
        </w:rPr>
        <w:t>,</w:t>
      </w:r>
      <w:r w:rsidRPr="00D25AE6">
        <w:rPr>
          <w:rFonts w:ascii="Times New Roman" w:eastAsia="Calibri" w:hAnsi="Times New Roman" w:cs="Times New Roman"/>
          <w:noProof/>
          <w:sz w:val="24"/>
          <w:szCs w:val="20"/>
          <w:lang w:val="bg-BG" w:eastAsia="bg-BG" w:bidi="bg-BG"/>
        </w:rPr>
        <w:t xml:space="preserve"> за приоритети, различни от техническа помощ</w:t>
      </w:r>
    </w:p>
    <w:p w14:paraId="7E2F0E71" w14:textId="516F71EE" w:rsidR="00627787" w:rsidRPr="00D25AE6" w:rsidRDefault="00627787" w:rsidP="00722757">
      <w:pPr>
        <w:spacing w:before="240" w:after="240" w:line="240" w:lineRule="auto"/>
        <w:jc w:val="both"/>
        <w:rPr>
          <w:rFonts w:ascii="Times New Roman" w:eastAsia="Calibri" w:hAnsi="Times New Roman" w:cs="Times New Roman"/>
          <w:noProof/>
          <w:sz w:val="24"/>
          <w:szCs w:val="20"/>
          <w:lang w:val="bg-BG" w:eastAsia="bg-BG" w:bidi="bg-BG"/>
        </w:rPr>
      </w:pPr>
      <w:r w:rsidRPr="00D25AE6">
        <w:rPr>
          <w:rFonts w:ascii="Times New Roman" w:eastAsia="Times New Roman" w:hAnsi="Times New Roman" w:cs="Times New Roman"/>
          <w:bCs/>
          <w:iCs/>
          <w:noProof/>
          <w:sz w:val="24"/>
          <w:szCs w:val="24"/>
          <w:lang w:val="bg-BG" w:eastAsia="bg-BG" w:bidi="bg-BG"/>
        </w:rPr>
        <w:t xml:space="preserve">Специфична цел: </w:t>
      </w:r>
      <w:r w:rsidR="003403BB" w:rsidRPr="00D25AE6">
        <w:rPr>
          <w:rFonts w:ascii="Times New Roman" w:eastAsia="Times New Roman" w:hAnsi="Times New Roman" w:cs="Times New Roman"/>
          <w:bCs/>
          <w:iCs/>
          <w:noProof/>
          <w:sz w:val="24"/>
          <w:szCs w:val="24"/>
          <w:lang w:val="bg-BG" w:eastAsia="bg-BG" w:bidi="bg-BG"/>
        </w:rPr>
        <w:t>„</w:t>
      </w:r>
      <w:r w:rsidR="0025134C" w:rsidRPr="00D25AE6">
        <w:rPr>
          <w:rFonts w:asciiTheme="majorBidi" w:hAnsiTheme="majorBidi" w:cstheme="majorBidi"/>
          <w:color w:val="000000"/>
          <w:sz w:val="24"/>
          <w:szCs w:val="24"/>
          <w:lang w:val="bg-BG"/>
        </w:rPr>
        <w:t>Подкрепа на достъпа до вода и</w:t>
      </w:r>
      <w:r w:rsidR="0025134C" w:rsidRPr="00D25AE6">
        <w:rPr>
          <w:rFonts w:ascii="Times New Roman" w:eastAsia="Times New Roman" w:hAnsi="Times New Roman" w:cs="Times New Roman"/>
          <w:bCs/>
          <w:iCs/>
          <w:noProof/>
          <w:sz w:val="24"/>
          <w:szCs w:val="24"/>
          <w:lang w:val="bg-BG" w:eastAsia="bg-BG" w:bidi="bg-BG"/>
        </w:rPr>
        <w:t xml:space="preserve"> на </w:t>
      </w:r>
      <w:r w:rsidRPr="00D25AE6">
        <w:rPr>
          <w:rFonts w:ascii="Times New Roman" w:eastAsia="Times New Roman" w:hAnsi="Times New Roman" w:cs="Times New Roman"/>
          <w:bCs/>
          <w:iCs/>
          <w:noProof/>
          <w:sz w:val="24"/>
          <w:szCs w:val="24"/>
          <w:lang w:val="bg-BG" w:eastAsia="bg-BG" w:bidi="bg-BG"/>
        </w:rPr>
        <w:t>устойчивото управление на водите”</w:t>
      </w:r>
    </w:p>
    <w:p w14:paraId="6E4A0075" w14:textId="5F50FFCA" w:rsidR="00722757" w:rsidRPr="00D25AE6"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D25AE6">
        <w:rPr>
          <w:rFonts w:ascii="Times New Roman" w:eastAsia="Calibri" w:hAnsi="Times New Roman" w:cs="Times New Roman"/>
          <w:b/>
          <w:noProof/>
          <w:sz w:val="24"/>
          <w:szCs w:val="20"/>
          <w:lang w:val="bg-BG" w:eastAsia="bg-BG" w:bidi="bg-BG"/>
        </w:rPr>
        <w:t>2.1.1.1</w:t>
      </w:r>
      <w:r w:rsidR="004E2FC2" w:rsidRPr="00D25AE6">
        <w:rPr>
          <w:rFonts w:ascii="Times New Roman" w:eastAsia="Calibri" w:hAnsi="Times New Roman" w:cs="Times New Roman"/>
          <w:b/>
          <w:noProof/>
          <w:sz w:val="24"/>
          <w:szCs w:val="20"/>
          <w:lang w:val="bg-BG" w:eastAsia="bg-BG" w:bidi="bg-BG"/>
        </w:rPr>
        <w:t>.1</w:t>
      </w:r>
      <w:r w:rsidR="00754A34" w:rsidRPr="00D25AE6">
        <w:rPr>
          <w:rFonts w:ascii="Times New Roman" w:eastAsia="Calibri" w:hAnsi="Times New Roman" w:cs="Times New Roman"/>
          <w:b/>
          <w:noProof/>
          <w:sz w:val="24"/>
          <w:szCs w:val="20"/>
          <w:lang w:val="bg-BG" w:eastAsia="bg-BG" w:bidi="bg-BG"/>
        </w:rPr>
        <w:t>.</w:t>
      </w:r>
      <w:r w:rsidRPr="00D25AE6">
        <w:rPr>
          <w:rFonts w:ascii="Times New Roman" w:eastAsia="Calibri" w:hAnsi="Times New Roman" w:cs="Times New Roman"/>
          <w:b/>
          <w:noProof/>
          <w:sz w:val="24"/>
          <w:szCs w:val="20"/>
          <w:lang w:val="bg-BG" w:eastAsia="bg-BG" w:bidi="bg-BG"/>
        </w:rPr>
        <w:t xml:space="preserve"> </w:t>
      </w:r>
      <w:r w:rsidR="0015576A" w:rsidRPr="00D25AE6">
        <w:rPr>
          <w:rFonts w:ascii="Times New Roman" w:hAnsi="Times New Roman" w:cs="Times New Roman"/>
          <w:b/>
          <w:bCs/>
          <w:lang w:val="bg-BG"/>
        </w:rPr>
        <w:t>Интервенции по линия на фондовете</w:t>
      </w:r>
    </w:p>
    <w:p w14:paraId="4E62037E" w14:textId="3DE07353" w:rsidR="00055821" w:rsidRPr="00D25AE6" w:rsidRDefault="00722757" w:rsidP="00722757">
      <w:pPr>
        <w:spacing w:before="120" w:after="120" w:line="240" w:lineRule="auto"/>
        <w:jc w:val="both"/>
        <w:rPr>
          <w:rFonts w:ascii="Times New Roman" w:eastAsia="Times New Roman" w:hAnsi="Times New Roman" w:cs="Times New Roman"/>
          <w:i/>
          <w:noProof/>
          <w:sz w:val="24"/>
          <w:szCs w:val="24"/>
          <w:lang w:val="bg-BG" w:eastAsia="bg-BG" w:bidi="bg-BG"/>
        </w:rPr>
      </w:pPr>
      <w:r w:rsidRPr="00D25AE6">
        <w:rPr>
          <w:rFonts w:ascii="Times New Roman" w:eastAsia="Calibri" w:hAnsi="Times New Roman" w:cs="Times New Roman"/>
          <w:i/>
          <w:noProof/>
          <w:sz w:val="24"/>
          <w:szCs w:val="20"/>
          <w:lang w:val="bg-BG" w:eastAsia="bg-BG" w:bidi="bg-BG"/>
        </w:rPr>
        <w:t xml:space="preserve">Позоваване: Член </w:t>
      </w:r>
      <w:r w:rsidR="005173C5" w:rsidRPr="00D25AE6">
        <w:rPr>
          <w:rFonts w:ascii="Times New Roman" w:eastAsia="Calibri" w:hAnsi="Times New Roman" w:cs="Times New Roman"/>
          <w:i/>
          <w:noProof/>
          <w:sz w:val="24"/>
          <w:szCs w:val="20"/>
          <w:lang w:val="bg-BG" w:eastAsia="bg-BG" w:bidi="bg-BG"/>
        </w:rPr>
        <w:t>22</w:t>
      </w:r>
      <w:r w:rsidRPr="00D25AE6">
        <w:rPr>
          <w:rFonts w:ascii="Times New Roman" w:eastAsia="Calibri" w:hAnsi="Times New Roman" w:cs="Times New Roman"/>
          <w:i/>
          <w:noProof/>
          <w:sz w:val="24"/>
          <w:szCs w:val="20"/>
          <w:lang w:val="bg-BG" w:eastAsia="bg-BG" w:bidi="bg-BG"/>
        </w:rPr>
        <w:t xml:space="preserve">, параграф 3, буква г), </w:t>
      </w:r>
      <w:r w:rsidR="005173C5" w:rsidRPr="00D25AE6">
        <w:rPr>
          <w:rFonts w:ascii="Times New Roman" w:eastAsia="Calibri" w:hAnsi="Times New Roman" w:cs="Times New Roman"/>
          <w:i/>
          <w:noProof/>
          <w:sz w:val="24"/>
          <w:szCs w:val="20"/>
          <w:lang w:val="bg-BG" w:eastAsia="bg-BG" w:bidi="bg-BG"/>
        </w:rPr>
        <w:t xml:space="preserve">подточки </w:t>
      </w:r>
      <w:r w:rsidRPr="00D25AE6">
        <w:rPr>
          <w:rFonts w:ascii="Times New Roman" w:eastAsia="Calibri" w:hAnsi="Times New Roman" w:cs="Times New Roman"/>
          <w:i/>
          <w:noProof/>
          <w:sz w:val="24"/>
          <w:szCs w:val="20"/>
          <w:lang w:val="bg-BG" w:eastAsia="bg-BG" w:bidi="bg-BG"/>
        </w:rPr>
        <w:t>i)</w:t>
      </w:r>
      <w:r w:rsidR="005173C5" w:rsidRPr="00D25AE6">
        <w:rPr>
          <w:rFonts w:ascii="Times New Roman" w:eastAsia="Calibri" w:hAnsi="Times New Roman" w:cs="Times New Roman"/>
          <w:i/>
          <w:noProof/>
          <w:sz w:val="24"/>
          <w:szCs w:val="20"/>
          <w:lang w:val="bg-BG" w:eastAsia="bg-BG" w:bidi="bg-BG"/>
        </w:rPr>
        <w:t>,</w:t>
      </w:r>
      <w:r w:rsidRPr="00D25AE6">
        <w:rPr>
          <w:rFonts w:ascii="Times New Roman" w:eastAsia="Calibri" w:hAnsi="Times New Roman" w:cs="Times New Roman"/>
          <w:i/>
          <w:noProof/>
          <w:sz w:val="24"/>
          <w:szCs w:val="20"/>
          <w:lang w:val="bg-BG" w:eastAsia="bg-BG" w:bidi="bg-BG"/>
        </w:rPr>
        <w:t xml:space="preserve"> iii)</w:t>
      </w:r>
      <w:r w:rsidR="005173C5" w:rsidRPr="00D25AE6">
        <w:rPr>
          <w:rFonts w:ascii="Times New Roman" w:eastAsia="Calibri" w:hAnsi="Times New Roman" w:cs="Times New Roman"/>
          <w:i/>
          <w:noProof/>
          <w:sz w:val="24"/>
          <w:szCs w:val="20"/>
          <w:lang w:val="bg-BG" w:eastAsia="bg-BG" w:bidi="bg-BG"/>
        </w:rPr>
        <w:t>,</w:t>
      </w:r>
      <w:r w:rsidRPr="00D25AE6">
        <w:rPr>
          <w:rFonts w:ascii="Times New Roman" w:eastAsia="Calibri" w:hAnsi="Times New Roman" w:cs="Times New Roman"/>
          <w:i/>
          <w:noProof/>
          <w:sz w:val="24"/>
          <w:szCs w:val="20"/>
          <w:lang w:val="bg-BG" w:eastAsia="bg-BG" w:bidi="bg-BG"/>
        </w:rPr>
        <w:t xml:space="preserve"> iv)</w:t>
      </w:r>
      <w:r w:rsidR="002D373E" w:rsidRPr="00D25AE6">
        <w:rPr>
          <w:rFonts w:ascii="Times New Roman" w:eastAsia="Calibri" w:hAnsi="Times New Roman" w:cs="Times New Roman"/>
          <w:i/>
          <w:noProof/>
          <w:sz w:val="24"/>
          <w:szCs w:val="20"/>
          <w:lang w:val="bg-BG" w:eastAsia="bg-BG" w:bidi="bg-BG"/>
        </w:rPr>
        <w:t>,</w:t>
      </w:r>
      <w:r w:rsidRPr="00D25AE6">
        <w:rPr>
          <w:rFonts w:ascii="Times New Roman" w:eastAsia="Calibri" w:hAnsi="Times New Roman" w:cs="Times New Roman"/>
          <w:i/>
          <w:noProof/>
          <w:sz w:val="24"/>
          <w:szCs w:val="20"/>
          <w:lang w:val="bg-BG" w:eastAsia="bg-BG" w:bidi="bg-BG"/>
        </w:rPr>
        <w:t xml:space="preserve"> v)</w:t>
      </w:r>
      <w:r w:rsidR="002D373E" w:rsidRPr="00D25AE6">
        <w:rPr>
          <w:rFonts w:ascii="Times New Roman" w:eastAsia="Calibri" w:hAnsi="Times New Roman" w:cs="Times New Roman"/>
          <w:i/>
          <w:noProof/>
          <w:sz w:val="24"/>
          <w:szCs w:val="20"/>
          <w:lang w:val="bg-BG" w:eastAsia="bg-BG" w:bidi="bg-BG"/>
        </w:rPr>
        <w:t>,</w:t>
      </w:r>
      <w:r w:rsidRPr="00D25AE6">
        <w:rPr>
          <w:rFonts w:ascii="Times New Roman" w:eastAsia="Calibri" w:hAnsi="Times New Roman" w:cs="Times New Roman"/>
          <w:i/>
          <w:noProof/>
          <w:sz w:val="24"/>
          <w:szCs w:val="20"/>
          <w:lang w:val="bg-BG" w:eastAsia="bg-BG" w:bidi="bg-BG"/>
        </w:rPr>
        <w:t xml:space="preserve"> vi)</w:t>
      </w:r>
      <w:r w:rsidR="002D373E" w:rsidRPr="00D25AE6">
        <w:rPr>
          <w:rFonts w:ascii="Times New Roman" w:eastAsia="Calibri" w:hAnsi="Times New Roman" w:cs="Times New Roman"/>
          <w:i/>
          <w:noProof/>
          <w:sz w:val="24"/>
          <w:szCs w:val="20"/>
          <w:lang w:val="bg-BG" w:eastAsia="bg-BG" w:bidi="bg-BG"/>
        </w:rPr>
        <w:t>,</w:t>
      </w:r>
      <w:r w:rsidR="002D373E" w:rsidRPr="00D25AE6">
        <w:t xml:space="preserve"> </w:t>
      </w:r>
      <w:r w:rsidR="002D373E" w:rsidRPr="00D25AE6">
        <w:rPr>
          <w:rFonts w:ascii="Times New Roman" w:eastAsia="Calibri" w:hAnsi="Times New Roman" w:cs="Times New Roman"/>
          <w:i/>
          <w:noProof/>
          <w:sz w:val="24"/>
          <w:szCs w:val="20"/>
          <w:lang w:val="bg-BG" w:eastAsia="bg-BG" w:bidi="bg-BG"/>
        </w:rPr>
        <w:t>vii) от РОР</w:t>
      </w:r>
      <w:r w:rsidRPr="00D25AE6">
        <w:rPr>
          <w:rFonts w:ascii="Times New Roman" w:eastAsia="Calibri" w:hAnsi="Times New Roman" w:cs="Times New Roman"/>
          <w:i/>
          <w:noProof/>
          <w:sz w:val="24"/>
          <w:szCs w:val="20"/>
          <w:lang w:val="bg-BG" w:eastAsia="bg-BG" w:bidi="bg-BG"/>
        </w:rPr>
        <w:t>;</w:t>
      </w:r>
    </w:p>
    <w:p w14:paraId="32BB10DA" w14:textId="456011BB" w:rsidR="00722757" w:rsidRPr="00D25AE6"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Съответни видове действия — член </w:t>
      </w:r>
      <w:r w:rsidR="002D373E" w:rsidRPr="00D25AE6">
        <w:rPr>
          <w:rFonts w:ascii="Times New Roman" w:eastAsia="Calibri" w:hAnsi="Times New Roman" w:cs="Times New Roman"/>
          <w:i/>
          <w:noProof/>
          <w:sz w:val="24"/>
          <w:szCs w:val="20"/>
          <w:lang w:val="bg-BG" w:eastAsia="bg-BG" w:bidi="bg-BG"/>
        </w:rPr>
        <w:t>22</w:t>
      </w:r>
      <w:r w:rsidRPr="00D25AE6">
        <w:rPr>
          <w:rFonts w:ascii="Times New Roman" w:eastAsia="Calibri" w:hAnsi="Times New Roman" w:cs="Times New Roman"/>
          <w:i/>
          <w:noProof/>
          <w:sz w:val="24"/>
          <w:szCs w:val="20"/>
          <w:lang w:val="bg-BG" w:eastAsia="bg-BG" w:bidi="bg-BG"/>
        </w:rPr>
        <w:t>, параграф 3, буква г), подточка i)</w:t>
      </w:r>
      <w:r w:rsidR="00297834" w:rsidRPr="00D25AE6">
        <w:rPr>
          <w:rFonts w:ascii="Times New Roman" w:eastAsia="Calibri" w:hAnsi="Times New Roman" w:cs="Times New Roman"/>
          <w:i/>
          <w:noProof/>
          <w:sz w:val="24"/>
          <w:szCs w:val="20"/>
          <w:lang w:val="bg-BG" w:eastAsia="bg-BG" w:bidi="bg-BG"/>
        </w:rPr>
        <w:t xml:space="preserve"> от </w:t>
      </w:r>
      <w:r w:rsidR="002D373E" w:rsidRPr="00D25AE6">
        <w:rPr>
          <w:rFonts w:ascii="Times New Roman" w:eastAsia="Calibri" w:hAnsi="Times New Roman" w:cs="Times New Roman"/>
          <w:i/>
          <w:noProof/>
          <w:sz w:val="24"/>
          <w:szCs w:val="20"/>
          <w:lang w:val="bg-BG" w:eastAsia="bg-BG" w:bidi="bg-BG"/>
        </w:rPr>
        <w:t>РОР</w:t>
      </w:r>
      <w:r w:rsidR="006D3743" w:rsidRPr="00D25AE6">
        <w:rPr>
          <w:rFonts w:ascii="Times New Roman" w:eastAsia="Calibri" w:hAnsi="Times New Roman" w:cs="Times New Roman"/>
          <w:i/>
          <w:noProof/>
          <w:sz w:val="24"/>
          <w:szCs w:val="20"/>
          <w:lang w:val="bg-BG" w:eastAsia="bg-BG" w:bidi="bg-BG"/>
        </w:rPr>
        <w:t>;</w:t>
      </w:r>
      <w:r w:rsidR="006D3743" w:rsidRPr="00D25AE6">
        <w:rPr>
          <w:lang w:val="bg-BG"/>
        </w:rPr>
        <w:t xml:space="preserve"> </w:t>
      </w:r>
      <w:r w:rsidR="00250902" w:rsidRPr="00D25AE6">
        <w:rPr>
          <w:rFonts w:ascii="Times New Roman" w:eastAsia="Calibri" w:hAnsi="Times New Roman" w:cs="Times New Roman"/>
          <w:i/>
          <w:noProof/>
          <w:sz w:val="24"/>
          <w:szCs w:val="20"/>
          <w:lang w:val="bg-BG" w:eastAsia="bg-BG" w:bidi="bg-BG"/>
        </w:rPr>
        <w:t>Член 6</w:t>
      </w:r>
      <w:r w:rsidR="002D373E" w:rsidRPr="00D25AE6">
        <w:rPr>
          <w:rFonts w:ascii="Times New Roman" w:eastAsia="Calibri" w:hAnsi="Times New Roman" w:cs="Times New Roman"/>
          <w:i/>
          <w:noProof/>
          <w:sz w:val="24"/>
          <w:szCs w:val="20"/>
          <w:lang w:val="bg-BG" w:eastAsia="bg-BG" w:bidi="bg-BG"/>
        </w:rPr>
        <w:t xml:space="preserve">, параграф </w:t>
      </w:r>
      <w:r w:rsidR="00250902" w:rsidRPr="00D25AE6">
        <w:rPr>
          <w:rFonts w:ascii="Times New Roman" w:eastAsia="Calibri" w:hAnsi="Times New Roman" w:cs="Times New Roman"/>
          <w:i/>
          <w:noProof/>
          <w:sz w:val="24"/>
          <w:szCs w:val="20"/>
          <w:lang w:val="bg-BG" w:eastAsia="bg-BG" w:bidi="bg-BG"/>
        </w:rPr>
        <w:t xml:space="preserve">(2) от Регламент за </w:t>
      </w:r>
      <w:r w:rsidR="00055821" w:rsidRPr="00D25AE6">
        <w:rPr>
          <w:rFonts w:ascii="Times New Roman" w:eastAsia="Calibri" w:hAnsi="Times New Roman" w:cs="Times New Roman"/>
          <w:i/>
          <w:noProof/>
          <w:sz w:val="24"/>
          <w:szCs w:val="20"/>
          <w:lang w:val="bg-BG" w:eastAsia="bg-BG" w:bidi="bg-BG"/>
        </w:rPr>
        <w:t>ЕСФ+</w:t>
      </w:r>
    </w:p>
    <w:tbl>
      <w:tblPr>
        <w:tblStyle w:val="TableGrid"/>
        <w:tblW w:w="0" w:type="auto"/>
        <w:tblLook w:val="04A0" w:firstRow="1" w:lastRow="0" w:firstColumn="1" w:lastColumn="0" w:noHBand="0" w:noVBand="1"/>
      </w:tblPr>
      <w:tblGrid>
        <w:gridCol w:w="9062"/>
      </w:tblGrid>
      <w:tr w:rsidR="00722757" w:rsidRPr="00D25AE6" w14:paraId="0B65F1B6" w14:textId="77777777" w:rsidTr="004628D7">
        <w:tc>
          <w:tcPr>
            <w:tcW w:w="9062" w:type="dxa"/>
          </w:tcPr>
          <w:p w14:paraId="4D825AA7" w14:textId="4414D2C4" w:rsidR="00722757" w:rsidRPr="00D25AE6" w:rsidRDefault="00722757" w:rsidP="007B564B">
            <w:pPr>
              <w:spacing w:before="120" w:after="120"/>
              <w:jc w:val="both"/>
              <w:rPr>
                <w:rFonts w:ascii="Times New Roman" w:eastAsia="Calibri" w:hAnsi="Times New Roman" w:cs="Times New Roman"/>
                <w:i/>
                <w:noProof/>
                <w:sz w:val="24"/>
                <w:szCs w:val="20"/>
              </w:rPr>
            </w:pPr>
            <w:r w:rsidRPr="00D25AE6">
              <w:rPr>
                <w:rFonts w:ascii="Times New Roman" w:eastAsia="Calibri" w:hAnsi="Times New Roman" w:cs="Times New Roman"/>
                <w:i/>
                <w:noProof/>
                <w:sz w:val="24"/>
                <w:szCs w:val="20"/>
              </w:rPr>
              <w:t>Текстово поле [8</w:t>
            </w:r>
            <w:r w:rsidR="001D091E" w:rsidRPr="00D25AE6">
              <w:rPr>
                <w:rFonts w:ascii="Times New Roman" w:eastAsia="Calibri" w:hAnsi="Times New Roman" w:cs="Times New Roman"/>
                <w:i/>
                <w:noProof/>
                <w:sz w:val="24"/>
                <w:szCs w:val="20"/>
              </w:rPr>
              <w:t> </w:t>
            </w:r>
            <w:r w:rsidRPr="00D25AE6">
              <w:rPr>
                <w:rFonts w:ascii="Times New Roman" w:eastAsia="Calibri" w:hAnsi="Times New Roman" w:cs="Times New Roman"/>
                <w:i/>
                <w:noProof/>
                <w:sz w:val="24"/>
                <w:szCs w:val="20"/>
              </w:rPr>
              <w:t>000]</w:t>
            </w:r>
          </w:p>
          <w:p w14:paraId="1FBD0278" w14:textId="465BE3A5" w:rsidR="00473FFF" w:rsidRPr="00D25AE6" w:rsidRDefault="00473FFF" w:rsidP="007B564B">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r w:rsidRPr="00D25AE6">
              <w:rPr>
                <w:rFonts w:ascii="Times New Roman" w:eastAsia="Times New Roman" w:hAnsi="Times New Roman" w:cs="Times New Roman"/>
                <w:noProof/>
                <w:sz w:val="24"/>
                <w:szCs w:val="20"/>
              </w:rPr>
              <w:t xml:space="preserve">Инфраструктурни мерки за събиране, отвеждане и </w:t>
            </w:r>
            <w:r w:rsidR="004628D7" w:rsidRPr="00D25AE6">
              <w:rPr>
                <w:rFonts w:ascii="Times New Roman" w:eastAsia="Times New Roman" w:hAnsi="Times New Roman" w:cs="Times New Roman"/>
                <w:noProof/>
                <w:sz w:val="24"/>
                <w:szCs w:val="20"/>
              </w:rPr>
              <w:t xml:space="preserve">пречистване на отпадъчни води </w:t>
            </w:r>
            <w:r w:rsidR="00D85622" w:rsidRPr="00D25AE6">
              <w:rPr>
                <w:rFonts w:ascii="Times New Roman" w:eastAsia="Times New Roman" w:hAnsi="Times New Roman" w:cs="Times New Roman"/>
                <w:noProof/>
                <w:sz w:val="24"/>
                <w:szCs w:val="20"/>
              </w:rPr>
              <w:t>–</w:t>
            </w:r>
            <w:r w:rsidR="004628D7" w:rsidRPr="00D25AE6">
              <w:rPr>
                <w:rFonts w:ascii="Times New Roman" w:eastAsia="Times New Roman" w:hAnsi="Times New Roman" w:cs="Times New Roman"/>
                <w:noProof/>
                <w:sz w:val="24"/>
                <w:szCs w:val="20"/>
              </w:rPr>
              <w:t xml:space="preserve"> за постигане на съответствие с Директива 91/271/ЕИО</w:t>
            </w:r>
            <w:r w:rsidR="00E22A46" w:rsidRPr="00D25AE6">
              <w:rPr>
                <w:rFonts w:ascii="Times New Roman" w:eastAsia="Times New Roman" w:hAnsi="Times New Roman" w:cs="Times New Roman"/>
                <w:noProof/>
                <w:sz w:val="24"/>
                <w:szCs w:val="20"/>
              </w:rPr>
              <w:t>;</w:t>
            </w:r>
            <w:r w:rsidR="004628D7" w:rsidRPr="00D25AE6">
              <w:rPr>
                <w:rFonts w:ascii="Times New Roman" w:eastAsia="Times New Roman" w:hAnsi="Times New Roman" w:cs="Times New Roman"/>
                <w:noProof/>
                <w:sz w:val="24"/>
                <w:szCs w:val="20"/>
              </w:rPr>
              <w:t xml:space="preserve"> </w:t>
            </w:r>
          </w:p>
          <w:p w14:paraId="1CDCA23F" w14:textId="2F948461" w:rsidR="00F10306" w:rsidRPr="00D25AE6" w:rsidRDefault="00473FFF" w:rsidP="007B564B">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r w:rsidRPr="00D25AE6">
              <w:rPr>
                <w:rFonts w:ascii="Times New Roman" w:eastAsia="Times New Roman" w:hAnsi="Times New Roman" w:cs="Times New Roman"/>
                <w:noProof/>
                <w:sz w:val="24"/>
                <w:szCs w:val="20"/>
              </w:rPr>
              <w:t>Инфраструктурни мерки за водоснабдяване за постигане на съответствие с Директива 98/83/ЕО с принос към намаляване на загубите на вода по водопреносната мрежа</w:t>
            </w:r>
            <w:r w:rsidR="00A2758D" w:rsidRPr="00D25AE6">
              <w:rPr>
                <w:rFonts w:ascii="Times New Roman" w:eastAsia="Times New Roman" w:hAnsi="Times New Roman" w:cs="Times New Roman"/>
                <w:noProof/>
                <w:sz w:val="24"/>
                <w:szCs w:val="20"/>
              </w:rPr>
              <w:t xml:space="preserve"> и подобряване качеството на питейната вода</w:t>
            </w:r>
            <w:r w:rsidRPr="00D25AE6">
              <w:rPr>
                <w:rFonts w:ascii="Times New Roman" w:eastAsia="Times New Roman" w:hAnsi="Times New Roman" w:cs="Times New Roman"/>
                <w:noProof/>
                <w:sz w:val="24"/>
                <w:szCs w:val="20"/>
              </w:rPr>
              <w:t xml:space="preserve">; </w:t>
            </w:r>
          </w:p>
          <w:p w14:paraId="15A5669C" w14:textId="3A73A994" w:rsidR="00473FFF" w:rsidRPr="00D25AE6" w:rsidRDefault="00473FFF">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r w:rsidRPr="00D25AE6">
              <w:rPr>
                <w:rFonts w:ascii="Times New Roman" w:eastAsia="Times New Roman" w:hAnsi="Times New Roman" w:cs="Times New Roman"/>
                <w:noProof/>
                <w:sz w:val="24"/>
                <w:szCs w:val="20"/>
              </w:rPr>
              <w:t>Разработване на РПИП за бъдещо финансиране за новоконсолидирани райони Благоевград, Кюстендил, Ловеч, Монтана, Пазарджик, Разград – единствено при финализиране на водната реформа и след консолидиране на последните 6 области в страната;</w:t>
            </w:r>
          </w:p>
          <w:p w14:paraId="5DE65B97" w14:textId="34F3473A" w:rsidR="00D85622" w:rsidRPr="00D25AE6" w:rsidRDefault="00952916" w:rsidP="00600AE4">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r w:rsidRPr="00D25AE6">
              <w:rPr>
                <w:rFonts w:ascii="Times New Roman" w:eastAsia="Times New Roman" w:hAnsi="Times New Roman" w:cs="Times New Roman"/>
                <w:noProof/>
                <w:sz w:val="24"/>
                <w:szCs w:val="20"/>
              </w:rPr>
              <w:t xml:space="preserve">Разработване </w:t>
            </w:r>
            <w:r w:rsidR="00F10306" w:rsidRPr="00D25AE6">
              <w:rPr>
                <w:rFonts w:ascii="Times New Roman" w:eastAsia="Times New Roman" w:hAnsi="Times New Roman" w:cs="Times New Roman"/>
                <w:noProof/>
                <w:sz w:val="24"/>
                <w:szCs w:val="20"/>
              </w:rPr>
              <w:t>на стратегически</w:t>
            </w:r>
            <w:r w:rsidR="009D5D56" w:rsidRPr="00D25AE6">
              <w:rPr>
                <w:rFonts w:ascii="Times New Roman" w:eastAsia="Times New Roman" w:hAnsi="Times New Roman" w:cs="Times New Roman"/>
                <w:noProof/>
                <w:sz w:val="24"/>
                <w:szCs w:val="20"/>
              </w:rPr>
              <w:t>, програмни и планови</w:t>
            </w:r>
            <w:r w:rsidR="00F10306" w:rsidRPr="00D25AE6">
              <w:rPr>
                <w:rFonts w:ascii="Times New Roman" w:eastAsia="Times New Roman" w:hAnsi="Times New Roman" w:cs="Times New Roman"/>
                <w:noProof/>
                <w:sz w:val="24"/>
                <w:szCs w:val="20"/>
              </w:rPr>
              <w:t xml:space="preserve"> документи в сектор „Води“ и </w:t>
            </w:r>
            <w:r w:rsidR="00280E1F" w:rsidRPr="00D25AE6">
              <w:rPr>
                <w:rFonts w:ascii="Times New Roman" w:eastAsia="Times New Roman" w:hAnsi="Times New Roman" w:cs="Times New Roman"/>
                <w:noProof/>
                <w:sz w:val="24"/>
                <w:szCs w:val="20"/>
              </w:rPr>
              <w:t xml:space="preserve">за </w:t>
            </w:r>
            <w:r w:rsidR="00F10306" w:rsidRPr="00D25AE6">
              <w:rPr>
                <w:rFonts w:ascii="Times New Roman" w:eastAsia="Times New Roman" w:hAnsi="Times New Roman" w:cs="Times New Roman"/>
                <w:noProof/>
                <w:sz w:val="24"/>
                <w:szCs w:val="20"/>
              </w:rPr>
              <w:t xml:space="preserve">отрасъл „ВиК“, </w:t>
            </w:r>
            <w:r w:rsidR="00D508C8" w:rsidRPr="00D25AE6">
              <w:rPr>
                <w:rFonts w:ascii="Times New Roman" w:eastAsia="Times New Roman" w:hAnsi="Times New Roman" w:cs="Times New Roman"/>
                <w:noProof/>
                <w:sz w:val="24"/>
                <w:szCs w:val="20"/>
              </w:rPr>
              <w:t>вкл.</w:t>
            </w:r>
            <w:r w:rsidR="00F10306" w:rsidRPr="00D25AE6">
              <w:rPr>
                <w:rFonts w:ascii="Times New Roman" w:eastAsia="Times New Roman" w:hAnsi="Times New Roman" w:cs="Times New Roman"/>
                <w:noProof/>
                <w:sz w:val="24"/>
                <w:szCs w:val="20"/>
              </w:rPr>
              <w:t xml:space="preserve"> ПУРБ;</w:t>
            </w:r>
          </w:p>
          <w:p w14:paraId="65B29813" w14:textId="4B4BA48F" w:rsidR="00B93A82" w:rsidRPr="00D25AE6" w:rsidRDefault="005159E5" w:rsidP="005360CC">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r w:rsidRPr="00D25AE6">
              <w:rPr>
                <w:rFonts w:ascii="Times New Roman" w:eastAsia="Times New Roman" w:hAnsi="Times New Roman" w:cs="Times New Roman"/>
                <w:noProof/>
                <w:sz w:val="24"/>
                <w:szCs w:val="20"/>
              </w:rPr>
              <w:t xml:space="preserve">Засилване </w:t>
            </w:r>
            <w:r w:rsidR="00F10306" w:rsidRPr="00D25AE6">
              <w:rPr>
                <w:rFonts w:ascii="Times New Roman" w:eastAsia="Times New Roman" w:hAnsi="Times New Roman" w:cs="Times New Roman"/>
                <w:noProof/>
                <w:sz w:val="24"/>
                <w:szCs w:val="20"/>
              </w:rPr>
              <w:t>капацитета за планиране, управление и изпълнение на задълженията в сектор „Води“ и отрасъл ВиК</w:t>
            </w:r>
            <w:r w:rsidR="00BA3936" w:rsidRPr="00D25AE6">
              <w:rPr>
                <w:rFonts w:ascii="Times New Roman" w:eastAsia="Times New Roman" w:hAnsi="Times New Roman" w:cs="Times New Roman"/>
                <w:noProof/>
                <w:sz w:val="24"/>
                <w:szCs w:val="20"/>
              </w:rPr>
              <w:t>;</w:t>
            </w:r>
          </w:p>
          <w:p w14:paraId="749F87F4" w14:textId="780A4AAA" w:rsidR="00473FFF" w:rsidRPr="00D25AE6" w:rsidRDefault="00B93A82" w:rsidP="00B93A82">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r w:rsidRPr="00D25AE6">
              <w:rPr>
                <w:rFonts w:ascii="Times New Roman" w:eastAsia="Times New Roman" w:hAnsi="Times New Roman" w:cs="Times New Roman"/>
                <w:noProof/>
                <w:sz w:val="24"/>
                <w:szCs w:val="20"/>
              </w:rPr>
              <w:t>Други мерки от ПУРБ за подобряване на състоянието на водите и постигане на целите на РДВ</w:t>
            </w:r>
            <w:r w:rsidR="00506D13" w:rsidRPr="00D25AE6">
              <w:rPr>
                <w:rFonts w:ascii="Times New Roman" w:eastAsia="Times New Roman" w:hAnsi="Times New Roman" w:cs="Times New Roman"/>
                <w:noProof/>
                <w:sz w:val="24"/>
                <w:szCs w:val="20"/>
              </w:rPr>
              <w:t>; мерки, свързани с качеството на водите за питейно-битово водоснабдяване</w:t>
            </w:r>
            <w:r w:rsidRPr="00D25AE6">
              <w:rPr>
                <w:rFonts w:ascii="Times New Roman" w:eastAsia="Times New Roman" w:hAnsi="Times New Roman" w:cs="Times New Roman"/>
                <w:noProof/>
                <w:sz w:val="24"/>
                <w:szCs w:val="20"/>
              </w:rPr>
              <w:t>.</w:t>
            </w:r>
          </w:p>
          <w:p w14:paraId="20D71D30" w14:textId="2D5DC006" w:rsidR="00196109" w:rsidRPr="00D25AE6" w:rsidRDefault="00473FFF" w:rsidP="00473FFF">
            <w:pPr>
              <w:spacing w:before="120" w:after="120"/>
              <w:jc w:val="both"/>
              <w:rPr>
                <w:rFonts w:ascii="Times New Roman" w:eastAsia="Times New Roman" w:hAnsi="Times New Roman" w:cs="Times New Roman"/>
                <w:noProof/>
                <w:sz w:val="24"/>
                <w:szCs w:val="20"/>
              </w:rPr>
            </w:pPr>
            <w:r w:rsidRPr="00D25AE6">
              <w:rPr>
                <w:rFonts w:ascii="Times New Roman" w:eastAsia="Times New Roman" w:hAnsi="Times New Roman" w:cs="Times New Roman"/>
                <w:noProof/>
                <w:sz w:val="24"/>
                <w:szCs w:val="20"/>
              </w:rPr>
              <w:t xml:space="preserve">Инвестициите във ВиК инфраструктурата се определят от финансов план – благоприятстващо условие за водния сектор. Те </w:t>
            </w:r>
            <w:r w:rsidR="00D85622" w:rsidRPr="00D25AE6">
              <w:rPr>
                <w:rFonts w:ascii="Times New Roman" w:eastAsia="Times New Roman" w:hAnsi="Times New Roman" w:cs="Times New Roman"/>
                <w:noProof/>
                <w:sz w:val="24"/>
                <w:szCs w:val="20"/>
              </w:rPr>
              <w:t>съответстват</w:t>
            </w:r>
            <w:r w:rsidRPr="00D25AE6">
              <w:rPr>
                <w:rFonts w:ascii="Times New Roman" w:eastAsia="Times New Roman" w:hAnsi="Times New Roman" w:cs="Times New Roman"/>
                <w:noProof/>
                <w:sz w:val="24"/>
                <w:szCs w:val="20"/>
              </w:rPr>
              <w:t xml:space="preserve"> на водната реформа и изпъ</w:t>
            </w:r>
            <w:r w:rsidR="009B725E" w:rsidRPr="00D25AE6">
              <w:rPr>
                <w:rFonts w:ascii="Times New Roman" w:eastAsia="Times New Roman" w:hAnsi="Times New Roman" w:cs="Times New Roman"/>
                <w:noProof/>
                <w:sz w:val="24"/>
                <w:szCs w:val="20"/>
              </w:rPr>
              <w:t>л</w:t>
            </w:r>
            <w:r w:rsidRPr="00D25AE6">
              <w:rPr>
                <w:rFonts w:ascii="Times New Roman" w:eastAsia="Times New Roman" w:hAnsi="Times New Roman" w:cs="Times New Roman"/>
                <w:noProof/>
                <w:sz w:val="24"/>
                <w:szCs w:val="20"/>
              </w:rPr>
              <w:t xml:space="preserve">нението им </w:t>
            </w:r>
            <w:r w:rsidR="00D85622" w:rsidRPr="00D25AE6">
              <w:rPr>
                <w:rFonts w:ascii="Times New Roman" w:eastAsia="Times New Roman" w:hAnsi="Times New Roman" w:cs="Times New Roman"/>
                <w:noProof/>
                <w:sz w:val="24"/>
                <w:szCs w:val="20"/>
              </w:rPr>
              <w:t>е</w:t>
            </w:r>
            <w:r w:rsidRPr="00D25AE6">
              <w:rPr>
                <w:rFonts w:ascii="Times New Roman" w:eastAsia="Times New Roman" w:hAnsi="Times New Roman" w:cs="Times New Roman"/>
                <w:noProof/>
                <w:sz w:val="24"/>
                <w:szCs w:val="20"/>
              </w:rPr>
              <w:t xml:space="preserve"> на принципа „една обособена ВиК територия</w:t>
            </w:r>
            <w:r w:rsidR="00196109" w:rsidRPr="00D25AE6">
              <w:rPr>
                <w:rFonts w:ascii="Times New Roman" w:eastAsia="Times New Roman" w:hAnsi="Times New Roman" w:cs="Times New Roman"/>
                <w:noProof/>
                <w:sz w:val="24"/>
                <w:szCs w:val="20"/>
              </w:rPr>
              <w:t xml:space="preserve"> (консолидиран район)</w:t>
            </w:r>
            <w:r w:rsidRPr="00D25AE6">
              <w:rPr>
                <w:rFonts w:ascii="Times New Roman" w:eastAsia="Times New Roman" w:hAnsi="Times New Roman" w:cs="Times New Roman"/>
                <w:noProof/>
                <w:sz w:val="24"/>
                <w:szCs w:val="20"/>
              </w:rPr>
              <w:t xml:space="preserve"> – един консолидиран ВиК оператор – едно Регионално прединвестиционно проучване – един проект“. </w:t>
            </w:r>
            <w:r w:rsidR="00196109" w:rsidRPr="00D25AE6">
              <w:rPr>
                <w:rFonts w:ascii="Times New Roman" w:eastAsia="Times New Roman" w:hAnsi="Times New Roman" w:cs="Times New Roman"/>
                <w:noProof/>
                <w:sz w:val="24"/>
                <w:szCs w:val="20"/>
              </w:rPr>
              <w:t>Предоставяне</w:t>
            </w:r>
            <w:r w:rsidR="001C6684" w:rsidRPr="00D25AE6">
              <w:rPr>
                <w:rFonts w:ascii="Times New Roman" w:eastAsia="Times New Roman" w:hAnsi="Times New Roman" w:cs="Times New Roman"/>
                <w:noProof/>
                <w:sz w:val="24"/>
                <w:szCs w:val="20"/>
              </w:rPr>
              <w:t>то</w:t>
            </w:r>
            <w:r w:rsidR="00196109" w:rsidRPr="00D25AE6">
              <w:rPr>
                <w:rFonts w:ascii="Times New Roman" w:eastAsia="Times New Roman" w:hAnsi="Times New Roman" w:cs="Times New Roman"/>
                <w:noProof/>
                <w:sz w:val="24"/>
                <w:szCs w:val="20"/>
              </w:rPr>
              <w:t xml:space="preserve"> на инвестиции само за ВиК оператори на консолидирани райони, в съответствие с политиката във ВиК сектора за окрупняване на ВиК системите</w:t>
            </w:r>
            <w:r w:rsidR="001C6684" w:rsidRPr="00D25AE6">
              <w:rPr>
                <w:rFonts w:ascii="Times New Roman" w:eastAsia="Times New Roman" w:hAnsi="Times New Roman" w:cs="Times New Roman"/>
                <w:noProof/>
                <w:sz w:val="24"/>
                <w:szCs w:val="20"/>
              </w:rPr>
              <w:t>,</w:t>
            </w:r>
            <w:r w:rsidR="00196109" w:rsidRPr="00D25AE6">
              <w:rPr>
                <w:rFonts w:ascii="Times New Roman" w:eastAsia="Times New Roman" w:hAnsi="Times New Roman" w:cs="Times New Roman"/>
                <w:noProof/>
                <w:sz w:val="24"/>
                <w:szCs w:val="20"/>
              </w:rPr>
              <w:t xml:space="preserve"> ще осигури по</w:t>
            </w:r>
            <w:r w:rsidR="001C6684" w:rsidRPr="00D25AE6">
              <w:rPr>
                <w:rFonts w:ascii="Times New Roman" w:eastAsia="Times New Roman" w:hAnsi="Times New Roman" w:cs="Times New Roman"/>
                <w:noProof/>
                <w:sz w:val="24"/>
                <w:szCs w:val="20"/>
              </w:rPr>
              <w:t>-</w:t>
            </w:r>
            <w:r w:rsidR="00196109" w:rsidRPr="00D25AE6">
              <w:rPr>
                <w:rFonts w:ascii="Times New Roman" w:eastAsia="Times New Roman" w:hAnsi="Times New Roman" w:cs="Times New Roman"/>
                <w:noProof/>
                <w:sz w:val="24"/>
                <w:szCs w:val="20"/>
              </w:rPr>
              <w:t>голяма</w:t>
            </w:r>
            <w:r w:rsidR="005A1A84" w:rsidRPr="00D25AE6">
              <w:rPr>
                <w:rFonts w:ascii="Times New Roman" w:eastAsia="Times New Roman" w:hAnsi="Times New Roman" w:cs="Times New Roman"/>
                <w:noProof/>
                <w:sz w:val="24"/>
                <w:szCs w:val="20"/>
              </w:rPr>
              <w:t xml:space="preserve"> </w:t>
            </w:r>
            <w:r w:rsidR="00196109" w:rsidRPr="00D25AE6">
              <w:rPr>
                <w:rFonts w:ascii="Times New Roman" w:eastAsia="Times New Roman" w:hAnsi="Times New Roman" w:cs="Times New Roman"/>
                <w:noProof/>
                <w:sz w:val="24"/>
                <w:szCs w:val="20"/>
              </w:rPr>
              <w:t xml:space="preserve">стабилност на ВиК операторите </w:t>
            </w:r>
            <w:r w:rsidR="001C6684" w:rsidRPr="00D25AE6">
              <w:rPr>
                <w:rFonts w:ascii="Times New Roman" w:eastAsia="Times New Roman" w:hAnsi="Times New Roman" w:cs="Times New Roman"/>
                <w:noProof/>
                <w:sz w:val="24"/>
                <w:szCs w:val="20"/>
              </w:rPr>
              <w:t>да</w:t>
            </w:r>
            <w:r w:rsidR="00196109" w:rsidRPr="00D25AE6">
              <w:rPr>
                <w:rFonts w:ascii="Times New Roman" w:eastAsia="Times New Roman" w:hAnsi="Times New Roman" w:cs="Times New Roman"/>
                <w:noProof/>
                <w:sz w:val="24"/>
                <w:szCs w:val="20"/>
              </w:rPr>
              <w:t xml:space="preserve"> се самоиздържат</w:t>
            </w:r>
            <w:r w:rsidR="005A1A84" w:rsidRPr="00D25AE6">
              <w:rPr>
                <w:rFonts w:ascii="Times New Roman" w:eastAsia="Times New Roman" w:hAnsi="Times New Roman" w:cs="Times New Roman"/>
                <w:noProof/>
                <w:sz w:val="24"/>
                <w:szCs w:val="20"/>
              </w:rPr>
              <w:t>,</w:t>
            </w:r>
            <w:r w:rsidR="00196109" w:rsidRPr="00D25AE6">
              <w:rPr>
                <w:rFonts w:ascii="Times New Roman" w:eastAsia="Times New Roman" w:hAnsi="Times New Roman" w:cs="Times New Roman"/>
                <w:noProof/>
                <w:sz w:val="24"/>
                <w:szCs w:val="20"/>
              </w:rPr>
              <w:t xml:space="preserve"> </w:t>
            </w:r>
            <w:r w:rsidR="001C6684" w:rsidRPr="00D25AE6">
              <w:rPr>
                <w:rFonts w:ascii="Times New Roman" w:eastAsia="Times New Roman" w:hAnsi="Times New Roman" w:cs="Times New Roman"/>
                <w:noProof/>
                <w:sz w:val="24"/>
                <w:szCs w:val="20"/>
              </w:rPr>
              <w:t>да</w:t>
            </w:r>
            <w:r w:rsidR="00196109" w:rsidRPr="00D25AE6">
              <w:rPr>
                <w:rFonts w:ascii="Times New Roman" w:eastAsia="Times New Roman" w:hAnsi="Times New Roman" w:cs="Times New Roman"/>
                <w:noProof/>
                <w:sz w:val="24"/>
                <w:szCs w:val="20"/>
              </w:rPr>
              <w:t xml:space="preserve"> могат да поддържат инфраструктурата и да възобновяват инвестициите.</w:t>
            </w:r>
            <w:r w:rsidR="001C6684" w:rsidRPr="00D25AE6">
              <w:rPr>
                <w:rFonts w:ascii="Times New Roman" w:eastAsia="Times New Roman" w:hAnsi="Times New Roman" w:cs="Times New Roman"/>
                <w:noProof/>
                <w:sz w:val="24"/>
                <w:szCs w:val="20"/>
              </w:rPr>
              <w:t xml:space="preserve"> </w:t>
            </w:r>
            <w:r w:rsidR="00196109" w:rsidRPr="00D25AE6">
              <w:rPr>
                <w:rFonts w:ascii="Times New Roman" w:eastAsia="Times New Roman" w:hAnsi="Times New Roman" w:cs="Times New Roman"/>
                <w:noProof/>
                <w:sz w:val="24"/>
                <w:szCs w:val="20"/>
              </w:rPr>
              <w:t xml:space="preserve">Собствеността върху инфраструктурата е </w:t>
            </w:r>
            <w:r w:rsidR="00755E5A" w:rsidRPr="00D25AE6">
              <w:rPr>
                <w:rFonts w:ascii="Times New Roman" w:eastAsia="Times New Roman" w:hAnsi="Times New Roman" w:cs="Times New Roman"/>
                <w:noProof/>
                <w:sz w:val="24"/>
                <w:szCs w:val="20"/>
              </w:rPr>
              <w:t>държавна и общинска</w:t>
            </w:r>
            <w:r w:rsidR="00196109" w:rsidRPr="00D25AE6">
              <w:rPr>
                <w:rFonts w:ascii="Times New Roman" w:eastAsia="Times New Roman" w:hAnsi="Times New Roman" w:cs="Times New Roman"/>
                <w:noProof/>
                <w:sz w:val="24"/>
                <w:szCs w:val="20"/>
              </w:rPr>
              <w:t>, а управлението и планирането са насочени към регионализация, за да се вземат предвид нуждите на територията в</w:t>
            </w:r>
            <w:r w:rsidR="00196109" w:rsidRPr="00D25AE6">
              <w:rPr>
                <w:rFonts w:ascii="Times New Roman" w:eastAsia="Times New Roman" w:hAnsi="Times New Roman" w:cs="Times New Roman"/>
                <w:bCs/>
                <w:sz w:val="24"/>
                <w:szCs w:val="24"/>
                <w:bdr w:val="none" w:sz="0" w:space="0" w:color="auto" w:frame="1"/>
              </w:rPr>
              <w:t xml:space="preserve"> нейната цялост, </w:t>
            </w:r>
            <w:r w:rsidR="005A1A84" w:rsidRPr="00D25AE6">
              <w:rPr>
                <w:rFonts w:ascii="Times New Roman" w:eastAsia="Times New Roman" w:hAnsi="Times New Roman" w:cs="Times New Roman"/>
                <w:bCs/>
                <w:sz w:val="24"/>
                <w:szCs w:val="24"/>
                <w:bdr w:val="none" w:sz="0" w:space="0" w:color="auto" w:frame="1"/>
              </w:rPr>
              <w:t>като</w:t>
            </w:r>
            <w:r w:rsidR="00196109" w:rsidRPr="00D25AE6">
              <w:rPr>
                <w:rFonts w:ascii="Times New Roman" w:eastAsia="Times New Roman" w:hAnsi="Times New Roman" w:cs="Times New Roman"/>
                <w:bCs/>
                <w:sz w:val="24"/>
                <w:szCs w:val="24"/>
                <w:bdr w:val="none" w:sz="0" w:space="0" w:color="auto" w:frame="1"/>
              </w:rPr>
              <w:t xml:space="preserve"> в същото време</w:t>
            </w:r>
            <w:r w:rsidR="005A1A84" w:rsidRPr="00D25AE6">
              <w:rPr>
                <w:rFonts w:ascii="Times New Roman" w:eastAsia="Times New Roman" w:hAnsi="Times New Roman" w:cs="Times New Roman"/>
                <w:bCs/>
                <w:sz w:val="24"/>
                <w:szCs w:val="24"/>
                <w:bdr w:val="none" w:sz="0" w:space="0" w:color="auto" w:frame="1"/>
              </w:rPr>
              <w:t xml:space="preserve"> се </w:t>
            </w:r>
            <w:r w:rsidR="00755E5A" w:rsidRPr="00D25AE6">
              <w:rPr>
                <w:rFonts w:ascii="Times New Roman" w:eastAsia="Times New Roman" w:hAnsi="Times New Roman" w:cs="Times New Roman"/>
                <w:bCs/>
                <w:sz w:val="24"/>
                <w:szCs w:val="24"/>
                <w:bdr w:val="none" w:sz="0" w:space="0" w:color="auto" w:frame="1"/>
              </w:rPr>
              <w:t>отчита</w:t>
            </w:r>
            <w:r w:rsidR="005A1A84" w:rsidRPr="00D25AE6">
              <w:rPr>
                <w:rFonts w:ascii="Times New Roman" w:eastAsia="Times New Roman" w:hAnsi="Times New Roman" w:cs="Times New Roman"/>
                <w:bCs/>
                <w:sz w:val="24"/>
                <w:szCs w:val="24"/>
                <w:bdr w:val="none" w:sz="0" w:space="0" w:color="auto" w:frame="1"/>
              </w:rPr>
              <w:t xml:space="preserve">т </w:t>
            </w:r>
            <w:r w:rsidR="00196109" w:rsidRPr="00D25AE6">
              <w:rPr>
                <w:rFonts w:ascii="Times New Roman" w:eastAsia="Times New Roman" w:hAnsi="Times New Roman" w:cs="Times New Roman"/>
                <w:bCs/>
                <w:sz w:val="24"/>
                <w:szCs w:val="24"/>
                <w:bdr w:val="none" w:sz="0" w:space="0" w:color="auto" w:frame="1"/>
              </w:rPr>
              <w:t>регионалните</w:t>
            </w:r>
            <w:r w:rsidR="00755E5A" w:rsidRPr="00D25AE6">
              <w:rPr>
                <w:rFonts w:ascii="Times New Roman" w:eastAsia="Times New Roman" w:hAnsi="Times New Roman" w:cs="Times New Roman"/>
                <w:bCs/>
                <w:sz w:val="24"/>
                <w:szCs w:val="24"/>
                <w:bdr w:val="none" w:sz="0" w:space="0" w:color="auto" w:frame="1"/>
              </w:rPr>
              <w:t xml:space="preserve"> </w:t>
            </w:r>
            <w:r w:rsidR="00196109" w:rsidRPr="00D25AE6">
              <w:rPr>
                <w:rFonts w:ascii="Times New Roman" w:eastAsia="Times New Roman" w:hAnsi="Times New Roman" w:cs="Times New Roman"/>
                <w:bCs/>
                <w:sz w:val="24"/>
                <w:szCs w:val="24"/>
                <w:bdr w:val="none" w:sz="0" w:space="0" w:color="auto" w:frame="1"/>
              </w:rPr>
              <w:t xml:space="preserve">характеристики. </w:t>
            </w:r>
            <w:proofErr w:type="spellStart"/>
            <w:r w:rsidR="0034123D" w:rsidRPr="00D25AE6">
              <w:rPr>
                <w:rFonts w:ascii="Times New Roman" w:eastAsia="Times New Roman" w:hAnsi="Times New Roman" w:cs="Times New Roman"/>
                <w:bCs/>
                <w:sz w:val="24"/>
                <w:szCs w:val="24"/>
                <w:bdr w:val="none" w:sz="0" w:space="0" w:color="auto" w:frame="1"/>
              </w:rPr>
              <w:t>Регионализацията</w:t>
            </w:r>
            <w:proofErr w:type="spellEnd"/>
            <w:r w:rsidR="0034123D" w:rsidRPr="00D25AE6">
              <w:rPr>
                <w:rFonts w:ascii="Times New Roman" w:eastAsia="Times New Roman" w:hAnsi="Times New Roman" w:cs="Times New Roman"/>
                <w:bCs/>
                <w:sz w:val="24"/>
                <w:szCs w:val="24"/>
                <w:bdr w:val="none" w:sz="0" w:space="0" w:color="auto" w:frame="1"/>
              </w:rPr>
              <w:t xml:space="preserve"> на ВиК операторите става задължителна с приемането на проекта на Закон за ВиК. </w:t>
            </w:r>
            <w:r w:rsidR="00196109" w:rsidRPr="00D25AE6">
              <w:rPr>
                <w:rFonts w:ascii="Times New Roman" w:eastAsia="Times New Roman" w:hAnsi="Times New Roman" w:cs="Times New Roman"/>
                <w:bCs/>
                <w:sz w:val="24"/>
                <w:szCs w:val="24"/>
                <w:bdr w:val="none" w:sz="0" w:space="0" w:color="auto" w:frame="1"/>
              </w:rPr>
              <w:t xml:space="preserve">За стабилността на ВиК операторите важна роля играе и </w:t>
            </w:r>
            <w:r w:rsidR="00196109" w:rsidRPr="00D25AE6">
              <w:rPr>
                <w:rFonts w:ascii="Times New Roman" w:eastAsia="Times New Roman" w:hAnsi="Times New Roman" w:cs="Times New Roman"/>
                <w:bCs/>
                <w:sz w:val="24"/>
                <w:szCs w:val="24"/>
                <w:lang w:eastAsia="zh-CN"/>
              </w:rPr>
              <w:t xml:space="preserve">подпомагането </w:t>
            </w:r>
            <w:r w:rsidR="0034123D" w:rsidRPr="00D25AE6">
              <w:rPr>
                <w:rFonts w:ascii="Times New Roman" w:eastAsia="Times New Roman" w:hAnsi="Times New Roman" w:cs="Times New Roman"/>
                <w:bCs/>
                <w:sz w:val="24"/>
                <w:szCs w:val="24"/>
                <w:lang w:eastAsia="zh-CN"/>
              </w:rPr>
              <w:t>им</w:t>
            </w:r>
            <w:r w:rsidR="00196109" w:rsidRPr="00D25AE6">
              <w:rPr>
                <w:rFonts w:ascii="Times New Roman" w:eastAsia="Times New Roman" w:hAnsi="Times New Roman" w:cs="Times New Roman"/>
                <w:bCs/>
                <w:sz w:val="24"/>
                <w:szCs w:val="24"/>
                <w:lang w:eastAsia="zh-CN"/>
              </w:rPr>
              <w:t xml:space="preserve"> от Български ВиК Холдинг ЕАД с капитал от 1 млрд. лева, предоставен от държавния бюджет. Холдинговото дружество осъществява спрямо дъщерните си дружества общи услуги по управление и контрол в областта на обществените поръчки, техническа помощ, консултации, участие и финансиране, свързано с инвестиционните им дейности по фондове</w:t>
            </w:r>
            <w:r w:rsidR="0034123D" w:rsidRPr="00D25AE6">
              <w:rPr>
                <w:rFonts w:ascii="Times New Roman" w:eastAsia="Times New Roman" w:hAnsi="Times New Roman" w:cs="Times New Roman"/>
                <w:bCs/>
                <w:sz w:val="24"/>
                <w:szCs w:val="24"/>
                <w:lang w:eastAsia="zh-CN"/>
              </w:rPr>
              <w:t>те</w:t>
            </w:r>
            <w:r w:rsidR="00196109" w:rsidRPr="00D25AE6">
              <w:rPr>
                <w:rFonts w:ascii="Times New Roman" w:eastAsia="Times New Roman" w:hAnsi="Times New Roman" w:cs="Times New Roman"/>
                <w:bCs/>
                <w:sz w:val="24"/>
                <w:szCs w:val="24"/>
                <w:lang w:eastAsia="zh-CN"/>
              </w:rPr>
              <w:t xml:space="preserve"> на ЕС, предоставяне на гаранции и др. Целта е дългосрочно осигуряване на устойчив модел за финансиране на отрасъл ВиК и свързаните с това стратегически цели, гарантиране на качествени и надеждни ВиК услуги при осигуряване на приемлива цена на предоставяната от ВиК операторите обществена услуга на потребителите. </w:t>
            </w:r>
          </w:p>
          <w:p w14:paraId="764138C9" w14:textId="3AF5F2BE" w:rsidR="00473FFF" w:rsidRPr="00D25AE6" w:rsidRDefault="00473FFF" w:rsidP="00473FFF">
            <w:pPr>
              <w:spacing w:before="120" w:after="120"/>
              <w:jc w:val="both"/>
              <w:rPr>
                <w:rFonts w:ascii="Times New Roman" w:eastAsia="Times New Roman" w:hAnsi="Times New Roman" w:cs="Times New Roman"/>
                <w:noProof/>
                <w:sz w:val="24"/>
                <w:szCs w:val="20"/>
              </w:rPr>
            </w:pPr>
            <w:r w:rsidRPr="00D25AE6">
              <w:rPr>
                <w:rFonts w:ascii="Times New Roman" w:eastAsia="Times New Roman" w:hAnsi="Times New Roman" w:cs="Times New Roman"/>
                <w:noProof/>
                <w:sz w:val="24"/>
                <w:szCs w:val="20"/>
              </w:rPr>
              <w:t xml:space="preserve">Съгласно изискванията на Директива 91/271/ЕИО като </w:t>
            </w:r>
            <w:r w:rsidR="00D85622" w:rsidRPr="00D25AE6">
              <w:rPr>
                <w:rFonts w:ascii="Times New Roman" w:eastAsia="Times New Roman" w:hAnsi="Times New Roman" w:cs="Times New Roman"/>
                <w:noProof/>
                <w:sz w:val="24"/>
                <w:szCs w:val="20"/>
              </w:rPr>
              <w:t>основен</w:t>
            </w:r>
            <w:r w:rsidRPr="00D25AE6">
              <w:rPr>
                <w:rFonts w:ascii="Times New Roman" w:eastAsia="Times New Roman" w:hAnsi="Times New Roman" w:cs="Times New Roman"/>
                <w:noProof/>
                <w:sz w:val="24"/>
                <w:szCs w:val="20"/>
              </w:rPr>
              <w:t xml:space="preserve"> приоритет се подкрепят агломерациите с над 10 000 екв.ж.</w:t>
            </w:r>
            <w:r w:rsidR="00DA7F08" w:rsidRPr="00D25AE6">
              <w:rPr>
                <w:rFonts w:ascii="Times New Roman" w:eastAsia="Times New Roman" w:hAnsi="Times New Roman" w:cs="Times New Roman"/>
                <w:noProof/>
                <w:sz w:val="24"/>
                <w:szCs w:val="20"/>
              </w:rPr>
              <w:t xml:space="preserve"> През 2021 – 2027 г. се планира да започнат инвестиции</w:t>
            </w:r>
            <w:r w:rsidR="00DA7F08" w:rsidRPr="00D25AE6" w:rsidDel="00D85622">
              <w:rPr>
                <w:rFonts w:ascii="Times New Roman" w:eastAsia="Times New Roman" w:hAnsi="Times New Roman" w:cs="Times New Roman"/>
                <w:noProof/>
                <w:sz w:val="24"/>
                <w:szCs w:val="20"/>
              </w:rPr>
              <w:t xml:space="preserve"> </w:t>
            </w:r>
            <w:r w:rsidR="00DA7F08" w:rsidRPr="00D25AE6">
              <w:rPr>
                <w:rFonts w:ascii="Times New Roman" w:eastAsia="Times New Roman" w:hAnsi="Times New Roman" w:cs="Times New Roman"/>
                <w:noProof/>
                <w:sz w:val="24"/>
                <w:szCs w:val="20"/>
              </w:rPr>
              <w:t>в консолидирани р</w:t>
            </w:r>
            <w:r w:rsidR="00FC137F" w:rsidRPr="00D25AE6">
              <w:rPr>
                <w:rFonts w:ascii="Times New Roman" w:eastAsia="Times New Roman" w:hAnsi="Times New Roman" w:cs="Times New Roman"/>
                <w:noProof/>
                <w:sz w:val="24"/>
                <w:szCs w:val="20"/>
              </w:rPr>
              <w:t>айони</w:t>
            </w:r>
            <w:r w:rsidRPr="00D25AE6">
              <w:rPr>
                <w:rFonts w:ascii="Times New Roman" w:eastAsia="Times New Roman" w:hAnsi="Times New Roman" w:cs="Times New Roman"/>
                <w:noProof/>
                <w:sz w:val="24"/>
                <w:szCs w:val="20"/>
              </w:rPr>
              <w:t xml:space="preserve"> В</w:t>
            </w:r>
            <w:r w:rsidR="00DA7F08" w:rsidRPr="00D25AE6">
              <w:rPr>
                <w:rFonts w:ascii="Times New Roman" w:eastAsia="Times New Roman" w:hAnsi="Times New Roman" w:cs="Times New Roman"/>
                <w:noProof/>
                <w:sz w:val="24"/>
                <w:szCs w:val="20"/>
              </w:rPr>
              <w:t xml:space="preserve">елико </w:t>
            </w:r>
            <w:r w:rsidRPr="00D25AE6">
              <w:rPr>
                <w:rFonts w:ascii="Times New Roman" w:eastAsia="Times New Roman" w:hAnsi="Times New Roman" w:cs="Times New Roman"/>
                <w:noProof/>
                <w:sz w:val="24"/>
                <w:szCs w:val="20"/>
              </w:rPr>
              <w:t>Търново, Габрово, Плевен, София-град, София-област, Търговище и Хасково</w:t>
            </w:r>
            <w:r w:rsidR="005360CC" w:rsidRPr="00D25AE6">
              <w:rPr>
                <w:rFonts w:ascii="Times New Roman" w:eastAsia="Times New Roman" w:hAnsi="Times New Roman" w:cs="Times New Roman"/>
                <w:noProof/>
                <w:sz w:val="24"/>
                <w:szCs w:val="20"/>
              </w:rPr>
              <w:t xml:space="preserve"> с разработени РПИП</w:t>
            </w:r>
            <w:r w:rsidRPr="00D25AE6">
              <w:rPr>
                <w:rFonts w:ascii="Times New Roman" w:eastAsia="Times New Roman" w:hAnsi="Times New Roman" w:cs="Times New Roman"/>
                <w:noProof/>
                <w:sz w:val="24"/>
                <w:szCs w:val="20"/>
              </w:rPr>
              <w:t xml:space="preserve">. </w:t>
            </w:r>
          </w:p>
          <w:p w14:paraId="6628E0C5" w14:textId="4E55BBDE" w:rsidR="00D13DAB" w:rsidRPr="00D25AE6" w:rsidRDefault="00D13DAB" w:rsidP="00473FFF">
            <w:pPr>
              <w:spacing w:before="120" w:after="120"/>
              <w:jc w:val="both"/>
              <w:rPr>
                <w:rFonts w:ascii="Times New Roman" w:eastAsia="Times New Roman" w:hAnsi="Times New Roman" w:cs="Times New Roman"/>
                <w:noProof/>
                <w:sz w:val="24"/>
                <w:szCs w:val="24"/>
              </w:rPr>
            </w:pPr>
            <w:r w:rsidRPr="00D25AE6">
              <w:rPr>
                <w:rFonts w:ascii="Times New Roman" w:eastAsia="Times New Roman" w:hAnsi="Times New Roman" w:cs="Times New Roman"/>
                <w:noProof/>
                <w:sz w:val="24"/>
                <w:szCs w:val="24"/>
              </w:rPr>
              <w:t xml:space="preserve">Принципът за „нeнанасяне на вреди“ </w:t>
            </w:r>
            <w:r w:rsidR="006F4B82" w:rsidRPr="00D25AE6">
              <w:rPr>
                <w:rFonts w:ascii="Times New Roman" w:eastAsia="Times New Roman" w:hAnsi="Times New Roman" w:cs="Times New Roman"/>
                <w:noProof/>
                <w:sz w:val="24"/>
                <w:szCs w:val="24"/>
              </w:rPr>
              <w:t>ще</w:t>
            </w:r>
            <w:r w:rsidRPr="00D25AE6">
              <w:rPr>
                <w:rFonts w:ascii="Times New Roman" w:eastAsia="Times New Roman" w:hAnsi="Times New Roman" w:cs="Times New Roman"/>
                <w:noProof/>
                <w:sz w:val="24"/>
                <w:szCs w:val="24"/>
              </w:rPr>
              <w:t xml:space="preserve"> бъде съобразяван </w:t>
            </w:r>
            <w:r w:rsidR="00A21357" w:rsidRPr="00D25AE6">
              <w:rPr>
                <w:rFonts w:ascii="Times New Roman" w:eastAsia="Times New Roman" w:hAnsi="Times New Roman" w:cs="Times New Roman"/>
                <w:noProof/>
                <w:sz w:val="24"/>
                <w:szCs w:val="24"/>
              </w:rPr>
              <w:t>при</w:t>
            </w:r>
            <w:r w:rsidRPr="00D25AE6">
              <w:rPr>
                <w:rFonts w:ascii="Times New Roman" w:eastAsia="Times New Roman" w:hAnsi="Times New Roman" w:cs="Times New Roman"/>
                <w:noProof/>
                <w:sz w:val="24"/>
                <w:szCs w:val="24"/>
              </w:rPr>
              <w:t xml:space="preserve"> прилагането на мерките по приоритета. Предвидените интервенции допринасят за постигането на екологичната цел „устойчиво използване и опазване на водните и морските ресурси“ в член 9 от регламента за създаване на рамка за улесняване на устойчиви инвестиции. Възможното отрицателно въздействие върху другите екологични цели </w:t>
            </w:r>
            <w:r w:rsidR="006F4B82" w:rsidRPr="00D25AE6">
              <w:rPr>
                <w:rFonts w:ascii="Times New Roman" w:eastAsia="Times New Roman" w:hAnsi="Times New Roman" w:cs="Times New Roman"/>
                <w:noProof/>
                <w:sz w:val="24"/>
                <w:szCs w:val="24"/>
              </w:rPr>
              <w:t xml:space="preserve">ще </w:t>
            </w:r>
            <w:r w:rsidRPr="00D25AE6">
              <w:rPr>
                <w:rFonts w:ascii="Times New Roman" w:eastAsia="Times New Roman" w:hAnsi="Times New Roman" w:cs="Times New Roman"/>
                <w:noProof/>
                <w:sz w:val="24"/>
                <w:szCs w:val="24"/>
              </w:rPr>
              <w:t>се оценява на ниво проект, когато се определят специфичните параметри на инвестициите.</w:t>
            </w:r>
          </w:p>
          <w:p w14:paraId="64889807" w14:textId="69C59445" w:rsidR="00762C2B" w:rsidRPr="00D25AE6" w:rsidRDefault="00762C2B" w:rsidP="00473FFF">
            <w:pPr>
              <w:spacing w:before="120" w:after="120"/>
              <w:jc w:val="both"/>
              <w:rPr>
                <w:rFonts w:ascii="Times New Roman" w:eastAsia="Times New Roman" w:hAnsi="Times New Roman" w:cs="Times New Roman"/>
                <w:b/>
                <w:bCs/>
                <w:noProof/>
                <w:sz w:val="24"/>
                <w:szCs w:val="20"/>
              </w:rPr>
            </w:pPr>
            <w:r w:rsidRPr="00D25AE6">
              <w:rPr>
                <w:rFonts w:ascii="Times New Roman" w:eastAsia="Times New Roman" w:hAnsi="Times New Roman" w:cs="Times New Roman"/>
                <w:b/>
                <w:bCs/>
                <w:noProof/>
                <w:sz w:val="24"/>
                <w:szCs w:val="20"/>
              </w:rPr>
              <w:t>Форми на подкрепа</w:t>
            </w:r>
            <w:r w:rsidR="00EF563E" w:rsidRPr="00D25AE6">
              <w:rPr>
                <w:rFonts w:ascii="Times New Roman" w:eastAsia="Times New Roman" w:hAnsi="Times New Roman" w:cs="Times New Roman"/>
                <w:b/>
                <w:bCs/>
                <w:noProof/>
                <w:sz w:val="24"/>
                <w:szCs w:val="20"/>
              </w:rPr>
              <w:t>:</w:t>
            </w:r>
          </w:p>
          <w:p w14:paraId="687207FF" w14:textId="6548C3C1" w:rsidR="00762C2B" w:rsidRPr="00D25AE6" w:rsidRDefault="00B55FC1" w:rsidP="00473FFF">
            <w:pPr>
              <w:spacing w:before="120" w:after="120"/>
              <w:jc w:val="both"/>
              <w:rPr>
                <w:rFonts w:ascii="Times New Roman" w:eastAsia="Times New Roman" w:hAnsi="Times New Roman" w:cs="Times New Roman"/>
                <w:noProof/>
                <w:sz w:val="24"/>
                <w:szCs w:val="24"/>
              </w:rPr>
            </w:pPr>
            <w:r w:rsidRPr="00D25AE6">
              <w:rPr>
                <w:rFonts w:ascii="Times New Roman" w:eastAsia="Times New Roman" w:hAnsi="Times New Roman" w:cs="Times New Roman"/>
                <w:noProof/>
                <w:sz w:val="24"/>
                <w:szCs w:val="24"/>
              </w:rPr>
              <w:t xml:space="preserve">Като се има предвид, че по-голямата част от ВиК операторите все още не са в устойчиво финансово състояние, прилагането на финансиране </w:t>
            </w:r>
            <w:r w:rsidR="00D53D9A" w:rsidRPr="00D25AE6">
              <w:rPr>
                <w:rFonts w:ascii="Times New Roman" w:eastAsia="Times New Roman" w:hAnsi="Times New Roman" w:cs="Times New Roman"/>
                <w:noProof/>
                <w:sz w:val="24"/>
                <w:szCs w:val="24"/>
              </w:rPr>
              <w:t>със</w:t>
            </w:r>
            <w:r w:rsidRPr="00D25AE6">
              <w:rPr>
                <w:rFonts w:ascii="Times New Roman" w:eastAsia="Times New Roman" w:hAnsi="Times New Roman" w:cs="Times New Roman"/>
                <w:noProof/>
                <w:sz w:val="24"/>
                <w:szCs w:val="24"/>
              </w:rPr>
              <w:t xml:space="preserve"> заеми/гаранции ще бъде все по-трудно. Настоящата липса на активи, които да служат като обезпечение, ще направи процеса на одобрение на </w:t>
            </w:r>
            <w:r w:rsidR="00D53D9A" w:rsidRPr="00D25AE6">
              <w:rPr>
                <w:rFonts w:ascii="Times New Roman" w:eastAsia="Times New Roman" w:hAnsi="Times New Roman" w:cs="Times New Roman"/>
                <w:noProof/>
                <w:sz w:val="24"/>
                <w:szCs w:val="24"/>
              </w:rPr>
              <w:t>заема</w:t>
            </w:r>
            <w:r w:rsidRPr="00D25AE6">
              <w:rPr>
                <w:rFonts w:ascii="Times New Roman" w:eastAsia="Times New Roman" w:hAnsi="Times New Roman" w:cs="Times New Roman"/>
                <w:noProof/>
                <w:sz w:val="24"/>
                <w:szCs w:val="24"/>
              </w:rPr>
              <w:t xml:space="preserve"> относително сложен. От друга страна, заемите, равни на допълнителни финансови разходи за операторите, които според настоящата регулаторна рамка на </w:t>
            </w:r>
            <w:r w:rsidR="00D53D9A" w:rsidRPr="00D25AE6">
              <w:rPr>
                <w:rFonts w:ascii="Times New Roman" w:eastAsia="Times New Roman" w:hAnsi="Times New Roman" w:cs="Times New Roman"/>
                <w:noProof/>
                <w:sz w:val="24"/>
                <w:szCs w:val="24"/>
              </w:rPr>
              <w:t xml:space="preserve">ВиК </w:t>
            </w:r>
            <w:r w:rsidRPr="00D25AE6">
              <w:rPr>
                <w:rFonts w:ascii="Times New Roman" w:eastAsia="Times New Roman" w:hAnsi="Times New Roman" w:cs="Times New Roman"/>
                <w:noProof/>
                <w:sz w:val="24"/>
                <w:szCs w:val="24"/>
              </w:rPr>
              <w:t>пазара (цени, регулирани от Комисията за енергетика и вода) биха оказали влияние върху достъпността на цените на водата и канализационни услуги.</w:t>
            </w:r>
          </w:p>
          <w:p w14:paraId="338AB8FA" w14:textId="3848B438" w:rsidR="00D53D9A" w:rsidRPr="00D25AE6" w:rsidRDefault="00D53D9A" w:rsidP="00473FFF">
            <w:pPr>
              <w:spacing w:before="120" w:after="120"/>
              <w:jc w:val="both"/>
              <w:rPr>
                <w:rFonts w:ascii="Times New Roman" w:eastAsia="Times New Roman" w:hAnsi="Times New Roman" w:cs="Times New Roman"/>
                <w:noProof/>
                <w:sz w:val="24"/>
                <w:szCs w:val="24"/>
              </w:rPr>
            </w:pPr>
            <w:r w:rsidRPr="00D25AE6">
              <w:rPr>
                <w:rFonts w:ascii="Times New Roman" w:eastAsia="Times New Roman" w:hAnsi="Times New Roman" w:cs="Times New Roman"/>
                <w:noProof/>
                <w:sz w:val="24"/>
                <w:szCs w:val="24"/>
              </w:rPr>
              <w:t>Както е посочено в Националния инвестиционен план, всичко това дава основание да се смята, че публичното финансиране е най-вероятният вариант от всички други източници на финансиране за постигане на съответствие със законодателството на ЕС. Това се подсилва и от факта, че ВиК инфраструктурата в България се нуждае от спешна подмяна и реконструкция; финансирането от ПОС е ограничено; а цените на ВиК услугата, предоставяна от операторите, могат да се повишат до нива, които достигат или надвишават съществуващия праг на социална поносимост.</w:t>
            </w:r>
          </w:p>
          <w:p w14:paraId="58369E23" w14:textId="07DEAC19" w:rsidR="006972E6" w:rsidRPr="00D25AE6" w:rsidRDefault="006972E6" w:rsidP="00473FFF">
            <w:pPr>
              <w:spacing w:before="120" w:after="120"/>
              <w:jc w:val="both"/>
              <w:rPr>
                <w:rFonts w:ascii="Times New Roman" w:eastAsia="Times New Roman" w:hAnsi="Times New Roman" w:cs="Times New Roman"/>
                <w:noProof/>
                <w:sz w:val="24"/>
                <w:szCs w:val="24"/>
              </w:rPr>
            </w:pPr>
            <w:r w:rsidRPr="00D25AE6">
              <w:rPr>
                <w:rFonts w:ascii="Times New Roman" w:eastAsia="Times New Roman" w:hAnsi="Times New Roman" w:cs="Times New Roman"/>
                <w:noProof/>
                <w:sz w:val="24"/>
                <w:szCs w:val="24"/>
              </w:rPr>
              <w:t>Всичко това води до предоставяне на безвъзмездни средства за мерките за ВиК инфраструктура, базирани на анализи на разходите и ползите, със съфинансиране от страна на бенефициентите. Съфинансирането се планира да бъде покрито от финансови инструменти по програмата въз основа на научените уроци и на заключенията от Предварителната оценка на финансовите инструменти.</w:t>
            </w:r>
          </w:p>
          <w:p w14:paraId="047CF442" w14:textId="7F767516" w:rsidR="00866B95" w:rsidRPr="00D25AE6" w:rsidRDefault="00866B95" w:rsidP="00473FFF">
            <w:pPr>
              <w:spacing w:before="120" w:after="120"/>
              <w:jc w:val="both"/>
              <w:rPr>
                <w:rFonts w:ascii="Times New Roman" w:eastAsia="Times New Roman" w:hAnsi="Times New Roman" w:cs="Times New Roman"/>
                <w:noProof/>
                <w:sz w:val="24"/>
                <w:szCs w:val="24"/>
              </w:rPr>
            </w:pPr>
            <w:r w:rsidRPr="00D25AE6">
              <w:rPr>
                <w:rFonts w:ascii="Times New Roman" w:eastAsia="Times New Roman" w:hAnsi="Times New Roman" w:cs="Times New Roman"/>
                <w:noProof/>
                <w:sz w:val="24"/>
                <w:szCs w:val="24"/>
              </w:rPr>
              <w:t xml:space="preserve">За останалите мерки по </w:t>
            </w:r>
            <w:r w:rsidR="0000284E" w:rsidRPr="00D25AE6">
              <w:rPr>
                <w:rFonts w:ascii="Times New Roman" w:eastAsia="Times New Roman" w:hAnsi="Times New Roman" w:cs="Times New Roman"/>
                <w:noProof/>
                <w:sz w:val="24"/>
                <w:szCs w:val="24"/>
              </w:rPr>
              <w:t>п</w:t>
            </w:r>
            <w:r w:rsidRPr="00D25AE6">
              <w:rPr>
                <w:rFonts w:ascii="Times New Roman" w:eastAsia="Times New Roman" w:hAnsi="Times New Roman" w:cs="Times New Roman"/>
                <w:noProof/>
                <w:sz w:val="24"/>
                <w:szCs w:val="24"/>
              </w:rPr>
              <w:t>риоритет</w:t>
            </w:r>
            <w:r w:rsidR="0000284E" w:rsidRPr="00D25AE6">
              <w:rPr>
                <w:rFonts w:ascii="Times New Roman" w:eastAsia="Times New Roman" w:hAnsi="Times New Roman" w:cs="Times New Roman"/>
                <w:noProof/>
                <w:sz w:val="24"/>
                <w:szCs w:val="24"/>
              </w:rPr>
              <w:t>а</w:t>
            </w:r>
            <w:r w:rsidRPr="00D25AE6">
              <w:rPr>
                <w:rFonts w:ascii="Times New Roman" w:eastAsia="Times New Roman" w:hAnsi="Times New Roman" w:cs="Times New Roman"/>
                <w:noProof/>
                <w:sz w:val="24"/>
                <w:szCs w:val="24"/>
              </w:rPr>
              <w:t xml:space="preserve"> </w:t>
            </w:r>
            <w:r w:rsidR="0000284E" w:rsidRPr="00D25AE6">
              <w:rPr>
                <w:rFonts w:ascii="Times New Roman" w:eastAsia="Times New Roman" w:hAnsi="Times New Roman" w:cs="Times New Roman"/>
                <w:noProof/>
                <w:sz w:val="24"/>
                <w:szCs w:val="24"/>
              </w:rPr>
              <w:t xml:space="preserve">са предвидени </w:t>
            </w:r>
            <w:r w:rsidRPr="00D25AE6">
              <w:rPr>
                <w:rFonts w:ascii="Times New Roman" w:eastAsia="Times New Roman" w:hAnsi="Times New Roman" w:cs="Times New Roman"/>
                <w:noProof/>
                <w:sz w:val="24"/>
                <w:szCs w:val="24"/>
              </w:rPr>
              <w:t>безвъзмездн</w:t>
            </w:r>
            <w:r w:rsidR="0000284E" w:rsidRPr="00D25AE6">
              <w:rPr>
                <w:rFonts w:ascii="Times New Roman" w:eastAsia="Times New Roman" w:hAnsi="Times New Roman" w:cs="Times New Roman"/>
                <w:noProof/>
                <w:sz w:val="24"/>
                <w:szCs w:val="24"/>
              </w:rPr>
              <w:t>и</w:t>
            </w:r>
            <w:r w:rsidRPr="00D25AE6">
              <w:rPr>
                <w:rFonts w:ascii="Times New Roman" w:eastAsia="Times New Roman" w:hAnsi="Times New Roman" w:cs="Times New Roman"/>
                <w:noProof/>
                <w:sz w:val="24"/>
                <w:szCs w:val="24"/>
              </w:rPr>
              <w:t xml:space="preserve"> средства, тъй като те не генерират приходи, нито </w:t>
            </w:r>
            <w:r w:rsidR="0000284E" w:rsidRPr="00D25AE6">
              <w:rPr>
                <w:rFonts w:ascii="Times New Roman" w:eastAsia="Times New Roman" w:hAnsi="Times New Roman" w:cs="Times New Roman"/>
                <w:noProof/>
                <w:sz w:val="24"/>
                <w:szCs w:val="24"/>
              </w:rPr>
              <w:t xml:space="preserve">са </w:t>
            </w:r>
            <w:r w:rsidRPr="00D25AE6">
              <w:rPr>
                <w:rFonts w:ascii="Times New Roman" w:eastAsia="Times New Roman" w:hAnsi="Times New Roman" w:cs="Times New Roman"/>
                <w:noProof/>
                <w:sz w:val="24"/>
                <w:szCs w:val="24"/>
              </w:rPr>
              <w:t>интервенции</w:t>
            </w:r>
            <w:r w:rsidR="0000284E" w:rsidRPr="00D25AE6">
              <w:rPr>
                <w:rFonts w:ascii="Times New Roman" w:eastAsia="Times New Roman" w:hAnsi="Times New Roman" w:cs="Times New Roman"/>
                <w:noProof/>
                <w:sz w:val="24"/>
                <w:szCs w:val="24"/>
              </w:rPr>
              <w:t>,</w:t>
            </w:r>
            <w:r w:rsidRPr="00D25AE6">
              <w:rPr>
                <w:rFonts w:ascii="Times New Roman" w:eastAsia="Times New Roman" w:hAnsi="Times New Roman" w:cs="Times New Roman"/>
                <w:noProof/>
                <w:sz w:val="24"/>
                <w:szCs w:val="24"/>
              </w:rPr>
              <w:t xml:space="preserve"> спестява</w:t>
            </w:r>
            <w:r w:rsidR="0000284E" w:rsidRPr="00D25AE6">
              <w:rPr>
                <w:rFonts w:ascii="Times New Roman" w:eastAsia="Times New Roman" w:hAnsi="Times New Roman" w:cs="Times New Roman"/>
                <w:noProof/>
                <w:sz w:val="24"/>
                <w:szCs w:val="24"/>
              </w:rPr>
              <w:t>щи</w:t>
            </w:r>
            <w:r w:rsidRPr="00D25AE6">
              <w:rPr>
                <w:rFonts w:ascii="Times New Roman" w:eastAsia="Times New Roman" w:hAnsi="Times New Roman" w:cs="Times New Roman"/>
                <w:noProof/>
                <w:sz w:val="24"/>
                <w:szCs w:val="24"/>
              </w:rPr>
              <w:t xml:space="preserve"> разходи, а </w:t>
            </w:r>
            <w:r w:rsidR="0000284E" w:rsidRPr="00D25AE6">
              <w:rPr>
                <w:rFonts w:ascii="Times New Roman" w:eastAsia="Times New Roman" w:hAnsi="Times New Roman" w:cs="Times New Roman"/>
                <w:noProof/>
                <w:sz w:val="24"/>
                <w:szCs w:val="24"/>
              </w:rPr>
              <w:t>П</w:t>
            </w:r>
            <w:r w:rsidRPr="00D25AE6">
              <w:rPr>
                <w:rFonts w:ascii="Times New Roman" w:eastAsia="Times New Roman" w:hAnsi="Times New Roman" w:cs="Times New Roman"/>
                <w:noProof/>
                <w:sz w:val="24"/>
                <w:szCs w:val="24"/>
              </w:rPr>
              <w:t xml:space="preserve">редварителната оценка на финансовите </w:t>
            </w:r>
            <w:r w:rsidR="0000284E" w:rsidRPr="00D25AE6">
              <w:rPr>
                <w:rFonts w:ascii="Times New Roman" w:eastAsia="Times New Roman" w:hAnsi="Times New Roman" w:cs="Times New Roman"/>
                <w:noProof/>
                <w:sz w:val="24"/>
                <w:szCs w:val="24"/>
              </w:rPr>
              <w:t>инструменти</w:t>
            </w:r>
            <w:r w:rsidRPr="00D25AE6">
              <w:rPr>
                <w:rFonts w:ascii="Times New Roman" w:eastAsia="Times New Roman" w:hAnsi="Times New Roman" w:cs="Times New Roman"/>
                <w:noProof/>
                <w:sz w:val="24"/>
                <w:szCs w:val="24"/>
              </w:rPr>
              <w:t xml:space="preserve"> не идентифицира приложимостта на финансови инструменти за тези видове дейности.</w:t>
            </w:r>
          </w:p>
          <w:p w14:paraId="7E76CCE4" w14:textId="02871A36" w:rsidR="00E7638A" w:rsidRPr="00D25AE6" w:rsidRDefault="00E7638A" w:rsidP="00473FFF">
            <w:pPr>
              <w:spacing w:before="120" w:after="120"/>
              <w:jc w:val="both"/>
              <w:rPr>
                <w:rFonts w:ascii="Times New Roman" w:eastAsia="Times New Roman" w:hAnsi="Times New Roman" w:cs="Times New Roman"/>
                <w:b/>
                <w:bCs/>
                <w:noProof/>
                <w:sz w:val="24"/>
                <w:szCs w:val="24"/>
              </w:rPr>
            </w:pPr>
            <w:r w:rsidRPr="00D25AE6">
              <w:rPr>
                <w:rFonts w:ascii="Times New Roman" w:eastAsia="Times New Roman" w:hAnsi="Times New Roman" w:cs="Times New Roman"/>
                <w:b/>
                <w:bCs/>
                <w:noProof/>
                <w:sz w:val="24"/>
                <w:szCs w:val="24"/>
              </w:rPr>
              <w:t>Синергия и допълняемост</w:t>
            </w:r>
            <w:r w:rsidR="00BF160F" w:rsidRPr="00D25AE6">
              <w:rPr>
                <w:rFonts w:ascii="Times New Roman" w:eastAsia="Times New Roman" w:hAnsi="Times New Roman" w:cs="Times New Roman"/>
                <w:b/>
                <w:bCs/>
                <w:noProof/>
                <w:sz w:val="24"/>
                <w:szCs w:val="24"/>
              </w:rPr>
              <w:t>:</w:t>
            </w:r>
          </w:p>
          <w:p w14:paraId="3F2C7DF7" w14:textId="6216CD6A" w:rsidR="00473FFF" w:rsidRPr="00D25AE6" w:rsidRDefault="00473FFF" w:rsidP="00473FFF">
            <w:pPr>
              <w:spacing w:before="120" w:after="120"/>
              <w:jc w:val="both"/>
              <w:rPr>
                <w:rFonts w:ascii="Times New Roman" w:eastAsia="Times New Roman" w:hAnsi="Times New Roman" w:cs="Times New Roman"/>
                <w:noProof/>
                <w:sz w:val="24"/>
                <w:szCs w:val="20"/>
              </w:rPr>
            </w:pPr>
            <w:r w:rsidRPr="00D25AE6">
              <w:rPr>
                <w:rFonts w:ascii="Times New Roman" w:eastAsia="Times New Roman" w:hAnsi="Times New Roman" w:cs="Times New Roman"/>
                <w:noProof/>
                <w:sz w:val="24"/>
                <w:szCs w:val="20"/>
              </w:rPr>
              <w:t xml:space="preserve">Тези дейности допълват както мерките по Националния план за възстановяване и устойчивост (подкрепа за изграждане на ВиК инфраструктура в агломерации между 5 000 </w:t>
            </w:r>
            <w:r w:rsidR="00F829CC" w:rsidRPr="00D25AE6">
              <w:rPr>
                <w:rFonts w:ascii="Times New Roman" w:eastAsia="Times New Roman" w:hAnsi="Times New Roman" w:cs="Times New Roman"/>
                <w:noProof/>
                <w:sz w:val="24"/>
                <w:szCs w:val="20"/>
              </w:rPr>
              <w:t>екв.ж.</w:t>
            </w:r>
            <w:r w:rsidRPr="00D25AE6">
              <w:rPr>
                <w:rFonts w:ascii="Times New Roman" w:eastAsia="Times New Roman" w:hAnsi="Times New Roman" w:cs="Times New Roman"/>
                <w:noProof/>
                <w:sz w:val="24"/>
                <w:szCs w:val="20"/>
              </w:rPr>
              <w:t xml:space="preserve"> и 10 000 екв.ж. в консолидирани райони), така и тези от Стратегическия план за развитие на земеделието и селските райони за периода 2021 - 2027 г. за агломерации под 2 000 екв.ж. </w:t>
            </w:r>
          </w:p>
          <w:p w14:paraId="28E94BD1" w14:textId="4D1BCE9A" w:rsidR="00473FFF" w:rsidRPr="00D25AE6" w:rsidRDefault="00473FFF" w:rsidP="00473FFF">
            <w:pPr>
              <w:spacing w:before="120" w:after="120"/>
              <w:jc w:val="both"/>
              <w:rPr>
                <w:rFonts w:ascii="Times New Roman" w:eastAsia="Times New Roman" w:hAnsi="Times New Roman" w:cs="Times New Roman"/>
                <w:noProof/>
                <w:sz w:val="24"/>
                <w:szCs w:val="20"/>
                <w:lang w:eastAsia="en-US" w:bidi="ar-SA"/>
              </w:rPr>
            </w:pPr>
            <w:r w:rsidRPr="00D25AE6">
              <w:rPr>
                <w:rFonts w:ascii="Times New Roman" w:eastAsia="Times New Roman" w:hAnsi="Times New Roman" w:cs="Times New Roman"/>
                <w:noProof/>
                <w:sz w:val="24"/>
                <w:szCs w:val="20"/>
              </w:rPr>
              <w:t>В допълнение, в консолидирани ВиК райони, в които е постигнато съответствие за агломерациите с над 10 000 екв. ж., е допустимо при наличие на остатъчен ресурс да бъдат подкрепени инфрас</w:t>
            </w:r>
            <w:r w:rsidR="001711AD" w:rsidRPr="00D25AE6">
              <w:rPr>
                <w:rFonts w:ascii="Times New Roman" w:eastAsia="Times New Roman" w:hAnsi="Times New Roman" w:cs="Times New Roman"/>
                <w:noProof/>
                <w:sz w:val="24"/>
                <w:szCs w:val="20"/>
              </w:rPr>
              <w:t>т</w:t>
            </w:r>
            <w:r w:rsidRPr="00D25AE6">
              <w:rPr>
                <w:rFonts w:ascii="Times New Roman" w:eastAsia="Times New Roman" w:hAnsi="Times New Roman" w:cs="Times New Roman"/>
                <w:noProof/>
                <w:sz w:val="24"/>
                <w:szCs w:val="20"/>
              </w:rPr>
              <w:t xml:space="preserve">руктурни мерки и в агломерации с между 2 000 </w:t>
            </w:r>
            <w:r w:rsidR="00F829CC" w:rsidRPr="00D25AE6">
              <w:rPr>
                <w:rFonts w:ascii="Times New Roman" w:eastAsia="Times New Roman" w:hAnsi="Times New Roman" w:cs="Times New Roman"/>
                <w:noProof/>
                <w:sz w:val="24"/>
                <w:szCs w:val="20"/>
              </w:rPr>
              <w:t xml:space="preserve">екв.ж. </w:t>
            </w:r>
            <w:r w:rsidRPr="00D25AE6">
              <w:rPr>
                <w:rFonts w:ascii="Times New Roman" w:eastAsia="Times New Roman" w:hAnsi="Times New Roman" w:cs="Times New Roman"/>
                <w:noProof/>
                <w:sz w:val="24"/>
                <w:szCs w:val="20"/>
              </w:rPr>
              <w:t>и 10 000 екв.ж.</w:t>
            </w:r>
            <w:r w:rsidR="00307ABA" w:rsidRPr="00D25AE6">
              <w:rPr>
                <w:rFonts w:ascii="Times New Roman" w:eastAsia="Times New Roman" w:hAnsi="Times New Roman" w:cs="Times New Roman"/>
                <w:noProof/>
                <w:sz w:val="24"/>
                <w:szCs w:val="20"/>
              </w:rPr>
              <w:t xml:space="preserve"> в демаркация с инвестициите по Националния план за възстановяване и устойчивост.</w:t>
            </w:r>
          </w:p>
          <w:p w14:paraId="208AE452" w14:textId="003860D2" w:rsidR="004628D7" w:rsidRPr="00D25AE6" w:rsidRDefault="00473FFF" w:rsidP="007B564B">
            <w:pPr>
              <w:spacing w:before="120" w:after="120"/>
              <w:jc w:val="both"/>
              <w:rPr>
                <w:rFonts w:ascii="Times New Roman" w:eastAsia="Times New Roman" w:hAnsi="Times New Roman" w:cs="Times New Roman"/>
                <w:i/>
                <w:noProof/>
                <w:sz w:val="24"/>
                <w:szCs w:val="20"/>
              </w:rPr>
            </w:pPr>
            <w:r w:rsidRPr="00D25AE6">
              <w:rPr>
                <w:rFonts w:ascii="Times New Roman" w:eastAsia="Times New Roman" w:hAnsi="Times New Roman" w:cs="Times New Roman"/>
                <w:noProof/>
                <w:sz w:val="24"/>
                <w:szCs w:val="20"/>
              </w:rPr>
              <w:t xml:space="preserve">Мерките, насочени към засилване капацитета на заинтересованите страни, фактори на финансираната политика или прилагането й, ще бъдат подпомагани в рамките на изпълняваните от тях проекти целенасочено за придобиване на специализирани познания за прилагане на актуалното законодателство в сектор „Води“ и </w:t>
            </w:r>
            <w:r w:rsidR="00AA2C5C" w:rsidRPr="00D25AE6">
              <w:rPr>
                <w:rFonts w:ascii="Times New Roman" w:eastAsia="Times New Roman" w:hAnsi="Times New Roman" w:cs="Times New Roman"/>
                <w:noProof/>
                <w:sz w:val="24"/>
                <w:szCs w:val="20"/>
              </w:rPr>
              <w:t xml:space="preserve">сектор </w:t>
            </w:r>
            <w:r w:rsidRPr="00D25AE6">
              <w:rPr>
                <w:rFonts w:ascii="Times New Roman" w:eastAsia="Times New Roman" w:hAnsi="Times New Roman" w:cs="Times New Roman"/>
                <w:noProof/>
                <w:sz w:val="24"/>
                <w:szCs w:val="20"/>
              </w:rPr>
              <w:t>ВиК.</w:t>
            </w:r>
          </w:p>
        </w:tc>
      </w:tr>
    </w:tbl>
    <w:p w14:paraId="384CAB55" w14:textId="08C6A61B" w:rsidR="004628D7" w:rsidRPr="00D25AE6" w:rsidRDefault="004628D7" w:rsidP="004628D7">
      <w:pPr>
        <w:pBdr>
          <w:top w:val="single" w:sz="4" w:space="1" w:color="auto"/>
          <w:left w:val="single" w:sz="4" w:space="4" w:color="auto"/>
          <w:bottom w:val="single" w:sz="4" w:space="1" w:color="auto"/>
          <w:right w:val="single" w:sz="4" w:space="4" w:color="auto"/>
        </w:pBdr>
        <w:spacing w:line="240" w:lineRule="auto"/>
        <w:rPr>
          <w:rFonts w:ascii="Times New Roman" w:eastAsia="Calibri" w:hAnsi="Times New Roman" w:cs="Times New Roman"/>
          <w:iCs/>
          <w:sz w:val="24"/>
          <w:szCs w:val="20"/>
          <w:lang w:val="bg-BG" w:eastAsia="bg-BG" w:bidi="bg-BG"/>
        </w:rPr>
      </w:pPr>
    </w:p>
    <w:p w14:paraId="4632CA10" w14:textId="626AA8AA" w:rsidR="00722757" w:rsidRPr="00D25AE6"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Основни целеви групи — член </w:t>
      </w:r>
      <w:r w:rsidR="00C46EAE" w:rsidRPr="00D25AE6">
        <w:rPr>
          <w:rFonts w:ascii="Times New Roman" w:eastAsia="Calibri" w:hAnsi="Times New Roman" w:cs="Times New Roman"/>
          <w:i/>
          <w:noProof/>
          <w:sz w:val="24"/>
          <w:szCs w:val="20"/>
          <w:lang w:val="bg-BG" w:eastAsia="bg-BG" w:bidi="bg-BG"/>
        </w:rPr>
        <w:t>22</w:t>
      </w:r>
      <w:r w:rsidRPr="00D25AE6">
        <w:rPr>
          <w:rFonts w:ascii="Times New Roman" w:eastAsia="Calibri" w:hAnsi="Times New Roman" w:cs="Times New Roman"/>
          <w:i/>
          <w:noProof/>
          <w:sz w:val="24"/>
          <w:szCs w:val="20"/>
          <w:lang w:val="bg-BG" w:eastAsia="bg-BG" w:bidi="bg-BG"/>
        </w:rPr>
        <w:t>, параграф 3, буква г), подточка iii)</w:t>
      </w:r>
      <w:r w:rsidR="00297834" w:rsidRPr="00D25AE6">
        <w:rPr>
          <w:rFonts w:ascii="Times New Roman" w:eastAsia="Calibri" w:hAnsi="Times New Roman" w:cs="Times New Roman"/>
          <w:i/>
          <w:noProof/>
          <w:sz w:val="24"/>
          <w:szCs w:val="20"/>
          <w:lang w:val="bg-BG" w:eastAsia="bg-BG" w:bidi="bg-BG"/>
        </w:rPr>
        <w:t xml:space="preserve"> от </w:t>
      </w:r>
      <w:r w:rsidR="00C46EAE" w:rsidRPr="00D25AE6">
        <w:rPr>
          <w:rFonts w:ascii="Times New Roman" w:eastAsia="Calibri" w:hAnsi="Times New Roman" w:cs="Times New Roman"/>
          <w:i/>
          <w:noProof/>
          <w:sz w:val="24"/>
          <w:szCs w:val="20"/>
          <w:lang w:val="bg-BG" w:eastAsia="bg-BG" w:bidi="bg-BG"/>
        </w:rPr>
        <w:t>РОР</w:t>
      </w:r>
      <w:r w:rsidRPr="00D25AE6">
        <w:rPr>
          <w:rFonts w:ascii="Times New Roman" w:eastAsia="Calibri" w:hAnsi="Times New Roman" w:cs="Times New Roman"/>
          <w:i/>
          <w:noProof/>
          <w:sz w:val="24"/>
          <w:szCs w:val="20"/>
          <w:lang w:val="bg-BG" w:eastAsia="bg-BG" w:bidi="bg-BG"/>
        </w:rPr>
        <w:t>:</w:t>
      </w:r>
    </w:p>
    <w:p w14:paraId="257EAB52" w14:textId="77777777" w:rsidR="00722757" w:rsidRPr="00D25AE6"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D25AE6">
        <w:rPr>
          <w:rFonts w:ascii="Times New Roman" w:eastAsia="Calibri" w:hAnsi="Times New Roman" w:cs="Times New Roman"/>
          <w:i/>
          <w:noProof/>
          <w:sz w:val="24"/>
          <w:szCs w:val="20"/>
          <w:lang w:val="bg-BG" w:eastAsia="bg-BG" w:bidi="bg-BG"/>
        </w:rPr>
        <w:t>Текстово поле [1</w:t>
      </w:r>
      <w:r w:rsidR="00F10306" w:rsidRPr="00D25AE6">
        <w:rPr>
          <w:rFonts w:ascii="Times New Roman" w:eastAsia="Calibri" w:hAnsi="Times New Roman" w:cs="Times New Roman"/>
          <w:i/>
          <w:noProof/>
          <w:sz w:val="24"/>
          <w:szCs w:val="20"/>
          <w:lang w:val="bg-BG" w:eastAsia="bg-BG" w:bidi="bg-BG"/>
        </w:rPr>
        <w:t> </w:t>
      </w:r>
      <w:r w:rsidRPr="00D25AE6">
        <w:rPr>
          <w:rFonts w:ascii="Times New Roman" w:eastAsia="Calibri" w:hAnsi="Times New Roman" w:cs="Times New Roman"/>
          <w:i/>
          <w:noProof/>
          <w:sz w:val="24"/>
          <w:szCs w:val="20"/>
          <w:lang w:val="bg-BG" w:eastAsia="bg-BG" w:bidi="bg-BG"/>
        </w:rPr>
        <w:t>000]</w:t>
      </w:r>
    </w:p>
    <w:p w14:paraId="077F24A9" w14:textId="7A431B52" w:rsidR="00F10306" w:rsidRPr="00D25AE6" w:rsidRDefault="00F10306"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val="bg-BG" w:eastAsia="bg-BG" w:bidi="bg-BG"/>
        </w:rPr>
      </w:pPr>
      <w:r w:rsidRPr="00D25AE6">
        <w:rPr>
          <w:rFonts w:ascii="Times New Roman" w:eastAsia="Times New Roman" w:hAnsi="Times New Roman" w:cs="Times New Roman"/>
          <w:noProof/>
          <w:sz w:val="24"/>
          <w:szCs w:val="20"/>
          <w:lang w:val="bg-BG" w:eastAsia="bg-BG" w:bidi="bg-BG"/>
        </w:rPr>
        <w:t>Лица, със задължения съгласно Закона за опазване на околната среда, Закона за водите и Закона за регулиране на канализационните и водоснабдителните услуги за изпълнение на допустимите дейности, финансови посредници в случаите на предоставяне на финансови инструменти</w:t>
      </w:r>
      <w:r w:rsidR="00C66EA1" w:rsidRPr="00D25AE6">
        <w:rPr>
          <w:rFonts w:ascii="Times New Roman" w:eastAsia="Times New Roman" w:hAnsi="Times New Roman" w:cs="Times New Roman"/>
          <w:noProof/>
          <w:sz w:val="24"/>
          <w:szCs w:val="20"/>
          <w:lang w:val="bg-BG" w:eastAsia="bg-BG" w:bidi="bg-BG"/>
        </w:rPr>
        <w:t xml:space="preserve">; </w:t>
      </w:r>
      <w:r w:rsidR="00473FFF" w:rsidRPr="00D25AE6">
        <w:rPr>
          <w:rFonts w:ascii="Times New Roman" w:eastAsia="Times New Roman" w:hAnsi="Times New Roman" w:cs="Times New Roman"/>
          <w:noProof/>
          <w:sz w:val="24"/>
          <w:szCs w:val="20"/>
          <w:lang w:val="bg-BG" w:eastAsia="bg-BG" w:bidi="bg-BG"/>
        </w:rPr>
        <w:t>населението в агломерации над 10 000 екв.ж</w:t>
      </w:r>
      <w:r w:rsidR="00E1056A" w:rsidRPr="00D25AE6">
        <w:rPr>
          <w:rFonts w:ascii="Times New Roman" w:eastAsia="Times New Roman" w:hAnsi="Times New Roman" w:cs="Times New Roman"/>
          <w:noProof/>
          <w:sz w:val="24"/>
          <w:szCs w:val="20"/>
          <w:lang w:val="bg-BG" w:eastAsia="bg-BG" w:bidi="bg-BG"/>
        </w:rPr>
        <w:t>.</w:t>
      </w:r>
      <w:r w:rsidR="00473FFF" w:rsidRPr="00D25AE6">
        <w:rPr>
          <w:rFonts w:ascii="Times New Roman" w:eastAsia="Times New Roman" w:hAnsi="Times New Roman" w:cs="Times New Roman"/>
          <w:noProof/>
          <w:sz w:val="24"/>
          <w:szCs w:val="20"/>
          <w:lang w:val="bg-BG" w:eastAsia="bg-BG" w:bidi="bg-BG"/>
        </w:rPr>
        <w:t xml:space="preserve"> </w:t>
      </w:r>
      <w:r w:rsidR="00C66EA1" w:rsidRPr="00D25AE6">
        <w:rPr>
          <w:rFonts w:ascii="Times New Roman" w:eastAsia="Times New Roman" w:hAnsi="Times New Roman" w:cs="Times New Roman"/>
          <w:noProof/>
          <w:sz w:val="24"/>
          <w:szCs w:val="20"/>
          <w:lang w:val="bg-BG" w:eastAsia="bg-BG" w:bidi="bg-BG"/>
        </w:rPr>
        <w:t xml:space="preserve">населението </w:t>
      </w:r>
      <w:r w:rsidR="00473FFF" w:rsidRPr="00D25AE6">
        <w:rPr>
          <w:rFonts w:ascii="Times New Roman" w:eastAsia="Times New Roman" w:hAnsi="Times New Roman" w:cs="Times New Roman"/>
          <w:noProof/>
          <w:sz w:val="24"/>
          <w:szCs w:val="20"/>
          <w:lang w:val="bg-BG" w:eastAsia="bg-BG" w:bidi="bg-BG"/>
        </w:rPr>
        <w:t xml:space="preserve">и бизнеса </w:t>
      </w:r>
      <w:r w:rsidR="00C66EA1" w:rsidRPr="00D25AE6">
        <w:rPr>
          <w:rFonts w:ascii="Times New Roman" w:eastAsia="Times New Roman" w:hAnsi="Times New Roman" w:cs="Times New Roman"/>
          <w:noProof/>
          <w:sz w:val="24"/>
          <w:szCs w:val="20"/>
          <w:lang w:val="bg-BG" w:eastAsia="bg-BG" w:bidi="bg-BG"/>
        </w:rPr>
        <w:t>в страната</w:t>
      </w:r>
      <w:r w:rsidRPr="00D25AE6">
        <w:rPr>
          <w:rFonts w:ascii="Times New Roman" w:eastAsia="Times New Roman" w:hAnsi="Times New Roman" w:cs="Times New Roman"/>
          <w:noProof/>
          <w:sz w:val="24"/>
          <w:szCs w:val="20"/>
          <w:lang w:val="bg-BG" w:eastAsia="bg-BG" w:bidi="bg-BG"/>
        </w:rPr>
        <w:t>.</w:t>
      </w:r>
      <w:r w:rsidR="00473FFF" w:rsidRPr="00D25AE6">
        <w:rPr>
          <w:rFonts w:ascii="Times New Roman" w:eastAsia="Times New Roman" w:hAnsi="Times New Roman" w:cs="Times New Roman"/>
          <w:noProof/>
          <w:sz w:val="24"/>
          <w:szCs w:val="20"/>
          <w:lang w:val="bg-BG" w:eastAsia="bg-BG" w:bidi="bg-BG"/>
        </w:rPr>
        <w:t xml:space="preserve"> </w:t>
      </w:r>
      <w:r w:rsidR="00C2148B" w:rsidRPr="00D25AE6">
        <w:rPr>
          <w:rFonts w:ascii="Times New Roman" w:eastAsia="Times New Roman" w:hAnsi="Times New Roman" w:cs="Times New Roman"/>
          <w:noProof/>
          <w:sz w:val="24"/>
          <w:szCs w:val="20"/>
          <w:lang w:val="bg-BG" w:eastAsia="bg-BG" w:bidi="bg-BG"/>
        </w:rPr>
        <w:t>П</w:t>
      </w:r>
      <w:r w:rsidR="00473FFF" w:rsidRPr="00D25AE6">
        <w:rPr>
          <w:rFonts w:ascii="Times New Roman" w:eastAsia="Times New Roman" w:hAnsi="Times New Roman" w:cs="Times New Roman"/>
          <w:noProof/>
          <w:sz w:val="24"/>
          <w:szCs w:val="20"/>
          <w:lang w:val="bg-BG" w:eastAsia="bg-BG" w:bidi="bg-BG"/>
        </w:rPr>
        <w:t xml:space="preserve">одкрепата по програмата ще бъде насочена </w:t>
      </w:r>
      <w:r w:rsidR="00C83DD0" w:rsidRPr="00D25AE6">
        <w:rPr>
          <w:rFonts w:ascii="Times New Roman" w:eastAsia="Times New Roman" w:hAnsi="Times New Roman" w:cs="Times New Roman"/>
          <w:noProof/>
          <w:sz w:val="24"/>
          <w:szCs w:val="20"/>
          <w:lang w:val="bg-BG" w:eastAsia="bg-BG" w:bidi="bg-BG"/>
        </w:rPr>
        <w:t xml:space="preserve">основно </w:t>
      </w:r>
      <w:r w:rsidR="00473FFF" w:rsidRPr="00D25AE6">
        <w:rPr>
          <w:rFonts w:ascii="Times New Roman" w:eastAsia="Times New Roman" w:hAnsi="Times New Roman" w:cs="Times New Roman"/>
          <w:noProof/>
          <w:sz w:val="24"/>
          <w:szCs w:val="20"/>
          <w:lang w:val="bg-BG" w:eastAsia="bg-BG" w:bidi="bg-BG"/>
        </w:rPr>
        <w:t xml:space="preserve">към </w:t>
      </w:r>
      <w:r w:rsidR="00C83DD0" w:rsidRPr="00D25AE6">
        <w:rPr>
          <w:rFonts w:ascii="Times New Roman" w:eastAsia="Times New Roman" w:hAnsi="Times New Roman" w:cs="Times New Roman"/>
          <w:noProof/>
          <w:sz w:val="24"/>
          <w:szCs w:val="20"/>
          <w:lang w:val="bg-BG" w:eastAsia="bg-BG" w:bidi="bg-BG"/>
        </w:rPr>
        <w:t>органите, отговорни за прилагане на съответната политика, напр. регионалните</w:t>
      </w:r>
      <w:r w:rsidR="00473FFF" w:rsidRPr="00D25AE6">
        <w:rPr>
          <w:rFonts w:ascii="Times New Roman" w:eastAsia="Times New Roman" w:hAnsi="Times New Roman" w:cs="Times New Roman"/>
          <w:noProof/>
          <w:sz w:val="24"/>
          <w:szCs w:val="20"/>
          <w:lang w:val="bg-BG" w:eastAsia="bg-BG" w:bidi="bg-BG"/>
        </w:rPr>
        <w:t xml:space="preserve"> ВиК оператори, Български ВиК Холдинг, </w:t>
      </w:r>
      <w:r w:rsidR="00C83DD0" w:rsidRPr="00D25AE6">
        <w:rPr>
          <w:rFonts w:ascii="Times New Roman" w:hAnsi="Times New Roman"/>
          <w:sz w:val="24"/>
          <w:lang w:val="bg-BG"/>
        </w:rPr>
        <w:t xml:space="preserve">Столична община </w:t>
      </w:r>
      <w:r w:rsidR="00C83DD0" w:rsidRPr="00D25AE6">
        <w:rPr>
          <w:rFonts w:ascii="Times New Roman" w:eastAsia="Times New Roman" w:hAnsi="Times New Roman" w:cs="Times New Roman"/>
          <w:noProof/>
          <w:sz w:val="24"/>
          <w:szCs w:val="20"/>
          <w:lang w:val="bg-BG" w:eastAsia="bg-BG" w:bidi="bg-BG"/>
        </w:rPr>
        <w:t>Министерство на регионалното развитие и благоустройството,</w:t>
      </w:r>
      <w:r w:rsidR="00C83DD0" w:rsidRPr="00D25AE6">
        <w:rPr>
          <w:rFonts w:ascii="Times New Roman" w:hAnsi="Times New Roman"/>
          <w:sz w:val="24"/>
          <w:lang w:val="bg-BG"/>
        </w:rPr>
        <w:t xml:space="preserve"> </w:t>
      </w:r>
      <w:r w:rsidR="00473FFF" w:rsidRPr="00D25AE6">
        <w:rPr>
          <w:rFonts w:ascii="Times New Roman" w:hAnsi="Times New Roman"/>
          <w:sz w:val="24"/>
          <w:lang w:val="bg-BG"/>
        </w:rPr>
        <w:t>структури на/в Министерство на здравеопазването</w:t>
      </w:r>
      <w:r w:rsidR="00473FFF" w:rsidRPr="00D25AE6">
        <w:rPr>
          <w:rFonts w:ascii="Times New Roman" w:eastAsia="Times New Roman" w:hAnsi="Times New Roman" w:cs="Times New Roman"/>
          <w:noProof/>
          <w:sz w:val="24"/>
          <w:szCs w:val="20"/>
          <w:lang w:val="bg-BG" w:eastAsia="bg-BG" w:bidi="bg-BG"/>
        </w:rPr>
        <w:t xml:space="preserve">, </w:t>
      </w:r>
      <w:r w:rsidR="00473FFF" w:rsidRPr="00D25AE6">
        <w:rPr>
          <w:rFonts w:ascii="Times New Roman" w:hAnsi="Times New Roman"/>
          <w:sz w:val="24"/>
          <w:lang w:val="bg-BG"/>
        </w:rPr>
        <w:t>структури на/в Министерство на околната среда и водите.</w:t>
      </w:r>
      <w:r w:rsidR="00C83DD0" w:rsidRPr="00D25AE6">
        <w:rPr>
          <w:rFonts w:ascii="Times New Roman" w:hAnsi="Times New Roman"/>
          <w:sz w:val="24"/>
          <w:lang w:val="bg-BG"/>
        </w:rPr>
        <w:t xml:space="preserve"> В допълнение, подкрепата за изпълнение на други мерки от ПУРБ ще бъде насочена към общините и други заинтересовани страни чрез прилагане на подхода </w:t>
      </w:r>
      <w:r w:rsidR="009D2896" w:rsidRPr="00D25AE6">
        <w:rPr>
          <w:rFonts w:ascii="Times New Roman" w:hAnsi="Times New Roman"/>
          <w:sz w:val="24"/>
          <w:lang w:val="bg-BG"/>
        </w:rPr>
        <w:t>за интегрирани териториални инвестиции (</w:t>
      </w:r>
      <w:r w:rsidR="00C83DD0" w:rsidRPr="00D25AE6">
        <w:rPr>
          <w:rFonts w:ascii="Times New Roman" w:hAnsi="Times New Roman"/>
          <w:sz w:val="24"/>
          <w:lang w:val="bg-BG"/>
        </w:rPr>
        <w:t>ИТИ</w:t>
      </w:r>
      <w:r w:rsidR="009D2896" w:rsidRPr="00D25AE6">
        <w:rPr>
          <w:rFonts w:ascii="Times New Roman" w:hAnsi="Times New Roman"/>
          <w:sz w:val="24"/>
          <w:lang w:val="bg-BG"/>
        </w:rPr>
        <w:t>)</w:t>
      </w:r>
      <w:r w:rsidR="00C83DD0" w:rsidRPr="00D25AE6">
        <w:rPr>
          <w:rFonts w:ascii="Times New Roman" w:hAnsi="Times New Roman"/>
          <w:sz w:val="24"/>
          <w:lang w:val="bg-BG"/>
        </w:rPr>
        <w:t>.</w:t>
      </w:r>
    </w:p>
    <w:p w14:paraId="529D5D74" w14:textId="3B3ECEBA" w:rsidR="006D3743" w:rsidRPr="00D25AE6" w:rsidRDefault="006D3743" w:rsidP="006D3743">
      <w:pPr>
        <w:spacing w:before="120" w:after="0" w:line="240" w:lineRule="auto"/>
        <w:jc w:val="both"/>
        <w:rPr>
          <w:rFonts w:ascii="Times New Roman" w:eastAsia="Calibri" w:hAnsi="Times New Roman" w:cs="Times New Roman"/>
          <w:i/>
          <w:noProof/>
          <w:sz w:val="24"/>
          <w:szCs w:val="20"/>
          <w:lang w:val="bg-BG" w:eastAsia="bg-BG" w:bidi="bg-BG"/>
        </w:rPr>
      </w:pPr>
      <w:bookmarkStart w:id="3" w:name="_Hlk27407915"/>
      <w:r w:rsidRPr="00D25AE6">
        <w:rPr>
          <w:rFonts w:ascii="Times New Roman" w:eastAsia="Calibri" w:hAnsi="Times New Roman" w:cs="Times New Roman"/>
          <w:i/>
          <w:noProof/>
          <w:sz w:val="24"/>
          <w:szCs w:val="20"/>
          <w:lang w:val="bg-BG" w:eastAsia="bg-BG" w:bidi="bg-BG"/>
        </w:rPr>
        <w:t xml:space="preserve">Действия </w:t>
      </w:r>
      <w:r w:rsidR="0081069C" w:rsidRPr="00D25AE6">
        <w:rPr>
          <w:rFonts w:ascii="Times New Roman" w:eastAsia="Calibri" w:hAnsi="Times New Roman" w:cs="Times New Roman"/>
          <w:i/>
          <w:noProof/>
          <w:sz w:val="24"/>
          <w:szCs w:val="20"/>
          <w:lang w:val="bg-BG" w:eastAsia="bg-BG" w:bidi="bg-BG"/>
        </w:rPr>
        <w:t xml:space="preserve">за </w:t>
      </w:r>
      <w:r w:rsidRPr="00D25AE6">
        <w:rPr>
          <w:rFonts w:ascii="Times New Roman" w:eastAsia="Calibri" w:hAnsi="Times New Roman" w:cs="Times New Roman"/>
          <w:i/>
          <w:noProof/>
          <w:sz w:val="24"/>
          <w:szCs w:val="20"/>
          <w:lang w:val="bg-BG" w:eastAsia="bg-BG" w:bidi="bg-BG"/>
        </w:rPr>
        <w:t>гарантира</w:t>
      </w:r>
      <w:r w:rsidR="0081069C" w:rsidRPr="00D25AE6">
        <w:rPr>
          <w:rFonts w:ascii="Times New Roman" w:eastAsia="Calibri" w:hAnsi="Times New Roman" w:cs="Times New Roman"/>
          <w:i/>
          <w:noProof/>
          <w:sz w:val="24"/>
          <w:szCs w:val="20"/>
          <w:lang w:val="bg-BG" w:eastAsia="bg-BG" w:bidi="bg-BG"/>
        </w:rPr>
        <w:t>не</w:t>
      </w:r>
      <w:r w:rsidRPr="00D25AE6">
        <w:rPr>
          <w:rFonts w:ascii="Times New Roman" w:eastAsia="Calibri" w:hAnsi="Times New Roman" w:cs="Times New Roman"/>
          <w:i/>
          <w:noProof/>
          <w:sz w:val="24"/>
          <w:szCs w:val="20"/>
          <w:lang w:val="bg-BG" w:eastAsia="bg-BG" w:bidi="bg-BG"/>
        </w:rPr>
        <w:t xml:space="preserve"> </w:t>
      </w:r>
      <w:r w:rsidR="0081069C" w:rsidRPr="00D25AE6">
        <w:rPr>
          <w:rFonts w:ascii="Times New Roman" w:eastAsia="Calibri" w:hAnsi="Times New Roman" w:cs="Times New Roman"/>
          <w:i/>
          <w:noProof/>
          <w:sz w:val="24"/>
          <w:szCs w:val="20"/>
          <w:lang w:val="bg-BG" w:eastAsia="bg-BG" w:bidi="bg-BG"/>
        </w:rPr>
        <w:t xml:space="preserve">на </w:t>
      </w:r>
      <w:r w:rsidRPr="00D25AE6">
        <w:rPr>
          <w:rFonts w:ascii="Times New Roman" w:eastAsia="Calibri" w:hAnsi="Times New Roman" w:cs="Times New Roman"/>
          <w:i/>
          <w:noProof/>
          <w:sz w:val="24"/>
          <w:szCs w:val="20"/>
          <w:lang w:val="bg-BG" w:eastAsia="bg-BG" w:bidi="bg-BG"/>
        </w:rPr>
        <w:t xml:space="preserve">равенство, приобщаване и недискриминация – чл. </w:t>
      </w:r>
      <w:r w:rsidR="0081069C" w:rsidRPr="00D25AE6">
        <w:rPr>
          <w:rFonts w:ascii="Times New Roman" w:eastAsia="Calibri" w:hAnsi="Times New Roman" w:cs="Times New Roman"/>
          <w:i/>
          <w:noProof/>
          <w:sz w:val="24"/>
          <w:szCs w:val="20"/>
          <w:lang w:val="bg-BG" w:eastAsia="bg-BG" w:bidi="bg-BG"/>
        </w:rPr>
        <w:t>22</w:t>
      </w:r>
      <w:r w:rsidRPr="00D25AE6">
        <w:rPr>
          <w:rFonts w:ascii="Times New Roman" w:eastAsia="Calibri" w:hAnsi="Times New Roman" w:cs="Times New Roman"/>
          <w:i/>
          <w:noProof/>
          <w:sz w:val="24"/>
          <w:szCs w:val="20"/>
          <w:lang w:val="bg-BG" w:eastAsia="bg-BG" w:bidi="bg-BG"/>
        </w:rPr>
        <w:t xml:space="preserve">, </w:t>
      </w:r>
      <w:r w:rsidR="00522EEB" w:rsidRPr="00D25AE6">
        <w:rPr>
          <w:rFonts w:ascii="Times New Roman" w:eastAsia="Calibri" w:hAnsi="Times New Roman" w:cs="Times New Roman"/>
          <w:i/>
          <w:noProof/>
          <w:sz w:val="24"/>
          <w:szCs w:val="20"/>
          <w:lang w:val="bg-BG" w:eastAsia="bg-BG" w:bidi="bg-BG"/>
        </w:rPr>
        <w:t>параграф</w:t>
      </w:r>
      <w:r w:rsidRPr="00D25AE6">
        <w:rPr>
          <w:rFonts w:ascii="Times New Roman" w:eastAsia="Calibri" w:hAnsi="Times New Roman" w:cs="Times New Roman"/>
          <w:i/>
          <w:noProof/>
          <w:sz w:val="24"/>
          <w:szCs w:val="20"/>
          <w:lang w:val="bg-BG" w:eastAsia="bg-BG" w:bidi="bg-BG"/>
        </w:rPr>
        <w:t xml:space="preserve"> 3</w:t>
      </w:r>
      <w:r w:rsidR="00930154" w:rsidRPr="00D25AE6">
        <w:rPr>
          <w:rFonts w:ascii="Times New Roman" w:eastAsia="Calibri" w:hAnsi="Times New Roman" w:cs="Times New Roman"/>
          <w:i/>
          <w:noProof/>
          <w:sz w:val="24"/>
          <w:szCs w:val="20"/>
          <w:lang w:val="bg-BG" w:eastAsia="bg-BG" w:bidi="bg-BG"/>
        </w:rPr>
        <w:t xml:space="preserve">, </w:t>
      </w:r>
      <w:r w:rsidR="0081069C" w:rsidRPr="00D25AE6">
        <w:rPr>
          <w:rFonts w:ascii="Times New Roman" w:eastAsia="Calibri" w:hAnsi="Times New Roman" w:cs="Times New Roman"/>
          <w:i/>
          <w:noProof/>
          <w:sz w:val="24"/>
          <w:szCs w:val="20"/>
          <w:lang w:val="bg-BG" w:eastAsia="bg-BG" w:bidi="bg-BG"/>
        </w:rPr>
        <w:t>буква г), подточка iv)  от РОР</w:t>
      </w:r>
    </w:p>
    <w:tbl>
      <w:tblPr>
        <w:tblStyle w:val="TableGrid"/>
        <w:tblW w:w="9214" w:type="dxa"/>
        <w:tblInd w:w="-5" w:type="dxa"/>
        <w:tblLook w:val="04A0" w:firstRow="1" w:lastRow="0" w:firstColumn="1" w:lastColumn="0" w:noHBand="0" w:noVBand="1"/>
      </w:tblPr>
      <w:tblGrid>
        <w:gridCol w:w="9214"/>
      </w:tblGrid>
      <w:tr w:rsidR="006D3743" w:rsidRPr="00D25AE6" w14:paraId="558DF233" w14:textId="77777777" w:rsidTr="00F578E3">
        <w:tc>
          <w:tcPr>
            <w:tcW w:w="9214" w:type="dxa"/>
          </w:tcPr>
          <w:p w14:paraId="259F9DAE" w14:textId="77777777" w:rsidR="00930154" w:rsidRPr="00D25AE6" w:rsidRDefault="006D3743" w:rsidP="007B564B">
            <w:pPr>
              <w:spacing w:before="120"/>
              <w:jc w:val="both"/>
              <w:rPr>
                <w:rFonts w:ascii="Times New Roman" w:eastAsia="Calibri" w:hAnsi="Times New Roman" w:cs="Times New Roman"/>
                <w:i/>
                <w:noProof/>
                <w:sz w:val="24"/>
                <w:szCs w:val="20"/>
              </w:rPr>
            </w:pPr>
            <w:r w:rsidRPr="00D25AE6">
              <w:rPr>
                <w:rFonts w:ascii="Times New Roman" w:eastAsia="Calibri" w:hAnsi="Times New Roman" w:cs="Times New Roman"/>
                <w:i/>
                <w:noProof/>
                <w:sz w:val="24"/>
                <w:szCs w:val="20"/>
              </w:rPr>
              <w:t>Текстово поле [2 000]</w:t>
            </w:r>
            <w:r w:rsidR="007B49B2" w:rsidRPr="00D25AE6">
              <w:rPr>
                <w:rFonts w:ascii="Times New Roman" w:eastAsia="Calibri" w:hAnsi="Times New Roman" w:cs="Times New Roman"/>
                <w:i/>
                <w:noProof/>
                <w:sz w:val="24"/>
                <w:szCs w:val="20"/>
              </w:rPr>
              <w:t xml:space="preserve"> </w:t>
            </w:r>
          </w:p>
          <w:p w14:paraId="0A896FAD" w14:textId="7FD50B06" w:rsidR="007B49B2" w:rsidRPr="00D25AE6" w:rsidRDefault="007B49B2" w:rsidP="007B564B">
            <w:pPr>
              <w:spacing w:before="120"/>
              <w:jc w:val="both"/>
              <w:rPr>
                <w:rFonts w:ascii="Times New Roman" w:eastAsia="Calibri" w:hAnsi="Times New Roman" w:cs="Times New Roman"/>
                <w:iCs/>
                <w:noProof/>
                <w:sz w:val="24"/>
                <w:szCs w:val="20"/>
              </w:rPr>
            </w:pPr>
            <w:r w:rsidRPr="00D25AE6">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w:t>
            </w:r>
            <w:r w:rsidR="008A0ADC" w:rsidRPr="00D25AE6">
              <w:rPr>
                <w:rFonts w:ascii="Times New Roman" w:eastAsia="Calibri" w:hAnsi="Times New Roman" w:cs="Times New Roman"/>
                <w:iCs/>
                <w:noProof/>
                <w:sz w:val="24"/>
                <w:szCs w:val="20"/>
              </w:rPr>
              <w:t xml:space="preserve">При планирането, оценката и изпълнението на </w:t>
            </w:r>
            <w:r w:rsidR="005F6FB3" w:rsidRPr="00D25AE6">
              <w:rPr>
                <w:rFonts w:ascii="Times New Roman" w:eastAsia="Calibri" w:hAnsi="Times New Roman" w:cs="Times New Roman"/>
                <w:iCs/>
                <w:noProof/>
                <w:sz w:val="24"/>
                <w:szCs w:val="20"/>
              </w:rPr>
              <w:t>мерките</w:t>
            </w:r>
            <w:r w:rsidRPr="00D25AE6">
              <w:rPr>
                <w:rFonts w:ascii="Times New Roman" w:eastAsia="Calibri" w:hAnsi="Times New Roman" w:cs="Times New Roman"/>
                <w:iCs/>
                <w:noProof/>
                <w:sz w:val="24"/>
                <w:szCs w:val="20"/>
              </w:rPr>
              <w:t>, които ще се подкрепят по този приоритет</w:t>
            </w:r>
            <w:r w:rsidR="005F6FB3" w:rsidRPr="00D25AE6">
              <w:rPr>
                <w:rFonts w:ascii="Times New Roman" w:eastAsia="Calibri" w:hAnsi="Times New Roman" w:cs="Times New Roman"/>
                <w:iCs/>
                <w:noProof/>
                <w:sz w:val="24"/>
                <w:szCs w:val="20"/>
              </w:rPr>
              <w:t xml:space="preserve">, </w:t>
            </w:r>
            <w:r w:rsidR="008A0ADC" w:rsidRPr="00D25AE6">
              <w:rPr>
                <w:rFonts w:ascii="Times New Roman" w:eastAsia="Calibri" w:hAnsi="Times New Roman" w:cs="Times New Roman"/>
                <w:iCs/>
                <w:noProof/>
                <w:sz w:val="24"/>
                <w:szCs w:val="20"/>
              </w:rPr>
              <w:t xml:space="preserve">ще се прилагат </w:t>
            </w:r>
            <w:r w:rsidR="005F6FB3" w:rsidRPr="00D25AE6">
              <w:rPr>
                <w:rFonts w:ascii="Times New Roman" w:eastAsia="Calibri" w:hAnsi="Times New Roman" w:cs="Times New Roman"/>
                <w:iCs/>
                <w:noProof/>
                <w:sz w:val="24"/>
                <w:szCs w:val="20"/>
              </w:rPr>
              <w:t>принципите на</w:t>
            </w:r>
            <w:r w:rsidRPr="00D25AE6">
              <w:rPr>
                <w:rFonts w:ascii="Times New Roman" w:eastAsia="Calibri" w:hAnsi="Times New Roman" w:cs="Times New Roman"/>
                <w:iCs/>
                <w:noProof/>
                <w:sz w:val="24"/>
                <w:szCs w:val="20"/>
              </w:rPr>
              <w:t xml:space="preserve"> </w:t>
            </w:r>
            <w:r w:rsidR="00473FFF" w:rsidRPr="00D25AE6">
              <w:rPr>
                <w:rFonts w:ascii="Times New Roman" w:eastAsia="Calibri" w:hAnsi="Times New Roman" w:cs="Times New Roman"/>
                <w:iCs/>
                <w:noProof/>
                <w:sz w:val="24"/>
                <w:szCs w:val="20"/>
              </w:rPr>
              <w:t xml:space="preserve">прозрачност, </w:t>
            </w:r>
            <w:r w:rsidRPr="00D25AE6">
              <w:rPr>
                <w:rFonts w:ascii="Times New Roman" w:eastAsia="Calibri" w:hAnsi="Times New Roman" w:cs="Times New Roman"/>
                <w:iCs/>
                <w:noProof/>
                <w:sz w:val="24"/>
                <w:szCs w:val="20"/>
              </w:rPr>
              <w:t>равенство, приобщаване и недискриминация</w:t>
            </w:r>
            <w:r w:rsidR="008A0ADC" w:rsidRPr="00D25AE6">
              <w:rPr>
                <w:rFonts w:ascii="Times New Roman" w:eastAsia="Calibri" w:hAnsi="Times New Roman" w:cs="Times New Roman"/>
                <w:iCs/>
                <w:noProof/>
                <w:sz w:val="24"/>
                <w:szCs w:val="20"/>
              </w:rPr>
              <w:t xml:space="preserve">. Приоритетът подкрепя възможността за </w:t>
            </w:r>
            <w:r w:rsidRPr="00D25AE6">
              <w:rPr>
                <w:rFonts w:ascii="Times New Roman" w:eastAsia="Calibri" w:hAnsi="Times New Roman" w:cs="Times New Roman"/>
                <w:iCs/>
                <w:noProof/>
                <w:sz w:val="24"/>
                <w:szCs w:val="20"/>
              </w:rPr>
              <w:t xml:space="preserve">достъп до питейни води и </w:t>
            </w:r>
            <w:r w:rsidR="008A0ADC" w:rsidRPr="00D25AE6">
              <w:rPr>
                <w:rFonts w:ascii="Times New Roman" w:eastAsia="Calibri" w:hAnsi="Times New Roman" w:cs="Times New Roman"/>
                <w:iCs/>
                <w:noProof/>
                <w:sz w:val="24"/>
                <w:szCs w:val="20"/>
              </w:rPr>
              <w:t>за</w:t>
            </w:r>
            <w:r w:rsidRPr="00D25AE6">
              <w:rPr>
                <w:rFonts w:ascii="Times New Roman" w:eastAsia="Calibri" w:hAnsi="Times New Roman" w:cs="Times New Roman"/>
                <w:iCs/>
                <w:noProof/>
                <w:sz w:val="24"/>
                <w:szCs w:val="20"/>
              </w:rPr>
              <w:t xml:space="preserve"> събиране, отвеждане и пречистване на отпадъчните води. </w:t>
            </w:r>
          </w:p>
        </w:tc>
      </w:tr>
    </w:tbl>
    <w:bookmarkEnd w:id="3"/>
    <w:p w14:paraId="33AE1FE4" w14:textId="30262FCD" w:rsidR="00722757" w:rsidRPr="00D25AE6" w:rsidRDefault="00F32095" w:rsidP="00722757">
      <w:pPr>
        <w:spacing w:before="120" w:after="0" w:line="240" w:lineRule="auto"/>
        <w:jc w:val="both"/>
        <w:rPr>
          <w:rFonts w:ascii="Times New Roman" w:eastAsia="Calibri" w:hAnsi="Times New Roman" w:cs="Times New Roman"/>
          <w:i/>
          <w:iCs/>
          <w:noProof/>
          <w:sz w:val="24"/>
          <w:szCs w:val="20"/>
          <w:lang w:val="bg-BG" w:eastAsia="bg-BG" w:bidi="bg-BG"/>
        </w:rPr>
      </w:pPr>
      <w:r w:rsidRPr="00D25AE6">
        <w:rPr>
          <w:rFonts w:ascii="Times New Roman" w:hAnsi="Times New Roman" w:cs="Times New Roman"/>
          <w:i/>
          <w:iCs/>
          <w:lang w:val="bg-BG"/>
        </w:rPr>
        <w:t>Посочване на специфичните целеви територии, включително планирано използване на териториални инструменти — член 22, параграф 3, буква г), подточка v) от РОР</w:t>
      </w:r>
    </w:p>
    <w:p w14:paraId="4A4C2D88" w14:textId="074BB98D" w:rsidR="00BD49B9" w:rsidRPr="00D25AE6" w:rsidRDefault="00722757" w:rsidP="0069723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25AE6">
        <w:rPr>
          <w:rFonts w:ascii="Times New Roman" w:eastAsia="Calibri" w:hAnsi="Times New Roman" w:cs="Times New Roman"/>
          <w:i/>
          <w:noProof/>
          <w:sz w:val="24"/>
          <w:szCs w:val="20"/>
          <w:lang w:val="bg-BG" w:eastAsia="bg-BG" w:bidi="bg-BG"/>
        </w:rPr>
        <w:t>Текстово поле [2</w:t>
      </w:r>
      <w:r w:rsidR="00F10306" w:rsidRPr="00D25AE6">
        <w:rPr>
          <w:rFonts w:ascii="Times New Roman" w:eastAsia="Calibri" w:hAnsi="Times New Roman" w:cs="Times New Roman"/>
          <w:i/>
          <w:noProof/>
          <w:sz w:val="24"/>
          <w:szCs w:val="20"/>
          <w:lang w:val="bg-BG" w:eastAsia="bg-BG" w:bidi="bg-BG"/>
        </w:rPr>
        <w:t> </w:t>
      </w:r>
      <w:r w:rsidRPr="00D25AE6">
        <w:rPr>
          <w:rFonts w:ascii="Times New Roman" w:eastAsia="Calibri" w:hAnsi="Times New Roman" w:cs="Times New Roman"/>
          <w:i/>
          <w:noProof/>
          <w:sz w:val="24"/>
          <w:szCs w:val="20"/>
          <w:lang w:val="bg-BG" w:eastAsia="bg-BG" w:bidi="bg-BG"/>
        </w:rPr>
        <w:t>000]</w:t>
      </w:r>
      <w:r w:rsidR="00D145C3" w:rsidRPr="00D25AE6">
        <w:rPr>
          <w:rFonts w:ascii="Times New Roman" w:eastAsia="Calibri" w:hAnsi="Times New Roman" w:cs="Times New Roman"/>
          <w:i/>
          <w:noProof/>
          <w:sz w:val="24"/>
          <w:szCs w:val="20"/>
          <w:lang w:val="bg-BG" w:eastAsia="bg-BG" w:bidi="bg-BG"/>
        </w:rPr>
        <w:t xml:space="preserve"> </w:t>
      </w:r>
    </w:p>
    <w:p w14:paraId="3A0A4605" w14:textId="7F1A12D6" w:rsidR="00722757" w:rsidRPr="00D25AE6" w:rsidRDefault="00473FFF" w:rsidP="0069723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25AE6">
        <w:rPr>
          <w:rFonts w:ascii="Times New Roman" w:eastAsia="Calibri" w:hAnsi="Times New Roman" w:cs="Times New Roman"/>
          <w:iCs/>
          <w:noProof/>
          <w:sz w:val="24"/>
          <w:szCs w:val="20"/>
          <w:lang w:val="bg-BG" w:eastAsia="bg-BG" w:bidi="bg-BG"/>
        </w:rPr>
        <w:t>Цели се подкрепа за изграждане на санитарно</w:t>
      </w:r>
      <w:r w:rsidR="00B44F16" w:rsidRPr="00D25AE6">
        <w:rPr>
          <w:rFonts w:ascii="Times New Roman" w:eastAsia="Calibri" w:hAnsi="Times New Roman" w:cs="Times New Roman"/>
          <w:iCs/>
          <w:noProof/>
          <w:sz w:val="24"/>
          <w:szCs w:val="20"/>
          <w:lang w:val="bg-BG" w:eastAsia="bg-BG" w:bidi="bg-BG"/>
        </w:rPr>
        <w:t>-</w:t>
      </w:r>
      <w:r w:rsidRPr="00D25AE6">
        <w:rPr>
          <w:rFonts w:ascii="Times New Roman" w:eastAsia="Calibri" w:hAnsi="Times New Roman" w:cs="Times New Roman"/>
          <w:iCs/>
          <w:noProof/>
          <w:sz w:val="24"/>
          <w:szCs w:val="20"/>
          <w:lang w:val="bg-BG" w:eastAsia="bg-BG" w:bidi="bg-BG"/>
        </w:rPr>
        <w:t xml:space="preserve">охранителни зони на </w:t>
      </w:r>
      <w:r w:rsidR="00307ABA" w:rsidRPr="00D25AE6">
        <w:rPr>
          <w:rFonts w:ascii="Times New Roman" w:eastAsia="Calibri" w:hAnsi="Times New Roman" w:cs="Times New Roman"/>
          <w:iCs/>
          <w:noProof/>
          <w:sz w:val="24"/>
          <w:szCs w:val="20"/>
          <w:lang w:val="bg-BG" w:eastAsia="bg-BG" w:bidi="bg-BG"/>
        </w:rPr>
        <w:t xml:space="preserve">водоизточниците за опазване на </w:t>
      </w:r>
      <w:r w:rsidRPr="00D25AE6">
        <w:rPr>
          <w:rFonts w:ascii="Times New Roman" w:eastAsia="Calibri" w:hAnsi="Times New Roman" w:cs="Times New Roman"/>
          <w:iCs/>
          <w:noProof/>
          <w:sz w:val="24"/>
          <w:szCs w:val="20"/>
          <w:lang w:val="bg-BG" w:eastAsia="bg-BG" w:bidi="bg-BG"/>
        </w:rPr>
        <w:t xml:space="preserve">водите, предназначени за консумация от човека с оглед </w:t>
      </w:r>
      <w:r w:rsidR="00BF0AF5" w:rsidRPr="00D25AE6">
        <w:rPr>
          <w:rFonts w:ascii="Times New Roman" w:eastAsia="Calibri" w:hAnsi="Times New Roman" w:cs="Times New Roman"/>
          <w:iCs/>
          <w:noProof/>
          <w:sz w:val="24"/>
          <w:szCs w:val="20"/>
          <w:lang w:val="bg-BG" w:eastAsia="bg-BG" w:bidi="bg-BG"/>
        </w:rPr>
        <w:t>постигане целите</w:t>
      </w:r>
      <w:r w:rsidRPr="00D25AE6">
        <w:rPr>
          <w:rFonts w:ascii="Times New Roman" w:eastAsia="Calibri" w:hAnsi="Times New Roman" w:cs="Times New Roman"/>
          <w:iCs/>
          <w:noProof/>
          <w:sz w:val="24"/>
          <w:szCs w:val="20"/>
          <w:lang w:val="bg-BG" w:eastAsia="bg-BG" w:bidi="bg-BG"/>
        </w:rPr>
        <w:t xml:space="preserve"> на Директива 2000/60/ЕО Рамка за действията на Общността в областта на политиката на водите. Допустими мерки са също и такива, залегнали в ПУРБ, които са различни от изграждане на ВиК инфраструктура. Мерките трябва да отговарят на предвижданията на </w:t>
      </w:r>
      <w:r w:rsidR="00BF0AF5" w:rsidRPr="00D25AE6">
        <w:rPr>
          <w:rFonts w:ascii="Times New Roman" w:eastAsia="Calibri" w:hAnsi="Times New Roman" w:cs="Times New Roman"/>
          <w:iCs/>
          <w:noProof/>
          <w:sz w:val="24"/>
          <w:szCs w:val="20"/>
          <w:lang w:val="bg-BG" w:eastAsia="bg-BG" w:bidi="bg-BG"/>
        </w:rPr>
        <w:t>ПУРБ</w:t>
      </w:r>
      <w:r w:rsidRPr="00D25AE6">
        <w:rPr>
          <w:rFonts w:ascii="Times New Roman" w:eastAsia="Calibri" w:hAnsi="Times New Roman" w:cs="Times New Roman"/>
          <w:iCs/>
          <w:noProof/>
          <w:sz w:val="24"/>
          <w:szCs w:val="20"/>
          <w:lang w:val="bg-BG" w:eastAsia="bg-BG" w:bidi="bg-BG"/>
        </w:rPr>
        <w:t>, като тяхната</w:t>
      </w:r>
      <w:r w:rsidR="006D3E2D" w:rsidRPr="00D25AE6">
        <w:rPr>
          <w:rFonts w:ascii="Times New Roman" w:eastAsia="Calibri" w:hAnsi="Times New Roman" w:cs="Times New Roman"/>
          <w:iCs/>
          <w:noProof/>
          <w:sz w:val="24"/>
          <w:szCs w:val="20"/>
          <w:lang w:val="bg-BG" w:eastAsia="bg-BG" w:bidi="bg-BG"/>
        </w:rPr>
        <w:t xml:space="preserve"> </w:t>
      </w:r>
      <w:r w:rsidR="00A83C74" w:rsidRPr="00D25AE6">
        <w:rPr>
          <w:rFonts w:ascii="Times New Roman" w:eastAsia="Calibri" w:hAnsi="Times New Roman" w:cs="Times New Roman"/>
          <w:iCs/>
          <w:noProof/>
          <w:sz w:val="24"/>
          <w:szCs w:val="20"/>
          <w:lang w:val="bg-BG" w:eastAsia="bg-BG" w:bidi="bg-BG"/>
        </w:rPr>
        <w:t>н</w:t>
      </w:r>
      <w:r w:rsidR="0069723E" w:rsidRPr="00D25AE6">
        <w:rPr>
          <w:rFonts w:ascii="Times New Roman" w:eastAsia="Calibri" w:hAnsi="Times New Roman" w:cs="Times New Roman"/>
          <w:iCs/>
          <w:noProof/>
          <w:sz w:val="24"/>
          <w:szCs w:val="20"/>
          <w:lang w:val="bg-BG" w:eastAsia="bg-BG" w:bidi="bg-BG"/>
        </w:rPr>
        <w:t>еобходимост</w:t>
      </w:r>
      <w:r w:rsidR="00A83C74" w:rsidRPr="00D25AE6">
        <w:rPr>
          <w:rFonts w:ascii="Times New Roman" w:eastAsia="Calibri" w:hAnsi="Times New Roman" w:cs="Times New Roman"/>
          <w:iCs/>
          <w:noProof/>
          <w:sz w:val="24"/>
          <w:szCs w:val="20"/>
          <w:lang w:val="bg-BG" w:eastAsia="bg-BG" w:bidi="bg-BG"/>
        </w:rPr>
        <w:t>/приоритетност</w:t>
      </w:r>
      <w:r w:rsidR="0069723E" w:rsidRPr="00D25AE6">
        <w:rPr>
          <w:rFonts w:ascii="Times New Roman" w:eastAsia="Calibri" w:hAnsi="Times New Roman" w:cs="Times New Roman"/>
          <w:iCs/>
          <w:noProof/>
          <w:sz w:val="24"/>
          <w:szCs w:val="20"/>
          <w:lang w:val="bg-BG" w:eastAsia="bg-BG" w:bidi="bg-BG"/>
        </w:rPr>
        <w:t xml:space="preserve"> на местно и регионално ниво </w:t>
      </w:r>
      <w:r w:rsidR="00A83C74" w:rsidRPr="00D25AE6">
        <w:rPr>
          <w:rFonts w:ascii="Times New Roman" w:eastAsia="Calibri" w:hAnsi="Times New Roman" w:cs="Times New Roman"/>
          <w:iCs/>
          <w:noProof/>
          <w:sz w:val="24"/>
          <w:szCs w:val="20"/>
          <w:lang w:val="bg-BG" w:eastAsia="bg-BG" w:bidi="bg-BG"/>
        </w:rPr>
        <w:t>трябва</w:t>
      </w:r>
      <w:r w:rsidR="0069723E" w:rsidRPr="00D25AE6">
        <w:rPr>
          <w:rFonts w:ascii="Times New Roman" w:eastAsia="Calibri" w:hAnsi="Times New Roman" w:cs="Times New Roman"/>
          <w:iCs/>
          <w:noProof/>
          <w:sz w:val="24"/>
          <w:szCs w:val="20"/>
          <w:lang w:val="bg-BG" w:eastAsia="bg-BG" w:bidi="bg-BG"/>
        </w:rPr>
        <w:t xml:space="preserve"> да бъде идентифицирана в </w:t>
      </w:r>
      <w:r w:rsidR="006A1646" w:rsidRPr="00D25AE6">
        <w:rPr>
          <w:rFonts w:ascii="Times New Roman" w:eastAsia="Calibri" w:hAnsi="Times New Roman" w:cs="Times New Roman"/>
          <w:iCs/>
          <w:noProof/>
          <w:sz w:val="24"/>
          <w:szCs w:val="20"/>
          <w:lang w:val="bg-BG" w:eastAsia="bg-BG" w:bidi="bg-BG"/>
        </w:rPr>
        <w:t>интегрираните териториални стратегии за развитие на регионите за планиране от ниво 2</w:t>
      </w:r>
      <w:r w:rsidR="0069723E" w:rsidRPr="00D25AE6">
        <w:rPr>
          <w:rFonts w:ascii="Times New Roman" w:eastAsia="Calibri" w:hAnsi="Times New Roman" w:cs="Times New Roman"/>
          <w:iCs/>
          <w:noProof/>
          <w:sz w:val="24"/>
          <w:szCs w:val="20"/>
          <w:lang w:val="bg-BG" w:eastAsia="bg-BG" w:bidi="bg-BG"/>
        </w:rPr>
        <w:t xml:space="preserve">. Проектите по ПОС, допустими в рамките на подхода </w:t>
      </w:r>
      <w:r w:rsidR="006879DD" w:rsidRPr="00D25AE6">
        <w:rPr>
          <w:rFonts w:ascii="Times New Roman" w:eastAsia="Calibri" w:hAnsi="Times New Roman" w:cs="Times New Roman"/>
          <w:iCs/>
          <w:noProof/>
          <w:sz w:val="24"/>
          <w:szCs w:val="20"/>
          <w:lang w:val="bg-BG" w:eastAsia="bg-BG" w:bidi="bg-BG"/>
        </w:rPr>
        <w:t xml:space="preserve">за </w:t>
      </w:r>
      <w:r w:rsidR="0069723E" w:rsidRPr="00D25AE6">
        <w:rPr>
          <w:rFonts w:ascii="Times New Roman" w:eastAsia="Calibri" w:hAnsi="Times New Roman" w:cs="Times New Roman"/>
          <w:iCs/>
          <w:noProof/>
          <w:sz w:val="24"/>
          <w:szCs w:val="20"/>
          <w:lang w:val="bg-BG" w:eastAsia="bg-BG" w:bidi="bg-BG"/>
        </w:rPr>
        <w:t>ИТИ, ще се реализират въз основа на интегрирани концепции, които следва да бъдат разработвани и изпълнявани в партньорство между различни местни заинтересовани страни. Проектите по ПОС ще се осъществяват координирано с проектите по другите програми, финансиращи съответната интегрирана концепция.</w:t>
      </w:r>
    </w:p>
    <w:p w14:paraId="372CFFA4" w14:textId="50A1EC0C" w:rsidR="00722757" w:rsidRPr="00D25AE6"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Междурегионални</w:t>
      </w:r>
      <w:r w:rsidR="006D3743" w:rsidRPr="00D25AE6">
        <w:rPr>
          <w:rFonts w:ascii="Times New Roman" w:eastAsia="Calibri" w:hAnsi="Times New Roman" w:cs="Times New Roman"/>
          <w:i/>
          <w:noProof/>
          <w:sz w:val="24"/>
          <w:szCs w:val="20"/>
          <w:lang w:val="bg-BG" w:eastAsia="bg-BG" w:bidi="bg-BG"/>
        </w:rPr>
        <w:t>, трансгранични</w:t>
      </w:r>
      <w:r w:rsidRPr="00D25AE6">
        <w:rPr>
          <w:rFonts w:ascii="Times New Roman" w:eastAsia="Calibri" w:hAnsi="Times New Roman" w:cs="Times New Roman"/>
          <w:i/>
          <w:noProof/>
          <w:sz w:val="24"/>
          <w:szCs w:val="20"/>
          <w:lang w:val="bg-BG" w:eastAsia="bg-BG" w:bidi="bg-BG"/>
        </w:rPr>
        <w:t xml:space="preserve"> и транснационални действия — член </w:t>
      </w:r>
      <w:r w:rsidR="00A25319" w:rsidRPr="00D25AE6">
        <w:rPr>
          <w:rFonts w:ascii="Times New Roman" w:eastAsia="Calibri" w:hAnsi="Times New Roman" w:cs="Times New Roman"/>
          <w:i/>
          <w:noProof/>
          <w:sz w:val="24"/>
          <w:szCs w:val="20"/>
          <w:lang w:val="bg-BG" w:eastAsia="bg-BG" w:bidi="bg-BG"/>
        </w:rPr>
        <w:t>22</w:t>
      </w:r>
      <w:r w:rsidRPr="00D25AE6">
        <w:rPr>
          <w:rFonts w:ascii="Times New Roman" w:eastAsia="Calibri" w:hAnsi="Times New Roman" w:cs="Times New Roman"/>
          <w:i/>
          <w:noProof/>
          <w:sz w:val="24"/>
          <w:szCs w:val="20"/>
          <w:lang w:val="bg-BG" w:eastAsia="bg-BG" w:bidi="bg-BG"/>
        </w:rPr>
        <w:t>, параграф 3, буква г), подточка v</w:t>
      </w:r>
      <w:r w:rsidR="00A25319" w:rsidRPr="00D25AE6">
        <w:rPr>
          <w:rFonts w:ascii="Times New Roman" w:eastAsia="Calibri" w:hAnsi="Times New Roman" w:cs="Times New Roman"/>
          <w:i/>
          <w:noProof/>
          <w:sz w:val="24"/>
          <w:szCs w:val="20"/>
          <w:lang w:eastAsia="bg-BG" w:bidi="bg-BG"/>
        </w:rPr>
        <w:t>i</w:t>
      </w:r>
      <w:r w:rsidRPr="00D25AE6">
        <w:rPr>
          <w:rFonts w:ascii="Times New Roman" w:eastAsia="Calibri" w:hAnsi="Times New Roman" w:cs="Times New Roman"/>
          <w:i/>
          <w:noProof/>
          <w:sz w:val="24"/>
          <w:szCs w:val="20"/>
          <w:lang w:val="bg-BG" w:eastAsia="bg-BG" w:bidi="bg-BG"/>
        </w:rPr>
        <w:t>)</w:t>
      </w:r>
      <w:r w:rsidR="00B82B45" w:rsidRPr="00D25AE6">
        <w:rPr>
          <w:rFonts w:ascii="Times New Roman" w:eastAsia="Calibri" w:hAnsi="Times New Roman" w:cs="Times New Roman"/>
          <w:i/>
          <w:noProof/>
          <w:sz w:val="24"/>
          <w:szCs w:val="20"/>
          <w:lang w:val="bg-BG" w:eastAsia="bg-BG" w:bidi="bg-BG"/>
        </w:rPr>
        <w:t xml:space="preserve"> </w:t>
      </w:r>
      <w:r w:rsidR="006D3743" w:rsidRPr="00D25AE6">
        <w:rPr>
          <w:rFonts w:ascii="Times New Roman" w:eastAsia="Calibri" w:hAnsi="Times New Roman" w:cs="Times New Roman"/>
          <w:i/>
          <w:noProof/>
          <w:sz w:val="24"/>
          <w:szCs w:val="20"/>
          <w:lang w:val="bg-BG" w:eastAsia="bg-BG" w:bidi="bg-BG"/>
        </w:rPr>
        <w:t>от Р</w:t>
      </w:r>
      <w:r w:rsidR="00B82B45" w:rsidRPr="00D25AE6">
        <w:rPr>
          <w:rFonts w:ascii="Times New Roman" w:eastAsia="Calibri" w:hAnsi="Times New Roman" w:cs="Times New Roman"/>
          <w:i/>
          <w:noProof/>
          <w:sz w:val="24"/>
          <w:szCs w:val="20"/>
          <w:lang w:val="bg-BG" w:eastAsia="bg-BG" w:bidi="bg-BG"/>
        </w:rPr>
        <w:t>ОР</w:t>
      </w:r>
    </w:p>
    <w:p w14:paraId="33307411" w14:textId="77777777" w:rsidR="00042998" w:rsidRPr="00D25AE6"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sz w:val="24"/>
          <w:lang w:val="bg-BG"/>
        </w:rPr>
      </w:pPr>
      <w:r w:rsidRPr="00D25AE6">
        <w:rPr>
          <w:rFonts w:ascii="Times New Roman" w:eastAsia="Calibri" w:hAnsi="Times New Roman" w:cs="Times New Roman"/>
          <w:i/>
          <w:noProof/>
          <w:sz w:val="24"/>
          <w:szCs w:val="20"/>
          <w:lang w:val="bg-BG" w:eastAsia="bg-BG" w:bidi="bg-BG"/>
        </w:rPr>
        <w:t>Текстово поле [2 000]</w:t>
      </w:r>
      <w:r w:rsidR="00A83C74" w:rsidRPr="00D25AE6">
        <w:rPr>
          <w:rFonts w:ascii="Times New Roman" w:hAnsi="Times New Roman"/>
          <w:sz w:val="24"/>
          <w:lang w:val="bg-BG"/>
        </w:rPr>
        <w:t xml:space="preserve"> </w:t>
      </w:r>
    </w:p>
    <w:p w14:paraId="5457F78A" w14:textId="50D1DEAE" w:rsidR="00722757" w:rsidRPr="00D25AE6" w:rsidRDefault="00A83C74"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D25AE6">
        <w:rPr>
          <w:rFonts w:ascii="Times New Roman" w:hAnsi="Times New Roman"/>
          <w:sz w:val="24"/>
          <w:lang w:val="bg-BG"/>
        </w:rPr>
        <w:t xml:space="preserve">Планираните допустими мерки допринасят </w:t>
      </w:r>
      <w:r w:rsidR="00521D06" w:rsidRPr="00D25AE6">
        <w:rPr>
          <w:rFonts w:ascii="Times New Roman" w:hAnsi="Times New Roman"/>
          <w:sz w:val="24"/>
          <w:lang w:val="bg-BG"/>
        </w:rPr>
        <w:t>за постигане целите на стратегическа цел 2 „Стимулиране на градското развитие“, стълб 2 „Защита на околната среда“, приоритетна област 4 „Качество на водите“ от проекта на преработен план за действие към Дунавската стратегия (съгласно работен документ на ЕК от 06.04.2020 г.), чрез инвестициите в инфраструктура за събиране, отвеждане и пречистване на отпадъчни води, опазване на водните ресурси и гарантиране на водоснабдяването. В допълнение</w:t>
      </w:r>
      <w:r w:rsidRPr="00D25AE6">
        <w:rPr>
          <w:rFonts w:ascii="Times New Roman" w:hAnsi="Times New Roman"/>
          <w:sz w:val="24"/>
          <w:lang w:val="bg-BG"/>
        </w:rPr>
        <w:t>,</w:t>
      </w:r>
      <w:r w:rsidR="00521D06" w:rsidRPr="00D25AE6">
        <w:rPr>
          <w:rFonts w:ascii="Times New Roman" w:hAnsi="Times New Roman"/>
          <w:sz w:val="24"/>
          <w:lang w:val="bg-BG"/>
        </w:rPr>
        <w:t xml:space="preserve"> подкрепата по </w:t>
      </w:r>
      <w:r w:rsidR="00D60BEE" w:rsidRPr="00D25AE6">
        <w:rPr>
          <w:rFonts w:ascii="Times New Roman" w:hAnsi="Times New Roman"/>
          <w:sz w:val="24"/>
          <w:lang w:val="bg-BG"/>
        </w:rPr>
        <w:t>приоритета</w:t>
      </w:r>
      <w:r w:rsidR="00521D06" w:rsidRPr="00D25AE6">
        <w:rPr>
          <w:rFonts w:ascii="Times New Roman" w:hAnsi="Times New Roman"/>
          <w:sz w:val="24"/>
          <w:lang w:val="bg-BG"/>
        </w:rPr>
        <w:t xml:space="preserve"> има</w:t>
      </w:r>
      <w:r w:rsidR="00A90FCC" w:rsidRPr="00D25AE6">
        <w:rPr>
          <w:rFonts w:ascii="Times New Roman" w:hAnsi="Times New Roman"/>
          <w:sz w:val="24"/>
          <w:lang w:val="bg-BG"/>
        </w:rPr>
        <w:t xml:space="preserve"> </w:t>
      </w:r>
      <w:r w:rsidR="00521D06" w:rsidRPr="00D25AE6">
        <w:rPr>
          <w:rFonts w:ascii="Times New Roman" w:hAnsi="Times New Roman"/>
          <w:sz w:val="24"/>
          <w:lang w:val="bg-BG"/>
        </w:rPr>
        <w:t>принос и</w:t>
      </w:r>
      <w:r w:rsidRPr="00D25AE6">
        <w:rPr>
          <w:rFonts w:ascii="Times New Roman" w:hAnsi="Times New Roman"/>
          <w:sz w:val="24"/>
          <w:lang w:val="bg-BG"/>
        </w:rPr>
        <w:t xml:space="preserve"> </w:t>
      </w:r>
      <w:r w:rsidR="00521D06" w:rsidRPr="00D25AE6">
        <w:rPr>
          <w:rFonts w:ascii="Times New Roman" w:hAnsi="Times New Roman"/>
          <w:sz w:val="24"/>
          <w:lang w:val="bg-BG"/>
        </w:rPr>
        <w:t xml:space="preserve">по отношение </w:t>
      </w:r>
      <w:r w:rsidRPr="00D25AE6">
        <w:rPr>
          <w:rFonts w:ascii="Times New Roman" w:hAnsi="Times New Roman"/>
          <w:sz w:val="24"/>
          <w:lang w:val="bg-BG"/>
        </w:rPr>
        <w:t>мерки</w:t>
      </w:r>
      <w:r w:rsidR="00521D06" w:rsidRPr="00D25AE6">
        <w:rPr>
          <w:rFonts w:ascii="Times New Roman" w:hAnsi="Times New Roman"/>
          <w:sz w:val="24"/>
          <w:lang w:val="bg-BG"/>
        </w:rPr>
        <w:t>те</w:t>
      </w:r>
      <w:r w:rsidRPr="00D25AE6">
        <w:rPr>
          <w:rFonts w:ascii="Times New Roman" w:hAnsi="Times New Roman"/>
          <w:sz w:val="24"/>
          <w:lang w:val="bg-BG"/>
        </w:rPr>
        <w:t xml:space="preserve"> от действащата Морска стратегия на Република България и за опазване и възстановяване на Черно море </w:t>
      </w:r>
      <w:r w:rsidR="00520692" w:rsidRPr="00D25AE6">
        <w:rPr>
          <w:rFonts w:ascii="Times New Roman" w:hAnsi="Times New Roman"/>
          <w:sz w:val="24"/>
          <w:lang w:val="bg-BG"/>
        </w:rPr>
        <w:t>за</w:t>
      </w:r>
      <w:r w:rsidRPr="00D25AE6">
        <w:rPr>
          <w:rFonts w:ascii="Times New Roman" w:hAnsi="Times New Roman"/>
          <w:sz w:val="24"/>
          <w:lang w:val="bg-BG"/>
        </w:rPr>
        <w:t xml:space="preserve"> постигане на „добро състояние“ на </w:t>
      </w:r>
      <w:r w:rsidR="00520692" w:rsidRPr="00D25AE6">
        <w:rPr>
          <w:rFonts w:ascii="Times New Roman" w:hAnsi="Times New Roman"/>
          <w:sz w:val="24"/>
          <w:lang w:val="bg-BG"/>
        </w:rPr>
        <w:t>крайбрежните</w:t>
      </w:r>
      <w:r w:rsidRPr="00D25AE6">
        <w:rPr>
          <w:rFonts w:ascii="Times New Roman" w:hAnsi="Times New Roman"/>
          <w:sz w:val="24"/>
          <w:lang w:val="bg-BG"/>
        </w:rPr>
        <w:t xml:space="preserve"> води </w:t>
      </w:r>
      <w:r w:rsidR="00520692" w:rsidRPr="00D25AE6">
        <w:rPr>
          <w:rFonts w:ascii="Times New Roman" w:hAnsi="Times New Roman"/>
          <w:sz w:val="24"/>
          <w:lang w:val="bg-BG"/>
        </w:rPr>
        <w:t xml:space="preserve">като част от ПУРБ </w:t>
      </w:r>
      <w:r w:rsidRPr="00D25AE6">
        <w:rPr>
          <w:rFonts w:ascii="Times New Roman" w:hAnsi="Times New Roman"/>
          <w:sz w:val="24"/>
          <w:lang w:val="bg-BG"/>
        </w:rPr>
        <w:t>и установяване на политика за постигане или поддържане на добро състояние на околната среда в морската среда</w:t>
      </w:r>
      <w:r w:rsidR="00520692" w:rsidRPr="00D25AE6">
        <w:rPr>
          <w:rFonts w:ascii="Times New Roman" w:hAnsi="Times New Roman"/>
          <w:sz w:val="24"/>
          <w:lang w:val="bg-BG"/>
        </w:rPr>
        <w:t xml:space="preserve"> като част от Морската стратегия</w:t>
      </w:r>
      <w:r w:rsidRPr="00D25AE6">
        <w:rPr>
          <w:rFonts w:ascii="Times New Roman" w:hAnsi="Times New Roman"/>
          <w:sz w:val="24"/>
          <w:lang w:val="bg-BG"/>
        </w:rPr>
        <w:t>.</w:t>
      </w:r>
      <w:r w:rsidR="00521D06" w:rsidRPr="00D25AE6">
        <w:rPr>
          <w:rFonts w:ascii="Times New Roman" w:hAnsi="Times New Roman"/>
          <w:sz w:val="24"/>
          <w:lang w:val="bg-BG"/>
        </w:rPr>
        <w:t xml:space="preserve"> Едновременно с това разработването на документи от стратегическо значение, което се подпомага чрез ПОС 2021-2027 (напр. ПУРБ), предполагат междурегионално, но често и тран</w:t>
      </w:r>
      <w:r w:rsidR="001D4D6D" w:rsidRPr="00D25AE6">
        <w:rPr>
          <w:rFonts w:ascii="Times New Roman" w:hAnsi="Times New Roman"/>
          <w:sz w:val="24"/>
          <w:lang w:val="bg-BG"/>
        </w:rPr>
        <w:t>с</w:t>
      </w:r>
      <w:r w:rsidR="00521D06" w:rsidRPr="00D25AE6">
        <w:rPr>
          <w:rFonts w:ascii="Times New Roman" w:hAnsi="Times New Roman"/>
          <w:sz w:val="24"/>
          <w:lang w:val="bg-BG"/>
        </w:rPr>
        <w:t>гранично сътрудничество.</w:t>
      </w:r>
    </w:p>
    <w:p w14:paraId="4DC0557B" w14:textId="6A15B63F" w:rsidR="00722757" w:rsidRPr="00D25AE6"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Планирано използване на финансови инструменти — член</w:t>
      </w:r>
      <w:r w:rsidR="00A25319" w:rsidRPr="00D25AE6">
        <w:rPr>
          <w:rFonts w:ascii="Times New Roman" w:eastAsia="Calibri" w:hAnsi="Times New Roman" w:cs="Times New Roman"/>
          <w:i/>
          <w:noProof/>
          <w:sz w:val="24"/>
          <w:szCs w:val="20"/>
          <w:lang w:eastAsia="bg-BG" w:bidi="bg-BG"/>
        </w:rPr>
        <w:t xml:space="preserve"> 22</w:t>
      </w:r>
      <w:r w:rsidRPr="00D25AE6">
        <w:rPr>
          <w:rFonts w:ascii="Times New Roman" w:eastAsia="Calibri" w:hAnsi="Times New Roman" w:cs="Times New Roman"/>
          <w:i/>
          <w:noProof/>
          <w:sz w:val="24"/>
          <w:szCs w:val="20"/>
          <w:lang w:val="bg-BG" w:eastAsia="bg-BG" w:bidi="bg-BG"/>
        </w:rPr>
        <w:t>, параграф 3, буква г), подточка vi</w:t>
      </w:r>
      <w:r w:rsidR="00A25319" w:rsidRPr="00D25AE6">
        <w:rPr>
          <w:rFonts w:ascii="Times New Roman" w:eastAsia="Calibri" w:hAnsi="Times New Roman" w:cs="Times New Roman"/>
          <w:i/>
          <w:noProof/>
          <w:sz w:val="24"/>
          <w:szCs w:val="20"/>
          <w:lang w:eastAsia="bg-BG" w:bidi="bg-BG"/>
        </w:rPr>
        <w:t>i</w:t>
      </w:r>
      <w:r w:rsidRPr="00D25AE6">
        <w:rPr>
          <w:rFonts w:ascii="Times New Roman" w:eastAsia="Calibri" w:hAnsi="Times New Roman" w:cs="Times New Roman"/>
          <w:i/>
          <w:noProof/>
          <w:sz w:val="24"/>
          <w:szCs w:val="20"/>
          <w:lang w:val="bg-BG" w:eastAsia="bg-BG" w:bidi="bg-BG"/>
        </w:rPr>
        <w:t>)</w:t>
      </w:r>
      <w:r w:rsidR="006D3743" w:rsidRPr="00D25AE6">
        <w:rPr>
          <w:rFonts w:ascii="Times New Roman" w:eastAsia="Calibri" w:hAnsi="Times New Roman" w:cs="Times New Roman"/>
          <w:i/>
          <w:noProof/>
          <w:sz w:val="24"/>
          <w:szCs w:val="20"/>
          <w:lang w:val="bg-BG" w:eastAsia="bg-BG" w:bidi="bg-BG"/>
        </w:rPr>
        <w:t xml:space="preserve"> от </w:t>
      </w:r>
      <w:r w:rsidR="00A25319" w:rsidRPr="00D25AE6">
        <w:rPr>
          <w:rFonts w:ascii="Times New Roman" w:eastAsia="Calibri" w:hAnsi="Times New Roman" w:cs="Times New Roman"/>
          <w:i/>
          <w:noProof/>
          <w:sz w:val="24"/>
          <w:szCs w:val="20"/>
          <w:lang w:eastAsia="bg-BG" w:bidi="bg-BG"/>
        </w:rPr>
        <w:t>P</w:t>
      </w:r>
      <w:r w:rsidR="006D3743" w:rsidRPr="00D25AE6">
        <w:rPr>
          <w:rFonts w:ascii="Times New Roman" w:eastAsia="Calibri" w:hAnsi="Times New Roman" w:cs="Times New Roman"/>
          <w:i/>
          <w:noProof/>
          <w:sz w:val="24"/>
          <w:szCs w:val="20"/>
          <w:lang w:val="bg-BG" w:eastAsia="bg-BG" w:bidi="bg-BG"/>
        </w:rPr>
        <w:t>ОР</w:t>
      </w:r>
    </w:p>
    <w:p w14:paraId="3B4A8F32" w14:textId="77777777" w:rsidR="00042998" w:rsidRPr="00D25AE6"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D25AE6">
        <w:rPr>
          <w:rFonts w:ascii="Times New Roman" w:eastAsia="Calibri" w:hAnsi="Times New Roman" w:cs="Times New Roman"/>
          <w:i/>
          <w:noProof/>
          <w:sz w:val="24"/>
          <w:szCs w:val="20"/>
          <w:lang w:val="bg-BG" w:eastAsia="bg-BG" w:bidi="bg-BG"/>
        </w:rPr>
        <w:t>Текстово поле [1 000]</w:t>
      </w:r>
      <w:r w:rsidR="007423BA" w:rsidRPr="00D25AE6">
        <w:rPr>
          <w:rFonts w:ascii="Times New Roman" w:eastAsia="Calibri" w:hAnsi="Times New Roman" w:cs="Times New Roman"/>
          <w:i/>
          <w:noProof/>
          <w:sz w:val="24"/>
          <w:szCs w:val="20"/>
          <w:lang w:val="bg-BG" w:eastAsia="bg-BG" w:bidi="bg-BG"/>
        </w:rPr>
        <w:t xml:space="preserve"> </w:t>
      </w:r>
    </w:p>
    <w:p w14:paraId="669C1C2F" w14:textId="64E188D0" w:rsidR="00722757" w:rsidRPr="00D25AE6" w:rsidRDefault="00744282"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D25AE6">
        <w:rPr>
          <w:rFonts w:ascii="Times New Roman" w:eastAsia="Calibri" w:hAnsi="Times New Roman" w:cs="Times New Roman"/>
          <w:iCs/>
          <w:noProof/>
          <w:sz w:val="24"/>
          <w:szCs w:val="20"/>
          <w:lang w:val="bg-BG" w:eastAsia="bg-BG" w:bidi="bg-BG"/>
        </w:rPr>
        <w:t xml:space="preserve">Планира се използване на финансов инструмент за подкрепа на </w:t>
      </w:r>
      <w:r w:rsidR="00342E03" w:rsidRPr="00D25AE6">
        <w:rPr>
          <w:rFonts w:ascii="Times New Roman" w:eastAsia="Calibri" w:hAnsi="Times New Roman" w:cs="Times New Roman"/>
          <w:iCs/>
          <w:noProof/>
          <w:sz w:val="24"/>
          <w:szCs w:val="20"/>
          <w:lang w:val="bg-BG" w:eastAsia="bg-BG" w:bidi="bg-BG"/>
        </w:rPr>
        <w:t xml:space="preserve">финансово жизнеспособни инвестиции, по-конкретно на </w:t>
      </w:r>
      <w:r w:rsidRPr="00D25AE6">
        <w:rPr>
          <w:rFonts w:ascii="Times New Roman" w:eastAsia="Calibri" w:hAnsi="Times New Roman" w:cs="Times New Roman"/>
          <w:iCs/>
          <w:noProof/>
          <w:sz w:val="24"/>
          <w:szCs w:val="20"/>
          <w:lang w:val="bg-BG" w:eastAsia="bg-BG" w:bidi="bg-BG"/>
        </w:rPr>
        <w:t xml:space="preserve">дейности, свързани с изграждане на ВиК инфраструктура при отчитане научените уроци от програмен период 2014-2020. Видът и </w:t>
      </w:r>
      <w:r w:rsidR="00A83C74" w:rsidRPr="00D25AE6">
        <w:rPr>
          <w:rFonts w:ascii="Times New Roman" w:eastAsia="Calibri" w:hAnsi="Times New Roman" w:cs="Times New Roman"/>
          <w:iCs/>
          <w:noProof/>
          <w:sz w:val="24"/>
          <w:szCs w:val="20"/>
          <w:lang w:val="bg-BG" w:eastAsia="bg-BG" w:bidi="bg-BG"/>
        </w:rPr>
        <w:t xml:space="preserve">размерът </w:t>
      </w:r>
      <w:r w:rsidRPr="00D25AE6">
        <w:rPr>
          <w:rFonts w:ascii="Times New Roman" w:eastAsia="Calibri" w:hAnsi="Times New Roman" w:cs="Times New Roman"/>
          <w:iCs/>
          <w:noProof/>
          <w:sz w:val="24"/>
          <w:szCs w:val="20"/>
          <w:lang w:val="bg-BG" w:eastAsia="bg-BG" w:bidi="bg-BG"/>
        </w:rPr>
        <w:t xml:space="preserve">на финансовия инструмент ще бъдат определени </w:t>
      </w:r>
      <w:r w:rsidRPr="00D25AE6">
        <w:rPr>
          <w:rFonts w:ascii="Times New Roman" w:eastAsia="Calibri" w:hAnsi="Times New Roman" w:cs="Times New Roman"/>
          <w:noProof/>
          <w:sz w:val="24"/>
          <w:szCs w:val="20"/>
          <w:lang w:val="bg-BG" w:eastAsia="bg-BG" w:bidi="bg-BG"/>
        </w:rPr>
        <w:t xml:space="preserve">въз </w:t>
      </w:r>
      <w:r w:rsidR="0071686E" w:rsidRPr="00D25AE6">
        <w:rPr>
          <w:rFonts w:ascii="Times New Roman" w:eastAsia="Calibri" w:hAnsi="Times New Roman" w:cs="Times New Roman"/>
          <w:noProof/>
          <w:sz w:val="24"/>
          <w:szCs w:val="20"/>
          <w:lang w:val="bg-BG" w:eastAsia="bg-BG" w:bidi="bg-BG"/>
        </w:rPr>
        <w:t>основа на</w:t>
      </w:r>
      <w:r w:rsidR="007423BA" w:rsidRPr="00D25AE6">
        <w:rPr>
          <w:rFonts w:ascii="Times New Roman" w:eastAsia="Calibri" w:hAnsi="Times New Roman" w:cs="Times New Roman"/>
          <w:noProof/>
          <w:sz w:val="24"/>
          <w:szCs w:val="20"/>
          <w:lang w:val="bg-BG" w:eastAsia="bg-BG" w:bidi="bg-BG"/>
        </w:rPr>
        <w:t xml:space="preserve"> Предварителна</w:t>
      </w:r>
      <w:r w:rsidRPr="00D25AE6">
        <w:rPr>
          <w:rFonts w:ascii="Times New Roman" w:eastAsia="Calibri" w:hAnsi="Times New Roman" w:cs="Times New Roman"/>
          <w:noProof/>
          <w:sz w:val="24"/>
          <w:szCs w:val="20"/>
          <w:lang w:val="bg-BG" w:eastAsia="bg-BG" w:bidi="bg-BG"/>
        </w:rPr>
        <w:t>та</w:t>
      </w:r>
      <w:r w:rsidR="007423BA" w:rsidRPr="00D25AE6">
        <w:rPr>
          <w:rFonts w:ascii="Times New Roman" w:eastAsia="Calibri" w:hAnsi="Times New Roman" w:cs="Times New Roman"/>
          <w:noProof/>
          <w:sz w:val="24"/>
          <w:szCs w:val="20"/>
          <w:lang w:val="bg-BG" w:eastAsia="bg-BG" w:bidi="bg-BG"/>
        </w:rPr>
        <w:t xml:space="preserve"> оценка на ФИ за периода 2021-2027 г.</w:t>
      </w:r>
      <w:r w:rsidR="00A83C74" w:rsidRPr="00D25AE6">
        <w:rPr>
          <w:rFonts w:ascii="Times New Roman" w:eastAsia="Calibri" w:hAnsi="Times New Roman" w:cs="Times New Roman"/>
          <w:noProof/>
          <w:sz w:val="24"/>
          <w:szCs w:val="20"/>
          <w:lang w:val="bg-BG" w:eastAsia="bg-BG" w:bidi="bg-BG"/>
        </w:rPr>
        <w:t>,</w:t>
      </w:r>
      <w:r w:rsidR="007423BA" w:rsidRPr="00D25AE6">
        <w:rPr>
          <w:rFonts w:ascii="Times New Roman" w:eastAsia="Calibri" w:hAnsi="Times New Roman" w:cs="Times New Roman"/>
          <w:i/>
          <w:noProof/>
          <w:sz w:val="24"/>
          <w:szCs w:val="20"/>
          <w:lang w:val="bg-BG" w:eastAsia="bg-BG" w:bidi="bg-BG"/>
        </w:rPr>
        <w:t xml:space="preserve"> </w:t>
      </w:r>
      <w:r w:rsidR="00A83C74" w:rsidRPr="00D25AE6">
        <w:rPr>
          <w:rFonts w:ascii="Times New Roman" w:eastAsia="Calibri" w:hAnsi="Times New Roman" w:cs="Times New Roman"/>
          <w:noProof/>
          <w:sz w:val="24"/>
          <w:szCs w:val="20"/>
          <w:lang w:val="bg-BG" w:eastAsia="bg-BG" w:bidi="bg-BG"/>
        </w:rPr>
        <w:t>като предварителните анализи идентифицират предпоставки за продължаване подхода на подкрепа от програмен период 2014-2020 г.</w:t>
      </w:r>
    </w:p>
    <w:p w14:paraId="0DF22260" w14:textId="282882CA" w:rsidR="00226299" w:rsidRPr="00D25AE6" w:rsidRDefault="00226299" w:rsidP="00226299">
      <w:pPr>
        <w:spacing w:before="240" w:after="240" w:line="240" w:lineRule="auto"/>
        <w:jc w:val="both"/>
        <w:rPr>
          <w:rFonts w:ascii="Times New Roman" w:eastAsia="Times New Roman" w:hAnsi="Times New Roman" w:cs="Times New Roman"/>
          <w:b/>
          <w:iCs/>
          <w:noProof/>
          <w:sz w:val="24"/>
          <w:szCs w:val="24"/>
          <w:lang w:val="bg-BG" w:eastAsia="bg-BG" w:bidi="bg-BG"/>
        </w:rPr>
      </w:pPr>
      <w:r w:rsidRPr="00D25AE6">
        <w:rPr>
          <w:rFonts w:ascii="Times New Roman" w:eastAsia="Calibri" w:hAnsi="Times New Roman" w:cs="Times New Roman"/>
          <w:b/>
          <w:noProof/>
          <w:sz w:val="24"/>
          <w:szCs w:val="20"/>
          <w:lang w:val="bg-BG" w:eastAsia="bg-BG" w:bidi="bg-BG"/>
        </w:rPr>
        <w:t>2.1.1.</w:t>
      </w:r>
      <w:r w:rsidR="00135904" w:rsidRPr="00D25AE6">
        <w:rPr>
          <w:rFonts w:ascii="Times New Roman" w:eastAsia="Calibri" w:hAnsi="Times New Roman" w:cs="Times New Roman"/>
          <w:b/>
          <w:noProof/>
          <w:sz w:val="24"/>
          <w:szCs w:val="20"/>
          <w:lang w:val="bg-BG" w:eastAsia="bg-BG" w:bidi="bg-BG"/>
        </w:rPr>
        <w:t>1.</w:t>
      </w:r>
      <w:r w:rsidRPr="00D25AE6">
        <w:rPr>
          <w:rFonts w:ascii="Times New Roman" w:eastAsia="Calibri" w:hAnsi="Times New Roman" w:cs="Times New Roman"/>
          <w:b/>
          <w:noProof/>
          <w:sz w:val="24"/>
          <w:szCs w:val="20"/>
          <w:lang w:val="bg-BG" w:eastAsia="bg-BG" w:bidi="bg-BG"/>
        </w:rPr>
        <w:t>2 Показатели</w:t>
      </w:r>
    </w:p>
    <w:p w14:paraId="1D1D748D" w14:textId="2E30F3A1" w:rsidR="0022545E" w:rsidRPr="00D25AE6" w:rsidRDefault="00135904" w:rsidP="00226299">
      <w:pPr>
        <w:spacing w:before="120" w:after="120" w:line="240" w:lineRule="auto"/>
        <w:jc w:val="both"/>
        <w:rPr>
          <w:rFonts w:ascii="Times New Roman" w:eastAsia="Times New Roman" w:hAnsi="Times New Roman" w:cs="Times New Roman"/>
          <w:i/>
          <w:iCs/>
          <w:noProof/>
          <w:sz w:val="24"/>
          <w:szCs w:val="24"/>
          <w:lang w:val="bg-BG" w:eastAsia="bg-BG" w:bidi="bg-BG"/>
        </w:rPr>
      </w:pPr>
      <w:r w:rsidRPr="00D25AE6">
        <w:rPr>
          <w:rFonts w:ascii="Times New Roman" w:hAnsi="Times New Roman" w:cs="Times New Roman"/>
          <w:i/>
          <w:iCs/>
          <w:sz w:val="24"/>
          <w:szCs w:val="24"/>
          <w:lang w:val="bg-BG"/>
        </w:rPr>
        <w:t>Позоваване: Член 22, параграф 3, буква г), подточка ii), член 8 от ЕФРР, член 23, параграф 2 от Регламента за ЕСФ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1247"/>
        <w:gridCol w:w="699"/>
        <w:gridCol w:w="953"/>
        <w:gridCol w:w="1595"/>
        <w:gridCol w:w="1234"/>
        <w:gridCol w:w="794"/>
        <w:gridCol w:w="725"/>
        <w:gridCol w:w="835"/>
      </w:tblGrid>
      <w:tr w:rsidR="0022545E" w:rsidRPr="00D25AE6" w14:paraId="22715F6B" w14:textId="77777777" w:rsidTr="003F61C3">
        <w:trPr>
          <w:trHeight w:val="425"/>
        </w:trPr>
        <w:tc>
          <w:tcPr>
            <w:tcW w:w="5000" w:type="pct"/>
            <w:gridSpan w:val="9"/>
          </w:tcPr>
          <w:p w14:paraId="0E0CF721" w14:textId="41859DB9" w:rsidR="0022545E" w:rsidRPr="00D25AE6" w:rsidRDefault="0022545E" w:rsidP="007B564B">
            <w:pPr>
              <w:spacing w:before="120" w:after="120" w:line="240" w:lineRule="auto"/>
              <w:jc w:val="both"/>
              <w:rPr>
                <w:rFonts w:ascii="Times New Roman" w:hAnsi="Times New Roman"/>
                <w:b/>
                <w:noProof/>
                <w:sz w:val="20"/>
                <w:szCs w:val="20"/>
                <w:lang w:val="bg-BG" w:eastAsia="bg-BG" w:bidi="bg-BG"/>
              </w:rPr>
            </w:pPr>
            <w:r w:rsidRPr="00D25AE6">
              <w:rPr>
                <w:rFonts w:ascii="Times New Roman" w:hAnsi="Times New Roman"/>
                <w:b/>
                <w:noProof/>
                <w:sz w:val="20"/>
                <w:lang w:val="bg-BG" w:eastAsia="bg-BG" w:bidi="bg-BG"/>
              </w:rPr>
              <w:t>Таблица </w:t>
            </w:r>
            <w:r w:rsidR="00A82B93" w:rsidRPr="00D25AE6">
              <w:rPr>
                <w:rFonts w:ascii="Times New Roman" w:hAnsi="Times New Roman"/>
                <w:b/>
                <w:noProof/>
                <w:sz w:val="20"/>
                <w:lang w:val="bg-BG" w:eastAsia="bg-BG" w:bidi="bg-BG"/>
              </w:rPr>
              <w:t>1</w:t>
            </w:r>
            <w:r w:rsidRPr="00D25AE6">
              <w:rPr>
                <w:rFonts w:ascii="Times New Roman" w:hAnsi="Times New Roman"/>
                <w:b/>
                <w:noProof/>
                <w:sz w:val="20"/>
                <w:lang w:val="bg-BG" w:eastAsia="bg-BG" w:bidi="bg-BG"/>
              </w:rPr>
              <w:t>: Показатели за крайни</w:t>
            </w:r>
            <w:r w:rsidR="00A82B93" w:rsidRPr="00D25AE6">
              <w:rPr>
                <w:rFonts w:ascii="Times New Roman" w:hAnsi="Times New Roman"/>
                <w:b/>
                <w:noProof/>
                <w:sz w:val="20"/>
                <w:lang w:val="bg-BG" w:eastAsia="bg-BG" w:bidi="bg-BG"/>
              </w:rPr>
              <w:t>те</w:t>
            </w:r>
            <w:r w:rsidRPr="00D25AE6">
              <w:rPr>
                <w:rFonts w:ascii="Times New Roman" w:hAnsi="Times New Roman"/>
                <w:b/>
                <w:noProof/>
                <w:sz w:val="20"/>
                <w:lang w:val="bg-BG" w:eastAsia="bg-BG" w:bidi="bg-BG"/>
              </w:rPr>
              <w:t xml:space="preserve"> продукти</w:t>
            </w:r>
          </w:p>
        </w:tc>
      </w:tr>
      <w:tr w:rsidR="000F7612" w:rsidRPr="00D25AE6" w14:paraId="4A21E159" w14:textId="77777777" w:rsidTr="0030223D">
        <w:trPr>
          <w:trHeight w:val="1504"/>
        </w:trPr>
        <w:tc>
          <w:tcPr>
            <w:tcW w:w="533" w:type="pct"/>
          </w:tcPr>
          <w:p w14:paraId="726648B6" w14:textId="77777777" w:rsidR="0022545E" w:rsidRPr="00D25AE6" w:rsidRDefault="0022545E" w:rsidP="007B564B">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 xml:space="preserve">Приоритет </w:t>
            </w:r>
          </w:p>
        </w:tc>
        <w:tc>
          <w:tcPr>
            <w:tcW w:w="745" w:type="pct"/>
          </w:tcPr>
          <w:p w14:paraId="59005AD6" w14:textId="50A7F29D" w:rsidR="0022545E" w:rsidRPr="00D25AE6" w:rsidRDefault="0022545E" w:rsidP="006706FC">
            <w:pPr>
              <w:spacing w:before="60" w:after="6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 xml:space="preserve">Специфична цел </w:t>
            </w:r>
          </w:p>
        </w:tc>
        <w:tc>
          <w:tcPr>
            <w:tcW w:w="381" w:type="pct"/>
          </w:tcPr>
          <w:p w14:paraId="7DA9B328" w14:textId="77777777" w:rsidR="0022545E" w:rsidRPr="00D25AE6" w:rsidRDefault="0022545E" w:rsidP="007B564B">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Фонд</w:t>
            </w:r>
          </w:p>
        </w:tc>
        <w:tc>
          <w:tcPr>
            <w:tcW w:w="519" w:type="pct"/>
          </w:tcPr>
          <w:p w14:paraId="724B098D" w14:textId="77777777" w:rsidR="0022545E" w:rsidRPr="00D25AE6" w:rsidRDefault="0022545E" w:rsidP="007B564B">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Категория региони</w:t>
            </w:r>
          </w:p>
        </w:tc>
        <w:tc>
          <w:tcPr>
            <w:tcW w:w="867" w:type="pct"/>
          </w:tcPr>
          <w:p w14:paraId="43BA6886" w14:textId="196F5BEA" w:rsidR="0022545E" w:rsidRPr="00D25AE6" w:rsidRDefault="00A82B93" w:rsidP="007B564B">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Идентификационен код</w:t>
            </w:r>
            <w:r w:rsidR="0022545E" w:rsidRPr="00D25AE6">
              <w:rPr>
                <w:rFonts w:ascii="Times New Roman" w:hAnsi="Times New Roman"/>
                <w:b/>
                <w:noProof/>
                <w:sz w:val="16"/>
                <w:lang w:val="bg-BG" w:eastAsia="bg-BG" w:bidi="bg-BG"/>
              </w:rPr>
              <w:t xml:space="preserve"> [5]</w:t>
            </w:r>
          </w:p>
        </w:tc>
        <w:tc>
          <w:tcPr>
            <w:tcW w:w="671" w:type="pct"/>
            <w:shd w:val="clear" w:color="auto" w:fill="auto"/>
          </w:tcPr>
          <w:p w14:paraId="6148B1B9" w14:textId="77777777" w:rsidR="0022545E" w:rsidRPr="00D25AE6" w:rsidRDefault="0022545E" w:rsidP="007B564B">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 xml:space="preserve">Показател [255] </w:t>
            </w:r>
          </w:p>
        </w:tc>
        <w:tc>
          <w:tcPr>
            <w:tcW w:w="433" w:type="pct"/>
          </w:tcPr>
          <w:p w14:paraId="3CD6E644" w14:textId="77777777" w:rsidR="0022545E" w:rsidRPr="00D25AE6" w:rsidRDefault="0022545E" w:rsidP="007B564B">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Мерна единица</w:t>
            </w:r>
          </w:p>
        </w:tc>
        <w:tc>
          <w:tcPr>
            <w:tcW w:w="396" w:type="pct"/>
            <w:shd w:val="clear" w:color="auto" w:fill="auto"/>
          </w:tcPr>
          <w:p w14:paraId="1B4C934D" w14:textId="77777777" w:rsidR="0022545E" w:rsidRPr="00D25AE6" w:rsidRDefault="0022545E" w:rsidP="007B564B">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Етапна цел (2024 г.)</w:t>
            </w:r>
          </w:p>
          <w:p w14:paraId="63BBA738" w14:textId="77777777" w:rsidR="0022545E" w:rsidRPr="00D25AE6" w:rsidRDefault="0022545E" w:rsidP="007B564B">
            <w:pPr>
              <w:spacing w:before="120" w:after="120" w:line="240" w:lineRule="auto"/>
              <w:jc w:val="both"/>
              <w:rPr>
                <w:rFonts w:ascii="Times New Roman" w:hAnsi="Times New Roman"/>
                <w:b/>
                <w:noProof/>
                <w:sz w:val="16"/>
                <w:szCs w:val="16"/>
                <w:lang w:val="bg-BG" w:eastAsia="bg-BG" w:bidi="bg-BG"/>
              </w:rPr>
            </w:pPr>
          </w:p>
        </w:tc>
        <w:tc>
          <w:tcPr>
            <w:tcW w:w="455" w:type="pct"/>
            <w:shd w:val="clear" w:color="auto" w:fill="auto"/>
          </w:tcPr>
          <w:p w14:paraId="310AFCAA" w14:textId="77777777" w:rsidR="0022545E" w:rsidRPr="00D25AE6" w:rsidRDefault="0022545E" w:rsidP="007B564B">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Целева стойност (2029 г.)</w:t>
            </w:r>
          </w:p>
          <w:p w14:paraId="0D8BE020" w14:textId="77777777" w:rsidR="0022545E" w:rsidRPr="00D25AE6" w:rsidRDefault="0022545E" w:rsidP="007B564B">
            <w:pPr>
              <w:spacing w:before="120" w:after="120" w:line="240" w:lineRule="auto"/>
              <w:jc w:val="both"/>
              <w:rPr>
                <w:rFonts w:ascii="Times New Roman" w:hAnsi="Times New Roman"/>
                <w:b/>
                <w:noProof/>
                <w:sz w:val="16"/>
                <w:szCs w:val="16"/>
                <w:lang w:val="bg-BG" w:eastAsia="bg-BG" w:bidi="bg-BG"/>
              </w:rPr>
            </w:pPr>
          </w:p>
        </w:tc>
      </w:tr>
      <w:tr w:rsidR="009E1D9C" w:rsidRPr="00D25AE6" w14:paraId="142FF79B" w14:textId="77777777" w:rsidTr="0030223D">
        <w:trPr>
          <w:trHeight w:val="536"/>
        </w:trPr>
        <w:tc>
          <w:tcPr>
            <w:tcW w:w="533" w:type="pct"/>
            <w:vMerge w:val="restart"/>
            <w:vAlign w:val="center"/>
          </w:tcPr>
          <w:p w14:paraId="10CEF63E" w14:textId="45762196" w:rsidR="009E1D9C" w:rsidRPr="00D25AE6" w:rsidRDefault="009E1D9C" w:rsidP="007B564B">
            <w:pPr>
              <w:spacing w:before="120" w:after="120" w:line="240" w:lineRule="auto"/>
              <w:jc w:val="center"/>
              <w:rPr>
                <w:rFonts w:ascii="Times New Roman" w:hAnsi="Times New Roman" w:cs="Times New Roman"/>
                <w:noProof/>
                <w:sz w:val="20"/>
                <w:szCs w:val="20"/>
                <w:lang w:val="bg-BG" w:eastAsia="bg-BG" w:bidi="bg-BG"/>
              </w:rPr>
            </w:pPr>
            <w:r w:rsidRPr="00D25AE6">
              <w:rPr>
                <w:rFonts w:ascii="Times New Roman" w:hAnsi="Times New Roman" w:cs="Times New Roman"/>
                <w:noProof/>
                <w:sz w:val="20"/>
                <w:szCs w:val="20"/>
                <w:lang w:val="bg-BG" w:eastAsia="bg-BG" w:bidi="bg-BG"/>
              </w:rPr>
              <w:t xml:space="preserve"> „Води“</w:t>
            </w:r>
          </w:p>
        </w:tc>
        <w:tc>
          <w:tcPr>
            <w:tcW w:w="745" w:type="pct"/>
            <w:vMerge w:val="restart"/>
            <w:vAlign w:val="center"/>
          </w:tcPr>
          <w:p w14:paraId="6EC95301" w14:textId="1E58A290" w:rsidR="009E1D9C" w:rsidRPr="00D25AE6" w:rsidRDefault="00D32249" w:rsidP="00E84B64">
            <w:pPr>
              <w:spacing w:before="120" w:after="120" w:line="240" w:lineRule="auto"/>
              <w:rPr>
                <w:rFonts w:ascii="Times New Roman" w:hAnsi="Times New Roman"/>
                <w:noProof/>
                <w:sz w:val="20"/>
                <w:szCs w:val="16"/>
                <w:lang w:val="bg-BG" w:eastAsia="bg-BG" w:bidi="bg-BG"/>
              </w:rPr>
            </w:pPr>
            <w:r w:rsidRPr="00D25AE6">
              <w:rPr>
                <w:rFonts w:ascii="Times New Roman" w:hAnsi="Times New Roman"/>
                <w:noProof/>
                <w:sz w:val="20"/>
                <w:szCs w:val="16"/>
                <w:lang w:val="bg-BG" w:eastAsia="bg-BG" w:bidi="bg-BG"/>
              </w:rPr>
              <w:t>„</w:t>
            </w:r>
            <w:r w:rsidR="00B3002C" w:rsidRPr="00D25AE6">
              <w:rPr>
                <w:rFonts w:ascii="Times New Roman" w:hAnsi="Times New Roman"/>
                <w:noProof/>
                <w:sz w:val="20"/>
                <w:szCs w:val="16"/>
                <w:lang w:val="bg-BG" w:eastAsia="bg-BG" w:bidi="bg-BG"/>
              </w:rPr>
              <w:t>Подкрепа на достъпа до вода и</w:t>
            </w:r>
            <w:r w:rsidR="009E1D9C" w:rsidRPr="00D25AE6">
              <w:rPr>
                <w:rFonts w:ascii="Times New Roman" w:hAnsi="Times New Roman"/>
                <w:noProof/>
                <w:sz w:val="20"/>
                <w:szCs w:val="16"/>
                <w:lang w:val="bg-BG" w:eastAsia="bg-BG" w:bidi="bg-BG"/>
              </w:rPr>
              <w:t xml:space="preserve"> на устойчивото управление на водите</w:t>
            </w:r>
            <w:r w:rsidRPr="00D25AE6">
              <w:rPr>
                <w:rFonts w:ascii="Times New Roman" w:hAnsi="Times New Roman"/>
                <w:noProof/>
                <w:sz w:val="20"/>
                <w:szCs w:val="16"/>
                <w:lang w:val="bg-BG" w:eastAsia="bg-BG" w:bidi="bg-BG"/>
              </w:rPr>
              <w:t>“</w:t>
            </w:r>
          </w:p>
        </w:tc>
        <w:tc>
          <w:tcPr>
            <w:tcW w:w="381" w:type="pct"/>
            <w:vMerge w:val="restart"/>
            <w:vAlign w:val="center"/>
          </w:tcPr>
          <w:p w14:paraId="3C824D31" w14:textId="77777777" w:rsidR="009E1D9C" w:rsidRPr="00D25AE6" w:rsidRDefault="009E1D9C" w:rsidP="007B564B">
            <w:pPr>
              <w:spacing w:before="120" w:after="120" w:line="240" w:lineRule="auto"/>
              <w:jc w:val="center"/>
              <w:rPr>
                <w:rFonts w:ascii="Times New Roman" w:hAnsi="Times New Roman"/>
                <w:noProof/>
                <w:sz w:val="20"/>
                <w:szCs w:val="16"/>
                <w:lang w:val="bg-BG" w:eastAsia="bg-BG" w:bidi="bg-BG"/>
              </w:rPr>
            </w:pPr>
            <w:r w:rsidRPr="00D25AE6">
              <w:rPr>
                <w:rFonts w:ascii="Times New Roman" w:hAnsi="Times New Roman"/>
                <w:noProof/>
                <w:sz w:val="20"/>
                <w:szCs w:val="16"/>
                <w:lang w:val="bg-BG" w:eastAsia="bg-BG" w:bidi="bg-BG"/>
              </w:rPr>
              <w:t>ЕФРР</w:t>
            </w:r>
          </w:p>
        </w:tc>
        <w:tc>
          <w:tcPr>
            <w:tcW w:w="519" w:type="pct"/>
            <w:vAlign w:val="center"/>
          </w:tcPr>
          <w:p w14:paraId="6DD82624" w14:textId="7155D368" w:rsidR="009E1D9C" w:rsidRPr="00D25AE6" w:rsidRDefault="009E1D9C" w:rsidP="00E84B64">
            <w:pPr>
              <w:spacing w:before="120" w:after="0" w:line="240" w:lineRule="auto"/>
              <w:rPr>
                <w:rFonts w:ascii="Times New Roman" w:eastAsia="Calibri" w:hAnsi="Times New Roman" w:cs="Times New Roman"/>
                <w:noProof/>
                <w:sz w:val="20"/>
                <w:szCs w:val="20"/>
                <w:lang w:val="bg-BG" w:eastAsia="bg-BG" w:bidi="bg-BG"/>
              </w:rPr>
            </w:pPr>
            <w:r w:rsidRPr="00D25AE6">
              <w:rPr>
                <w:rFonts w:ascii="Times New Roman" w:eastAsia="Calibri" w:hAnsi="Times New Roman" w:cs="Times New Roman"/>
                <w:noProof/>
                <w:sz w:val="20"/>
                <w:szCs w:val="20"/>
                <w:lang w:val="bg-BG" w:eastAsia="bg-BG" w:bidi="bg-BG"/>
              </w:rPr>
              <w:t>Преход</w:t>
            </w:r>
          </w:p>
        </w:tc>
        <w:tc>
          <w:tcPr>
            <w:tcW w:w="867" w:type="pct"/>
            <w:vMerge w:val="restart"/>
            <w:vAlign w:val="center"/>
          </w:tcPr>
          <w:p w14:paraId="183C2F03" w14:textId="64452955" w:rsidR="009E1D9C" w:rsidRPr="00D25AE6" w:rsidRDefault="009E1D9C" w:rsidP="007B564B">
            <w:pPr>
              <w:spacing w:before="120" w:after="120" w:line="240" w:lineRule="auto"/>
              <w:rPr>
                <w:rFonts w:ascii="Times New Roman" w:hAnsi="Times New Roman"/>
                <w:b/>
                <w:i/>
                <w:noProof/>
                <w:sz w:val="20"/>
                <w:szCs w:val="20"/>
                <w:lang w:val="bg-BG" w:eastAsia="bg-BG" w:bidi="bg-BG"/>
              </w:rPr>
            </w:pPr>
            <w:r w:rsidRPr="00D25AE6">
              <w:rPr>
                <w:rFonts w:ascii="Times New Roman" w:eastAsia="Times New Roman" w:hAnsi="Times New Roman" w:cs="Times New Roman"/>
                <w:iCs/>
                <w:noProof/>
                <w:sz w:val="20"/>
                <w:szCs w:val="20"/>
                <w:lang w:val="bg-BG" w:eastAsia="bg-BG" w:bidi="bg-BG"/>
              </w:rPr>
              <w:t>RCO 32</w:t>
            </w:r>
          </w:p>
        </w:tc>
        <w:tc>
          <w:tcPr>
            <w:tcW w:w="671" w:type="pct"/>
            <w:vMerge w:val="restart"/>
            <w:shd w:val="clear" w:color="auto" w:fill="auto"/>
            <w:vAlign w:val="center"/>
          </w:tcPr>
          <w:p w14:paraId="57E44A59" w14:textId="4EC6C489" w:rsidR="009E1D9C" w:rsidRPr="00D25AE6" w:rsidRDefault="009E1D9C" w:rsidP="007B564B">
            <w:pPr>
              <w:spacing w:before="60" w:after="120" w:line="240" w:lineRule="auto"/>
              <w:rPr>
                <w:rFonts w:ascii="Times New Roman" w:hAnsi="Times New Roman" w:cs="Times New Roman"/>
                <w:noProof/>
                <w:sz w:val="20"/>
                <w:szCs w:val="20"/>
                <w:lang w:val="bg-BG" w:eastAsia="bg-BG" w:bidi="bg-BG"/>
              </w:rPr>
            </w:pPr>
            <w:r w:rsidRPr="00D25AE6">
              <w:rPr>
                <w:rFonts w:ascii="Times New Roman" w:hAnsi="Times New Roman" w:cs="Times New Roman"/>
                <w:noProof/>
                <w:sz w:val="20"/>
                <w:szCs w:val="20"/>
                <w:lang w:val="bg-BG" w:eastAsia="bg-BG" w:bidi="bg-BG"/>
              </w:rPr>
              <w:t>Нов или подобрен капацитет за пречистване на отпадъчни води</w:t>
            </w:r>
          </w:p>
        </w:tc>
        <w:tc>
          <w:tcPr>
            <w:tcW w:w="433" w:type="pct"/>
            <w:vMerge w:val="restart"/>
            <w:vAlign w:val="center"/>
          </w:tcPr>
          <w:p w14:paraId="6C052460" w14:textId="32B0142C" w:rsidR="009E1D9C" w:rsidRPr="00D25AE6" w:rsidRDefault="009E1D9C" w:rsidP="007B564B">
            <w:pPr>
              <w:spacing w:before="120" w:after="120" w:line="240" w:lineRule="auto"/>
              <w:jc w:val="center"/>
              <w:rPr>
                <w:rFonts w:ascii="Times New Roman" w:hAnsi="Times New Roman"/>
                <w:bCs/>
                <w:noProof/>
                <w:sz w:val="16"/>
                <w:szCs w:val="16"/>
                <w:lang w:val="bg-BG" w:eastAsia="bg-BG" w:bidi="bg-BG"/>
              </w:rPr>
            </w:pPr>
            <w:r w:rsidRPr="00D25AE6">
              <w:rPr>
                <w:rFonts w:ascii="Times New Roman" w:hAnsi="Times New Roman"/>
                <w:bCs/>
                <w:iCs/>
                <w:noProof/>
                <w:sz w:val="16"/>
                <w:szCs w:val="16"/>
                <w:lang w:val="bg-BG" w:eastAsia="bg-BG" w:bidi="bg-BG"/>
              </w:rPr>
              <w:t>екв. ж.</w:t>
            </w:r>
          </w:p>
        </w:tc>
        <w:tc>
          <w:tcPr>
            <w:tcW w:w="396" w:type="pct"/>
            <w:vMerge w:val="restart"/>
            <w:shd w:val="clear" w:color="auto" w:fill="auto"/>
            <w:vAlign w:val="center"/>
          </w:tcPr>
          <w:p w14:paraId="38DEBC99" w14:textId="6955EAE7" w:rsidR="009E1D9C" w:rsidRPr="00D25AE6" w:rsidRDefault="009E1D9C" w:rsidP="007B564B">
            <w:pPr>
              <w:spacing w:before="120" w:after="120" w:line="240" w:lineRule="auto"/>
              <w:jc w:val="both"/>
              <w:rPr>
                <w:rFonts w:ascii="Times New Roman" w:hAnsi="Times New Roman"/>
                <w:bCs/>
                <w:iCs/>
                <w:noProof/>
                <w:sz w:val="16"/>
                <w:szCs w:val="16"/>
                <w:lang w:val="bg-BG" w:eastAsia="bg-BG" w:bidi="bg-BG"/>
              </w:rPr>
            </w:pPr>
            <w:r w:rsidRPr="00D25AE6">
              <w:rPr>
                <w:rFonts w:ascii="Times New Roman" w:hAnsi="Times New Roman"/>
                <w:bCs/>
                <w:iCs/>
                <w:noProof/>
                <w:sz w:val="16"/>
                <w:szCs w:val="16"/>
                <w:lang w:eastAsia="bg-BG" w:bidi="bg-BG"/>
              </w:rPr>
              <w:t>0</w:t>
            </w:r>
          </w:p>
        </w:tc>
        <w:tc>
          <w:tcPr>
            <w:tcW w:w="455" w:type="pct"/>
            <w:vMerge w:val="restart"/>
            <w:shd w:val="clear" w:color="auto" w:fill="auto"/>
            <w:vAlign w:val="center"/>
          </w:tcPr>
          <w:p w14:paraId="7BE4D0EC" w14:textId="7E477AFA" w:rsidR="009E1D9C" w:rsidRPr="00D25AE6" w:rsidRDefault="009E1D9C" w:rsidP="007B564B">
            <w:pPr>
              <w:spacing w:before="120" w:after="120" w:line="240" w:lineRule="auto"/>
              <w:jc w:val="both"/>
              <w:rPr>
                <w:rFonts w:ascii="Times New Roman" w:hAnsi="Times New Roman"/>
                <w:bCs/>
                <w:sz w:val="16"/>
                <w:lang w:val="bg-BG"/>
              </w:rPr>
            </w:pPr>
            <w:r w:rsidRPr="00D25AE6">
              <w:rPr>
                <w:rFonts w:ascii="Times New Roman" w:hAnsi="Times New Roman"/>
                <w:bCs/>
                <w:sz w:val="16"/>
                <w:lang w:val="bg-BG"/>
              </w:rPr>
              <w:t>336 000</w:t>
            </w:r>
          </w:p>
        </w:tc>
      </w:tr>
      <w:tr w:rsidR="009E1D9C" w:rsidRPr="00D25AE6" w14:paraId="5101DAFF" w14:textId="77777777" w:rsidTr="0030223D">
        <w:trPr>
          <w:trHeight w:val="535"/>
        </w:trPr>
        <w:tc>
          <w:tcPr>
            <w:tcW w:w="533" w:type="pct"/>
            <w:vMerge/>
            <w:tcBorders>
              <w:bottom w:val="single" w:sz="4" w:space="0" w:color="auto"/>
            </w:tcBorders>
            <w:vAlign w:val="center"/>
          </w:tcPr>
          <w:p w14:paraId="39B3899D" w14:textId="77777777" w:rsidR="009E1D9C" w:rsidRPr="00D25AE6" w:rsidRDefault="009E1D9C" w:rsidP="007B564B">
            <w:pPr>
              <w:spacing w:before="120" w:after="120" w:line="240" w:lineRule="auto"/>
              <w:jc w:val="center"/>
              <w:rPr>
                <w:rFonts w:ascii="Times New Roman" w:hAnsi="Times New Roman" w:cs="Times New Roman"/>
                <w:noProof/>
                <w:sz w:val="20"/>
                <w:szCs w:val="20"/>
                <w:lang w:val="bg-BG" w:eastAsia="bg-BG" w:bidi="bg-BG"/>
              </w:rPr>
            </w:pPr>
          </w:p>
        </w:tc>
        <w:tc>
          <w:tcPr>
            <w:tcW w:w="745" w:type="pct"/>
            <w:vMerge/>
            <w:tcBorders>
              <w:bottom w:val="single" w:sz="4" w:space="0" w:color="auto"/>
            </w:tcBorders>
            <w:vAlign w:val="center"/>
          </w:tcPr>
          <w:p w14:paraId="37B31F48" w14:textId="77777777" w:rsidR="009E1D9C" w:rsidRPr="00D25AE6" w:rsidRDefault="009E1D9C" w:rsidP="00E84B64">
            <w:pPr>
              <w:spacing w:before="120" w:after="120" w:line="240" w:lineRule="auto"/>
              <w:rPr>
                <w:rFonts w:ascii="Times New Roman" w:hAnsi="Times New Roman"/>
                <w:noProof/>
                <w:sz w:val="20"/>
                <w:szCs w:val="16"/>
                <w:lang w:val="bg-BG" w:eastAsia="bg-BG" w:bidi="bg-BG"/>
              </w:rPr>
            </w:pPr>
          </w:p>
        </w:tc>
        <w:tc>
          <w:tcPr>
            <w:tcW w:w="381" w:type="pct"/>
            <w:vMerge/>
            <w:tcBorders>
              <w:bottom w:val="single" w:sz="4" w:space="0" w:color="auto"/>
            </w:tcBorders>
            <w:vAlign w:val="center"/>
          </w:tcPr>
          <w:p w14:paraId="6DC3DF6D" w14:textId="77777777" w:rsidR="009E1D9C" w:rsidRPr="00D25AE6" w:rsidRDefault="009E1D9C" w:rsidP="007B564B">
            <w:pPr>
              <w:spacing w:before="120" w:after="120" w:line="240" w:lineRule="auto"/>
              <w:jc w:val="center"/>
              <w:rPr>
                <w:rFonts w:ascii="Times New Roman" w:hAnsi="Times New Roman"/>
                <w:noProof/>
                <w:sz w:val="20"/>
                <w:szCs w:val="16"/>
                <w:lang w:val="bg-BG" w:eastAsia="bg-BG" w:bidi="bg-BG"/>
              </w:rPr>
            </w:pPr>
          </w:p>
        </w:tc>
        <w:tc>
          <w:tcPr>
            <w:tcW w:w="519" w:type="pct"/>
            <w:tcBorders>
              <w:bottom w:val="single" w:sz="4" w:space="0" w:color="auto"/>
            </w:tcBorders>
            <w:vAlign w:val="center"/>
          </w:tcPr>
          <w:p w14:paraId="0E5F4360" w14:textId="2B60EFDD" w:rsidR="009E1D9C" w:rsidRPr="00D25AE6" w:rsidRDefault="009E1D9C" w:rsidP="00E84B64">
            <w:pPr>
              <w:spacing w:before="120" w:after="0" w:line="240" w:lineRule="auto"/>
              <w:rPr>
                <w:rFonts w:ascii="Times New Roman" w:eastAsia="Calibri" w:hAnsi="Times New Roman" w:cs="Times New Roman"/>
                <w:noProof/>
                <w:sz w:val="20"/>
                <w:szCs w:val="20"/>
                <w:lang w:val="bg-BG" w:eastAsia="bg-BG" w:bidi="bg-BG"/>
              </w:rPr>
            </w:pPr>
            <w:r w:rsidRPr="00D25AE6">
              <w:rPr>
                <w:rFonts w:ascii="Times New Roman" w:eastAsia="Calibri" w:hAnsi="Times New Roman" w:cs="Times New Roman"/>
                <w:noProof/>
                <w:sz w:val="20"/>
                <w:szCs w:val="20"/>
                <w:lang w:val="bg-BG" w:eastAsia="bg-BG" w:bidi="bg-BG"/>
              </w:rPr>
              <w:t>По-слабо развити</w:t>
            </w:r>
            <w:r w:rsidR="00586C76" w:rsidRPr="00D25AE6">
              <w:rPr>
                <w:rFonts w:ascii="Times New Roman" w:eastAsia="Calibri" w:hAnsi="Times New Roman" w:cs="Times New Roman"/>
                <w:noProof/>
                <w:sz w:val="20"/>
                <w:szCs w:val="20"/>
                <w:lang w:val="bg-BG" w:eastAsia="bg-BG" w:bidi="bg-BG"/>
              </w:rPr>
              <w:t xml:space="preserve"> региони</w:t>
            </w:r>
          </w:p>
        </w:tc>
        <w:tc>
          <w:tcPr>
            <w:tcW w:w="867" w:type="pct"/>
            <w:vMerge/>
            <w:tcBorders>
              <w:bottom w:val="single" w:sz="4" w:space="0" w:color="auto"/>
            </w:tcBorders>
            <w:vAlign w:val="center"/>
          </w:tcPr>
          <w:p w14:paraId="77A86734" w14:textId="77777777" w:rsidR="009E1D9C" w:rsidRPr="00D25AE6" w:rsidRDefault="009E1D9C" w:rsidP="007B564B">
            <w:pPr>
              <w:spacing w:before="120" w:after="120" w:line="240" w:lineRule="auto"/>
              <w:rPr>
                <w:rFonts w:ascii="Times New Roman" w:eastAsia="Times New Roman" w:hAnsi="Times New Roman" w:cs="Times New Roman"/>
                <w:iCs/>
                <w:noProof/>
                <w:sz w:val="20"/>
                <w:szCs w:val="20"/>
                <w:lang w:val="bg-BG" w:eastAsia="bg-BG" w:bidi="bg-BG"/>
              </w:rPr>
            </w:pPr>
          </w:p>
        </w:tc>
        <w:tc>
          <w:tcPr>
            <w:tcW w:w="671" w:type="pct"/>
            <w:vMerge/>
            <w:tcBorders>
              <w:bottom w:val="single" w:sz="4" w:space="0" w:color="auto"/>
            </w:tcBorders>
            <w:shd w:val="clear" w:color="auto" w:fill="auto"/>
            <w:vAlign w:val="center"/>
          </w:tcPr>
          <w:p w14:paraId="128C31FA" w14:textId="77777777" w:rsidR="009E1D9C" w:rsidRPr="00D25AE6" w:rsidRDefault="009E1D9C" w:rsidP="007B564B">
            <w:pPr>
              <w:spacing w:before="60" w:after="120" w:line="240" w:lineRule="auto"/>
              <w:rPr>
                <w:rFonts w:ascii="Times New Roman" w:hAnsi="Times New Roman" w:cs="Times New Roman"/>
                <w:noProof/>
                <w:sz w:val="20"/>
                <w:szCs w:val="20"/>
                <w:lang w:val="bg-BG" w:eastAsia="bg-BG" w:bidi="bg-BG"/>
              </w:rPr>
            </w:pPr>
          </w:p>
        </w:tc>
        <w:tc>
          <w:tcPr>
            <w:tcW w:w="433" w:type="pct"/>
            <w:vMerge/>
            <w:tcBorders>
              <w:bottom w:val="single" w:sz="4" w:space="0" w:color="auto"/>
            </w:tcBorders>
            <w:vAlign w:val="center"/>
          </w:tcPr>
          <w:p w14:paraId="2765EF81" w14:textId="77777777" w:rsidR="009E1D9C" w:rsidRPr="00D25AE6" w:rsidRDefault="009E1D9C" w:rsidP="007B564B">
            <w:pPr>
              <w:spacing w:before="120" w:after="120" w:line="240" w:lineRule="auto"/>
              <w:jc w:val="center"/>
              <w:rPr>
                <w:rFonts w:ascii="Times New Roman" w:hAnsi="Times New Roman"/>
                <w:bCs/>
                <w:iCs/>
                <w:noProof/>
                <w:sz w:val="16"/>
                <w:szCs w:val="16"/>
                <w:lang w:val="bg-BG" w:eastAsia="bg-BG" w:bidi="bg-BG"/>
              </w:rPr>
            </w:pPr>
          </w:p>
        </w:tc>
        <w:tc>
          <w:tcPr>
            <w:tcW w:w="396" w:type="pct"/>
            <w:vMerge/>
            <w:tcBorders>
              <w:bottom w:val="single" w:sz="4" w:space="0" w:color="auto"/>
            </w:tcBorders>
            <w:shd w:val="clear" w:color="auto" w:fill="auto"/>
            <w:vAlign w:val="center"/>
          </w:tcPr>
          <w:p w14:paraId="0CA1FDBC" w14:textId="77777777" w:rsidR="009E1D9C" w:rsidRPr="00D25AE6" w:rsidRDefault="009E1D9C" w:rsidP="007B564B">
            <w:pPr>
              <w:spacing w:before="120" w:after="120" w:line="240" w:lineRule="auto"/>
              <w:jc w:val="both"/>
              <w:rPr>
                <w:rFonts w:ascii="Times New Roman" w:hAnsi="Times New Roman"/>
                <w:b/>
                <w:iCs/>
                <w:noProof/>
                <w:sz w:val="16"/>
                <w:szCs w:val="16"/>
                <w:lang w:eastAsia="bg-BG" w:bidi="bg-BG"/>
              </w:rPr>
            </w:pPr>
          </w:p>
        </w:tc>
        <w:tc>
          <w:tcPr>
            <w:tcW w:w="455" w:type="pct"/>
            <w:vMerge/>
            <w:tcBorders>
              <w:bottom w:val="single" w:sz="4" w:space="0" w:color="auto"/>
            </w:tcBorders>
            <w:shd w:val="clear" w:color="auto" w:fill="auto"/>
            <w:vAlign w:val="center"/>
          </w:tcPr>
          <w:p w14:paraId="3D8FCEEB" w14:textId="77777777" w:rsidR="009E1D9C" w:rsidRPr="00D25AE6" w:rsidRDefault="009E1D9C" w:rsidP="007B564B">
            <w:pPr>
              <w:spacing w:before="120" w:after="120" w:line="240" w:lineRule="auto"/>
              <w:jc w:val="both"/>
              <w:rPr>
                <w:rFonts w:ascii="Times New Roman" w:hAnsi="Times New Roman"/>
                <w:b/>
                <w:sz w:val="16"/>
                <w:lang w:val="bg-BG"/>
              </w:rPr>
            </w:pPr>
          </w:p>
        </w:tc>
      </w:tr>
    </w:tbl>
    <w:p w14:paraId="73BF9B16" w14:textId="2D717045" w:rsidR="00310263" w:rsidRPr="00D25AE6" w:rsidRDefault="0030223D" w:rsidP="0050429C">
      <w:pPr>
        <w:pStyle w:val="Text1"/>
        <w:ind w:left="0"/>
        <w:rPr>
          <w:noProof/>
          <w:lang w:val="bg-BG" w:eastAsia="bg-BG" w:bidi="bg-BG"/>
        </w:rPr>
      </w:pPr>
      <w:r w:rsidRPr="00D25AE6">
        <w:rPr>
          <w:i/>
          <w:iCs/>
          <w:lang w:val="bg-BG"/>
        </w:rPr>
        <w:t>Позоваване: Член 22, параграф 3, буква г), подточка ii) и член 23, параграф 2 от Регламента за ЕСФ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848"/>
        <w:gridCol w:w="512"/>
        <w:gridCol w:w="668"/>
        <w:gridCol w:w="1061"/>
        <w:gridCol w:w="1015"/>
        <w:gridCol w:w="570"/>
        <w:gridCol w:w="714"/>
        <w:gridCol w:w="719"/>
        <w:gridCol w:w="595"/>
        <w:gridCol w:w="984"/>
        <w:gridCol w:w="692"/>
      </w:tblGrid>
      <w:tr w:rsidR="0022545E" w:rsidRPr="00D25AE6" w14:paraId="0E970ED6" w14:textId="77777777" w:rsidTr="00B91C8C">
        <w:trPr>
          <w:trHeight w:val="480"/>
        </w:trPr>
        <w:tc>
          <w:tcPr>
            <w:tcW w:w="5000" w:type="pct"/>
            <w:gridSpan w:val="12"/>
          </w:tcPr>
          <w:p w14:paraId="55F40CAC" w14:textId="03E44E0F" w:rsidR="0022545E" w:rsidRPr="00D25AE6"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20"/>
                <w:lang w:val="bg-BG" w:eastAsia="bg-BG" w:bidi="bg-BG"/>
              </w:rPr>
              <w:t>Таблица </w:t>
            </w:r>
            <w:r w:rsidR="0030223D" w:rsidRPr="00D25AE6">
              <w:rPr>
                <w:rFonts w:ascii="Times New Roman" w:hAnsi="Times New Roman"/>
                <w:b/>
                <w:noProof/>
                <w:sz w:val="20"/>
                <w:lang w:val="bg-BG" w:eastAsia="bg-BG" w:bidi="bg-BG"/>
              </w:rPr>
              <w:t>2</w:t>
            </w:r>
            <w:r w:rsidRPr="00D25AE6">
              <w:rPr>
                <w:rFonts w:ascii="Times New Roman" w:hAnsi="Times New Roman"/>
                <w:b/>
                <w:noProof/>
                <w:sz w:val="20"/>
                <w:lang w:val="bg-BG" w:eastAsia="bg-BG" w:bidi="bg-BG"/>
              </w:rPr>
              <w:t>: Показатели за резултатите</w:t>
            </w:r>
          </w:p>
        </w:tc>
      </w:tr>
      <w:tr w:rsidR="00BE032C" w:rsidRPr="00D25AE6" w14:paraId="01726FE9" w14:textId="77777777" w:rsidTr="00231A85">
        <w:trPr>
          <w:trHeight w:val="1768"/>
        </w:trPr>
        <w:tc>
          <w:tcPr>
            <w:tcW w:w="375" w:type="pct"/>
          </w:tcPr>
          <w:p w14:paraId="5420CDE1" w14:textId="77777777" w:rsidR="0022545E" w:rsidRPr="00D25AE6"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 xml:space="preserve">Приоритет </w:t>
            </w:r>
          </w:p>
        </w:tc>
        <w:tc>
          <w:tcPr>
            <w:tcW w:w="505" w:type="pct"/>
          </w:tcPr>
          <w:p w14:paraId="09871C0A" w14:textId="25648508" w:rsidR="0022545E" w:rsidRPr="00D25AE6"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 xml:space="preserve">Специфична цел </w:t>
            </w:r>
          </w:p>
        </w:tc>
        <w:tc>
          <w:tcPr>
            <w:tcW w:w="281" w:type="pct"/>
          </w:tcPr>
          <w:p w14:paraId="1F4B634F" w14:textId="77777777" w:rsidR="0022545E" w:rsidRPr="00D25AE6"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Фонд</w:t>
            </w:r>
          </w:p>
        </w:tc>
        <w:tc>
          <w:tcPr>
            <w:tcW w:w="366" w:type="pct"/>
          </w:tcPr>
          <w:p w14:paraId="2A2D7F9A" w14:textId="77777777" w:rsidR="0022545E" w:rsidRPr="00D25AE6"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Категория региони</w:t>
            </w:r>
          </w:p>
        </w:tc>
        <w:tc>
          <w:tcPr>
            <w:tcW w:w="504" w:type="pct"/>
          </w:tcPr>
          <w:p w14:paraId="2E850FBD" w14:textId="4F9C169D" w:rsidR="0022545E" w:rsidRPr="00D25AE6" w:rsidRDefault="00111CE1" w:rsidP="007B564B">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Идентификационен код</w:t>
            </w:r>
            <w:r w:rsidR="0022545E" w:rsidRPr="00D25AE6">
              <w:rPr>
                <w:rFonts w:ascii="Times New Roman" w:hAnsi="Times New Roman"/>
                <w:b/>
                <w:noProof/>
                <w:sz w:val="16"/>
                <w:lang w:val="bg-BG" w:eastAsia="bg-BG" w:bidi="bg-BG"/>
              </w:rPr>
              <w:t xml:space="preserve"> [5]</w:t>
            </w:r>
          </w:p>
        </w:tc>
        <w:tc>
          <w:tcPr>
            <w:tcW w:w="505" w:type="pct"/>
            <w:shd w:val="clear" w:color="auto" w:fill="auto"/>
          </w:tcPr>
          <w:p w14:paraId="41B98281" w14:textId="77777777" w:rsidR="0022545E" w:rsidRPr="00D25AE6"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Показател [255]</w:t>
            </w:r>
          </w:p>
        </w:tc>
        <w:tc>
          <w:tcPr>
            <w:tcW w:w="312" w:type="pct"/>
          </w:tcPr>
          <w:p w14:paraId="04D0553A" w14:textId="77777777" w:rsidR="0022545E" w:rsidRPr="00D25AE6"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Мерна единица</w:t>
            </w:r>
          </w:p>
        </w:tc>
        <w:tc>
          <w:tcPr>
            <w:tcW w:w="391" w:type="pct"/>
          </w:tcPr>
          <w:p w14:paraId="476234B0" w14:textId="303C76F2" w:rsidR="0022545E" w:rsidRPr="00D25AE6"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 xml:space="preserve">Базова </w:t>
            </w:r>
            <w:r w:rsidR="00190790" w:rsidRPr="00D25AE6">
              <w:rPr>
                <w:rFonts w:ascii="Times New Roman" w:hAnsi="Times New Roman"/>
                <w:b/>
                <w:noProof/>
                <w:sz w:val="16"/>
                <w:lang w:val="bg-BG" w:eastAsia="bg-BG" w:bidi="bg-BG"/>
              </w:rPr>
              <w:t>линия</w:t>
            </w:r>
            <w:r w:rsidRPr="00D25AE6">
              <w:rPr>
                <w:rFonts w:ascii="Times New Roman" w:hAnsi="Times New Roman"/>
                <w:b/>
                <w:noProof/>
                <w:sz w:val="16"/>
                <w:lang w:val="bg-BG" w:eastAsia="bg-BG" w:bidi="bg-BG"/>
              </w:rPr>
              <w:t xml:space="preserve"> или референтна стойност</w:t>
            </w:r>
          </w:p>
        </w:tc>
        <w:tc>
          <w:tcPr>
            <w:tcW w:w="428" w:type="pct"/>
          </w:tcPr>
          <w:p w14:paraId="1D8C1AA2" w14:textId="77777777" w:rsidR="0022545E" w:rsidRPr="00D25AE6"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Референтна година</w:t>
            </w:r>
          </w:p>
        </w:tc>
        <w:tc>
          <w:tcPr>
            <w:tcW w:w="415" w:type="pct"/>
            <w:shd w:val="clear" w:color="auto" w:fill="auto"/>
          </w:tcPr>
          <w:p w14:paraId="22E67266" w14:textId="77777777" w:rsidR="0022545E" w:rsidRPr="00D25AE6"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Целева стойност (2029 г.)</w:t>
            </w:r>
          </w:p>
          <w:p w14:paraId="7DBF79B5" w14:textId="77777777" w:rsidR="0022545E" w:rsidRPr="00D25AE6" w:rsidRDefault="0022545E" w:rsidP="007B564B">
            <w:pPr>
              <w:spacing w:before="120" w:after="120" w:line="240" w:lineRule="auto"/>
              <w:jc w:val="both"/>
              <w:rPr>
                <w:rFonts w:ascii="Times New Roman" w:hAnsi="Times New Roman" w:cs="Times New Roman"/>
                <w:b/>
                <w:noProof/>
                <w:sz w:val="16"/>
                <w:szCs w:val="16"/>
                <w:lang w:val="bg-BG" w:eastAsia="bg-BG" w:bidi="bg-BG"/>
              </w:rPr>
            </w:pPr>
          </w:p>
        </w:tc>
        <w:tc>
          <w:tcPr>
            <w:tcW w:w="539" w:type="pct"/>
            <w:shd w:val="clear" w:color="auto" w:fill="auto"/>
          </w:tcPr>
          <w:p w14:paraId="35AD1FF9" w14:textId="77777777" w:rsidR="0022545E" w:rsidRPr="00D25AE6" w:rsidRDefault="0022545E" w:rsidP="00111CE1">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Източник на данните [200]</w:t>
            </w:r>
          </w:p>
        </w:tc>
        <w:tc>
          <w:tcPr>
            <w:tcW w:w="379" w:type="pct"/>
          </w:tcPr>
          <w:p w14:paraId="4DB059D0" w14:textId="77777777" w:rsidR="0022545E" w:rsidRPr="00D25AE6" w:rsidRDefault="0022545E" w:rsidP="00111CE1">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Коментари [200]</w:t>
            </w:r>
          </w:p>
        </w:tc>
      </w:tr>
      <w:tr w:rsidR="0079355D" w:rsidRPr="00D25AE6" w14:paraId="53469D98" w14:textId="77777777" w:rsidTr="00231A85">
        <w:trPr>
          <w:trHeight w:val="860"/>
        </w:trPr>
        <w:tc>
          <w:tcPr>
            <w:tcW w:w="375" w:type="pct"/>
            <w:vMerge w:val="restart"/>
            <w:vAlign w:val="center"/>
          </w:tcPr>
          <w:p w14:paraId="1E3BEDFA" w14:textId="7AE99D35" w:rsidR="0079355D" w:rsidRPr="00D25AE6" w:rsidRDefault="0079355D" w:rsidP="007B564B">
            <w:pPr>
              <w:spacing w:before="120" w:after="120" w:line="240" w:lineRule="auto"/>
              <w:jc w:val="center"/>
              <w:rPr>
                <w:rFonts w:ascii="Times New Roman" w:hAnsi="Times New Roman" w:cs="Times New Roman"/>
                <w:noProof/>
                <w:sz w:val="20"/>
                <w:szCs w:val="20"/>
                <w:lang w:val="bg-BG" w:eastAsia="bg-BG" w:bidi="bg-BG"/>
              </w:rPr>
            </w:pPr>
            <w:r w:rsidRPr="00D25AE6">
              <w:rPr>
                <w:rFonts w:ascii="Times New Roman" w:hAnsi="Times New Roman" w:cs="Times New Roman"/>
                <w:noProof/>
                <w:sz w:val="20"/>
                <w:szCs w:val="20"/>
                <w:lang w:val="bg-BG" w:eastAsia="bg-BG" w:bidi="bg-BG"/>
              </w:rPr>
              <w:t xml:space="preserve"> „Води“</w:t>
            </w:r>
          </w:p>
        </w:tc>
        <w:tc>
          <w:tcPr>
            <w:tcW w:w="505" w:type="pct"/>
            <w:vMerge w:val="restart"/>
            <w:vAlign w:val="center"/>
          </w:tcPr>
          <w:p w14:paraId="7C25495D" w14:textId="496130A0" w:rsidR="0079355D" w:rsidRPr="00D25AE6" w:rsidRDefault="00D32249" w:rsidP="006706FC">
            <w:pPr>
              <w:spacing w:before="120" w:after="120" w:line="240" w:lineRule="auto"/>
              <w:rPr>
                <w:rFonts w:ascii="Times New Roman" w:hAnsi="Times New Roman"/>
                <w:noProof/>
                <w:sz w:val="20"/>
                <w:szCs w:val="16"/>
                <w:lang w:val="bg-BG" w:eastAsia="bg-BG" w:bidi="bg-BG"/>
              </w:rPr>
            </w:pPr>
            <w:r w:rsidRPr="00D25AE6">
              <w:rPr>
                <w:rFonts w:ascii="Times New Roman" w:hAnsi="Times New Roman"/>
                <w:noProof/>
                <w:sz w:val="20"/>
                <w:szCs w:val="16"/>
                <w:lang w:val="bg-BG" w:eastAsia="bg-BG" w:bidi="bg-BG"/>
              </w:rPr>
              <w:t>„</w:t>
            </w:r>
            <w:r w:rsidR="00CA4390" w:rsidRPr="00D25AE6">
              <w:rPr>
                <w:rFonts w:ascii="Times New Roman" w:hAnsi="Times New Roman"/>
                <w:noProof/>
                <w:sz w:val="20"/>
                <w:szCs w:val="16"/>
                <w:lang w:val="bg-BG" w:eastAsia="bg-BG" w:bidi="bg-BG"/>
              </w:rPr>
              <w:t>Подкрепа на достъпа до вода и</w:t>
            </w:r>
            <w:r w:rsidR="0079355D" w:rsidRPr="00D25AE6">
              <w:rPr>
                <w:rFonts w:ascii="Times New Roman" w:hAnsi="Times New Roman"/>
                <w:noProof/>
                <w:sz w:val="20"/>
                <w:szCs w:val="16"/>
                <w:lang w:val="bg-BG" w:eastAsia="bg-BG" w:bidi="bg-BG"/>
              </w:rPr>
              <w:t xml:space="preserve"> на устойчивото управление на водите</w:t>
            </w:r>
            <w:r w:rsidRPr="00D25AE6">
              <w:rPr>
                <w:rFonts w:ascii="Times New Roman" w:hAnsi="Times New Roman"/>
                <w:noProof/>
                <w:sz w:val="20"/>
                <w:szCs w:val="16"/>
                <w:lang w:val="bg-BG" w:eastAsia="bg-BG" w:bidi="bg-BG"/>
              </w:rPr>
              <w:t>“</w:t>
            </w:r>
          </w:p>
        </w:tc>
        <w:tc>
          <w:tcPr>
            <w:tcW w:w="281" w:type="pct"/>
            <w:vMerge w:val="restart"/>
            <w:vAlign w:val="center"/>
          </w:tcPr>
          <w:p w14:paraId="3D7C6D4F" w14:textId="77777777" w:rsidR="0079355D" w:rsidRPr="00D25AE6" w:rsidRDefault="0079355D" w:rsidP="007B564B">
            <w:pPr>
              <w:spacing w:before="120" w:after="120" w:line="240" w:lineRule="auto"/>
              <w:jc w:val="center"/>
              <w:rPr>
                <w:rFonts w:ascii="Times New Roman" w:hAnsi="Times New Roman"/>
                <w:noProof/>
                <w:sz w:val="20"/>
                <w:szCs w:val="16"/>
                <w:lang w:val="bg-BG" w:eastAsia="bg-BG" w:bidi="bg-BG"/>
              </w:rPr>
            </w:pPr>
            <w:r w:rsidRPr="00D25AE6">
              <w:rPr>
                <w:rFonts w:ascii="Times New Roman" w:hAnsi="Times New Roman"/>
                <w:noProof/>
                <w:sz w:val="20"/>
                <w:szCs w:val="16"/>
                <w:lang w:val="bg-BG" w:eastAsia="bg-BG" w:bidi="bg-BG"/>
              </w:rPr>
              <w:t>ЕФРР</w:t>
            </w:r>
          </w:p>
        </w:tc>
        <w:tc>
          <w:tcPr>
            <w:tcW w:w="366" w:type="pct"/>
            <w:vAlign w:val="center"/>
          </w:tcPr>
          <w:p w14:paraId="697A3CF3" w14:textId="77777777" w:rsidR="0079355D" w:rsidRPr="00D25AE6" w:rsidRDefault="0079355D" w:rsidP="006706FC">
            <w:pPr>
              <w:spacing w:before="120" w:after="0" w:line="240" w:lineRule="auto"/>
              <w:rPr>
                <w:rFonts w:ascii="Times New Roman" w:eastAsia="Calibri" w:hAnsi="Times New Roman" w:cs="Times New Roman"/>
                <w:noProof/>
                <w:sz w:val="20"/>
                <w:szCs w:val="20"/>
                <w:lang w:val="bg-BG" w:eastAsia="bg-BG" w:bidi="bg-BG"/>
              </w:rPr>
            </w:pPr>
            <w:r w:rsidRPr="00D25AE6">
              <w:rPr>
                <w:rFonts w:ascii="Times New Roman" w:eastAsia="Calibri" w:hAnsi="Times New Roman" w:cs="Times New Roman"/>
                <w:noProof/>
                <w:sz w:val="20"/>
                <w:szCs w:val="20"/>
                <w:lang w:val="bg-BG" w:eastAsia="bg-BG" w:bidi="bg-BG"/>
              </w:rPr>
              <w:t>Преход</w:t>
            </w:r>
          </w:p>
        </w:tc>
        <w:tc>
          <w:tcPr>
            <w:tcW w:w="504" w:type="pct"/>
            <w:vMerge w:val="restart"/>
            <w:vAlign w:val="center"/>
          </w:tcPr>
          <w:p w14:paraId="11811A89" w14:textId="77777777" w:rsidR="0079355D" w:rsidRPr="00D25AE6" w:rsidRDefault="0079355D" w:rsidP="007B564B">
            <w:pPr>
              <w:spacing w:before="120" w:after="120" w:line="240" w:lineRule="auto"/>
              <w:rPr>
                <w:rFonts w:ascii="Times New Roman" w:hAnsi="Times New Roman"/>
                <w:b/>
                <w:noProof/>
                <w:sz w:val="16"/>
                <w:lang w:val="bg-BG" w:eastAsia="bg-BG" w:bidi="bg-BG"/>
              </w:rPr>
            </w:pPr>
            <w:r w:rsidRPr="00D25AE6">
              <w:rPr>
                <w:rFonts w:ascii="Times New Roman" w:eastAsia="Calibri" w:hAnsi="Times New Roman" w:cs="Times New Roman"/>
                <w:noProof/>
                <w:sz w:val="20"/>
                <w:szCs w:val="20"/>
                <w:lang w:val="bg-BG" w:eastAsia="bg-BG" w:bidi="bg-BG"/>
              </w:rPr>
              <w:t>RCR 41</w:t>
            </w:r>
          </w:p>
        </w:tc>
        <w:tc>
          <w:tcPr>
            <w:tcW w:w="505" w:type="pct"/>
            <w:vMerge w:val="restart"/>
            <w:shd w:val="clear" w:color="auto" w:fill="auto"/>
            <w:vAlign w:val="center"/>
          </w:tcPr>
          <w:p w14:paraId="20E3AE99" w14:textId="05FCBCB2" w:rsidR="0079355D" w:rsidRPr="00D25AE6" w:rsidRDefault="0079355D" w:rsidP="006706FC">
            <w:pPr>
              <w:spacing w:before="120" w:after="120" w:line="240" w:lineRule="auto"/>
              <w:rPr>
                <w:rFonts w:ascii="Times New Roman" w:hAnsi="Times New Roman"/>
                <w:noProof/>
                <w:sz w:val="20"/>
                <w:szCs w:val="20"/>
                <w:lang w:val="bg-BG" w:eastAsia="bg-BG" w:bidi="bg-BG"/>
              </w:rPr>
            </w:pPr>
            <w:r w:rsidRPr="00D25AE6">
              <w:rPr>
                <w:rFonts w:ascii="Times New Roman" w:hAnsi="Times New Roman"/>
                <w:noProof/>
                <w:sz w:val="20"/>
                <w:szCs w:val="20"/>
                <w:lang w:val="bg-BG" w:eastAsia="bg-BG" w:bidi="bg-BG"/>
              </w:rPr>
              <w:t>Жители, свързани към подобрен</w:t>
            </w:r>
            <w:r w:rsidR="008842A0" w:rsidRPr="00D25AE6">
              <w:rPr>
                <w:rFonts w:ascii="Times New Roman" w:hAnsi="Times New Roman"/>
                <w:noProof/>
                <w:sz w:val="20"/>
                <w:szCs w:val="20"/>
                <w:lang w:val="bg-BG" w:eastAsia="bg-BG" w:bidi="bg-BG"/>
              </w:rPr>
              <w:t>о обществено водо</w:t>
            </w:r>
            <w:r w:rsidRPr="00D25AE6">
              <w:rPr>
                <w:rFonts w:ascii="Times New Roman" w:hAnsi="Times New Roman"/>
                <w:noProof/>
                <w:sz w:val="20"/>
                <w:szCs w:val="20"/>
                <w:lang w:val="bg-BG" w:eastAsia="bg-BG" w:bidi="bg-BG"/>
              </w:rPr>
              <w:t>снабдяване</w:t>
            </w:r>
          </w:p>
        </w:tc>
        <w:tc>
          <w:tcPr>
            <w:tcW w:w="312" w:type="pct"/>
            <w:vMerge w:val="restart"/>
            <w:vAlign w:val="center"/>
          </w:tcPr>
          <w:p w14:paraId="59ADD93B" w14:textId="5CA9A0CC" w:rsidR="0079355D" w:rsidRPr="00D25AE6" w:rsidRDefault="0079355D" w:rsidP="007B564B">
            <w:pPr>
              <w:spacing w:before="120" w:after="120" w:line="240" w:lineRule="auto"/>
              <w:rPr>
                <w:rFonts w:ascii="Times New Roman" w:hAnsi="Times New Roman"/>
                <w:noProof/>
                <w:sz w:val="16"/>
                <w:lang w:val="bg-BG" w:eastAsia="bg-BG" w:bidi="bg-BG"/>
              </w:rPr>
            </w:pPr>
            <w:r w:rsidRPr="00D25AE6">
              <w:rPr>
                <w:rFonts w:ascii="Times New Roman" w:hAnsi="Times New Roman"/>
                <w:noProof/>
                <w:sz w:val="16"/>
                <w:lang w:val="bg-BG" w:eastAsia="bg-BG" w:bidi="bg-BG"/>
              </w:rPr>
              <w:t xml:space="preserve"> Лица</w:t>
            </w:r>
          </w:p>
        </w:tc>
        <w:tc>
          <w:tcPr>
            <w:tcW w:w="391" w:type="pct"/>
            <w:vMerge w:val="restart"/>
            <w:vAlign w:val="center"/>
          </w:tcPr>
          <w:p w14:paraId="7D73885E" w14:textId="4240785E" w:rsidR="0079355D" w:rsidRPr="00D25AE6" w:rsidRDefault="0079355D" w:rsidP="007B564B">
            <w:pPr>
              <w:spacing w:before="120" w:after="120" w:line="240" w:lineRule="auto"/>
              <w:jc w:val="both"/>
              <w:rPr>
                <w:rFonts w:ascii="Times New Roman" w:hAnsi="Times New Roman"/>
                <w:bCs/>
                <w:noProof/>
                <w:sz w:val="16"/>
                <w:lang w:eastAsia="bg-BG" w:bidi="bg-BG"/>
              </w:rPr>
            </w:pPr>
            <w:r w:rsidRPr="00D25AE6">
              <w:rPr>
                <w:rFonts w:ascii="Times New Roman" w:hAnsi="Times New Roman"/>
                <w:bCs/>
                <w:noProof/>
                <w:sz w:val="16"/>
                <w:lang w:eastAsia="bg-BG" w:bidi="bg-BG"/>
              </w:rPr>
              <w:t>0</w:t>
            </w:r>
          </w:p>
        </w:tc>
        <w:tc>
          <w:tcPr>
            <w:tcW w:w="428" w:type="pct"/>
            <w:vMerge w:val="restart"/>
            <w:vAlign w:val="center"/>
          </w:tcPr>
          <w:p w14:paraId="5443797B" w14:textId="5606A8D2" w:rsidR="0079355D" w:rsidRPr="00D25AE6" w:rsidRDefault="0079355D" w:rsidP="007B564B">
            <w:pPr>
              <w:spacing w:before="120" w:after="120" w:line="240" w:lineRule="auto"/>
              <w:jc w:val="both"/>
              <w:rPr>
                <w:rFonts w:ascii="Times New Roman" w:hAnsi="Times New Roman"/>
                <w:sz w:val="16"/>
                <w:lang w:val="bg-BG"/>
              </w:rPr>
            </w:pPr>
            <w:r w:rsidRPr="00D25AE6">
              <w:rPr>
                <w:rFonts w:ascii="Times New Roman" w:hAnsi="Times New Roman"/>
                <w:sz w:val="16"/>
              </w:rPr>
              <w:t>20</w:t>
            </w:r>
            <w:r w:rsidRPr="00D25AE6">
              <w:rPr>
                <w:rFonts w:ascii="Times New Roman" w:hAnsi="Times New Roman"/>
                <w:sz w:val="16"/>
                <w:lang w:val="bg-BG"/>
              </w:rPr>
              <w:t>21</w:t>
            </w:r>
          </w:p>
        </w:tc>
        <w:tc>
          <w:tcPr>
            <w:tcW w:w="415" w:type="pct"/>
            <w:vMerge w:val="restart"/>
            <w:shd w:val="clear" w:color="auto" w:fill="auto"/>
            <w:vAlign w:val="center"/>
          </w:tcPr>
          <w:p w14:paraId="3B983CEC" w14:textId="5D84FF8B" w:rsidR="0079355D" w:rsidRPr="00D25AE6" w:rsidRDefault="0079355D" w:rsidP="007B564B">
            <w:pPr>
              <w:spacing w:before="120" w:after="120" w:line="240" w:lineRule="auto"/>
              <w:jc w:val="both"/>
              <w:rPr>
                <w:rFonts w:ascii="Times New Roman" w:hAnsi="Times New Roman"/>
                <w:sz w:val="16"/>
              </w:rPr>
            </w:pPr>
            <w:r w:rsidRPr="00D25AE6">
              <w:rPr>
                <w:rFonts w:ascii="Times New Roman" w:hAnsi="Times New Roman"/>
                <w:bCs/>
                <w:noProof/>
                <w:sz w:val="16"/>
                <w:lang w:val="bg-BG" w:eastAsia="bg-BG" w:bidi="bg-BG"/>
              </w:rPr>
              <w:t>1</w:t>
            </w:r>
            <w:r w:rsidRPr="00D25AE6">
              <w:rPr>
                <w:rFonts w:ascii="Times New Roman" w:hAnsi="Times New Roman"/>
                <w:bCs/>
                <w:noProof/>
                <w:sz w:val="16"/>
                <w:lang w:eastAsia="bg-BG" w:bidi="bg-BG"/>
              </w:rPr>
              <w:t> </w:t>
            </w:r>
            <w:r w:rsidRPr="00D25AE6">
              <w:rPr>
                <w:rFonts w:ascii="Times New Roman" w:hAnsi="Times New Roman"/>
                <w:bCs/>
                <w:noProof/>
                <w:sz w:val="16"/>
                <w:lang w:val="bg-BG" w:eastAsia="bg-BG" w:bidi="bg-BG"/>
              </w:rPr>
              <w:t>400</w:t>
            </w:r>
            <w:r w:rsidRPr="00D25AE6">
              <w:rPr>
                <w:rFonts w:ascii="Times New Roman" w:hAnsi="Times New Roman"/>
                <w:sz w:val="16"/>
              </w:rPr>
              <w:t xml:space="preserve"> </w:t>
            </w:r>
            <w:r w:rsidRPr="00D25AE6">
              <w:rPr>
                <w:rFonts w:ascii="Times New Roman" w:hAnsi="Times New Roman"/>
                <w:sz w:val="16"/>
                <w:lang w:val="bg-BG"/>
              </w:rPr>
              <w:t>000</w:t>
            </w:r>
          </w:p>
        </w:tc>
        <w:tc>
          <w:tcPr>
            <w:tcW w:w="539" w:type="pct"/>
            <w:vMerge w:val="restart"/>
            <w:shd w:val="clear" w:color="auto" w:fill="auto"/>
            <w:vAlign w:val="center"/>
          </w:tcPr>
          <w:p w14:paraId="5A661063" w14:textId="72F951B0" w:rsidR="0079355D" w:rsidRPr="00D25AE6" w:rsidRDefault="0079355D" w:rsidP="0050610E">
            <w:pPr>
              <w:spacing w:after="120" w:line="240" w:lineRule="auto"/>
              <w:rPr>
                <w:rFonts w:ascii="Times New Roman" w:hAnsi="Times New Roman"/>
                <w:bCs/>
                <w:noProof/>
                <w:sz w:val="20"/>
                <w:szCs w:val="20"/>
                <w:lang w:val="bg-BG" w:eastAsia="bg-BG" w:bidi="bg-BG"/>
              </w:rPr>
            </w:pPr>
            <w:r w:rsidRPr="00D25AE6">
              <w:rPr>
                <w:rFonts w:ascii="Times New Roman" w:hAnsi="Times New Roman"/>
                <w:bCs/>
                <w:noProof/>
                <w:sz w:val="20"/>
                <w:szCs w:val="20"/>
                <w:lang w:val="bg-BG" w:eastAsia="bg-BG" w:bidi="bg-BG"/>
              </w:rPr>
              <w:t>Подкрепени проекти,МРРБ, УО на ОПОС</w:t>
            </w:r>
          </w:p>
        </w:tc>
        <w:tc>
          <w:tcPr>
            <w:tcW w:w="379" w:type="pct"/>
          </w:tcPr>
          <w:p w14:paraId="188F79F6" w14:textId="77777777" w:rsidR="0079355D" w:rsidRPr="00D25AE6" w:rsidRDefault="0079355D" w:rsidP="007B564B">
            <w:pPr>
              <w:spacing w:before="120" w:after="120" w:line="480" w:lineRule="auto"/>
              <w:jc w:val="both"/>
              <w:rPr>
                <w:rFonts w:ascii="Times New Roman" w:hAnsi="Times New Roman"/>
                <w:b/>
                <w:noProof/>
                <w:sz w:val="16"/>
                <w:lang w:val="bg-BG" w:eastAsia="bg-BG" w:bidi="bg-BG"/>
              </w:rPr>
            </w:pPr>
          </w:p>
        </w:tc>
      </w:tr>
      <w:tr w:rsidR="00231A85" w:rsidRPr="00D25AE6" w14:paraId="4A2CCB49" w14:textId="77777777" w:rsidTr="00231A85">
        <w:trPr>
          <w:trHeight w:val="1342"/>
        </w:trPr>
        <w:tc>
          <w:tcPr>
            <w:tcW w:w="375" w:type="pct"/>
            <w:vMerge/>
            <w:vAlign w:val="center"/>
          </w:tcPr>
          <w:p w14:paraId="5718B825" w14:textId="77777777" w:rsidR="0079355D" w:rsidRPr="00D25AE6" w:rsidRDefault="0079355D" w:rsidP="007B564B">
            <w:pPr>
              <w:spacing w:before="120" w:after="120" w:line="240" w:lineRule="auto"/>
              <w:jc w:val="center"/>
              <w:rPr>
                <w:rFonts w:ascii="Times New Roman" w:hAnsi="Times New Roman" w:cs="Times New Roman"/>
                <w:noProof/>
                <w:sz w:val="20"/>
                <w:szCs w:val="20"/>
                <w:lang w:val="bg-BG" w:eastAsia="bg-BG" w:bidi="bg-BG"/>
              </w:rPr>
            </w:pPr>
          </w:p>
        </w:tc>
        <w:tc>
          <w:tcPr>
            <w:tcW w:w="505" w:type="pct"/>
            <w:vMerge/>
            <w:vAlign w:val="center"/>
          </w:tcPr>
          <w:p w14:paraId="6A5D3ACE" w14:textId="77777777" w:rsidR="0079355D" w:rsidRPr="00D25AE6" w:rsidRDefault="0079355D" w:rsidP="007B564B">
            <w:pPr>
              <w:spacing w:before="120" w:after="120" w:line="240" w:lineRule="auto"/>
              <w:jc w:val="center"/>
              <w:rPr>
                <w:rFonts w:ascii="Times New Roman" w:hAnsi="Times New Roman"/>
                <w:noProof/>
                <w:sz w:val="16"/>
                <w:szCs w:val="16"/>
                <w:lang w:val="bg-BG" w:eastAsia="bg-BG" w:bidi="bg-BG"/>
              </w:rPr>
            </w:pPr>
          </w:p>
        </w:tc>
        <w:tc>
          <w:tcPr>
            <w:tcW w:w="281" w:type="pct"/>
            <w:vMerge/>
            <w:vAlign w:val="center"/>
          </w:tcPr>
          <w:p w14:paraId="15A5E919" w14:textId="77777777" w:rsidR="0079355D" w:rsidRPr="00D25AE6" w:rsidRDefault="0079355D" w:rsidP="007B564B">
            <w:pPr>
              <w:spacing w:before="120" w:after="120" w:line="240" w:lineRule="auto"/>
              <w:jc w:val="center"/>
              <w:rPr>
                <w:rFonts w:ascii="Times New Roman" w:hAnsi="Times New Roman"/>
                <w:noProof/>
                <w:sz w:val="16"/>
                <w:szCs w:val="16"/>
                <w:lang w:val="bg-BG" w:eastAsia="bg-BG" w:bidi="bg-BG"/>
              </w:rPr>
            </w:pPr>
          </w:p>
        </w:tc>
        <w:tc>
          <w:tcPr>
            <w:tcW w:w="366" w:type="pct"/>
            <w:vAlign w:val="center"/>
          </w:tcPr>
          <w:p w14:paraId="18EC2C04" w14:textId="77777777" w:rsidR="0079355D" w:rsidRPr="00D25AE6" w:rsidRDefault="0079355D" w:rsidP="006706FC">
            <w:pPr>
              <w:spacing w:before="120" w:after="0" w:line="240" w:lineRule="auto"/>
              <w:rPr>
                <w:rFonts w:ascii="Times New Roman" w:eastAsia="Calibri" w:hAnsi="Times New Roman" w:cs="Times New Roman"/>
                <w:noProof/>
                <w:sz w:val="20"/>
                <w:szCs w:val="20"/>
                <w:lang w:val="bg-BG" w:eastAsia="bg-BG" w:bidi="bg-BG"/>
              </w:rPr>
            </w:pPr>
            <w:r w:rsidRPr="00D25AE6">
              <w:rPr>
                <w:rFonts w:ascii="Times New Roman" w:eastAsia="Calibri" w:hAnsi="Times New Roman" w:cs="Times New Roman"/>
                <w:noProof/>
                <w:sz w:val="20"/>
                <w:szCs w:val="20"/>
                <w:lang w:val="bg-BG" w:eastAsia="bg-BG" w:bidi="bg-BG"/>
              </w:rPr>
              <w:t>По-слабо развити региони</w:t>
            </w:r>
          </w:p>
        </w:tc>
        <w:tc>
          <w:tcPr>
            <w:tcW w:w="504" w:type="pct"/>
            <w:vMerge/>
          </w:tcPr>
          <w:p w14:paraId="37615751" w14:textId="77777777" w:rsidR="0079355D" w:rsidRPr="00D25AE6" w:rsidRDefault="0079355D" w:rsidP="007B564B">
            <w:pPr>
              <w:spacing w:before="120" w:after="120" w:line="240" w:lineRule="auto"/>
              <w:jc w:val="both"/>
              <w:rPr>
                <w:rFonts w:ascii="Times New Roman" w:hAnsi="Times New Roman"/>
                <w:b/>
                <w:noProof/>
                <w:sz w:val="16"/>
                <w:lang w:val="bg-BG" w:eastAsia="bg-BG" w:bidi="bg-BG"/>
              </w:rPr>
            </w:pPr>
          </w:p>
        </w:tc>
        <w:tc>
          <w:tcPr>
            <w:tcW w:w="505" w:type="pct"/>
            <w:vMerge/>
            <w:shd w:val="clear" w:color="auto" w:fill="auto"/>
          </w:tcPr>
          <w:p w14:paraId="2C5F8B4E" w14:textId="77777777" w:rsidR="0079355D" w:rsidRPr="00D25AE6" w:rsidRDefault="0079355D" w:rsidP="007B564B">
            <w:pPr>
              <w:spacing w:before="120" w:after="120" w:line="240" w:lineRule="auto"/>
              <w:jc w:val="both"/>
              <w:rPr>
                <w:rFonts w:ascii="Times New Roman" w:hAnsi="Times New Roman"/>
                <w:b/>
                <w:noProof/>
                <w:sz w:val="16"/>
                <w:lang w:val="bg-BG" w:eastAsia="bg-BG" w:bidi="bg-BG"/>
              </w:rPr>
            </w:pPr>
          </w:p>
        </w:tc>
        <w:tc>
          <w:tcPr>
            <w:tcW w:w="312" w:type="pct"/>
            <w:vMerge/>
          </w:tcPr>
          <w:p w14:paraId="686FF0BF" w14:textId="77777777" w:rsidR="0079355D" w:rsidRPr="00D25AE6" w:rsidRDefault="0079355D" w:rsidP="007B564B">
            <w:pPr>
              <w:spacing w:before="120" w:after="120" w:line="240" w:lineRule="auto"/>
              <w:jc w:val="both"/>
              <w:rPr>
                <w:rFonts w:ascii="Times New Roman" w:hAnsi="Times New Roman"/>
                <w:b/>
                <w:noProof/>
                <w:sz w:val="16"/>
                <w:lang w:val="bg-BG" w:eastAsia="bg-BG" w:bidi="bg-BG"/>
              </w:rPr>
            </w:pPr>
          </w:p>
        </w:tc>
        <w:tc>
          <w:tcPr>
            <w:tcW w:w="391" w:type="pct"/>
            <w:vMerge/>
          </w:tcPr>
          <w:p w14:paraId="2973BF2E" w14:textId="77777777" w:rsidR="0079355D" w:rsidRPr="00D25AE6" w:rsidRDefault="0079355D" w:rsidP="007B564B">
            <w:pPr>
              <w:spacing w:before="120" w:after="120" w:line="240" w:lineRule="auto"/>
              <w:jc w:val="both"/>
              <w:rPr>
                <w:rFonts w:ascii="Times New Roman" w:hAnsi="Times New Roman"/>
                <w:b/>
                <w:noProof/>
                <w:sz w:val="16"/>
                <w:lang w:val="bg-BG" w:eastAsia="bg-BG" w:bidi="bg-BG"/>
              </w:rPr>
            </w:pPr>
          </w:p>
        </w:tc>
        <w:tc>
          <w:tcPr>
            <w:tcW w:w="428" w:type="pct"/>
            <w:vMerge/>
          </w:tcPr>
          <w:p w14:paraId="587A21D9" w14:textId="77777777" w:rsidR="0079355D" w:rsidRPr="00D25AE6" w:rsidRDefault="0079355D" w:rsidP="007B564B">
            <w:pPr>
              <w:spacing w:before="120" w:after="120" w:line="240" w:lineRule="auto"/>
              <w:jc w:val="both"/>
              <w:rPr>
                <w:rFonts w:ascii="Times New Roman" w:hAnsi="Times New Roman"/>
                <w:b/>
                <w:noProof/>
                <w:sz w:val="16"/>
                <w:lang w:val="bg-BG" w:eastAsia="bg-BG" w:bidi="bg-BG"/>
              </w:rPr>
            </w:pPr>
          </w:p>
        </w:tc>
        <w:tc>
          <w:tcPr>
            <w:tcW w:w="415" w:type="pct"/>
            <w:vMerge/>
            <w:shd w:val="clear" w:color="auto" w:fill="auto"/>
          </w:tcPr>
          <w:p w14:paraId="60716F60" w14:textId="77777777" w:rsidR="0079355D" w:rsidRPr="00D25AE6" w:rsidRDefault="0079355D" w:rsidP="007B564B">
            <w:pPr>
              <w:spacing w:before="120" w:after="120" w:line="240" w:lineRule="auto"/>
              <w:jc w:val="both"/>
              <w:rPr>
                <w:rFonts w:ascii="Times New Roman" w:hAnsi="Times New Roman"/>
                <w:b/>
                <w:noProof/>
                <w:sz w:val="16"/>
                <w:lang w:val="bg-BG" w:eastAsia="bg-BG" w:bidi="bg-BG"/>
              </w:rPr>
            </w:pPr>
          </w:p>
        </w:tc>
        <w:tc>
          <w:tcPr>
            <w:tcW w:w="539" w:type="pct"/>
            <w:vMerge/>
            <w:shd w:val="clear" w:color="auto" w:fill="auto"/>
          </w:tcPr>
          <w:p w14:paraId="7ACAA524" w14:textId="77777777" w:rsidR="0079355D" w:rsidRPr="00D25AE6" w:rsidRDefault="0079355D" w:rsidP="007B564B">
            <w:pPr>
              <w:spacing w:before="120" w:after="120" w:line="480" w:lineRule="auto"/>
              <w:jc w:val="both"/>
              <w:rPr>
                <w:rFonts w:ascii="Times New Roman" w:hAnsi="Times New Roman"/>
                <w:b/>
                <w:noProof/>
                <w:sz w:val="16"/>
                <w:lang w:val="bg-BG" w:eastAsia="bg-BG" w:bidi="bg-BG"/>
              </w:rPr>
            </w:pPr>
          </w:p>
        </w:tc>
        <w:tc>
          <w:tcPr>
            <w:tcW w:w="379" w:type="pct"/>
          </w:tcPr>
          <w:p w14:paraId="4B2E4C2A" w14:textId="77777777" w:rsidR="0079355D" w:rsidRPr="00D25AE6" w:rsidRDefault="0079355D" w:rsidP="007B564B">
            <w:pPr>
              <w:spacing w:before="120" w:after="120" w:line="480" w:lineRule="auto"/>
              <w:jc w:val="both"/>
              <w:rPr>
                <w:rFonts w:ascii="Times New Roman" w:hAnsi="Times New Roman"/>
                <w:b/>
                <w:noProof/>
                <w:sz w:val="16"/>
                <w:lang w:val="bg-BG" w:eastAsia="bg-BG" w:bidi="bg-BG"/>
              </w:rPr>
            </w:pPr>
          </w:p>
        </w:tc>
      </w:tr>
      <w:tr w:rsidR="0079355D" w:rsidRPr="00D25AE6" w14:paraId="766586DE" w14:textId="77777777" w:rsidTr="00231A85">
        <w:trPr>
          <w:trHeight w:val="557"/>
        </w:trPr>
        <w:tc>
          <w:tcPr>
            <w:tcW w:w="375" w:type="pct"/>
            <w:vMerge/>
          </w:tcPr>
          <w:p w14:paraId="337F9C2B" w14:textId="77777777" w:rsidR="0079355D" w:rsidRPr="00D25AE6" w:rsidRDefault="0079355D" w:rsidP="00600AE4">
            <w:pPr>
              <w:spacing w:before="120" w:after="120" w:line="240" w:lineRule="auto"/>
              <w:jc w:val="both"/>
              <w:rPr>
                <w:rFonts w:ascii="Times New Roman" w:hAnsi="Times New Roman"/>
                <w:b/>
                <w:noProof/>
                <w:sz w:val="16"/>
                <w:lang w:val="bg-BG" w:eastAsia="bg-BG" w:bidi="bg-BG"/>
              </w:rPr>
            </w:pPr>
          </w:p>
        </w:tc>
        <w:tc>
          <w:tcPr>
            <w:tcW w:w="505" w:type="pct"/>
            <w:vMerge/>
          </w:tcPr>
          <w:p w14:paraId="4196DFA2" w14:textId="77777777" w:rsidR="0079355D" w:rsidRPr="00D25AE6" w:rsidRDefault="0079355D" w:rsidP="00600AE4">
            <w:pPr>
              <w:spacing w:before="120" w:after="120" w:line="240" w:lineRule="auto"/>
              <w:jc w:val="both"/>
              <w:rPr>
                <w:rFonts w:ascii="Times New Roman" w:hAnsi="Times New Roman"/>
                <w:b/>
                <w:noProof/>
                <w:sz w:val="16"/>
                <w:lang w:val="bg-BG" w:eastAsia="bg-BG" w:bidi="bg-BG"/>
              </w:rPr>
            </w:pPr>
          </w:p>
        </w:tc>
        <w:tc>
          <w:tcPr>
            <w:tcW w:w="281" w:type="pct"/>
            <w:vMerge/>
          </w:tcPr>
          <w:p w14:paraId="540E24AA" w14:textId="77777777" w:rsidR="0079355D" w:rsidRPr="00D25AE6" w:rsidRDefault="0079355D" w:rsidP="00600AE4">
            <w:pPr>
              <w:spacing w:before="120" w:after="120" w:line="240" w:lineRule="auto"/>
              <w:jc w:val="both"/>
              <w:rPr>
                <w:rFonts w:ascii="Times New Roman" w:hAnsi="Times New Roman"/>
                <w:b/>
                <w:noProof/>
                <w:sz w:val="16"/>
                <w:lang w:val="bg-BG" w:eastAsia="bg-BG" w:bidi="bg-BG"/>
              </w:rPr>
            </w:pPr>
          </w:p>
        </w:tc>
        <w:tc>
          <w:tcPr>
            <w:tcW w:w="366" w:type="pct"/>
            <w:vAlign w:val="center"/>
          </w:tcPr>
          <w:p w14:paraId="3DA16D4B" w14:textId="77777777" w:rsidR="0079355D" w:rsidRPr="00D25AE6" w:rsidRDefault="0079355D" w:rsidP="006706FC">
            <w:pPr>
              <w:spacing w:before="120" w:after="0" w:line="240" w:lineRule="auto"/>
              <w:rPr>
                <w:rFonts w:ascii="Times New Roman" w:eastAsia="Calibri" w:hAnsi="Times New Roman" w:cs="Times New Roman"/>
                <w:noProof/>
                <w:sz w:val="20"/>
                <w:szCs w:val="20"/>
                <w:lang w:val="bg-BG" w:eastAsia="bg-BG" w:bidi="bg-BG"/>
              </w:rPr>
            </w:pPr>
            <w:r w:rsidRPr="00D25AE6">
              <w:rPr>
                <w:rFonts w:ascii="Times New Roman" w:eastAsia="Calibri" w:hAnsi="Times New Roman" w:cs="Times New Roman"/>
                <w:noProof/>
                <w:sz w:val="20"/>
                <w:szCs w:val="20"/>
                <w:lang w:val="bg-BG" w:eastAsia="bg-BG" w:bidi="bg-BG"/>
              </w:rPr>
              <w:t>Преход</w:t>
            </w:r>
          </w:p>
        </w:tc>
        <w:tc>
          <w:tcPr>
            <w:tcW w:w="504" w:type="pct"/>
            <w:vMerge w:val="restart"/>
            <w:vAlign w:val="center"/>
          </w:tcPr>
          <w:p w14:paraId="74EAA06C" w14:textId="77777777" w:rsidR="0079355D" w:rsidRPr="00D25AE6" w:rsidRDefault="0079355D" w:rsidP="007B564B">
            <w:pPr>
              <w:spacing w:before="120" w:after="120" w:line="240" w:lineRule="auto"/>
              <w:rPr>
                <w:rFonts w:ascii="Times New Roman" w:eastAsia="Calibri" w:hAnsi="Times New Roman" w:cs="Times New Roman"/>
                <w:noProof/>
                <w:sz w:val="20"/>
                <w:szCs w:val="20"/>
                <w:lang w:val="bg-BG" w:eastAsia="bg-BG" w:bidi="bg-BG"/>
              </w:rPr>
            </w:pPr>
            <w:r w:rsidRPr="00D25AE6">
              <w:rPr>
                <w:rFonts w:ascii="Times New Roman" w:eastAsia="Calibri" w:hAnsi="Times New Roman" w:cs="Times New Roman"/>
                <w:noProof/>
                <w:sz w:val="20"/>
                <w:szCs w:val="20"/>
                <w:lang w:val="bg-BG" w:eastAsia="bg-BG" w:bidi="bg-BG"/>
              </w:rPr>
              <w:t>RCR 42</w:t>
            </w:r>
          </w:p>
        </w:tc>
        <w:tc>
          <w:tcPr>
            <w:tcW w:w="505" w:type="pct"/>
            <w:vMerge w:val="restart"/>
            <w:shd w:val="clear" w:color="auto" w:fill="auto"/>
            <w:vAlign w:val="center"/>
          </w:tcPr>
          <w:p w14:paraId="681948B1" w14:textId="586858EB" w:rsidR="0079355D" w:rsidRPr="00D25AE6" w:rsidRDefault="0079355D" w:rsidP="006706FC">
            <w:pPr>
              <w:spacing w:before="120" w:after="120" w:line="240" w:lineRule="auto"/>
              <w:rPr>
                <w:rFonts w:ascii="Times New Roman" w:hAnsi="Times New Roman"/>
                <w:noProof/>
                <w:sz w:val="20"/>
                <w:szCs w:val="20"/>
                <w:lang w:val="bg-BG" w:eastAsia="bg-BG" w:bidi="bg-BG"/>
              </w:rPr>
            </w:pPr>
            <w:r w:rsidRPr="00D25AE6">
              <w:rPr>
                <w:rFonts w:ascii="Times New Roman" w:hAnsi="Times New Roman"/>
                <w:noProof/>
                <w:sz w:val="20"/>
                <w:szCs w:val="20"/>
                <w:lang w:val="bg-BG" w:eastAsia="bg-BG" w:bidi="bg-BG"/>
              </w:rPr>
              <w:t xml:space="preserve">Жители, свързани </w:t>
            </w:r>
            <w:r w:rsidR="008842A0" w:rsidRPr="00D25AE6">
              <w:rPr>
                <w:rFonts w:ascii="Times New Roman" w:hAnsi="Times New Roman"/>
                <w:noProof/>
                <w:sz w:val="20"/>
                <w:szCs w:val="20"/>
                <w:lang w:val="bg-BG" w:eastAsia="bg-BG" w:bidi="bg-BG"/>
              </w:rPr>
              <w:t xml:space="preserve">най-малко </w:t>
            </w:r>
            <w:r w:rsidRPr="00D25AE6">
              <w:rPr>
                <w:rFonts w:ascii="Times New Roman" w:hAnsi="Times New Roman"/>
                <w:noProof/>
                <w:sz w:val="20"/>
                <w:szCs w:val="20"/>
                <w:lang w:val="bg-BG" w:eastAsia="bg-BG" w:bidi="bg-BG"/>
              </w:rPr>
              <w:t xml:space="preserve">към </w:t>
            </w:r>
            <w:r w:rsidR="008842A0" w:rsidRPr="00D25AE6">
              <w:rPr>
                <w:rFonts w:ascii="Times New Roman" w:hAnsi="Times New Roman"/>
                <w:noProof/>
                <w:sz w:val="20"/>
                <w:szCs w:val="20"/>
                <w:lang w:val="bg-BG" w:eastAsia="bg-BG" w:bidi="bg-BG"/>
              </w:rPr>
              <w:t xml:space="preserve">обществени станции за </w:t>
            </w:r>
            <w:r w:rsidRPr="00D25AE6">
              <w:rPr>
                <w:rFonts w:ascii="Times New Roman" w:hAnsi="Times New Roman"/>
                <w:noProof/>
                <w:sz w:val="20"/>
                <w:szCs w:val="20"/>
                <w:lang w:val="bg-BG" w:eastAsia="bg-BG" w:bidi="bg-BG"/>
              </w:rPr>
              <w:t>вторично пречистване на отпадъчни води</w:t>
            </w:r>
          </w:p>
        </w:tc>
        <w:tc>
          <w:tcPr>
            <w:tcW w:w="312" w:type="pct"/>
            <w:vMerge w:val="restart"/>
            <w:vAlign w:val="center"/>
          </w:tcPr>
          <w:p w14:paraId="2D069913" w14:textId="728A9EFA" w:rsidR="0079355D" w:rsidRPr="00D25AE6" w:rsidRDefault="0079355D" w:rsidP="007B564B">
            <w:pPr>
              <w:spacing w:before="120" w:after="120" w:line="240" w:lineRule="auto"/>
              <w:rPr>
                <w:rFonts w:ascii="Times New Roman" w:hAnsi="Times New Roman"/>
                <w:noProof/>
                <w:sz w:val="16"/>
                <w:lang w:val="bg-BG" w:eastAsia="bg-BG" w:bidi="bg-BG"/>
              </w:rPr>
            </w:pPr>
            <w:r w:rsidRPr="00D25AE6">
              <w:rPr>
                <w:rFonts w:ascii="Times New Roman" w:hAnsi="Times New Roman"/>
                <w:noProof/>
                <w:sz w:val="16"/>
                <w:lang w:val="bg-BG" w:eastAsia="bg-BG" w:bidi="bg-BG"/>
              </w:rPr>
              <w:t>Лица</w:t>
            </w:r>
          </w:p>
        </w:tc>
        <w:tc>
          <w:tcPr>
            <w:tcW w:w="391" w:type="pct"/>
            <w:vMerge w:val="restart"/>
            <w:vAlign w:val="center"/>
          </w:tcPr>
          <w:p w14:paraId="712B4185" w14:textId="0629C137" w:rsidR="0079355D" w:rsidRPr="00D25AE6" w:rsidRDefault="0079355D" w:rsidP="007B564B">
            <w:pPr>
              <w:spacing w:before="120" w:after="120" w:line="240" w:lineRule="auto"/>
              <w:jc w:val="both"/>
              <w:rPr>
                <w:rFonts w:ascii="Times New Roman" w:hAnsi="Times New Roman"/>
                <w:bCs/>
                <w:noProof/>
                <w:sz w:val="16"/>
                <w:lang w:eastAsia="bg-BG" w:bidi="bg-BG"/>
              </w:rPr>
            </w:pPr>
            <w:r w:rsidRPr="00D25AE6">
              <w:rPr>
                <w:rFonts w:ascii="Times New Roman" w:hAnsi="Times New Roman"/>
                <w:bCs/>
                <w:noProof/>
                <w:sz w:val="16"/>
                <w:lang w:eastAsia="bg-BG" w:bidi="bg-BG"/>
              </w:rPr>
              <w:t>0</w:t>
            </w:r>
          </w:p>
        </w:tc>
        <w:tc>
          <w:tcPr>
            <w:tcW w:w="428" w:type="pct"/>
            <w:vMerge w:val="restart"/>
            <w:vAlign w:val="center"/>
          </w:tcPr>
          <w:p w14:paraId="237D806E" w14:textId="362806BD" w:rsidR="0079355D" w:rsidRPr="00D25AE6" w:rsidRDefault="00E864E3" w:rsidP="007B564B">
            <w:pPr>
              <w:spacing w:before="120" w:after="120" w:line="240" w:lineRule="auto"/>
              <w:jc w:val="both"/>
              <w:rPr>
                <w:rFonts w:ascii="Times New Roman" w:hAnsi="Times New Roman"/>
                <w:sz w:val="16"/>
                <w:lang w:val="bg-BG"/>
              </w:rPr>
            </w:pPr>
            <w:r w:rsidRPr="00D25AE6">
              <w:rPr>
                <w:rFonts w:ascii="Times New Roman" w:hAnsi="Times New Roman"/>
                <w:bCs/>
                <w:noProof/>
                <w:sz w:val="16"/>
                <w:lang w:val="bg-BG" w:eastAsia="bg-BG" w:bidi="bg-BG"/>
              </w:rPr>
              <w:t>2021</w:t>
            </w:r>
          </w:p>
        </w:tc>
        <w:tc>
          <w:tcPr>
            <w:tcW w:w="415" w:type="pct"/>
            <w:vMerge w:val="restart"/>
            <w:shd w:val="clear" w:color="auto" w:fill="auto"/>
            <w:vAlign w:val="center"/>
          </w:tcPr>
          <w:p w14:paraId="20B4D235" w14:textId="7407D7E3" w:rsidR="0079355D" w:rsidRPr="00D25AE6" w:rsidRDefault="0079355D" w:rsidP="007B564B">
            <w:pPr>
              <w:spacing w:before="120" w:after="120" w:line="240" w:lineRule="auto"/>
              <w:jc w:val="both"/>
              <w:rPr>
                <w:rFonts w:ascii="Times New Roman" w:hAnsi="Times New Roman"/>
                <w:sz w:val="16"/>
              </w:rPr>
            </w:pPr>
            <w:r w:rsidRPr="00D25AE6">
              <w:rPr>
                <w:rFonts w:ascii="Times New Roman" w:hAnsi="Times New Roman"/>
                <w:sz w:val="16"/>
                <w:lang w:val="bg-BG"/>
              </w:rPr>
              <w:t>169 000</w:t>
            </w:r>
          </w:p>
        </w:tc>
        <w:tc>
          <w:tcPr>
            <w:tcW w:w="539" w:type="pct"/>
            <w:vMerge w:val="restart"/>
            <w:shd w:val="clear" w:color="auto" w:fill="auto"/>
            <w:vAlign w:val="center"/>
          </w:tcPr>
          <w:p w14:paraId="29CCAF0C" w14:textId="3897528F" w:rsidR="0079355D" w:rsidRPr="00D25AE6" w:rsidRDefault="0079355D" w:rsidP="0050610E">
            <w:pPr>
              <w:spacing w:after="0" w:line="240" w:lineRule="auto"/>
              <w:rPr>
                <w:rFonts w:ascii="Times New Roman" w:hAnsi="Times New Roman"/>
                <w:bCs/>
                <w:noProof/>
                <w:sz w:val="20"/>
                <w:szCs w:val="20"/>
                <w:lang w:val="bg-BG" w:eastAsia="bg-BG" w:bidi="bg-BG"/>
              </w:rPr>
            </w:pPr>
            <w:r w:rsidRPr="00D25AE6">
              <w:rPr>
                <w:rFonts w:ascii="Times New Roman" w:hAnsi="Times New Roman"/>
                <w:bCs/>
                <w:noProof/>
                <w:sz w:val="20"/>
                <w:szCs w:val="20"/>
                <w:lang w:val="bg-BG" w:eastAsia="bg-BG" w:bidi="bg-BG"/>
              </w:rPr>
              <w:t xml:space="preserve">Подкрепени проекти, </w:t>
            </w:r>
          </w:p>
          <w:p w14:paraId="53F0F15A" w14:textId="745CDE65" w:rsidR="0079355D" w:rsidRPr="00D25AE6" w:rsidRDefault="0079355D" w:rsidP="0050610E">
            <w:pPr>
              <w:spacing w:after="0" w:line="240" w:lineRule="auto"/>
              <w:rPr>
                <w:rFonts w:ascii="Times New Roman" w:hAnsi="Times New Roman"/>
                <w:bCs/>
                <w:noProof/>
                <w:sz w:val="20"/>
                <w:szCs w:val="20"/>
                <w:lang w:val="bg-BG" w:eastAsia="bg-BG" w:bidi="bg-BG"/>
              </w:rPr>
            </w:pPr>
            <w:r w:rsidRPr="00D25AE6">
              <w:rPr>
                <w:rFonts w:ascii="Times New Roman" w:hAnsi="Times New Roman"/>
                <w:bCs/>
                <w:noProof/>
                <w:sz w:val="20"/>
                <w:szCs w:val="20"/>
                <w:lang w:val="bg-BG" w:eastAsia="bg-BG" w:bidi="bg-BG"/>
              </w:rPr>
              <w:t>УО на ОПОС</w:t>
            </w:r>
          </w:p>
        </w:tc>
        <w:tc>
          <w:tcPr>
            <w:tcW w:w="379" w:type="pct"/>
          </w:tcPr>
          <w:p w14:paraId="5D67E914" w14:textId="77777777" w:rsidR="0079355D" w:rsidRPr="00D25AE6" w:rsidRDefault="0079355D" w:rsidP="007B564B">
            <w:pPr>
              <w:spacing w:before="120" w:after="120" w:line="480" w:lineRule="auto"/>
              <w:jc w:val="both"/>
              <w:rPr>
                <w:rFonts w:ascii="Times New Roman" w:hAnsi="Times New Roman"/>
                <w:b/>
                <w:noProof/>
                <w:sz w:val="16"/>
                <w:lang w:val="bg-BG" w:eastAsia="bg-BG" w:bidi="bg-BG"/>
              </w:rPr>
            </w:pPr>
          </w:p>
        </w:tc>
      </w:tr>
      <w:tr w:rsidR="00231A85" w:rsidRPr="00D25AE6" w14:paraId="03993592" w14:textId="77777777" w:rsidTr="00231A85">
        <w:trPr>
          <w:trHeight w:val="434"/>
        </w:trPr>
        <w:tc>
          <w:tcPr>
            <w:tcW w:w="375" w:type="pct"/>
            <w:vMerge/>
          </w:tcPr>
          <w:p w14:paraId="2FF3F45A" w14:textId="77777777" w:rsidR="0079355D" w:rsidRPr="00D25AE6" w:rsidRDefault="0079355D" w:rsidP="00600AE4">
            <w:pPr>
              <w:spacing w:before="120" w:after="120" w:line="240" w:lineRule="auto"/>
              <w:jc w:val="both"/>
              <w:rPr>
                <w:rFonts w:ascii="Times New Roman" w:hAnsi="Times New Roman"/>
                <w:i/>
                <w:noProof/>
                <w:sz w:val="14"/>
                <w:szCs w:val="14"/>
                <w:lang w:val="bg-BG" w:eastAsia="bg-BG" w:bidi="bg-BG"/>
              </w:rPr>
            </w:pPr>
          </w:p>
        </w:tc>
        <w:tc>
          <w:tcPr>
            <w:tcW w:w="505" w:type="pct"/>
            <w:vMerge/>
          </w:tcPr>
          <w:p w14:paraId="3CF1E45B" w14:textId="77777777" w:rsidR="0079355D" w:rsidRPr="00D25AE6" w:rsidRDefault="0079355D" w:rsidP="00600AE4">
            <w:pPr>
              <w:spacing w:before="120" w:after="120" w:line="240" w:lineRule="auto"/>
              <w:jc w:val="both"/>
              <w:rPr>
                <w:rFonts w:ascii="Times New Roman" w:hAnsi="Times New Roman"/>
                <w:i/>
                <w:noProof/>
                <w:sz w:val="14"/>
                <w:szCs w:val="14"/>
                <w:lang w:val="bg-BG" w:eastAsia="bg-BG" w:bidi="bg-BG"/>
              </w:rPr>
            </w:pPr>
          </w:p>
        </w:tc>
        <w:tc>
          <w:tcPr>
            <w:tcW w:w="281" w:type="pct"/>
            <w:vMerge/>
          </w:tcPr>
          <w:p w14:paraId="26D251B9" w14:textId="77777777" w:rsidR="0079355D" w:rsidRPr="00D25AE6" w:rsidRDefault="0079355D" w:rsidP="00600AE4">
            <w:pPr>
              <w:spacing w:before="120" w:after="120" w:line="240" w:lineRule="auto"/>
              <w:jc w:val="both"/>
              <w:rPr>
                <w:rFonts w:ascii="Times New Roman" w:hAnsi="Times New Roman"/>
                <w:i/>
                <w:noProof/>
                <w:sz w:val="14"/>
                <w:szCs w:val="14"/>
                <w:lang w:val="bg-BG" w:eastAsia="bg-BG" w:bidi="bg-BG"/>
              </w:rPr>
            </w:pPr>
          </w:p>
        </w:tc>
        <w:tc>
          <w:tcPr>
            <w:tcW w:w="366" w:type="pct"/>
            <w:vAlign w:val="center"/>
          </w:tcPr>
          <w:p w14:paraId="6D95F7CD" w14:textId="77777777" w:rsidR="0079355D" w:rsidRPr="00D25AE6" w:rsidRDefault="0079355D" w:rsidP="006706FC">
            <w:pPr>
              <w:spacing w:before="120" w:after="0" w:line="240" w:lineRule="auto"/>
              <w:rPr>
                <w:rFonts w:ascii="Times New Roman" w:eastAsia="Calibri" w:hAnsi="Times New Roman" w:cs="Times New Roman"/>
                <w:noProof/>
                <w:sz w:val="20"/>
                <w:szCs w:val="20"/>
                <w:lang w:val="bg-BG" w:eastAsia="bg-BG" w:bidi="bg-BG"/>
              </w:rPr>
            </w:pPr>
            <w:r w:rsidRPr="00D25AE6">
              <w:rPr>
                <w:rFonts w:ascii="Times New Roman" w:eastAsia="Calibri" w:hAnsi="Times New Roman" w:cs="Times New Roman"/>
                <w:noProof/>
                <w:sz w:val="20"/>
                <w:szCs w:val="20"/>
                <w:lang w:val="bg-BG" w:eastAsia="bg-BG" w:bidi="bg-BG"/>
              </w:rPr>
              <w:t>По-слабо развити региони</w:t>
            </w:r>
          </w:p>
        </w:tc>
        <w:tc>
          <w:tcPr>
            <w:tcW w:w="504" w:type="pct"/>
            <w:vMerge/>
          </w:tcPr>
          <w:p w14:paraId="2D506C42" w14:textId="77777777" w:rsidR="0079355D" w:rsidRPr="00D25AE6" w:rsidRDefault="0079355D" w:rsidP="00600AE4">
            <w:pPr>
              <w:spacing w:before="120" w:after="120" w:line="240" w:lineRule="auto"/>
              <w:jc w:val="both"/>
              <w:rPr>
                <w:rFonts w:ascii="Times New Roman" w:hAnsi="Times New Roman"/>
                <w:i/>
                <w:noProof/>
                <w:sz w:val="20"/>
                <w:szCs w:val="14"/>
                <w:lang w:val="bg-BG" w:eastAsia="bg-BG" w:bidi="bg-BG"/>
              </w:rPr>
            </w:pPr>
          </w:p>
        </w:tc>
        <w:tc>
          <w:tcPr>
            <w:tcW w:w="505" w:type="pct"/>
            <w:vMerge/>
            <w:shd w:val="clear" w:color="auto" w:fill="auto"/>
          </w:tcPr>
          <w:p w14:paraId="0155F254" w14:textId="77777777" w:rsidR="0079355D" w:rsidRPr="00D25AE6" w:rsidRDefault="0079355D" w:rsidP="00600AE4">
            <w:pPr>
              <w:spacing w:before="120" w:after="120" w:line="240" w:lineRule="auto"/>
              <w:jc w:val="both"/>
              <w:rPr>
                <w:rFonts w:ascii="Times New Roman" w:hAnsi="Times New Roman"/>
                <w:noProof/>
                <w:sz w:val="20"/>
                <w:szCs w:val="20"/>
                <w:lang w:val="bg-BG" w:eastAsia="bg-BG" w:bidi="bg-BG"/>
              </w:rPr>
            </w:pPr>
          </w:p>
        </w:tc>
        <w:tc>
          <w:tcPr>
            <w:tcW w:w="312" w:type="pct"/>
            <w:vMerge/>
          </w:tcPr>
          <w:p w14:paraId="593E2587" w14:textId="77777777" w:rsidR="0079355D" w:rsidRPr="00D25AE6" w:rsidRDefault="0079355D" w:rsidP="00600AE4">
            <w:pPr>
              <w:spacing w:before="120" w:after="120" w:line="240" w:lineRule="auto"/>
              <w:jc w:val="both"/>
              <w:rPr>
                <w:rFonts w:ascii="Times New Roman" w:hAnsi="Times New Roman"/>
                <w:i/>
                <w:noProof/>
                <w:sz w:val="14"/>
                <w:szCs w:val="14"/>
                <w:lang w:val="bg-BG" w:eastAsia="bg-BG" w:bidi="bg-BG"/>
              </w:rPr>
            </w:pPr>
          </w:p>
        </w:tc>
        <w:tc>
          <w:tcPr>
            <w:tcW w:w="391" w:type="pct"/>
            <w:vMerge/>
          </w:tcPr>
          <w:p w14:paraId="4032A1E8" w14:textId="77777777" w:rsidR="0079355D" w:rsidRPr="00D25AE6" w:rsidRDefault="0079355D" w:rsidP="00600AE4">
            <w:pPr>
              <w:spacing w:before="120" w:after="120" w:line="240" w:lineRule="auto"/>
              <w:jc w:val="both"/>
              <w:rPr>
                <w:rFonts w:ascii="Times New Roman" w:hAnsi="Times New Roman"/>
                <w:i/>
                <w:noProof/>
                <w:sz w:val="14"/>
                <w:szCs w:val="14"/>
                <w:lang w:val="bg-BG" w:eastAsia="bg-BG" w:bidi="bg-BG"/>
              </w:rPr>
            </w:pPr>
          </w:p>
        </w:tc>
        <w:tc>
          <w:tcPr>
            <w:tcW w:w="428" w:type="pct"/>
            <w:vMerge/>
          </w:tcPr>
          <w:p w14:paraId="717A1BDE" w14:textId="77777777" w:rsidR="0079355D" w:rsidRPr="00D25AE6" w:rsidRDefault="0079355D" w:rsidP="00600AE4">
            <w:pPr>
              <w:spacing w:before="120" w:after="120" w:line="240" w:lineRule="auto"/>
              <w:jc w:val="both"/>
              <w:rPr>
                <w:rFonts w:ascii="Times New Roman" w:hAnsi="Times New Roman"/>
                <w:b/>
                <w:noProof/>
                <w:sz w:val="14"/>
                <w:szCs w:val="14"/>
                <w:lang w:val="bg-BG" w:eastAsia="bg-BG" w:bidi="bg-BG"/>
              </w:rPr>
            </w:pPr>
          </w:p>
        </w:tc>
        <w:tc>
          <w:tcPr>
            <w:tcW w:w="415" w:type="pct"/>
            <w:vMerge/>
            <w:shd w:val="clear" w:color="auto" w:fill="auto"/>
          </w:tcPr>
          <w:p w14:paraId="748C04A3" w14:textId="77777777" w:rsidR="0079355D" w:rsidRPr="00D25AE6" w:rsidRDefault="0079355D" w:rsidP="00600AE4">
            <w:pPr>
              <w:spacing w:before="120" w:after="120" w:line="240" w:lineRule="auto"/>
              <w:jc w:val="center"/>
              <w:rPr>
                <w:rFonts w:ascii="Times New Roman" w:hAnsi="Times New Roman"/>
                <w:b/>
                <w:noProof/>
                <w:sz w:val="14"/>
                <w:szCs w:val="14"/>
                <w:lang w:val="bg-BG" w:eastAsia="bg-BG" w:bidi="bg-BG"/>
              </w:rPr>
            </w:pPr>
          </w:p>
        </w:tc>
        <w:tc>
          <w:tcPr>
            <w:tcW w:w="539" w:type="pct"/>
            <w:vMerge/>
            <w:shd w:val="clear" w:color="auto" w:fill="auto"/>
          </w:tcPr>
          <w:p w14:paraId="3A9ADE1F" w14:textId="77777777" w:rsidR="0079355D" w:rsidRPr="00D25AE6" w:rsidRDefault="0079355D" w:rsidP="00600AE4">
            <w:pPr>
              <w:spacing w:before="120" w:after="120" w:line="480" w:lineRule="auto"/>
              <w:jc w:val="both"/>
              <w:rPr>
                <w:rFonts w:ascii="Times New Roman" w:hAnsi="Times New Roman"/>
                <w:i/>
                <w:noProof/>
                <w:sz w:val="14"/>
                <w:szCs w:val="14"/>
                <w:lang w:val="bg-BG" w:eastAsia="bg-BG" w:bidi="bg-BG"/>
              </w:rPr>
            </w:pPr>
          </w:p>
        </w:tc>
        <w:tc>
          <w:tcPr>
            <w:tcW w:w="379" w:type="pct"/>
          </w:tcPr>
          <w:p w14:paraId="62481D4E" w14:textId="77777777" w:rsidR="0079355D" w:rsidRPr="00D25AE6" w:rsidRDefault="0079355D" w:rsidP="00600AE4">
            <w:pPr>
              <w:spacing w:before="120" w:after="120" w:line="240" w:lineRule="auto"/>
              <w:jc w:val="both"/>
              <w:rPr>
                <w:rFonts w:ascii="Times New Roman" w:eastAsia="Calibri" w:hAnsi="Times New Roman" w:cs="Times New Roman"/>
                <w:i/>
                <w:noProof/>
                <w:sz w:val="14"/>
                <w:szCs w:val="14"/>
                <w:lang w:val="bg-BG" w:eastAsia="bg-BG" w:bidi="bg-BG"/>
              </w:rPr>
            </w:pPr>
          </w:p>
        </w:tc>
      </w:tr>
    </w:tbl>
    <w:p w14:paraId="25AC3626" w14:textId="300CA6DE" w:rsidR="0022545E" w:rsidRPr="00D25AE6"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D25AE6">
        <w:rPr>
          <w:rFonts w:ascii="Times New Roman" w:eastAsia="Calibri" w:hAnsi="Times New Roman" w:cs="Times New Roman"/>
          <w:b/>
          <w:noProof/>
          <w:sz w:val="24"/>
          <w:szCs w:val="20"/>
          <w:lang w:val="bg-BG" w:eastAsia="bg-BG" w:bidi="bg-BG"/>
        </w:rPr>
        <w:t>2.1.1</w:t>
      </w:r>
      <w:r w:rsidR="000B176C" w:rsidRPr="00D25AE6">
        <w:rPr>
          <w:rFonts w:ascii="Times New Roman" w:eastAsia="Calibri" w:hAnsi="Times New Roman" w:cs="Times New Roman"/>
          <w:b/>
          <w:noProof/>
          <w:sz w:val="24"/>
          <w:szCs w:val="20"/>
          <w:lang w:val="bg-BG" w:eastAsia="bg-BG" w:bidi="bg-BG"/>
        </w:rPr>
        <w:t>.1</w:t>
      </w:r>
      <w:r w:rsidRPr="00D25AE6">
        <w:rPr>
          <w:rFonts w:ascii="Times New Roman" w:eastAsia="Calibri" w:hAnsi="Times New Roman" w:cs="Times New Roman"/>
          <w:b/>
          <w:noProof/>
          <w:sz w:val="24"/>
          <w:szCs w:val="20"/>
          <w:lang w:val="bg-BG" w:eastAsia="bg-BG" w:bidi="bg-BG"/>
        </w:rPr>
        <w:t>.3</w:t>
      </w:r>
      <w:r w:rsidR="00A031C7" w:rsidRPr="00D25AE6">
        <w:rPr>
          <w:rFonts w:ascii="Times New Roman" w:eastAsia="Calibri" w:hAnsi="Times New Roman" w:cs="Times New Roman"/>
          <w:b/>
          <w:noProof/>
          <w:sz w:val="24"/>
          <w:szCs w:val="20"/>
          <w:lang w:val="bg-BG" w:eastAsia="bg-BG" w:bidi="bg-BG"/>
        </w:rPr>
        <w:t>.</w:t>
      </w:r>
      <w:r w:rsidRPr="00D25AE6">
        <w:rPr>
          <w:rFonts w:ascii="Times New Roman" w:eastAsia="Calibri" w:hAnsi="Times New Roman" w:cs="Times New Roman"/>
          <w:b/>
          <w:noProof/>
          <w:sz w:val="24"/>
          <w:szCs w:val="20"/>
          <w:lang w:val="bg-BG" w:eastAsia="bg-BG" w:bidi="bg-BG"/>
        </w:rPr>
        <w:t xml:space="preserve"> </w:t>
      </w:r>
      <w:r w:rsidR="000B176C" w:rsidRPr="00D25AE6">
        <w:rPr>
          <w:rFonts w:ascii="Times New Roman" w:eastAsia="Calibri" w:hAnsi="Times New Roman" w:cs="Times New Roman"/>
          <w:b/>
          <w:noProof/>
          <w:sz w:val="24"/>
          <w:szCs w:val="20"/>
          <w:lang w:val="bg-BG" w:eastAsia="bg-BG" w:bidi="bg-BG"/>
        </w:rPr>
        <w:t>Примерна разбивка на програмираните</w:t>
      </w:r>
      <w:r w:rsidR="000B176C" w:rsidRPr="00D25AE6">
        <w:t xml:space="preserve"> </w:t>
      </w:r>
      <w:r w:rsidRPr="00D25AE6">
        <w:rPr>
          <w:rFonts w:ascii="Times New Roman" w:eastAsia="Calibri" w:hAnsi="Times New Roman" w:cs="Times New Roman"/>
          <w:b/>
          <w:noProof/>
          <w:sz w:val="24"/>
          <w:szCs w:val="20"/>
          <w:lang w:val="bg-BG" w:eastAsia="bg-BG" w:bidi="bg-BG"/>
        </w:rPr>
        <w:t>средства (ЕС) в зависимост от вида интервенция</w:t>
      </w:r>
      <w:r w:rsidRPr="00D25AE6">
        <w:rPr>
          <w:rFonts w:ascii="Times New Roman" w:eastAsia="Calibri" w:hAnsi="Times New Roman" w:cs="Times New Roman"/>
          <w:noProof/>
          <w:sz w:val="24"/>
          <w:szCs w:val="20"/>
          <w:lang w:val="bg-BG" w:eastAsia="bg-BG" w:bidi="bg-BG"/>
        </w:rPr>
        <w:t xml:space="preserve"> (не е прил</w:t>
      </w:r>
      <w:r w:rsidR="00C60B92" w:rsidRPr="00D25AE6">
        <w:rPr>
          <w:rFonts w:ascii="Times New Roman" w:eastAsia="Calibri" w:hAnsi="Times New Roman" w:cs="Times New Roman"/>
          <w:noProof/>
          <w:sz w:val="24"/>
          <w:szCs w:val="20"/>
          <w:lang w:val="bg-BG" w:eastAsia="bg-BG" w:bidi="bg-BG"/>
        </w:rPr>
        <w:t>ожимо</w:t>
      </w:r>
      <w:r w:rsidRPr="00D25AE6">
        <w:rPr>
          <w:rFonts w:ascii="Times New Roman" w:eastAsia="Calibri" w:hAnsi="Times New Roman" w:cs="Times New Roman"/>
          <w:noProof/>
          <w:sz w:val="24"/>
          <w:szCs w:val="20"/>
          <w:lang w:val="bg-BG" w:eastAsia="bg-BG" w:bidi="bg-BG"/>
        </w:rPr>
        <w:t xml:space="preserve"> за ЕФМДР</w:t>
      </w:r>
      <w:r w:rsidR="000B176C" w:rsidRPr="00D25AE6">
        <w:rPr>
          <w:rFonts w:ascii="Times New Roman" w:eastAsia="Calibri" w:hAnsi="Times New Roman" w:cs="Times New Roman"/>
          <w:noProof/>
          <w:sz w:val="24"/>
          <w:szCs w:val="20"/>
          <w:lang w:val="bg-BG" w:eastAsia="bg-BG" w:bidi="bg-BG"/>
        </w:rPr>
        <w:t>А</w:t>
      </w:r>
      <w:r w:rsidRPr="00D25AE6">
        <w:rPr>
          <w:rFonts w:ascii="Times New Roman" w:eastAsia="Calibri" w:hAnsi="Times New Roman" w:cs="Times New Roman"/>
          <w:noProof/>
          <w:sz w:val="24"/>
          <w:szCs w:val="20"/>
          <w:lang w:val="bg-BG" w:eastAsia="bg-BG" w:bidi="bg-BG"/>
        </w:rPr>
        <w:t>)</w:t>
      </w:r>
    </w:p>
    <w:p w14:paraId="5AA60EBE" w14:textId="77DA9264" w:rsidR="0022545E" w:rsidRPr="00D25AE6" w:rsidRDefault="0022545E" w:rsidP="0022545E">
      <w:pPr>
        <w:spacing w:before="120" w:after="120" w:line="240" w:lineRule="auto"/>
        <w:jc w:val="both"/>
        <w:rPr>
          <w:rFonts w:ascii="Times New Roman" w:eastAsia="Times New Roman" w:hAnsi="Times New Roman" w:cs="Times New Roman"/>
          <w:b/>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 xml:space="preserve">Позоваване: Член </w:t>
      </w:r>
      <w:r w:rsidR="000753EF" w:rsidRPr="00D25AE6">
        <w:rPr>
          <w:rFonts w:ascii="Times New Roman" w:eastAsia="Calibri" w:hAnsi="Times New Roman" w:cs="Times New Roman"/>
          <w:i/>
          <w:noProof/>
          <w:sz w:val="24"/>
          <w:szCs w:val="20"/>
          <w:lang w:val="bg-BG" w:eastAsia="bg-BG" w:bidi="bg-BG"/>
        </w:rPr>
        <w:t>22</w:t>
      </w:r>
      <w:r w:rsidRPr="00D25AE6">
        <w:rPr>
          <w:rFonts w:ascii="Times New Roman" w:eastAsia="Calibri" w:hAnsi="Times New Roman" w:cs="Times New Roman"/>
          <w:i/>
          <w:noProof/>
          <w:sz w:val="24"/>
          <w:szCs w:val="20"/>
          <w:lang w:val="bg-BG" w:eastAsia="bg-BG" w:bidi="bg-BG"/>
        </w:rPr>
        <w:t xml:space="preserve">, параграф 3, буква г), </w:t>
      </w:r>
      <w:r w:rsidR="000753EF" w:rsidRPr="00D25AE6">
        <w:rPr>
          <w:rFonts w:ascii="Times New Roman" w:eastAsia="Calibri" w:hAnsi="Times New Roman" w:cs="Times New Roman"/>
          <w:i/>
          <w:noProof/>
          <w:sz w:val="24"/>
          <w:szCs w:val="20"/>
          <w:lang w:val="bg-BG" w:eastAsia="bg-BG" w:bidi="bg-BG"/>
        </w:rPr>
        <w:t xml:space="preserve">подточка </w:t>
      </w:r>
      <w:r w:rsidRPr="00D25AE6">
        <w:rPr>
          <w:rFonts w:ascii="Times New Roman" w:eastAsia="Calibri" w:hAnsi="Times New Roman" w:cs="Times New Roman"/>
          <w:i/>
          <w:noProof/>
          <w:sz w:val="24"/>
          <w:szCs w:val="20"/>
          <w:lang w:val="bg-BG" w:eastAsia="bg-BG" w:bidi="bg-BG"/>
        </w:rPr>
        <w:t>vi</w:t>
      </w:r>
      <w:r w:rsidR="000753EF" w:rsidRPr="00D25AE6">
        <w:rPr>
          <w:rFonts w:ascii="Times New Roman" w:eastAsia="Calibri" w:hAnsi="Times New Roman" w:cs="Times New Roman"/>
          <w:i/>
          <w:noProof/>
          <w:sz w:val="24"/>
          <w:szCs w:val="20"/>
          <w:lang w:eastAsia="bg-BG" w:bidi="bg-BG"/>
        </w:rPr>
        <w:t>i</w:t>
      </w:r>
      <w:r w:rsidRPr="00D25AE6">
        <w:rPr>
          <w:rFonts w:ascii="Times New Roman" w:eastAsia="Calibri" w:hAnsi="Times New Roman" w:cs="Times New Roman"/>
          <w:i/>
          <w:noProof/>
          <w:sz w:val="24"/>
          <w:szCs w:val="20"/>
          <w:lang w:val="bg-BG" w:eastAsia="bg-BG" w:bidi="bg-BG"/>
        </w:rPr>
        <w:t>i)</w:t>
      </w:r>
    </w:p>
    <w:tbl>
      <w:tblPr>
        <w:tblStyle w:val="TableGrid2"/>
        <w:tblW w:w="0" w:type="auto"/>
        <w:jc w:val="center"/>
        <w:tblLook w:val="04A0" w:firstRow="1" w:lastRow="0" w:firstColumn="1" w:lastColumn="0" w:noHBand="0" w:noVBand="1"/>
      </w:tblPr>
      <w:tblGrid>
        <w:gridCol w:w="1306"/>
        <w:gridCol w:w="883"/>
        <w:gridCol w:w="1238"/>
        <w:gridCol w:w="2227"/>
        <w:gridCol w:w="2290"/>
        <w:gridCol w:w="1118"/>
      </w:tblGrid>
      <w:tr w:rsidR="0022545E" w:rsidRPr="00D25AE6" w14:paraId="556691AD" w14:textId="77777777" w:rsidTr="006706FC">
        <w:trPr>
          <w:jc w:val="center"/>
        </w:trPr>
        <w:tc>
          <w:tcPr>
            <w:tcW w:w="9062" w:type="dxa"/>
            <w:gridSpan w:val="6"/>
          </w:tcPr>
          <w:p w14:paraId="2F907F0B" w14:textId="49CD260A" w:rsidR="0022545E" w:rsidRPr="00D25AE6" w:rsidRDefault="0022545E" w:rsidP="007B564B">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Таблица </w:t>
            </w:r>
            <w:r w:rsidR="00AC6CCB" w:rsidRPr="00D25AE6">
              <w:rPr>
                <w:rFonts w:ascii="Times New Roman" w:eastAsia="Calibri" w:hAnsi="Times New Roman" w:cs="Times New Roman"/>
                <w:b/>
                <w:noProof/>
                <w:sz w:val="20"/>
                <w:szCs w:val="20"/>
                <w:lang w:val="en-US"/>
              </w:rPr>
              <w:t>1</w:t>
            </w:r>
            <w:r w:rsidRPr="00D25AE6">
              <w:rPr>
                <w:rFonts w:ascii="Times New Roman" w:eastAsia="Calibri" w:hAnsi="Times New Roman" w:cs="Times New Roman"/>
                <w:b/>
                <w:noProof/>
                <w:sz w:val="20"/>
                <w:szCs w:val="20"/>
              </w:rPr>
              <w:t>: Измерение 1 – Област на интервенция</w:t>
            </w:r>
          </w:p>
        </w:tc>
      </w:tr>
      <w:tr w:rsidR="0022545E" w:rsidRPr="00D25AE6" w14:paraId="7022B759" w14:textId="77777777" w:rsidTr="00320DFB">
        <w:trPr>
          <w:jc w:val="center"/>
        </w:trPr>
        <w:tc>
          <w:tcPr>
            <w:tcW w:w="1306" w:type="dxa"/>
          </w:tcPr>
          <w:p w14:paraId="5AEF7B07" w14:textId="77777777" w:rsidR="0022545E" w:rsidRPr="00D25AE6" w:rsidRDefault="0022545E" w:rsidP="007B564B">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Приоритет №</w:t>
            </w:r>
          </w:p>
        </w:tc>
        <w:tc>
          <w:tcPr>
            <w:tcW w:w="883" w:type="dxa"/>
          </w:tcPr>
          <w:p w14:paraId="304FABF0" w14:textId="77777777" w:rsidR="0022545E" w:rsidRPr="00D25AE6" w:rsidRDefault="0022545E" w:rsidP="007B564B">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Фонд</w:t>
            </w:r>
          </w:p>
        </w:tc>
        <w:tc>
          <w:tcPr>
            <w:tcW w:w="1238" w:type="dxa"/>
          </w:tcPr>
          <w:p w14:paraId="7B83DB58" w14:textId="77777777" w:rsidR="0022545E" w:rsidRPr="00D25AE6" w:rsidRDefault="0022545E" w:rsidP="007B564B">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Категория региони</w:t>
            </w:r>
          </w:p>
        </w:tc>
        <w:tc>
          <w:tcPr>
            <w:tcW w:w="2227" w:type="dxa"/>
          </w:tcPr>
          <w:p w14:paraId="0C82B1EA" w14:textId="77777777" w:rsidR="0022545E" w:rsidRPr="00D25AE6" w:rsidRDefault="0022545E" w:rsidP="007B564B">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Специфична цел</w:t>
            </w:r>
          </w:p>
        </w:tc>
        <w:tc>
          <w:tcPr>
            <w:tcW w:w="2290" w:type="dxa"/>
          </w:tcPr>
          <w:p w14:paraId="0CF003B3" w14:textId="77777777" w:rsidR="0022545E" w:rsidRPr="00D25AE6" w:rsidRDefault="0022545E" w:rsidP="007B564B">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 xml:space="preserve">Код </w:t>
            </w:r>
          </w:p>
        </w:tc>
        <w:tc>
          <w:tcPr>
            <w:tcW w:w="1118" w:type="dxa"/>
          </w:tcPr>
          <w:p w14:paraId="6ECAAB83" w14:textId="77777777" w:rsidR="0022545E" w:rsidRPr="00D25AE6" w:rsidRDefault="0022545E" w:rsidP="007B564B">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Сума (EUR)</w:t>
            </w:r>
          </w:p>
        </w:tc>
      </w:tr>
      <w:tr w:rsidR="00320DFB" w:rsidRPr="00D25AE6" w14:paraId="13AFC828" w14:textId="77777777" w:rsidTr="00320DFB">
        <w:trPr>
          <w:trHeight w:val="1569"/>
          <w:jc w:val="center"/>
        </w:trPr>
        <w:tc>
          <w:tcPr>
            <w:tcW w:w="1306" w:type="dxa"/>
            <w:vMerge w:val="restart"/>
            <w:vAlign w:val="center"/>
          </w:tcPr>
          <w:p w14:paraId="0F925FD0" w14:textId="0DF9541E" w:rsidR="00320DFB" w:rsidRPr="00D25AE6" w:rsidRDefault="00320DFB" w:rsidP="00320DFB">
            <w:pPr>
              <w:spacing w:before="120" w:after="120"/>
              <w:jc w:val="center"/>
              <w:rPr>
                <w:rFonts w:ascii="Times New Roman" w:eastAsia="Calibri" w:hAnsi="Times New Roman" w:cs="Times New Roman"/>
                <w:bCs/>
                <w:noProof/>
                <w:sz w:val="20"/>
                <w:szCs w:val="20"/>
              </w:rPr>
            </w:pPr>
            <w:r w:rsidRPr="00D25AE6">
              <w:rPr>
                <w:rFonts w:ascii="Times New Roman" w:eastAsia="Times New Roman" w:hAnsi="Times New Roman" w:cs="Times New Roman"/>
                <w:iCs/>
                <w:noProof/>
                <w:sz w:val="20"/>
                <w:szCs w:val="20"/>
              </w:rPr>
              <w:t>1 „Води“</w:t>
            </w:r>
          </w:p>
        </w:tc>
        <w:tc>
          <w:tcPr>
            <w:tcW w:w="883" w:type="dxa"/>
            <w:vMerge w:val="restart"/>
            <w:vAlign w:val="center"/>
          </w:tcPr>
          <w:p w14:paraId="7D725C0A" w14:textId="572221FC" w:rsidR="00320DFB" w:rsidRPr="00D25AE6" w:rsidRDefault="00320DFB" w:rsidP="00320DFB">
            <w:pPr>
              <w:spacing w:before="120" w:after="120"/>
              <w:jc w:val="both"/>
              <w:rPr>
                <w:rFonts w:ascii="Times New Roman" w:eastAsia="Calibri" w:hAnsi="Times New Roman" w:cs="Times New Roman"/>
                <w:bCs/>
                <w:noProof/>
                <w:sz w:val="20"/>
                <w:szCs w:val="20"/>
              </w:rPr>
            </w:pPr>
            <w:r w:rsidRPr="00D25AE6">
              <w:rPr>
                <w:rFonts w:ascii="Times New Roman" w:eastAsia="Times New Roman" w:hAnsi="Times New Roman" w:cs="Times New Roman"/>
                <w:iCs/>
                <w:noProof/>
                <w:sz w:val="20"/>
                <w:szCs w:val="20"/>
              </w:rPr>
              <w:t>ЕФРР</w:t>
            </w:r>
          </w:p>
        </w:tc>
        <w:tc>
          <w:tcPr>
            <w:tcW w:w="1238" w:type="dxa"/>
            <w:vAlign w:val="center"/>
          </w:tcPr>
          <w:p w14:paraId="2741F5A7" w14:textId="05E90459" w:rsidR="00320DFB" w:rsidRPr="00D25AE6" w:rsidRDefault="00320DFB" w:rsidP="00320DFB">
            <w:pPr>
              <w:spacing w:before="120" w:after="120"/>
              <w:rPr>
                <w:rFonts w:ascii="Times New Roman" w:eastAsia="Calibri" w:hAnsi="Times New Roman" w:cs="Times New Roman"/>
                <w:bCs/>
                <w:noProof/>
                <w:sz w:val="20"/>
                <w:szCs w:val="20"/>
              </w:rPr>
            </w:pPr>
            <w:r w:rsidRPr="00D25AE6">
              <w:rPr>
                <w:rFonts w:ascii="Times New Roman" w:eastAsia="Calibri" w:hAnsi="Times New Roman" w:cs="Times New Roman"/>
                <w:bCs/>
                <w:noProof/>
                <w:sz w:val="20"/>
                <w:szCs w:val="20"/>
              </w:rPr>
              <w:t>Преход</w:t>
            </w:r>
          </w:p>
        </w:tc>
        <w:tc>
          <w:tcPr>
            <w:tcW w:w="2227" w:type="dxa"/>
            <w:vMerge w:val="restart"/>
            <w:vAlign w:val="center"/>
          </w:tcPr>
          <w:p w14:paraId="54EF12AF" w14:textId="77777777" w:rsidR="00320DFB" w:rsidRPr="00D25AE6" w:rsidRDefault="00320DFB" w:rsidP="00320DFB">
            <w:pPr>
              <w:spacing w:before="120" w:after="120"/>
              <w:rPr>
                <w:rFonts w:ascii="Times New Roman" w:eastAsia="Times New Roman" w:hAnsi="Times New Roman" w:cs="Times New Roman"/>
                <w:bCs/>
                <w:iCs/>
                <w:noProof/>
                <w:sz w:val="20"/>
                <w:szCs w:val="20"/>
              </w:rPr>
            </w:pPr>
          </w:p>
          <w:p w14:paraId="15B03769" w14:textId="2046FFE2" w:rsidR="00320DFB" w:rsidRPr="00D25AE6" w:rsidRDefault="00320DFB" w:rsidP="00320DFB">
            <w:pPr>
              <w:spacing w:before="120" w:after="120"/>
              <w:rPr>
                <w:rFonts w:ascii="Times New Roman" w:eastAsia="Times New Roman" w:hAnsi="Times New Roman" w:cs="Times New Roman"/>
                <w:bCs/>
                <w:iCs/>
                <w:noProof/>
                <w:sz w:val="20"/>
                <w:szCs w:val="20"/>
              </w:rPr>
            </w:pPr>
            <w:r w:rsidRPr="00D25AE6">
              <w:rPr>
                <w:rFonts w:ascii="Times New Roman" w:eastAsia="Times New Roman" w:hAnsi="Times New Roman" w:cs="Times New Roman"/>
                <w:bCs/>
                <w:iCs/>
                <w:noProof/>
                <w:sz w:val="20"/>
                <w:szCs w:val="20"/>
              </w:rPr>
              <w:t xml:space="preserve">„Подкрепа на достъпа до вода и на устойчивото управление на водите” </w:t>
            </w:r>
          </w:p>
          <w:p w14:paraId="2879D1A0" w14:textId="77777777" w:rsidR="00320DFB" w:rsidRPr="00D25AE6" w:rsidRDefault="00320DFB" w:rsidP="00320DFB">
            <w:pPr>
              <w:spacing w:before="120" w:after="120"/>
              <w:jc w:val="both"/>
              <w:rPr>
                <w:rFonts w:ascii="Times New Roman" w:eastAsia="Calibri" w:hAnsi="Times New Roman" w:cs="Times New Roman"/>
                <w:bCs/>
                <w:noProof/>
                <w:sz w:val="20"/>
                <w:szCs w:val="20"/>
              </w:rPr>
            </w:pPr>
          </w:p>
        </w:tc>
        <w:tc>
          <w:tcPr>
            <w:tcW w:w="2290" w:type="dxa"/>
            <w:vMerge w:val="restart"/>
            <w:vAlign w:val="center"/>
          </w:tcPr>
          <w:p w14:paraId="646BA550" w14:textId="172AEA4F" w:rsidR="00320DFB" w:rsidRPr="00D25AE6" w:rsidRDefault="00320DFB" w:rsidP="00320DFB">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lang w:val="en-US"/>
              </w:rPr>
              <w:t>061</w:t>
            </w:r>
            <w:r w:rsidRPr="00D25AE6">
              <w:rPr>
                <w:rFonts w:ascii="Times New Roman" w:eastAsia="Times New Roman" w:hAnsi="Times New Roman" w:cs="Times New Roman"/>
                <w:iCs/>
                <w:noProof/>
                <w:sz w:val="20"/>
                <w:szCs w:val="20"/>
              </w:rPr>
              <w:t xml:space="preserve"> Осигуряване на вода за </w:t>
            </w:r>
            <w:r w:rsidR="00072DDC" w:rsidRPr="00D25AE6">
              <w:rPr>
                <w:rFonts w:ascii="Times New Roman" w:eastAsia="Times New Roman" w:hAnsi="Times New Roman" w:cs="Times New Roman"/>
                <w:iCs/>
                <w:noProof/>
                <w:sz w:val="20"/>
                <w:szCs w:val="20"/>
              </w:rPr>
              <w:t>консумация от човека</w:t>
            </w:r>
            <w:r w:rsidRPr="00D25AE6">
              <w:rPr>
                <w:rFonts w:ascii="Times New Roman" w:eastAsia="Times New Roman" w:hAnsi="Times New Roman" w:cs="Times New Roman"/>
                <w:iCs/>
                <w:noProof/>
                <w:sz w:val="20"/>
                <w:szCs w:val="20"/>
              </w:rPr>
              <w:t xml:space="preserve"> (инфраструктура за добив,  обработване,</w:t>
            </w:r>
            <w:r w:rsidR="00FD6E62" w:rsidRPr="00D25AE6">
              <w:rPr>
                <w:rFonts w:ascii="Times New Roman" w:eastAsia="Times New Roman" w:hAnsi="Times New Roman" w:cs="Times New Roman"/>
                <w:iCs/>
                <w:noProof/>
                <w:sz w:val="20"/>
                <w:szCs w:val="20"/>
              </w:rPr>
              <w:t xml:space="preserve"> </w:t>
            </w:r>
            <w:r w:rsidRPr="00D25AE6">
              <w:rPr>
                <w:rFonts w:ascii="Times New Roman" w:eastAsia="Times New Roman" w:hAnsi="Times New Roman" w:cs="Times New Roman"/>
                <w:iCs/>
                <w:noProof/>
                <w:sz w:val="20"/>
                <w:szCs w:val="20"/>
              </w:rPr>
              <w:t>съхранение и разпр</w:t>
            </w:r>
            <w:r w:rsidR="00072DDC" w:rsidRPr="00D25AE6">
              <w:rPr>
                <w:rFonts w:ascii="Times New Roman" w:eastAsia="Times New Roman" w:hAnsi="Times New Roman" w:cs="Times New Roman"/>
                <w:iCs/>
                <w:noProof/>
                <w:sz w:val="20"/>
                <w:szCs w:val="20"/>
              </w:rPr>
              <w:t>еделение</w:t>
            </w:r>
            <w:r w:rsidRPr="00D25AE6">
              <w:rPr>
                <w:rFonts w:ascii="Times New Roman" w:eastAsia="Times New Roman" w:hAnsi="Times New Roman" w:cs="Times New Roman"/>
                <w:iCs/>
                <w:noProof/>
                <w:sz w:val="20"/>
                <w:szCs w:val="20"/>
              </w:rPr>
              <w:t>, мерки за ефективност</w:t>
            </w:r>
            <w:r w:rsidR="00072DDC" w:rsidRPr="00D25AE6">
              <w:rPr>
                <w:rFonts w:ascii="Times New Roman" w:eastAsia="Times New Roman" w:hAnsi="Times New Roman" w:cs="Times New Roman"/>
                <w:iCs/>
                <w:noProof/>
                <w:sz w:val="20"/>
                <w:szCs w:val="20"/>
              </w:rPr>
              <w:t>,</w:t>
            </w:r>
            <w:r w:rsidRPr="00D25AE6">
              <w:rPr>
                <w:rFonts w:ascii="Times New Roman" w:eastAsia="Times New Roman" w:hAnsi="Times New Roman" w:cs="Times New Roman"/>
                <w:iCs/>
                <w:noProof/>
                <w:sz w:val="20"/>
                <w:szCs w:val="20"/>
              </w:rPr>
              <w:t xml:space="preserve"> </w:t>
            </w:r>
            <w:r w:rsidR="00072DDC" w:rsidRPr="00D25AE6">
              <w:rPr>
                <w:rFonts w:ascii="Times New Roman" w:eastAsia="Times New Roman" w:hAnsi="Times New Roman" w:cs="Times New Roman"/>
                <w:iCs/>
                <w:noProof/>
                <w:sz w:val="20"/>
                <w:szCs w:val="20"/>
              </w:rPr>
              <w:t>снабдяване</w:t>
            </w:r>
            <w:r w:rsidRPr="00D25AE6">
              <w:rPr>
                <w:rFonts w:ascii="Times New Roman" w:eastAsia="Times New Roman" w:hAnsi="Times New Roman" w:cs="Times New Roman"/>
                <w:iCs/>
                <w:noProof/>
                <w:sz w:val="20"/>
                <w:szCs w:val="20"/>
              </w:rPr>
              <w:t xml:space="preserve"> </w:t>
            </w:r>
            <w:r w:rsidR="00072DDC" w:rsidRPr="00D25AE6">
              <w:rPr>
                <w:rFonts w:ascii="Times New Roman" w:eastAsia="Times New Roman" w:hAnsi="Times New Roman" w:cs="Times New Roman"/>
                <w:iCs/>
                <w:noProof/>
                <w:sz w:val="20"/>
                <w:szCs w:val="20"/>
              </w:rPr>
              <w:t xml:space="preserve"> </w:t>
            </w:r>
            <w:r w:rsidRPr="00D25AE6">
              <w:rPr>
                <w:rFonts w:ascii="Times New Roman" w:eastAsia="Times New Roman" w:hAnsi="Times New Roman" w:cs="Times New Roman"/>
                <w:iCs/>
                <w:noProof/>
                <w:sz w:val="20"/>
                <w:szCs w:val="20"/>
              </w:rPr>
              <w:t>с питейна вода)</w:t>
            </w:r>
          </w:p>
        </w:tc>
        <w:tc>
          <w:tcPr>
            <w:tcW w:w="1118" w:type="dxa"/>
            <w:vAlign w:val="center"/>
          </w:tcPr>
          <w:p w14:paraId="5158CEEF" w14:textId="77777777" w:rsidR="00320DFB" w:rsidRPr="00D25AE6" w:rsidRDefault="00320DFB" w:rsidP="00280987">
            <w:pPr>
              <w:spacing w:before="120" w:after="120"/>
              <w:rPr>
                <w:rFonts w:ascii="Times New Roman" w:hAnsi="Times New Roman" w:cs="Times New Roman"/>
                <w:sz w:val="20"/>
                <w:szCs w:val="20"/>
                <w:lang w:val="en-US"/>
              </w:rPr>
            </w:pPr>
            <w:r w:rsidRPr="00D25AE6">
              <w:rPr>
                <w:rFonts w:ascii="Times New Roman" w:hAnsi="Times New Roman" w:cs="Times New Roman"/>
                <w:sz w:val="20"/>
                <w:szCs w:val="20"/>
                <w:lang w:val="en-US"/>
              </w:rPr>
              <w:t>5 250 000,00</w:t>
            </w:r>
          </w:p>
          <w:p w14:paraId="10B1E520" w14:textId="646B874D" w:rsidR="00320DFB" w:rsidRPr="00D25AE6" w:rsidRDefault="00320DFB" w:rsidP="00320DFB">
            <w:pPr>
              <w:spacing w:before="120" w:after="120"/>
              <w:rPr>
                <w:rFonts w:ascii="Times New Roman" w:eastAsia="Calibri" w:hAnsi="Times New Roman" w:cs="Times New Roman"/>
                <w:bCs/>
                <w:noProof/>
                <w:sz w:val="20"/>
                <w:szCs w:val="20"/>
              </w:rPr>
            </w:pPr>
          </w:p>
        </w:tc>
      </w:tr>
      <w:tr w:rsidR="00320DFB" w:rsidRPr="00D25AE6" w14:paraId="43019723" w14:textId="77777777" w:rsidTr="00320DFB">
        <w:trPr>
          <w:trHeight w:val="1569"/>
          <w:jc w:val="center"/>
        </w:trPr>
        <w:tc>
          <w:tcPr>
            <w:tcW w:w="1306" w:type="dxa"/>
            <w:vMerge/>
            <w:vAlign w:val="center"/>
          </w:tcPr>
          <w:p w14:paraId="56A53642" w14:textId="77777777" w:rsidR="00320DFB" w:rsidRPr="00D25AE6" w:rsidRDefault="00320DFB" w:rsidP="00320DFB">
            <w:pPr>
              <w:spacing w:before="120" w:after="120"/>
              <w:jc w:val="center"/>
              <w:rPr>
                <w:rFonts w:ascii="Times New Roman" w:eastAsia="Times New Roman" w:hAnsi="Times New Roman" w:cs="Times New Roman"/>
                <w:iCs/>
                <w:noProof/>
                <w:sz w:val="20"/>
                <w:szCs w:val="20"/>
              </w:rPr>
            </w:pPr>
          </w:p>
        </w:tc>
        <w:tc>
          <w:tcPr>
            <w:tcW w:w="883" w:type="dxa"/>
            <w:vMerge/>
            <w:vAlign w:val="center"/>
          </w:tcPr>
          <w:p w14:paraId="1B1F6509" w14:textId="77777777" w:rsidR="00320DFB" w:rsidRPr="00D25AE6" w:rsidRDefault="00320DFB" w:rsidP="00320DFB">
            <w:pPr>
              <w:spacing w:before="120" w:after="120"/>
              <w:jc w:val="both"/>
              <w:rPr>
                <w:rFonts w:ascii="Times New Roman" w:eastAsia="Times New Roman" w:hAnsi="Times New Roman" w:cs="Times New Roman"/>
                <w:iCs/>
                <w:noProof/>
                <w:sz w:val="20"/>
                <w:szCs w:val="20"/>
              </w:rPr>
            </w:pPr>
          </w:p>
        </w:tc>
        <w:tc>
          <w:tcPr>
            <w:tcW w:w="1238" w:type="dxa"/>
            <w:vAlign w:val="center"/>
          </w:tcPr>
          <w:p w14:paraId="1E73C2B1" w14:textId="16C69E40" w:rsidR="00320DFB" w:rsidRPr="00D25AE6" w:rsidRDefault="00320DFB" w:rsidP="00320DFB">
            <w:pPr>
              <w:spacing w:before="120" w:after="120"/>
              <w:rPr>
                <w:rFonts w:ascii="Times New Roman" w:eastAsia="Calibri" w:hAnsi="Times New Roman" w:cs="Times New Roman"/>
                <w:bCs/>
                <w:noProof/>
                <w:sz w:val="20"/>
                <w:szCs w:val="20"/>
              </w:rPr>
            </w:pPr>
            <w:r w:rsidRPr="00D25AE6">
              <w:rPr>
                <w:rFonts w:ascii="Times New Roman" w:eastAsia="Calibri" w:hAnsi="Times New Roman" w:cs="Times New Roman"/>
                <w:bCs/>
                <w:noProof/>
                <w:sz w:val="20"/>
                <w:szCs w:val="20"/>
              </w:rPr>
              <w:t>По-слабо развити региони</w:t>
            </w:r>
          </w:p>
        </w:tc>
        <w:tc>
          <w:tcPr>
            <w:tcW w:w="2227" w:type="dxa"/>
            <w:vMerge/>
            <w:vAlign w:val="center"/>
          </w:tcPr>
          <w:p w14:paraId="5A00D186" w14:textId="77777777" w:rsidR="00320DFB" w:rsidRPr="00D25AE6" w:rsidRDefault="00320DFB" w:rsidP="00320DFB">
            <w:pPr>
              <w:spacing w:before="120" w:after="120"/>
              <w:rPr>
                <w:rFonts w:ascii="Times New Roman" w:eastAsia="Times New Roman" w:hAnsi="Times New Roman" w:cs="Times New Roman"/>
                <w:bCs/>
                <w:iCs/>
                <w:noProof/>
                <w:sz w:val="20"/>
                <w:szCs w:val="20"/>
              </w:rPr>
            </w:pPr>
          </w:p>
        </w:tc>
        <w:tc>
          <w:tcPr>
            <w:tcW w:w="2290" w:type="dxa"/>
            <w:vMerge/>
            <w:vAlign w:val="center"/>
          </w:tcPr>
          <w:p w14:paraId="6C72D79F" w14:textId="77777777" w:rsidR="00320DFB" w:rsidRPr="00D25AE6" w:rsidRDefault="00320DFB" w:rsidP="00320DFB">
            <w:pPr>
              <w:spacing w:before="120" w:after="120"/>
              <w:jc w:val="both"/>
              <w:rPr>
                <w:rFonts w:ascii="Times New Roman" w:eastAsia="Times New Roman" w:hAnsi="Times New Roman" w:cs="Times New Roman"/>
                <w:iCs/>
                <w:noProof/>
                <w:sz w:val="20"/>
                <w:szCs w:val="20"/>
              </w:rPr>
            </w:pPr>
          </w:p>
        </w:tc>
        <w:tc>
          <w:tcPr>
            <w:tcW w:w="1118" w:type="dxa"/>
            <w:vAlign w:val="center"/>
          </w:tcPr>
          <w:p w14:paraId="205B4599" w14:textId="77777777" w:rsidR="00320DFB" w:rsidRPr="00D25AE6" w:rsidRDefault="00320DFB" w:rsidP="00280987">
            <w:pPr>
              <w:spacing w:before="120" w:after="120"/>
              <w:rPr>
                <w:rFonts w:ascii="Times New Roman" w:hAnsi="Times New Roman" w:cs="Times New Roman"/>
                <w:sz w:val="20"/>
                <w:szCs w:val="20"/>
                <w:lang w:val="en-US"/>
              </w:rPr>
            </w:pPr>
            <w:r w:rsidRPr="00D25AE6">
              <w:rPr>
                <w:rFonts w:ascii="Times New Roman" w:hAnsi="Times New Roman" w:cs="Times New Roman"/>
                <w:sz w:val="20"/>
                <w:szCs w:val="20"/>
                <w:lang w:val="en-US"/>
              </w:rPr>
              <w:t>116 540 696,00</w:t>
            </w:r>
          </w:p>
          <w:p w14:paraId="0CC6D5B7" w14:textId="0B74F251" w:rsidR="00320DFB" w:rsidRPr="00D25AE6" w:rsidRDefault="00320DFB" w:rsidP="00320DFB">
            <w:pPr>
              <w:spacing w:before="120" w:after="120"/>
              <w:rPr>
                <w:rFonts w:ascii="Times New Roman" w:eastAsia="Calibri" w:hAnsi="Times New Roman" w:cs="Times New Roman"/>
                <w:bCs/>
                <w:noProof/>
                <w:sz w:val="20"/>
                <w:szCs w:val="20"/>
              </w:rPr>
            </w:pPr>
          </w:p>
        </w:tc>
      </w:tr>
      <w:tr w:rsidR="00320DFB" w:rsidRPr="00D25AE6" w14:paraId="65BD766A" w14:textId="77777777" w:rsidTr="00320DFB">
        <w:trPr>
          <w:trHeight w:val="1075"/>
          <w:jc w:val="center"/>
        </w:trPr>
        <w:tc>
          <w:tcPr>
            <w:tcW w:w="1306" w:type="dxa"/>
            <w:vMerge/>
            <w:vAlign w:val="center"/>
          </w:tcPr>
          <w:p w14:paraId="3F857546" w14:textId="4B3640AF" w:rsidR="00320DFB" w:rsidRPr="00D25AE6" w:rsidRDefault="00320DFB" w:rsidP="003652FF">
            <w:pPr>
              <w:spacing w:before="120" w:after="120"/>
              <w:jc w:val="center"/>
              <w:rPr>
                <w:rFonts w:ascii="Times New Roman" w:eastAsia="Calibri" w:hAnsi="Times New Roman" w:cs="Times New Roman"/>
                <w:bCs/>
                <w:noProof/>
                <w:sz w:val="20"/>
                <w:szCs w:val="20"/>
              </w:rPr>
            </w:pPr>
          </w:p>
        </w:tc>
        <w:tc>
          <w:tcPr>
            <w:tcW w:w="883" w:type="dxa"/>
            <w:vMerge/>
            <w:vAlign w:val="center"/>
          </w:tcPr>
          <w:p w14:paraId="7DF0CBD4" w14:textId="02BE4E16" w:rsidR="00320DFB" w:rsidRPr="00D25AE6" w:rsidRDefault="00320DFB" w:rsidP="00320DFB">
            <w:pPr>
              <w:spacing w:before="120" w:after="120"/>
              <w:jc w:val="both"/>
              <w:rPr>
                <w:rFonts w:ascii="Times New Roman" w:eastAsia="Calibri" w:hAnsi="Times New Roman" w:cs="Times New Roman"/>
                <w:bCs/>
                <w:noProof/>
                <w:sz w:val="20"/>
                <w:szCs w:val="20"/>
              </w:rPr>
            </w:pPr>
          </w:p>
        </w:tc>
        <w:tc>
          <w:tcPr>
            <w:tcW w:w="1238" w:type="dxa"/>
            <w:vAlign w:val="center"/>
          </w:tcPr>
          <w:p w14:paraId="19C87636" w14:textId="427800E9" w:rsidR="00320DFB" w:rsidRPr="00D25AE6" w:rsidRDefault="00320DFB" w:rsidP="00320DFB">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Преход</w:t>
            </w:r>
          </w:p>
        </w:tc>
        <w:tc>
          <w:tcPr>
            <w:tcW w:w="2227" w:type="dxa"/>
            <w:vMerge/>
            <w:vAlign w:val="center"/>
          </w:tcPr>
          <w:p w14:paraId="3A6BA233" w14:textId="77777777" w:rsidR="00320DFB" w:rsidRPr="00D25AE6" w:rsidRDefault="00320DFB" w:rsidP="00320DFB">
            <w:pPr>
              <w:spacing w:before="120" w:after="120"/>
              <w:jc w:val="both"/>
              <w:rPr>
                <w:rFonts w:ascii="Times New Roman" w:eastAsia="Calibri" w:hAnsi="Times New Roman" w:cs="Times New Roman"/>
                <w:bCs/>
                <w:noProof/>
                <w:sz w:val="20"/>
                <w:szCs w:val="20"/>
              </w:rPr>
            </w:pPr>
          </w:p>
        </w:tc>
        <w:tc>
          <w:tcPr>
            <w:tcW w:w="2290" w:type="dxa"/>
            <w:vMerge w:val="restart"/>
            <w:vAlign w:val="center"/>
          </w:tcPr>
          <w:p w14:paraId="4E3A5B4A" w14:textId="2080C34D" w:rsidR="00320DFB" w:rsidRPr="00D25AE6" w:rsidRDefault="00320DFB" w:rsidP="00320DFB">
            <w:pPr>
              <w:spacing w:before="120" w:after="120"/>
              <w:rPr>
                <w:rFonts w:ascii="Times New Roman" w:hAnsi="Times New Roman"/>
                <w:sz w:val="16"/>
              </w:rPr>
            </w:pPr>
            <w:r w:rsidRPr="00D25AE6">
              <w:rPr>
                <w:rFonts w:ascii="Times New Roman" w:eastAsia="Times New Roman" w:hAnsi="Times New Roman" w:cs="Times New Roman"/>
                <w:iCs/>
                <w:noProof/>
                <w:sz w:val="20"/>
                <w:szCs w:val="20"/>
              </w:rPr>
              <w:t>063 Управление на водите и опазване на водните ресурси (включително управление на речните басейни, специфични мерки за адаптиране към изменението на климата, повторна употреба, намаляване на течовете)</w:t>
            </w:r>
          </w:p>
        </w:tc>
        <w:tc>
          <w:tcPr>
            <w:tcW w:w="1118" w:type="dxa"/>
            <w:vAlign w:val="center"/>
          </w:tcPr>
          <w:p w14:paraId="2F26FB54" w14:textId="77777777" w:rsidR="00320DFB" w:rsidRPr="00D25AE6" w:rsidRDefault="00320DFB" w:rsidP="00320DFB">
            <w:pPr>
              <w:spacing w:before="120" w:after="120"/>
              <w:rPr>
                <w:rFonts w:ascii="Times New Roman" w:hAnsi="Times New Roman" w:cs="Times New Roman"/>
                <w:sz w:val="20"/>
                <w:szCs w:val="20"/>
                <w:lang w:val="en-US"/>
              </w:rPr>
            </w:pPr>
            <w:r w:rsidRPr="00D25AE6">
              <w:rPr>
                <w:rFonts w:ascii="Times New Roman" w:hAnsi="Times New Roman" w:cs="Times New Roman"/>
                <w:sz w:val="20"/>
                <w:szCs w:val="20"/>
                <w:lang w:val="en-US"/>
              </w:rPr>
              <w:t>8 098 565,00</w:t>
            </w:r>
          </w:p>
          <w:p w14:paraId="2FCCFAC7" w14:textId="06D12B75" w:rsidR="00320DFB" w:rsidRPr="00D25AE6" w:rsidRDefault="00320DFB" w:rsidP="00320DFB">
            <w:pPr>
              <w:spacing w:before="120" w:after="120"/>
              <w:rPr>
                <w:rFonts w:ascii="Times New Roman" w:eastAsia="Calibri" w:hAnsi="Times New Roman" w:cs="Times New Roman"/>
                <w:bCs/>
                <w:noProof/>
                <w:sz w:val="20"/>
                <w:szCs w:val="20"/>
              </w:rPr>
            </w:pPr>
          </w:p>
        </w:tc>
      </w:tr>
      <w:tr w:rsidR="00320DFB" w:rsidRPr="00D25AE6" w14:paraId="4BF95C8D" w14:textId="77777777" w:rsidTr="00320DFB">
        <w:trPr>
          <w:trHeight w:val="1074"/>
          <w:jc w:val="center"/>
        </w:trPr>
        <w:tc>
          <w:tcPr>
            <w:tcW w:w="1306" w:type="dxa"/>
            <w:vMerge/>
            <w:vAlign w:val="center"/>
          </w:tcPr>
          <w:p w14:paraId="00B444A7" w14:textId="77777777" w:rsidR="00320DFB" w:rsidRPr="00D25AE6" w:rsidRDefault="00320DFB" w:rsidP="00320DFB">
            <w:pPr>
              <w:spacing w:before="120" w:after="120"/>
              <w:jc w:val="center"/>
              <w:rPr>
                <w:rFonts w:ascii="Times New Roman" w:eastAsia="Calibri" w:hAnsi="Times New Roman" w:cs="Times New Roman"/>
                <w:bCs/>
                <w:noProof/>
                <w:sz w:val="20"/>
                <w:szCs w:val="20"/>
              </w:rPr>
            </w:pPr>
          </w:p>
        </w:tc>
        <w:tc>
          <w:tcPr>
            <w:tcW w:w="883" w:type="dxa"/>
            <w:vMerge/>
            <w:vAlign w:val="center"/>
          </w:tcPr>
          <w:p w14:paraId="1EBA6F92" w14:textId="77777777" w:rsidR="00320DFB" w:rsidRPr="00D25AE6" w:rsidRDefault="00320DFB" w:rsidP="00320DFB">
            <w:pPr>
              <w:spacing w:before="120" w:after="120"/>
              <w:jc w:val="both"/>
              <w:rPr>
                <w:rFonts w:ascii="Times New Roman" w:eastAsia="Calibri" w:hAnsi="Times New Roman" w:cs="Times New Roman"/>
                <w:bCs/>
                <w:noProof/>
                <w:sz w:val="20"/>
                <w:szCs w:val="20"/>
              </w:rPr>
            </w:pPr>
          </w:p>
        </w:tc>
        <w:tc>
          <w:tcPr>
            <w:tcW w:w="1238" w:type="dxa"/>
            <w:vAlign w:val="center"/>
          </w:tcPr>
          <w:p w14:paraId="7156F0A8" w14:textId="3E417DD8" w:rsidR="00320DFB" w:rsidRPr="00D25AE6" w:rsidRDefault="00320DFB" w:rsidP="00320DFB">
            <w:pPr>
              <w:spacing w:before="120" w:after="120"/>
              <w:rPr>
                <w:rFonts w:ascii="Times New Roman" w:eastAsia="Times New Roman" w:hAnsi="Times New Roman" w:cs="Times New Roman"/>
                <w:iCs/>
                <w:noProof/>
                <w:sz w:val="20"/>
                <w:szCs w:val="20"/>
              </w:rPr>
            </w:pPr>
            <w:r w:rsidRPr="00D25AE6">
              <w:rPr>
                <w:rFonts w:ascii="Times New Roman" w:eastAsia="Calibri" w:hAnsi="Times New Roman" w:cs="Times New Roman"/>
                <w:bCs/>
                <w:noProof/>
                <w:sz w:val="20"/>
                <w:szCs w:val="20"/>
              </w:rPr>
              <w:t>По-слабо развити региони</w:t>
            </w:r>
          </w:p>
        </w:tc>
        <w:tc>
          <w:tcPr>
            <w:tcW w:w="2227" w:type="dxa"/>
            <w:vMerge/>
            <w:vAlign w:val="center"/>
          </w:tcPr>
          <w:p w14:paraId="2F5B405A" w14:textId="77777777" w:rsidR="00320DFB" w:rsidRPr="00D25AE6" w:rsidRDefault="00320DFB" w:rsidP="00320DFB">
            <w:pPr>
              <w:spacing w:before="120" w:after="120"/>
              <w:jc w:val="both"/>
              <w:rPr>
                <w:rFonts w:ascii="Times New Roman" w:eastAsia="Calibri" w:hAnsi="Times New Roman" w:cs="Times New Roman"/>
                <w:bCs/>
                <w:noProof/>
                <w:sz w:val="20"/>
                <w:szCs w:val="20"/>
              </w:rPr>
            </w:pPr>
          </w:p>
        </w:tc>
        <w:tc>
          <w:tcPr>
            <w:tcW w:w="2290" w:type="dxa"/>
            <w:vMerge/>
            <w:vAlign w:val="center"/>
          </w:tcPr>
          <w:p w14:paraId="5AC07A5C" w14:textId="77777777" w:rsidR="00320DFB" w:rsidRPr="00D25AE6" w:rsidRDefault="00320DFB" w:rsidP="00320DFB">
            <w:pPr>
              <w:spacing w:before="120" w:after="120"/>
              <w:jc w:val="both"/>
              <w:rPr>
                <w:rFonts w:ascii="Times New Roman" w:eastAsia="Times New Roman" w:hAnsi="Times New Roman" w:cs="Times New Roman"/>
                <w:iCs/>
                <w:noProof/>
                <w:sz w:val="20"/>
                <w:szCs w:val="20"/>
              </w:rPr>
            </w:pPr>
          </w:p>
        </w:tc>
        <w:tc>
          <w:tcPr>
            <w:tcW w:w="1118" w:type="dxa"/>
            <w:vAlign w:val="center"/>
          </w:tcPr>
          <w:p w14:paraId="25230812" w14:textId="20C3EDFF" w:rsidR="00320DFB" w:rsidRPr="00D25AE6" w:rsidRDefault="00320DFB" w:rsidP="00320DFB">
            <w:pPr>
              <w:spacing w:before="120" w:after="120"/>
              <w:rPr>
                <w:rFonts w:ascii="Times New Roman" w:eastAsia="Calibri" w:hAnsi="Times New Roman" w:cs="Times New Roman"/>
                <w:bCs/>
                <w:noProof/>
                <w:sz w:val="20"/>
                <w:szCs w:val="20"/>
              </w:rPr>
            </w:pPr>
            <w:r w:rsidRPr="00D25AE6">
              <w:rPr>
                <w:rFonts w:ascii="Times New Roman" w:hAnsi="Times New Roman" w:cs="Times New Roman"/>
                <w:sz w:val="20"/>
                <w:szCs w:val="20"/>
              </w:rPr>
              <w:t>22 185 000,00</w:t>
            </w:r>
          </w:p>
        </w:tc>
      </w:tr>
      <w:tr w:rsidR="00320DFB" w:rsidRPr="00D25AE6" w14:paraId="42F365B2" w14:textId="77777777" w:rsidTr="00320DFB">
        <w:trPr>
          <w:trHeight w:val="333"/>
          <w:jc w:val="center"/>
        </w:trPr>
        <w:tc>
          <w:tcPr>
            <w:tcW w:w="1306" w:type="dxa"/>
            <w:vMerge/>
            <w:vAlign w:val="center"/>
          </w:tcPr>
          <w:p w14:paraId="4518470A" w14:textId="77777777" w:rsidR="00320DFB" w:rsidRPr="00D25AE6" w:rsidRDefault="00320DFB" w:rsidP="00320DFB">
            <w:pPr>
              <w:spacing w:before="120" w:after="120"/>
              <w:jc w:val="both"/>
              <w:rPr>
                <w:rFonts w:ascii="Times New Roman" w:eastAsia="Calibri" w:hAnsi="Times New Roman" w:cs="Times New Roman"/>
                <w:bCs/>
                <w:noProof/>
                <w:sz w:val="20"/>
                <w:szCs w:val="20"/>
              </w:rPr>
            </w:pPr>
          </w:p>
        </w:tc>
        <w:tc>
          <w:tcPr>
            <w:tcW w:w="883" w:type="dxa"/>
            <w:vMerge/>
            <w:vAlign w:val="center"/>
          </w:tcPr>
          <w:p w14:paraId="4F6A3568" w14:textId="77777777" w:rsidR="00320DFB" w:rsidRPr="00D25AE6" w:rsidRDefault="00320DFB" w:rsidP="00320DFB">
            <w:pPr>
              <w:spacing w:before="120" w:after="120"/>
              <w:jc w:val="both"/>
              <w:rPr>
                <w:rFonts w:ascii="Times New Roman" w:eastAsia="Calibri" w:hAnsi="Times New Roman" w:cs="Times New Roman"/>
                <w:bCs/>
                <w:noProof/>
                <w:sz w:val="20"/>
                <w:szCs w:val="20"/>
              </w:rPr>
            </w:pPr>
          </w:p>
        </w:tc>
        <w:tc>
          <w:tcPr>
            <w:tcW w:w="1238" w:type="dxa"/>
            <w:vAlign w:val="center"/>
          </w:tcPr>
          <w:p w14:paraId="388FAA67" w14:textId="217CC9C0" w:rsidR="00320DFB" w:rsidRPr="00D25AE6" w:rsidRDefault="00320DFB" w:rsidP="00320DFB">
            <w:pPr>
              <w:spacing w:before="120" w:after="120"/>
              <w:rPr>
                <w:rFonts w:ascii="Times New Roman" w:eastAsia="Calibri" w:hAnsi="Times New Roman" w:cs="Times New Roman"/>
                <w:bCs/>
                <w:noProof/>
                <w:sz w:val="20"/>
                <w:szCs w:val="20"/>
              </w:rPr>
            </w:pPr>
            <w:r w:rsidRPr="00D25AE6">
              <w:rPr>
                <w:rFonts w:ascii="Times New Roman" w:hAnsi="Times New Roman"/>
                <w:sz w:val="20"/>
              </w:rPr>
              <w:t>Преход</w:t>
            </w:r>
          </w:p>
        </w:tc>
        <w:tc>
          <w:tcPr>
            <w:tcW w:w="2227" w:type="dxa"/>
            <w:vMerge/>
            <w:vAlign w:val="center"/>
          </w:tcPr>
          <w:p w14:paraId="7A89002A" w14:textId="77777777" w:rsidR="00320DFB" w:rsidRPr="00D25AE6" w:rsidRDefault="00320DFB" w:rsidP="00320DFB">
            <w:pPr>
              <w:spacing w:before="120" w:after="120"/>
              <w:jc w:val="both"/>
              <w:rPr>
                <w:rFonts w:ascii="Times New Roman" w:eastAsia="Calibri" w:hAnsi="Times New Roman" w:cs="Times New Roman"/>
                <w:bCs/>
                <w:noProof/>
                <w:sz w:val="20"/>
                <w:szCs w:val="20"/>
              </w:rPr>
            </w:pPr>
          </w:p>
        </w:tc>
        <w:tc>
          <w:tcPr>
            <w:tcW w:w="2290" w:type="dxa"/>
            <w:vMerge w:val="restart"/>
            <w:vAlign w:val="center"/>
          </w:tcPr>
          <w:p w14:paraId="74D847C9" w14:textId="4B547E9A" w:rsidR="00320DFB" w:rsidRPr="00D25AE6" w:rsidRDefault="00320DFB" w:rsidP="00320DFB">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064 Събиране и пречистване на отпадъчни води</w:t>
            </w:r>
          </w:p>
        </w:tc>
        <w:tc>
          <w:tcPr>
            <w:tcW w:w="1118" w:type="dxa"/>
            <w:vAlign w:val="center"/>
          </w:tcPr>
          <w:p w14:paraId="5DB754A7" w14:textId="77777777" w:rsidR="00320DFB" w:rsidRPr="00D25AE6" w:rsidRDefault="00320DFB" w:rsidP="00320DFB">
            <w:pPr>
              <w:spacing w:before="120" w:after="120"/>
              <w:rPr>
                <w:rFonts w:ascii="Times New Roman" w:hAnsi="Times New Roman" w:cs="Times New Roman"/>
                <w:sz w:val="20"/>
                <w:szCs w:val="20"/>
                <w:lang w:val="en-US"/>
              </w:rPr>
            </w:pPr>
            <w:r w:rsidRPr="00D25AE6">
              <w:rPr>
                <w:rFonts w:ascii="Times New Roman" w:hAnsi="Times New Roman" w:cs="Times New Roman"/>
                <w:sz w:val="20"/>
                <w:szCs w:val="20"/>
                <w:lang w:val="en-US"/>
              </w:rPr>
              <w:t>5 250 000,00</w:t>
            </w:r>
          </w:p>
          <w:p w14:paraId="2846E607" w14:textId="0389A819" w:rsidR="00320DFB" w:rsidRPr="00D25AE6" w:rsidRDefault="00320DFB" w:rsidP="00320DFB">
            <w:pPr>
              <w:spacing w:before="120" w:after="120"/>
              <w:rPr>
                <w:rFonts w:ascii="Times New Roman" w:eastAsia="Calibri" w:hAnsi="Times New Roman" w:cs="Times New Roman"/>
                <w:bCs/>
                <w:noProof/>
                <w:sz w:val="20"/>
                <w:szCs w:val="20"/>
              </w:rPr>
            </w:pPr>
          </w:p>
        </w:tc>
      </w:tr>
      <w:tr w:rsidR="00320DFB" w:rsidRPr="00D25AE6" w14:paraId="408D1A35" w14:textId="77777777" w:rsidTr="00320DFB">
        <w:trPr>
          <w:trHeight w:val="333"/>
          <w:jc w:val="center"/>
        </w:trPr>
        <w:tc>
          <w:tcPr>
            <w:tcW w:w="1306" w:type="dxa"/>
            <w:vMerge/>
            <w:vAlign w:val="center"/>
          </w:tcPr>
          <w:p w14:paraId="0F5EF84E" w14:textId="77777777" w:rsidR="00320DFB" w:rsidRPr="00D25AE6" w:rsidRDefault="00320DFB" w:rsidP="00320DFB">
            <w:pPr>
              <w:spacing w:before="120" w:after="120"/>
              <w:jc w:val="both"/>
              <w:rPr>
                <w:rFonts w:ascii="Times New Roman" w:eastAsia="Calibri" w:hAnsi="Times New Roman" w:cs="Times New Roman"/>
                <w:bCs/>
                <w:noProof/>
                <w:sz w:val="20"/>
                <w:szCs w:val="20"/>
              </w:rPr>
            </w:pPr>
          </w:p>
        </w:tc>
        <w:tc>
          <w:tcPr>
            <w:tcW w:w="883" w:type="dxa"/>
            <w:vMerge/>
            <w:vAlign w:val="center"/>
          </w:tcPr>
          <w:p w14:paraId="496880E8" w14:textId="77777777" w:rsidR="00320DFB" w:rsidRPr="00D25AE6" w:rsidRDefault="00320DFB" w:rsidP="00320DFB">
            <w:pPr>
              <w:spacing w:before="120" w:after="120"/>
              <w:jc w:val="both"/>
              <w:rPr>
                <w:rFonts w:ascii="Times New Roman" w:eastAsia="Calibri" w:hAnsi="Times New Roman" w:cs="Times New Roman"/>
                <w:bCs/>
                <w:noProof/>
                <w:sz w:val="20"/>
                <w:szCs w:val="20"/>
              </w:rPr>
            </w:pPr>
          </w:p>
        </w:tc>
        <w:tc>
          <w:tcPr>
            <w:tcW w:w="1238" w:type="dxa"/>
            <w:vAlign w:val="center"/>
          </w:tcPr>
          <w:p w14:paraId="49262371" w14:textId="04159DF3" w:rsidR="00320DFB" w:rsidRPr="00D25AE6" w:rsidRDefault="00320DFB" w:rsidP="00320DFB">
            <w:pPr>
              <w:spacing w:before="120" w:after="120"/>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По-слабо развити региони</w:t>
            </w:r>
          </w:p>
        </w:tc>
        <w:tc>
          <w:tcPr>
            <w:tcW w:w="2227" w:type="dxa"/>
            <w:vMerge/>
            <w:vAlign w:val="center"/>
          </w:tcPr>
          <w:p w14:paraId="572A73C0" w14:textId="77777777" w:rsidR="00320DFB" w:rsidRPr="00D25AE6" w:rsidRDefault="00320DFB" w:rsidP="00320DFB">
            <w:pPr>
              <w:spacing w:before="120" w:after="120"/>
              <w:jc w:val="both"/>
              <w:rPr>
                <w:rFonts w:ascii="Times New Roman" w:eastAsia="Calibri" w:hAnsi="Times New Roman" w:cs="Times New Roman"/>
                <w:bCs/>
                <w:noProof/>
                <w:sz w:val="20"/>
                <w:szCs w:val="20"/>
              </w:rPr>
            </w:pPr>
          </w:p>
        </w:tc>
        <w:tc>
          <w:tcPr>
            <w:tcW w:w="2290" w:type="dxa"/>
            <w:vMerge/>
            <w:vAlign w:val="center"/>
          </w:tcPr>
          <w:p w14:paraId="12A77474" w14:textId="77777777" w:rsidR="00320DFB" w:rsidRPr="00D25AE6" w:rsidRDefault="00320DFB" w:rsidP="00320DFB">
            <w:pPr>
              <w:spacing w:before="120" w:after="120"/>
              <w:jc w:val="both"/>
              <w:rPr>
                <w:rFonts w:ascii="Times New Roman" w:eastAsia="Times New Roman" w:hAnsi="Times New Roman" w:cs="Times New Roman"/>
                <w:iCs/>
                <w:noProof/>
                <w:sz w:val="20"/>
                <w:szCs w:val="20"/>
              </w:rPr>
            </w:pPr>
          </w:p>
        </w:tc>
        <w:tc>
          <w:tcPr>
            <w:tcW w:w="1118" w:type="dxa"/>
            <w:vAlign w:val="center"/>
          </w:tcPr>
          <w:p w14:paraId="5A013A07" w14:textId="77777777" w:rsidR="00320DFB" w:rsidRPr="00D25AE6" w:rsidRDefault="00320DFB" w:rsidP="00320DFB">
            <w:pPr>
              <w:spacing w:before="120" w:after="120"/>
              <w:rPr>
                <w:rFonts w:ascii="Times New Roman" w:hAnsi="Times New Roman" w:cs="Times New Roman"/>
                <w:sz w:val="20"/>
                <w:szCs w:val="20"/>
                <w:lang w:val="en-US"/>
              </w:rPr>
            </w:pPr>
            <w:r w:rsidRPr="00D25AE6">
              <w:rPr>
                <w:rFonts w:ascii="Times New Roman" w:hAnsi="Times New Roman" w:cs="Times New Roman"/>
                <w:sz w:val="20"/>
                <w:szCs w:val="20"/>
                <w:lang w:val="en-US"/>
              </w:rPr>
              <w:t>116 540 696,00</w:t>
            </w:r>
          </w:p>
          <w:p w14:paraId="3D2B489A" w14:textId="53028BDE" w:rsidR="00320DFB" w:rsidRPr="00D25AE6" w:rsidRDefault="00320DFB" w:rsidP="00320DFB">
            <w:pPr>
              <w:spacing w:before="120" w:after="120"/>
              <w:rPr>
                <w:rFonts w:ascii="Times New Roman" w:eastAsia="Calibri" w:hAnsi="Times New Roman" w:cs="Times New Roman"/>
                <w:bCs/>
                <w:noProof/>
                <w:sz w:val="20"/>
                <w:szCs w:val="20"/>
              </w:rPr>
            </w:pPr>
          </w:p>
        </w:tc>
      </w:tr>
      <w:tr w:rsidR="00320DFB" w:rsidRPr="00D25AE6" w14:paraId="3BF755CF" w14:textId="77777777" w:rsidTr="00320DFB">
        <w:trPr>
          <w:trHeight w:val="333"/>
          <w:jc w:val="center"/>
        </w:trPr>
        <w:tc>
          <w:tcPr>
            <w:tcW w:w="1306" w:type="dxa"/>
            <w:vMerge/>
            <w:vAlign w:val="center"/>
          </w:tcPr>
          <w:p w14:paraId="0D201BB2" w14:textId="77777777" w:rsidR="00320DFB" w:rsidRPr="00D25AE6" w:rsidRDefault="00320DFB" w:rsidP="00320DFB">
            <w:pPr>
              <w:spacing w:before="120" w:after="120"/>
              <w:jc w:val="both"/>
              <w:rPr>
                <w:rFonts w:ascii="Times New Roman" w:eastAsia="Calibri" w:hAnsi="Times New Roman" w:cs="Times New Roman"/>
                <w:bCs/>
                <w:noProof/>
                <w:sz w:val="20"/>
                <w:szCs w:val="20"/>
              </w:rPr>
            </w:pPr>
          </w:p>
        </w:tc>
        <w:tc>
          <w:tcPr>
            <w:tcW w:w="883" w:type="dxa"/>
            <w:vMerge w:val="restart"/>
            <w:vAlign w:val="center"/>
          </w:tcPr>
          <w:p w14:paraId="23D33848" w14:textId="4D360652" w:rsidR="00320DFB" w:rsidRPr="00D25AE6" w:rsidRDefault="00320DFB" w:rsidP="00320DFB">
            <w:pPr>
              <w:spacing w:before="120" w:after="120"/>
              <w:jc w:val="both"/>
              <w:rPr>
                <w:rFonts w:ascii="Times New Roman" w:eastAsia="Calibri" w:hAnsi="Times New Roman" w:cs="Times New Roman"/>
                <w:bCs/>
                <w:noProof/>
                <w:sz w:val="20"/>
                <w:szCs w:val="20"/>
              </w:rPr>
            </w:pPr>
            <w:r w:rsidRPr="00D25AE6">
              <w:rPr>
                <w:rFonts w:ascii="Times New Roman" w:eastAsia="Calibri" w:hAnsi="Times New Roman" w:cs="Times New Roman"/>
                <w:bCs/>
                <w:noProof/>
                <w:sz w:val="20"/>
                <w:szCs w:val="20"/>
              </w:rPr>
              <w:t>КФ</w:t>
            </w:r>
          </w:p>
        </w:tc>
        <w:tc>
          <w:tcPr>
            <w:tcW w:w="1238" w:type="dxa"/>
            <w:vMerge w:val="restart"/>
            <w:vAlign w:val="center"/>
          </w:tcPr>
          <w:p w14:paraId="7922F9F8" w14:textId="77777777" w:rsidR="00320DFB" w:rsidRPr="00D25AE6" w:rsidRDefault="00320DFB" w:rsidP="00320DFB">
            <w:pPr>
              <w:spacing w:before="120" w:after="120"/>
              <w:rPr>
                <w:rFonts w:ascii="Times New Roman" w:eastAsia="Calibri" w:hAnsi="Times New Roman" w:cs="Times New Roman"/>
                <w:noProof/>
                <w:sz w:val="20"/>
                <w:szCs w:val="20"/>
              </w:rPr>
            </w:pPr>
          </w:p>
        </w:tc>
        <w:tc>
          <w:tcPr>
            <w:tcW w:w="2227" w:type="dxa"/>
            <w:vMerge/>
            <w:vAlign w:val="center"/>
          </w:tcPr>
          <w:p w14:paraId="4DDC9ACD" w14:textId="77777777" w:rsidR="00320DFB" w:rsidRPr="00D25AE6" w:rsidRDefault="00320DFB" w:rsidP="00320DFB">
            <w:pPr>
              <w:spacing w:before="120" w:after="120"/>
              <w:jc w:val="both"/>
              <w:rPr>
                <w:rFonts w:ascii="Times New Roman" w:eastAsia="Calibri" w:hAnsi="Times New Roman" w:cs="Times New Roman"/>
                <w:bCs/>
                <w:noProof/>
                <w:sz w:val="20"/>
                <w:szCs w:val="20"/>
              </w:rPr>
            </w:pPr>
          </w:p>
        </w:tc>
        <w:tc>
          <w:tcPr>
            <w:tcW w:w="2290" w:type="dxa"/>
            <w:vAlign w:val="center"/>
          </w:tcPr>
          <w:p w14:paraId="232B801E" w14:textId="5DBC14C0" w:rsidR="00320DFB" w:rsidRPr="00D25AE6" w:rsidRDefault="00802C22" w:rsidP="00802C22">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 xml:space="preserve">061 </w:t>
            </w:r>
            <w:r w:rsidR="00FD6E62" w:rsidRPr="00D25AE6">
              <w:rPr>
                <w:rFonts w:ascii="Times New Roman" w:eastAsia="Times New Roman" w:hAnsi="Times New Roman" w:cs="Times New Roman"/>
                <w:iCs/>
                <w:noProof/>
                <w:sz w:val="20"/>
                <w:szCs w:val="20"/>
              </w:rPr>
              <w:t>Осигуряване на вода за консумация от човека (инфраструктура за добив,  обработване, съхранение и разпределение, мерки за ефективност, снабдяване  с питейна вода)</w:t>
            </w:r>
          </w:p>
        </w:tc>
        <w:tc>
          <w:tcPr>
            <w:tcW w:w="1118" w:type="dxa"/>
            <w:vAlign w:val="center"/>
          </w:tcPr>
          <w:p w14:paraId="2DACA6CE" w14:textId="77777777" w:rsidR="00320DFB" w:rsidRPr="00D25AE6" w:rsidRDefault="00320DFB" w:rsidP="00320DFB">
            <w:pPr>
              <w:spacing w:before="120" w:after="120"/>
              <w:rPr>
                <w:rFonts w:ascii="Times New Roman" w:hAnsi="Times New Roman" w:cs="Times New Roman"/>
                <w:sz w:val="20"/>
                <w:szCs w:val="20"/>
                <w:lang w:val="en-US"/>
              </w:rPr>
            </w:pPr>
            <w:r w:rsidRPr="00D25AE6">
              <w:rPr>
                <w:rFonts w:ascii="Times New Roman" w:hAnsi="Times New Roman" w:cs="Times New Roman"/>
                <w:sz w:val="20"/>
                <w:szCs w:val="20"/>
                <w:lang w:val="en-US"/>
              </w:rPr>
              <w:t>117 186 525,00</w:t>
            </w:r>
          </w:p>
          <w:p w14:paraId="56DEC9FA" w14:textId="77777777" w:rsidR="00320DFB" w:rsidRPr="00D25AE6" w:rsidRDefault="00320DFB" w:rsidP="00320DFB">
            <w:pPr>
              <w:spacing w:before="120" w:after="120"/>
              <w:jc w:val="both"/>
              <w:rPr>
                <w:rFonts w:ascii="Times New Roman" w:hAnsi="Times New Roman" w:cs="Times New Roman"/>
                <w:sz w:val="20"/>
                <w:szCs w:val="20"/>
              </w:rPr>
            </w:pPr>
          </w:p>
        </w:tc>
      </w:tr>
      <w:tr w:rsidR="00320DFB" w:rsidRPr="00D25AE6" w14:paraId="2C507BE0" w14:textId="77777777" w:rsidTr="00320DFB">
        <w:trPr>
          <w:trHeight w:val="333"/>
          <w:jc w:val="center"/>
        </w:trPr>
        <w:tc>
          <w:tcPr>
            <w:tcW w:w="1306" w:type="dxa"/>
            <w:vMerge/>
            <w:vAlign w:val="center"/>
          </w:tcPr>
          <w:p w14:paraId="1BA95BE4" w14:textId="77777777" w:rsidR="00320DFB" w:rsidRPr="00D25AE6" w:rsidRDefault="00320DFB" w:rsidP="00320DFB">
            <w:pPr>
              <w:spacing w:before="120" w:after="120"/>
              <w:jc w:val="both"/>
              <w:rPr>
                <w:rFonts w:ascii="Times New Roman" w:eastAsia="Calibri" w:hAnsi="Times New Roman" w:cs="Times New Roman"/>
                <w:bCs/>
                <w:noProof/>
                <w:sz w:val="20"/>
                <w:szCs w:val="20"/>
              </w:rPr>
            </w:pPr>
          </w:p>
        </w:tc>
        <w:tc>
          <w:tcPr>
            <w:tcW w:w="883" w:type="dxa"/>
            <w:vMerge/>
            <w:vAlign w:val="center"/>
          </w:tcPr>
          <w:p w14:paraId="4B370668" w14:textId="77777777" w:rsidR="00320DFB" w:rsidRPr="00D25AE6" w:rsidRDefault="00320DFB" w:rsidP="00320DFB">
            <w:pPr>
              <w:spacing w:before="120" w:after="120"/>
              <w:jc w:val="both"/>
              <w:rPr>
                <w:rFonts w:ascii="Times New Roman" w:eastAsia="Calibri" w:hAnsi="Times New Roman" w:cs="Times New Roman"/>
                <w:bCs/>
                <w:noProof/>
                <w:sz w:val="20"/>
                <w:szCs w:val="20"/>
              </w:rPr>
            </w:pPr>
          </w:p>
        </w:tc>
        <w:tc>
          <w:tcPr>
            <w:tcW w:w="1238" w:type="dxa"/>
            <w:vMerge/>
            <w:vAlign w:val="center"/>
          </w:tcPr>
          <w:p w14:paraId="18FD8FB0" w14:textId="77777777" w:rsidR="00320DFB" w:rsidRPr="00D25AE6" w:rsidRDefault="00320DFB" w:rsidP="00320DFB">
            <w:pPr>
              <w:spacing w:before="120" w:after="120"/>
              <w:rPr>
                <w:rFonts w:ascii="Times New Roman" w:eastAsia="Calibri" w:hAnsi="Times New Roman" w:cs="Times New Roman"/>
                <w:noProof/>
                <w:sz w:val="20"/>
                <w:szCs w:val="20"/>
              </w:rPr>
            </w:pPr>
          </w:p>
        </w:tc>
        <w:tc>
          <w:tcPr>
            <w:tcW w:w="2227" w:type="dxa"/>
            <w:vMerge/>
            <w:vAlign w:val="center"/>
          </w:tcPr>
          <w:p w14:paraId="527E067D" w14:textId="77777777" w:rsidR="00320DFB" w:rsidRPr="00D25AE6" w:rsidRDefault="00320DFB" w:rsidP="00320DFB">
            <w:pPr>
              <w:spacing w:before="120" w:after="120"/>
              <w:jc w:val="both"/>
              <w:rPr>
                <w:rFonts w:ascii="Times New Roman" w:eastAsia="Calibri" w:hAnsi="Times New Roman" w:cs="Times New Roman"/>
                <w:bCs/>
                <w:noProof/>
                <w:sz w:val="20"/>
                <w:szCs w:val="20"/>
              </w:rPr>
            </w:pPr>
          </w:p>
        </w:tc>
        <w:tc>
          <w:tcPr>
            <w:tcW w:w="2290" w:type="dxa"/>
            <w:vAlign w:val="center"/>
          </w:tcPr>
          <w:p w14:paraId="47CBC20D" w14:textId="28693421" w:rsidR="00320DFB" w:rsidRPr="00D25AE6" w:rsidRDefault="00FD6E62" w:rsidP="00802C22">
            <w:pPr>
              <w:spacing w:before="120" w:after="120"/>
              <w:rPr>
                <w:rFonts w:ascii="Times New Roman" w:hAnsi="Times New Roman"/>
                <w:sz w:val="16"/>
                <w:szCs w:val="16"/>
              </w:rPr>
            </w:pPr>
            <w:r w:rsidRPr="00D25AE6">
              <w:rPr>
                <w:rFonts w:ascii="Times New Roman" w:eastAsia="Times New Roman" w:hAnsi="Times New Roman" w:cs="Times New Roman"/>
                <w:iCs/>
                <w:noProof/>
                <w:sz w:val="20"/>
                <w:szCs w:val="20"/>
              </w:rPr>
              <w:t>064 Събиране и пречистване на отпадъчни води</w:t>
            </w:r>
          </w:p>
        </w:tc>
        <w:tc>
          <w:tcPr>
            <w:tcW w:w="1118" w:type="dxa"/>
            <w:vAlign w:val="center"/>
          </w:tcPr>
          <w:p w14:paraId="5A9A2E36" w14:textId="77777777" w:rsidR="00320DFB" w:rsidRPr="00D25AE6" w:rsidRDefault="00320DFB" w:rsidP="00320DFB">
            <w:pPr>
              <w:spacing w:before="120" w:after="120"/>
              <w:rPr>
                <w:rFonts w:ascii="Times New Roman" w:hAnsi="Times New Roman" w:cs="Times New Roman"/>
                <w:sz w:val="20"/>
                <w:szCs w:val="20"/>
                <w:lang w:val="en-US"/>
              </w:rPr>
            </w:pPr>
            <w:r w:rsidRPr="00D25AE6">
              <w:rPr>
                <w:rFonts w:ascii="Times New Roman" w:hAnsi="Times New Roman" w:cs="Times New Roman"/>
                <w:sz w:val="20"/>
                <w:szCs w:val="20"/>
                <w:lang w:val="en-US"/>
              </w:rPr>
              <w:t>117 186 525,00</w:t>
            </w:r>
          </w:p>
          <w:p w14:paraId="6EE041FD" w14:textId="77777777" w:rsidR="00320DFB" w:rsidRPr="00D25AE6" w:rsidRDefault="00320DFB" w:rsidP="00320DFB">
            <w:pPr>
              <w:spacing w:before="120" w:after="120"/>
              <w:jc w:val="both"/>
              <w:rPr>
                <w:rFonts w:ascii="Times New Roman" w:hAnsi="Times New Roman" w:cs="Times New Roman"/>
                <w:sz w:val="20"/>
                <w:szCs w:val="20"/>
              </w:rPr>
            </w:pPr>
          </w:p>
        </w:tc>
      </w:tr>
    </w:tbl>
    <w:p w14:paraId="22830AA8" w14:textId="77777777" w:rsidR="0022545E" w:rsidRPr="00D25AE6"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2"/>
        <w:tblW w:w="0" w:type="auto"/>
        <w:tblLook w:val="04A0" w:firstRow="1" w:lastRow="0" w:firstColumn="1" w:lastColumn="0" w:noHBand="0" w:noVBand="1"/>
      </w:tblPr>
      <w:tblGrid>
        <w:gridCol w:w="1368"/>
        <w:gridCol w:w="987"/>
        <w:gridCol w:w="1279"/>
        <w:gridCol w:w="2227"/>
        <w:gridCol w:w="1860"/>
        <w:gridCol w:w="1341"/>
      </w:tblGrid>
      <w:tr w:rsidR="0022545E" w:rsidRPr="00D25AE6" w14:paraId="68AEB5A0" w14:textId="77777777" w:rsidTr="006706FC">
        <w:tc>
          <w:tcPr>
            <w:tcW w:w="9062" w:type="dxa"/>
            <w:gridSpan w:val="6"/>
          </w:tcPr>
          <w:p w14:paraId="183C9F0F" w14:textId="25AEB1BD" w:rsidR="0022545E" w:rsidRPr="00D25AE6" w:rsidRDefault="0022545E" w:rsidP="007B564B">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Таблица </w:t>
            </w:r>
            <w:r w:rsidR="00E15C3E" w:rsidRPr="00D25AE6">
              <w:rPr>
                <w:rFonts w:ascii="Times New Roman" w:eastAsia="Calibri" w:hAnsi="Times New Roman" w:cs="Times New Roman"/>
                <w:b/>
                <w:noProof/>
                <w:sz w:val="20"/>
                <w:szCs w:val="20"/>
                <w:lang w:val="en-US"/>
              </w:rPr>
              <w:t>2</w:t>
            </w:r>
            <w:r w:rsidRPr="00D25AE6">
              <w:rPr>
                <w:rFonts w:ascii="Times New Roman" w:eastAsia="Calibri" w:hAnsi="Times New Roman" w:cs="Times New Roman"/>
                <w:b/>
                <w:noProof/>
                <w:sz w:val="20"/>
                <w:szCs w:val="20"/>
              </w:rPr>
              <w:t>: Измерение 2 – Форма на финансиране</w:t>
            </w:r>
          </w:p>
        </w:tc>
      </w:tr>
      <w:tr w:rsidR="0022545E" w:rsidRPr="00D25AE6" w14:paraId="19AA8928" w14:textId="77777777" w:rsidTr="00E15C3E">
        <w:trPr>
          <w:trHeight w:val="552"/>
        </w:trPr>
        <w:tc>
          <w:tcPr>
            <w:tcW w:w="1368" w:type="dxa"/>
          </w:tcPr>
          <w:p w14:paraId="117A974A" w14:textId="77777777" w:rsidR="0022545E" w:rsidRPr="00D25AE6" w:rsidRDefault="0022545E" w:rsidP="007B564B">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Приоритет №</w:t>
            </w:r>
          </w:p>
        </w:tc>
        <w:tc>
          <w:tcPr>
            <w:tcW w:w="987" w:type="dxa"/>
          </w:tcPr>
          <w:p w14:paraId="270AB565" w14:textId="77777777" w:rsidR="0022545E" w:rsidRPr="00D25AE6" w:rsidRDefault="0022545E" w:rsidP="007B564B">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Фонд</w:t>
            </w:r>
          </w:p>
        </w:tc>
        <w:tc>
          <w:tcPr>
            <w:tcW w:w="1279" w:type="dxa"/>
          </w:tcPr>
          <w:p w14:paraId="60DDB06B" w14:textId="77777777" w:rsidR="0022545E" w:rsidRPr="00D25AE6" w:rsidRDefault="0022545E" w:rsidP="007B564B">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Категория региони</w:t>
            </w:r>
          </w:p>
        </w:tc>
        <w:tc>
          <w:tcPr>
            <w:tcW w:w="2227" w:type="dxa"/>
          </w:tcPr>
          <w:p w14:paraId="33C5D2B6" w14:textId="77777777" w:rsidR="0022545E" w:rsidRPr="00D25AE6" w:rsidRDefault="0022545E" w:rsidP="007B564B">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Специфична цел</w:t>
            </w:r>
          </w:p>
        </w:tc>
        <w:tc>
          <w:tcPr>
            <w:tcW w:w="1860" w:type="dxa"/>
          </w:tcPr>
          <w:p w14:paraId="473161CA" w14:textId="77777777" w:rsidR="0022545E" w:rsidRPr="00D25AE6" w:rsidRDefault="0022545E" w:rsidP="007B564B">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 xml:space="preserve">Код </w:t>
            </w:r>
          </w:p>
        </w:tc>
        <w:tc>
          <w:tcPr>
            <w:tcW w:w="1341" w:type="dxa"/>
          </w:tcPr>
          <w:p w14:paraId="4C815BC6" w14:textId="77777777" w:rsidR="0022545E" w:rsidRPr="00D25AE6" w:rsidRDefault="0022545E" w:rsidP="007B564B">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Сума (EUR)</w:t>
            </w:r>
          </w:p>
        </w:tc>
      </w:tr>
      <w:tr w:rsidR="00320DFB" w:rsidRPr="00D25AE6" w14:paraId="5D03914D" w14:textId="77777777" w:rsidTr="00E15C3E">
        <w:trPr>
          <w:trHeight w:val="563"/>
        </w:trPr>
        <w:tc>
          <w:tcPr>
            <w:tcW w:w="1368" w:type="dxa"/>
            <w:vMerge w:val="restart"/>
            <w:vAlign w:val="center"/>
          </w:tcPr>
          <w:p w14:paraId="3E5C8F49" w14:textId="46BB7D32" w:rsidR="00320DFB" w:rsidRPr="00D25AE6" w:rsidRDefault="00320DFB" w:rsidP="006706FC">
            <w:pPr>
              <w:spacing w:before="120" w:after="120"/>
              <w:jc w:val="center"/>
              <w:rPr>
                <w:rFonts w:ascii="Times New Roman" w:eastAsia="Times New Roman" w:hAnsi="Times New Roman" w:cs="Times New Roman"/>
                <w:b/>
                <w:iCs/>
                <w:noProof/>
                <w:sz w:val="20"/>
                <w:szCs w:val="20"/>
              </w:rPr>
            </w:pPr>
            <w:r w:rsidRPr="00D25AE6">
              <w:rPr>
                <w:rFonts w:ascii="Times New Roman" w:eastAsia="Times New Roman" w:hAnsi="Times New Roman" w:cs="Times New Roman"/>
                <w:iCs/>
                <w:noProof/>
                <w:sz w:val="20"/>
                <w:szCs w:val="20"/>
              </w:rPr>
              <w:t>1 „Води“</w:t>
            </w:r>
          </w:p>
        </w:tc>
        <w:tc>
          <w:tcPr>
            <w:tcW w:w="987" w:type="dxa"/>
            <w:vMerge w:val="restart"/>
            <w:vAlign w:val="center"/>
          </w:tcPr>
          <w:p w14:paraId="7FF1AF7E" w14:textId="77777777" w:rsidR="00320DFB" w:rsidRPr="00D25AE6" w:rsidRDefault="00320DFB" w:rsidP="00D92EDE">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ЕФРР</w:t>
            </w:r>
          </w:p>
        </w:tc>
        <w:tc>
          <w:tcPr>
            <w:tcW w:w="1279" w:type="dxa"/>
            <w:vAlign w:val="center"/>
          </w:tcPr>
          <w:p w14:paraId="75E67C04" w14:textId="77777777" w:rsidR="00320DFB" w:rsidRPr="00D25AE6" w:rsidRDefault="00320DFB" w:rsidP="006706FC">
            <w:pPr>
              <w:spacing w:before="120"/>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Преход</w:t>
            </w:r>
          </w:p>
        </w:tc>
        <w:tc>
          <w:tcPr>
            <w:tcW w:w="2227" w:type="dxa"/>
            <w:vMerge w:val="restart"/>
            <w:vAlign w:val="center"/>
          </w:tcPr>
          <w:p w14:paraId="2630A06A" w14:textId="147CE6E6" w:rsidR="00320DFB" w:rsidRPr="00D25AE6" w:rsidRDefault="00320DFB" w:rsidP="00D92EDE">
            <w:pPr>
              <w:spacing w:before="120" w:after="120"/>
              <w:rPr>
                <w:rFonts w:ascii="Times New Roman" w:eastAsia="Times New Roman" w:hAnsi="Times New Roman" w:cs="Times New Roman"/>
                <w:bCs/>
                <w:iCs/>
                <w:noProof/>
                <w:sz w:val="20"/>
                <w:szCs w:val="20"/>
              </w:rPr>
            </w:pPr>
            <w:r w:rsidRPr="00D25AE6">
              <w:rPr>
                <w:rFonts w:ascii="Times New Roman" w:eastAsia="Times New Roman" w:hAnsi="Times New Roman" w:cs="Times New Roman"/>
                <w:bCs/>
                <w:iCs/>
                <w:noProof/>
                <w:sz w:val="20"/>
                <w:szCs w:val="20"/>
              </w:rPr>
              <w:t xml:space="preserve">„Подкрепа на достъпа до вода и на устойчивото управление на водите” </w:t>
            </w:r>
          </w:p>
          <w:p w14:paraId="3286B8D5" w14:textId="77777777" w:rsidR="00320DFB" w:rsidRPr="00D25AE6" w:rsidRDefault="00320DFB" w:rsidP="00D92EDE">
            <w:pPr>
              <w:spacing w:before="120" w:after="120"/>
              <w:rPr>
                <w:rFonts w:ascii="Times New Roman" w:eastAsia="Times New Roman" w:hAnsi="Times New Roman" w:cs="Times New Roman"/>
                <w:iCs/>
                <w:noProof/>
                <w:sz w:val="20"/>
                <w:szCs w:val="20"/>
              </w:rPr>
            </w:pPr>
          </w:p>
        </w:tc>
        <w:tc>
          <w:tcPr>
            <w:tcW w:w="1860" w:type="dxa"/>
            <w:vMerge w:val="restart"/>
            <w:vAlign w:val="center"/>
          </w:tcPr>
          <w:p w14:paraId="756D914D" w14:textId="77777777" w:rsidR="00320DFB" w:rsidRPr="00D25AE6" w:rsidRDefault="00320DFB" w:rsidP="00D92EDE">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01 Безвъзмездни средства</w:t>
            </w:r>
          </w:p>
        </w:tc>
        <w:tc>
          <w:tcPr>
            <w:tcW w:w="1341" w:type="dxa"/>
            <w:vAlign w:val="center"/>
          </w:tcPr>
          <w:p w14:paraId="45046A49" w14:textId="77777777" w:rsidR="00320DFB" w:rsidRPr="00D25AE6" w:rsidRDefault="00320DFB" w:rsidP="00E15C3E">
            <w:pPr>
              <w:spacing w:before="120" w:after="120"/>
              <w:jc w:val="both"/>
              <w:rPr>
                <w:rFonts w:ascii="Times New Roman" w:hAnsi="Times New Roman" w:cs="Times New Roman"/>
                <w:sz w:val="20"/>
                <w:szCs w:val="20"/>
                <w:lang w:val="en-US"/>
              </w:rPr>
            </w:pPr>
            <w:r w:rsidRPr="00D25AE6">
              <w:rPr>
                <w:rFonts w:ascii="Times New Roman" w:hAnsi="Times New Roman" w:cs="Times New Roman"/>
                <w:sz w:val="20"/>
                <w:szCs w:val="20"/>
                <w:lang w:val="en-US"/>
              </w:rPr>
              <w:t>18 598 565,00</w:t>
            </w:r>
          </w:p>
          <w:p w14:paraId="076C3395" w14:textId="16B2B73C" w:rsidR="00320DFB" w:rsidRPr="00D25AE6" w:rsidRDefault="00320DFB" w:rsidP="006706FC">
            <w:pPr>
              <w:spacing w:before="120" w:after="120"/>
              <w:rPr>
                <w:rFonts w:ascii="Times New Roman" w:eastAsia="Times New Roman" w:hAnsi="Times New Roman" w:cs="Times New Roman"/>
                <w:b/>
                <w:iCs/>
                <w:noProof/>
                <w:sz w:val="20"/>
                <w:szCs w:val="20"/>
              </w:rPr>
            </w:pPr>
          </w:p>
        </w:tc>
      </w:tr>
      <w:tr w:rsidR="00320DFB" w:rsidRPr="00D25AE6" w14:paraId="4CDE2E00" w14:textId="77777777" w:rsidTr="00E15C3E">
        <w:tc>
          <w:tcPr>
            <w:tcW w:w="1368" w:type="dxa"/>
            <w:vMerge/>
            <w:vAlign w:val="center"/>
          </w:tcPr>
          <w:p w14:paraId="6CEA1D53" w14:textId="77777777" w:rsidR="00320DFB" w:rsidRPr="00D25AE6" w:rsidRDefault="00320DFB" w:rsidP="00D92EDE">
            <w:pPr>
              <w:spacing w:before="120" w:after="120"/>
              <w:jc w:val="both"/>
              <w:rPr>
                <w:rFonts w:ascii="Times New Roman" w:eastAsia="Times New Roman" w:hAnsi="Times New Roman" w:cs="Times New Roman"/>
                <w:iCs/>
                <w:noProof/>
                <w:sz w:val="20"/>
                <w:szCs w:val="20"/>
              </w:rPr>
            </w:pPr>
          </w:p>
        </w:tc>
        <w:tc>
          <w:tcPr>
            <w:tcW w:w="987" w:type="dxa"/>
            <w:vMerge/>
            <w:vAlign w:val="center"/>
          </w:tcPr>
          <w:p w14:paraId="6C73D7A2" w14:textId="77777777" w:rsidR="00320DFB" w:rsidRPr="00D25AE6" w:rsidRDefault="00320DFB" w:rsidP="00D92EDE">
            <w:pPr>
              <w:spacing w:before="120" w:after="120"/>
              <w:jc w:val="both"/>
              <w:rPr>
                <w:rFonts w:ascii="Times New Roman" w:eastAsia="Times New Roman" w:hAnsi="Times New Roman" w:cs="Times New Roman"/>
                <w:iCs/>
                <w:noProof/>
                <w:sz w:val="20"/>
                <w:szCs w:val="20"/>
              </w:rPr>
            </w:pPr>
          </w:p>
        </w:tc>
        <w:tc>
          <w:tcPr>
            <w:tcW w:w="1279" w:type="dxa"/>
            <w:vAlign w:val="center"/>
          </w:tcPr>
          <w:p w14:paraId="33246401" w14:textId="77777777" w:rsidR="00320DFB" w:rsidRPr="00D25AE6" w:rsidRDefault="00320DFB" w:rsidP="006706FC">
            <w:pPr>
              <w:spacing w:before="120"/>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По-слабо развити региони</w:t>
            </w:r>
          </w:p>
        </w:tc>
        <w:tc>
          <w:tcPr>
            <w:tcW w:w="2227" w:type="dxa"/>
            <w:vMerge/>
            <w:vAlign w:val="center"/>
          </w:tcPr>
          <w:p w14:paraId="161D4179" w14:textId="77777777" w:rsidR="00320DFB" w:rsidRPr="00D25AE6" w:rsidRDefault="00320DFB" w:rsidP="00D92EDE">
            <w:pPr>
              <w:spacing w:before="120" w:after="120"/>
              <w:jc w:val="both"/>
              <w:rPr>
                <w:rFonts w:ascii="Times New Roman" w:eastAsia="Times New Roman" w:hAnsi="Times New Roman" w:cs="Times New Roman"/>
                <w:bCs/>
                <w:iCs/>
                <w:noProof/>
                <w:sz w:val="20"/>
                <w:szCs w:val="20"/>
              </w:rPr>
            </w:pPr>
          </w:p>
        </w:tc>
        <w:tc>
          <w:tcPr>
            <w:tcW w:w="1860" w:type="dxa"/>
            <w:vMerge/>
            <w:vAlign w:val="center"/>
          </w:tcPr>
          <w:p w14:paraId="7B6580E4" w14:textId="77777777" w:rsidR="00320DFB" w:rsidRPr="00D25AE6" w:rsidRDefault="00320DFB" w:rsidP="00D92EDE">
            <w:pPr>
              <w:spacing w:before="120" w:after="120"/>
              <w:rPr>
                <w:rFonts w:ascii="Times New Roman" w:eastAsia="Times New Roman" w:hAnsi="Times New Roman" w:cs="Times New Roman"/>
                <w:iCs/>
                <w:noProof/>
                <w:sz w:val="20"/>
                <w:szCs w:val="20"/>
              </w:rPr>
            </w:pPr>
          </w:p>
        </w:tc>
        <w:tc>
          <w:tcPr>
            <w:tcW w:w="1341" w:type="dxa"/>
            <w:vAlign w:val="center"/>
          </w:tcPr>
          <w:p w14:paraId="2CBE8E22" w14:textId="77777777" w:rsidR="00320DFB" w:rsidRPr="00D25AE6" w:rsidRDefault="00320DFB" w:rsidP="00E15C3E">
            <w:pPr>
              <w:spacing w:before="120" w:after="120"/>
              <w:rPr>
                <w:rFonts w:ascii="Times New Roman" w:hAnsi="Times New Roman" w:cs="Times New Roman"/>
                <w:sz w:val="20"/>
                <w:szCs w:val="20"/>
                <w:lang w:val="en-US"/>
              </w:rPr>
            </w:pPr>
            <w:r w:rsidRPr="00D25AE6">
              <w:rPr>
                <w:rFonts w:ascii="Times New Roman" w:hAnsi="Times New Roman" w:cs="Times New Roman"/>
                <w:sz w:val="20"/>
                <w:szCs w:val="20"/>
                <w:lang w:val="en-US"/>
              </w:rPr>
              <w:t>242 006 392,00</w:t>
            </w:r>
          </w:p>
          <w:p w14:paraId="000EA50A" w14:textId="612C3CAE" w:rsidR="00320DFB" w:rsidRPr="00D25AE6" w:rsidRDefault="00320DFB" w:rsidP="006706FC">
            <w:pPr>
              <w:spacing w:before="120" w:after="120"/>
              <w:rPr>
                <w:rFonts w:ascii="Times New Roman" w:eastAsia="Times New Roman" w:hAnsi="Times New Roman" w:cs="Times New Roman"/>
                <w:b/>
                <w:iCs/>
                <w:noProof/>
                <w:sz w:val="20"/>
                <w:szCs w:val="20"/>
              </w:rPr>
            </w:pPr>
          </w:p>
        </w:tc>
      </w:tr>
      <w:tr w:rsidR="00320DFB" w:rsidRPr="00D25AE6" w14:paraId="1DF8840E" w14:textId="77777777" w:rsidTr="00E15C3E">
        <w:tc>
          <w:tcPr>
            <w:tcW w:w="1368" w:type="dxa"/>
            <w:vMerge/>
            <w:vAlign w:val="center"/>
          </w:tcPr>
          <w:p w14:paraId="029786C7" w14:textId="77777777" w:rsidR="00320DFB" w:rsidRPr="00D25AE6" w:rsidRDefault="00320DFB" w:rsidP="00D92EDE">
            <w:pPr>
              <w:spacing w:before="120" w:after="120"/>
              <w:jc w:val="both"/>
              <w:rPr>
                <w:rFonts w:ascii="Times New Roman" w:eastAsia="Times New Roman" w:hAnsi="Times New Roman" w:cs="Times New Roman"/>
                <w:iCs/>
                <w:noProof/>
                <w:sz w:val="20"/>
                <w:szCs w:val="20"/>
              </w:rPr>
            </w:pPr>
          </w:p>
        </w:tc>
        <w:tc>
          <w:tcPr>
            <w:tcW w:w="987" w:type="dxa"/>
            <w:vMerge/>
            <w:vAlign w:val="center"/>
          </w:tcPr>
          <w:p w14:paraId="0A1A3A11" w14:textId="77777777" w:rsidR="00320DFB" w:rsidRPr="00D25AE6" w:rsidRDefault="00320DFB" w:rsidP="00D92EDE">
            <w:pPr>
              <w:spacing w:before="120" w:after="120"/>
              <w:jc w:val="both"/>
              <w:rPr>
                <w:rFonts w:ascii="Times New Roman" w:eastAsia="Times New Roman" w:hAnsi="Times New Roman" w:cs="Times New Roman"/>
                <w:iCs/>
                <w:noProof/>
                <w:sz w:val="20"/>
                <w:szCs w:val="20"/>
              </w:rPr>
            </w:pPr>
          </w:p>
        </w:tc>
        <w:tc>
          <w:tcPr>
            <w:tcW w:w="1279" w:type="dxa"/>
            <w:vAlign w:val="center"/>
          </w:tcPr>
          <w:p w14:paraId="2B325361" w14:textId="77777777" w:rsidR="00320DFB" w:rsidRPr="00D25AE6" w:rsidRDefault="00320DFB" w:rsidP="006706FC">
            <w:pPr>
              <w:spacing w:before="120"/>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Преход</w:t>
            </w:r>
          </w:p>
        </w:tc>
        <w:tc>
          <w:tcPr>
            <w:tcW w:w="2227" w:type="dxa"/>
            <w:vMerge/>
            <w:vAlign w:val="center"/>
          </w:tcPr>
          <w:p w14:paraId="44B5795C" w14:textId="77777777" w:rsidR="00320DFB" w:rsidRPr="00D25AE6" w:rsidRDefault="00320DFB" w:rsidP="00D92EDE">
            <w:pPr>
              <w:spacing w:before="120" w:after="120"/>
              <w:jc w:val="both"/>
              <w:rPr>
                <w:rFonts w:ascii="Times New Roman" w:eastAsia="Times New Roman" w:hAnsi="Times New Roman" w:cs="Times New Roman"/>
                <w:bCs/>
                <w:iCs/>
                <w:noProof/>
                <w:sz w:val="20"/>
                <w:szCs w:val="20"/>
              </w:rPr>
            </w:pPr>
          </w:p>
        </w:tc>
        <w:tc>
          <w:tcPr>
            <w:tcW w:w="1860" w:type="dxa"/>
            <w:vMerge w:val="restart"/>
            <w:vAlign w:val="center"/>
          </w:tcPr>
          <w:p w14:paraId="00FD93CF" w14:textId="1C7BEA8B" w:rsidR="00320DFB" w:rsidRPr="00D25AE6" w:rsidRDefault="00320DFB" w:rsidP="00D92EDE">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02-05 Финансови инструменти – в зависимост от резултатите от Предварителната оценка на ФИ</w:t>
            </w:r>
          </w:p>
        </w:tc>
        <w:tc>
          <w:tcPr>
            <w:tcW w:w="1341" w:type="dxa"/>
            <w:vAlign w:val="center"/>
          </w:tcPr>
          <w:p w14:paraId="1B1C0BAC" w14:textId="7920CEC7" w:rsidR="00320DFB" w:rsidRPr="00D25AE6" w:rsidRDefault="00320DFB" w:rsidP="006706FC">
            <w:pPr>
              <w:spacing w:before="120" w:after="120"/>
              <w:rPr>
                <w:rFonts w:ascii="Times New Roman" w:eastAsia="Times New Roman" w:hAnsi="Times New Roman" w:cs="Times New Roman"/>
                <w:b/>
                <w:iCs/>
                <w:noProof/>
                <w:sz w:val="20"/>
                <w:szCs w:val="20"/>
              </w:rPr>
            </w:pPr>
            <w:r w:rsidRPr="00D25AE6">
              <w:rPr>
                <w:rFonts w:ascii="Times New Roman" w:hAnsi="Times New Roman" w:cs="Times New Roman"/>
                <w:sz w:val="20"/>
                <w:szCs w:val="20"/>
              </w:rPr>
              <w:t>0,00</w:t>
            </w:r>
          </w:p>
        </w:tc>
      </w:tr>
      <w:tr w:rsidR="00320DFB" w:rsidRPr="00D25AE6" w14:paraId="12F79F9A" w14:textId="77777777" w:rsidTr="00E15C3E">
        <w:tc>
          <w:tcPr>
            <w:tcW w:w="1368" w:type="dxa"/>
            <w:vMerge/>
            <w:vAlign w:val="center"/>
          </w:tcPr>
          <w:p w14:paraId="61EEBF66" w14:textId="77777777" w:rsidR="00320DFB" w:rsidRPr="00D25AE6" w:rsidRDefault="00320DFB" w:rsidP="00D92EDE">
            <w:pPr>
              <w:spacing w:before="120" w:after="120"/>
              <w:jc w:val="both"/>
              <w:rPr>
                <w:rFonts w:ascii="Times New Roman" w:eastAsia="Times New Roman" w:hAnsi="Times New Roman" w:cs="Times New Roman"/>
                <w:iCs/>
                <w:noProof/>
                <w:sz w:val="20"/>
                <w:szCs w:val="20"/>
              </w:rPr>
            </w:pPr>
          </w:p>
        </w:tc>
        <w:tc>
          <w:tcPr>
            <w:tcW w:w="987" w:type="dxa"/>
            <w:vMerge/>
            <w:vAlign w:val="center"/>
          </w:tcPr>
          <w:p w14:paraId="1F3197FE" w14:textId="77777777" w:rsidR="00320DFB" w:rsidRPr="00D25AE6" w:rsidRDefault="00320DFB" w:rsidP="00D92EDE">
            <w:pPr>
              <w:spacing w:before="120" w:after="120"/>
              <w:jc w:val="both"/>
              <w:rPr>
                <w:rFonts w:ascii="Times New Roman" w:eastAsia="Times New Roman" w:hAnsi="Times New Roman" w:cs="Times New Roman"/>
                <w:iCs/>
                <w:noProof/>
                <w:sz w:val="20"/>
                <w:szCs w:val="20"/>
              </w:rPr>
            </w:pPr>
          </w:p>
        </w:tc>
        <w:tc>
          <w:tcPr>
            <w:tcW w:w="1279" w:type="dxa"/>
            <w:vAlign w:val="center"/>
          </w:tcPr>
          <w:p w14:paraId="4CA0A4AB" w14:textId="77777777" w:rsidR="00320DFB" w:rsidRPr="00D25AE6" w:rsidRDefault="00320DFB" w:rsidP="006706FC">
            <w:pPr>
              <w:spacing w:before="120"/>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По-слабо развити региони</w:t>
            </w:r>
          </w:p>
        </w:tc>
        <w:tc>
          <w:tcPr>
            <w:tcW w:w="2227" w:type="dxa"/>
            <w:vMerge/>
            <w:vAlign w:val="center"/>
          </w:tcPr>
          <w:p w14:paraId="49DA1334" w14:textId="77777777" w:rsidR="00320DFB" w:rsidRPr="00D25AE6" w:rsidRDefault="00320DFB" w:rsidP="00600AE4">
            <w:pPr>
              <w:spacing w:before="120" w:after="120"/>
              <w:jc w:val="both"/>
              <w:rPr>
                <w:rFonts w:ascii="Times New Roman" w:eastAsia="Times New Roman" w:hAnsi="Times New Roman" w:cs="Times New Roman"/>
                <w:bCs/>
                <w:iCs/>
                <w:noProof/>
                <w:sz w:val="20"/>
                <w:szCs w:val="20"/>
              </w:rPr>
            </w:pPr>
          </w:p>
        </w:tc>
        <w:tc>
          <w:tcPr>
            <w:tcW w:w="1860" w:type="dxa"/>
            <w:vMerge/>
            <w:vAlign w:val="center"/>
          </w:tcPr>
          <w:p w14:paraId="4E1F9EFC" w14:textId="77777777" w:rsidR="00320DFB" w:rsidRPr="00D25AE6" w:rsidRDefault="00320DFB" w:rsidP="00600AE4">
            <w:pPr>
              <w:spacing w:before="120" w:after="120"/>
              <w:jc w:val="both"/>
              <w:rPr>
                <w:rFonts w:ascii="Times New Roman" w:eastAsia="Times New Roman" w:hAnsi="Times New Roman" w:cs="Times New Roman"/>
                <w:iCs/>
                <w:noProof/>
                <w:sz w:val="20"/>
                <w:szCs w:val="20"/>
              </w:rPr>
            </w:pPr>
          </w:p>
        </w:tc>
        <w:tc>
          <w:tcPr>
            <w:tcW w:w="1341" w:type="dxa"/>
            <w:vAlign w:val="center"/>
          </w:tcPr>
          <w:p w14:paraId="2E23155F" w14:textId="2C258F7A" w:rsidR="00320DFB" w:rsidRPr="00D25AE6" w:rsidRDefault="00320DFB" w:rsidP="006706FC">
            <w:pPr>
              <w:spacing w:before="120" w:after="120"/>
              <w:jc w:val="both"/>
              <w:rPr>
                <w:rFonts w:ascii="Times New Roman" w:eastAsia="Times New Roman" w:hAnsi="Times New Roman" w:cs="Times New Roman"/>
                <w:b/>
                <w:iCs/>
                <w:noProof/>
                <w:sz w:val="20"/>
                <w:szCs w:val="20"/>
              </w:rPr>
            </w:pPr>
            <w:r w:rsidRPr="00D25AE6">
              <w:rPr>
                <w:rFonts w:ascii="Times New Roman" w:hAnsi="Times New Roman" w:cs="Times New Roman"/>
                <w:sz w:val="20"/>
                <w:szCs w:val="20"/>
              </w:rPr>
              <w:t>13 260 000,00</w:t>
            </w:r>
          </w:p>
        </w:tc>
      </w:tr>
      <w:tr w:rsidR="00320DFB" w:rsidRPr="00D25AE6" w14:paraId="6461B552" w14:textId="77777777" w:rsidTr="00E15C3E">
        <w:tc>
          <w:tcPr>
            <w:tcW w:w="1368" w:type="dxa"/>
            <w:vMerge/>
            <w:vAlign w:val="center"/>
          </w:tcPr>
          <w:p w14:paraId="0F5FCFBA" w14:textId="77777777" w:rsidR="00320DFB" w:rsidRPr="00D25AE6" w:rsidRDefault="00320DFB" w:rsidP="00E15C3E">
            <w:pPr>
              <w:spacing w:before="120" w:after="120"/>
              <w:jc w:val="both"/>
              <w:rPr>
                <w:rFonts w:ascii="Times New Roman" w:eastAsia="Times New Roman" w:hAnsi="Times New Roman" w:cs="Times New Roman"/>
                <w:iCs/>
                <w:noProof/>
                <w:sz w:val="20"/>
                <w:szCs w:val="20"/>
              </w:rPr>
            </w:pPr>
          </w:p>
        </w:tc>
        <w:tc>
          <w:tcPr>
            <w:tcW w:w="987" w:type="dxa"/>
            <w:vMerge w:val="restart"/>
            <w:vAlign w:val="center"/>
          </w:tcPr>
          <w:p w14:paraId="69B0C9F1" w14:textId="2400305B" w:rsidR="00320DFB" w:rsidRPr="00D25AE6" w:rsidRDefault="00320DFB" w:rsidP="00E15C3E">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КФ</w:t>
            </w:r>
          </w:p>
        </w:tc>
        <w:tc>
          <w:tcPr>
            <w:tcW w:w="1279" w:type="dxa"/>
            <w:vMerge w:val="restart"/>
            <w:vAlign w:val="center"/>
          </w:tcPr>
          <w:p w14:paraId="3E40054F" w14:textId="77777777" w:rsidR="00320DFB" w:rsidRPr="00D25AE6" w:rsidRDefault="00320DFB" w:rsidP="00E15C3E">
            <w:pPr>
              <w:spacing w:before="120"/>
              <w:rPr>
                <w:rFonts w:ascii="Times New Roman" w:eastAsia="Calibri" w:hAnsi="Times New Roman" w:cs="Times New Roman"/>
                <w:noProof/>
                <w:sz w:val="20"/>
                <w:szCs w:val="20"/>
              </w:rPr>
            </w:pPr>
          </w:p>
        </w:tc>
        <w:tc>
          <w:tcPr>
            <w:tcW w:w="2227" w:type="dxa"/>
            <w:vMerge/>
            <w:vAlign w:val="center"/>
          </w:tcPr>
          <w:p w14:paraId="39186A9C" w14:textId="77777777" w:rsidR="00320DFB" w:rsidRPr="00D25AE6" w:rsidRDefault="00320DFB" w:rsidP="00E15C3E">
            <w:pPr>
              <w:spacing w:before="120" w:after="120"/>
              <w:jc w:val="both"/>
              <w:rPr>
                <w:rFonts w:ascii="Times New Roman" w:eastAsia="Times New Roman" w:hAnsi="Times New Roman" w:cs="Times New Roman"/>
                <w:bCs/>
                <w:iCs/>
                <w:noProof/>
                <w:sz w:val="20"/>
                <w:szCs w:val="20"/>
              </w:rPr>
            </w:pPr>
          </w:p>
        </w:tc>
        <w:tc>
          <w:tcPr>
            <w:tcW w:w="1860" w:type="dxa"/>
            <w:vAlign w:val="center"/>
          </w:tcPr>
          <w:p w14:paraId="78BEC460" w14:textId="6C1640FB" w:rsidR="00320DFB" w:rsidRPr="00D25AE6" w:rsidRDefault="00320DFB" w:rsidP="00CD0FD1">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01 Безвъзмездни средства</w:t>
            </w:r>
          </w:p>
        </w:tc>
        <w:tc>
          <w:tcPr>
            <w:tcW w:w="1341" w:type="dxa"/>
            <w:vAlign w:val="center"/>
          </w:tcPr>
          <w:p w14:paraId="498091AF" w14:textId="3B72E572" w:rsidR="00320DFB" w:rsidRPr="00D25AE6" w:rsidRDefault="00320DFB" w:rsidP="00E15C3E">
            <w:pPr>
              <w:spacing w:before="120" w:after="120"/>
              <w:rPr>
                <w:rFonts w:ascii="Times New Roman" w:hAnsi="Times New Roman" w:cs="Times New Roman"/>
                <w:sz w:val="20"/>
                <w:szCs w:val="20"/>
              </w:rPr>
            </w:pPr>
            <w:r w:rsidRPr="00D25AE6">
              <w:rPr>
                <w:rFonts w:ascii="Times New Roman" w:hAnsi="Times New Roman" w:cs="Times New Roman"/>
                <w:sz w:val="20"/>
                <w:szCs w:val="20"/>
                <w:lang w:val="en-US"/>
              </w:rPr>
              <w:t>230 633 050,00</w:t>
            </w:r>
          </w:p>
        </w:tc>
      </w:tr>
      <w:tr w:rsidR="00320DFB" w:rsidRPr="00D25AE6" w14:paraId="58D4CE81" w14:textId="77777777" w:rsidTr="00E15C3E">
        <w:tc>
          <w:tcPr>
            <w:tcW w:w="1368" w:type="dxa"/>
            <w:vMerge/>
            <w:vAlign w:val="center"/>
          </w:tcPr>
          <w:p w14:paraId="0C44D66D" w14:textId="77777777" w:rsidR="00320DFB" w:rsidRPr="00D25AE6" w:rsidRDefault="00320DFB" w:rsidP="00E15C3E">
            <w:pPr>
              <w:spacing w:before="120" w:after="120"/>
              <w:jc w:val="both"/>
              <w:rPr>
                <w:rFonts w:ascii="Times New Roman" w:eastAsia="Times New Roman" w:hAnsi="Times New Roman" w:cs="Times New Roman"/>
                <w:iCs/>
                <w:noProof/>
                <w:sz w:val="20"/>
                <w:szCs w:val="20"/>
              </w:rPr>
            </w:pPr>
          </w:p>
        </w:tc>
        <w:tc>
          <w:tcPr>
            <w:tcW w:w="987" w:type="dxa"/>
            <w:vMerge/>
            <w:vAlign w:val="center"/>
          </w:tcPr>
          <w:p w14:paraId="47E2C760" w14:textId="77777777" w:rsidR="00320DFB" w:rsidRPr="00D25AE6" w:rsidRDefault="00320DFB" w:rsidP="00E15C3E">
            <w:pPr>
              <w:spacing w:before="120" w:after="120"/>
              <w:jc w:val="both"/>
              <w:rPr>
                <w:rFonts w:ascii="Times New Roman" w:eastAsia="Times New Roman" w:hAnsi="Times New Roman" w:cs="Times New Roman"/>
                <w:iCs/>
                <w:noProof/>
                <w:sz w:val="20"/>
                <w:szCs w:val="20"/>
              </w:rPr>
            </w:pPr>
          </w:p>
        </w:tc>
        <w:tc>
          <w:tcPr>
            <w:tcW w:w="1279" w:type="dxa"/>
            <w:vMerge/>
            <w:vAlign w:val="center"/>
          </w:tcPr>
          <w:p w14:paraId="62078C0C" w14:textId="77777777" w:rsidR="00320DFB" w:rsidRPr="00D25AE6" w:rsidRDefault="00320DFB" w:rsidP="00E15C3E">
            <w:pPr>
              <w:spacing w:before="120"/>
              <w:rPr>
                <w:rFonts w:ascii="Times New Roman" w:eastAsia="Calibri" w:hAnsi="Times New Roman" w:cs="Times New Roman"/>
                <w:noProof/>
                <w:sz w:val="20"/>
                <w:szCs w:val="20"/>
              </w:rPr>
            </w:pPr>
          </w:p>
        </w:tc>
        <w:tc>
          <w:tcPr>
            <w:tcW w:w="2227" w:type="dxa"/>
            <w:vMerge/>
            <w:vAlign w:val="center"/>
          </w:tcPr>
          <w:p w14:paraId="5694A5A3" w14:textId="77777777" w:rsidR="00320DFB" w:rsidRPr="00D25AE6" w:rsidRDefault="00320DFB" w:rsidP="00E15C3E">
            <w:pPr>
              <w:spacing w:before="120" w:after="120"/>
              <w:jc w:val="both"/>
              <w:rPr>
                <w:rFonts w:ascii="Times New Roman" w:eastAsia="Times New Roman" w:hAnsi="Times New Roman" w:cs="Times New Roman"/>
                <w:bCs/>
                <w:iCs/>
                <w:noProof/>
                <w:sz w:val="20"/>
                <w:szCs w:val="20"/>
              </w:rPr>
            </w:pPr>
          </w:p>
        </w:tc>
        <w:tc>
          <w:tcPr>
            <w:tcW w:w="1860" w:type="dxa"/>
            <w:vAlign w:val="center"/>
          </w:tcPr>
          <w:p w14:paraId="1FA35308" w14:textId="7BF3385B" w:rsidR="00320DFB" w:rsidRPr="00D25AE6" w:rsidRDefault="00320DFB" w:rsidP="00CD0FD1">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sz w:val="20"/>
                <w:szCs w:val="20"/>
              </w:rPr>
              <w:t>02-</w:t>
            </w:r>
            <w:r w:rsidRPr="00D25AE6">
              <w:rPr>
                <w:rFonts w:ascii="Times New Roman" w:eastAsia="Times New Roman" w:hAnsi="Times New Roman" w:cs="Times New Roman"/>
                <w:iCs/>
                <w:sz w:val="20"/>
                <w:szCs w:val="20"/>
                <w:lang w:val="en-GB"/>
              </w:rPr>
              <w:t>05 Financial instruments – depending on the results of the Ex-ante assessment of FI</w:t>
            </w:r>
          </w:p>
        </w:tc>
        <w:tc>
          <w:tcPr>
            <w:tcW w:w="1341" w:type="dxa"/>
            <w:vAlign w:val="center"/>
          </w:tcPr>
          <w:p w14:paraId="57B51433" w14:textId="41D908BA" w:rsidR="00320DFB" w:rsidRPr="00D25AE6" w:rsidRDefault="00320DFB" w:rsidP="00E15C3E">
            <w:pPr>
              <w:spacing w:before="120" w:after="120"/>
              <w:jc w:val="both"/>
              <w:rPr>
                <w:rFonts w:ascii="Times New Roman" w:hAnsi="Times New Roman" w:cs="Times New Roman"/>
                <w:sz w:val="20"/>
                <w:szCs w:val="20"/>
              </w:rPr>
            </w:pPr>
            <w:r w:rsidRPr="00D25AE6">
              <w:rPr>
                <w:rFonts w:ascii="Times New Roman" w:hAnsi="Times New Roman" w:cs="Times New Roman"/>
                <w:sz w:val="20"/>
                <w:szCs w:val="20"/>
                <w:lang w:val="en-US"/>
              </w:rPr>
              <w:t>3 740 000,00</w:t>
            </w:r>
          </w:p>
        </w:tc>
      </w:tr>
    </w:tbl>
    <w:p w14:paraId="40B2925D" w14:textId="77777777" w:rsidR="0022545E" w:rsidRPr="00D25AE6"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2"/>
        <w:tblW w:w="0" w:type="auto"/>
        <w:tblLook w:val="04A0" w:firstRow="1" w:lastRow="0" w:firstColumn="1" w:lastColumn="0" w:noHBand="0" w:noVBand="1"/>
      </w:tblPr>
      <w:tblGrid>
        <w:gridCol w:w="1499"/>
        <w:gridCol w:w="1214"/>
        <w:gridCol w:w="1367"/>
        <w:gridCol w:w="2227"/>
        <w:gridCol w:w="939"/>
        <w:gridCol w:w="1816"/>
      </w:tblGrid>
      <w:tr w:rsidR="0022545E" w:rsidRPr="00D25AE6" w14:paraId="7DF0D014" w14:textId="77777777" w:rsidTr="005F7407">
        <w:tc>
          <w:tcPr>
            <w:tcW w:w="9062" w:type="dxa"/>
            <w:gridSpan w:val="6"/>
          </w:tcPr>
          <w:p w14:paraId="1DA5D533" w14:textId="08D56D74"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Таблица </w:t>
            </w:r>
            <w:r w:rsidR="005E3C86" w:rsidRPr="00D25AE6">
              <w:rPr>
                <w:rFonts w:ascii="Times New Roman" w:eastAsia="Calibri" w:hAnsi="Times New Roman" w:cs="Times New Roman"/>
                <w:b/>
                <w:noProof/>
                <w:sz w:val="20"/>
                <w:szCs w:val="20"/>
                <w:lang w:val="en-US"/>
              </w:rPr>
              <w:t>3</w:t>
            </w:r>
            <w:r w:rsidRPr="00D25AE6">
              <w:rPr>
                <w:rFonts w:ascii="Times New Roman" w:eastAsia="Calibri" w:hAnsi="Times New Roman" w:cs="Times New Roman"/>
                <w:b/>
                <w:noProof/>
                <w:sz w:val="20"/>
                <w:szCs w:val="20"/>
              </w:rPr>
              <w:t>: Измерение 3 – Териториален механизъм за изпълнение и териториална насоченост</w:t>
            </w:r>
          </w:p>
        </w:tc>
      </w:tr>
      <w:tr w:rsidR="0022545E" w:rsidRPr="00D25AE6" w14:paraId="00EF3B9F" w14:textId="77777777" w:rsidTr="005E3C86">
        <w:tc>
          <w:tcPr>
            <w:tcW w:w="1499" w:type="dxa"/>
          </w:tcPr>
          <w:p w14:paraId="1A6B8535"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bookmarkStart w:id="4" w:name="_Hlk62636337"/>
            <w:r w:rsidRPr="00D25AE6">
              <w:rPr>
                <w:rFonts w:ascii="Times New Roman" w:eastAsia="Calibri" w:hAnsi="Times New Roman" w:cs="Times New Roman"/>
                <w:b/>
                <w:noProof/>
                <w:sz w:val="20"/>
                <w:szCs w:val="20"/>
              </w:rPr>
              <w:t>Приоритет №</w:t>
            </w:r>
          </w:p>
        </w:tc>
        <w:tc>
          <w:tcPr>
            <w:tcW w:w="1214" w:type="dxa"/>
          </w:tcPr>
          <w:p w14:paraId="29E1F222"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Фонд</w:t>
            </w:r>
          </w:p>
        </w:tc>
        <w:tc>
          <w:tcPr>
            <w:tcW w:w="1367" w:type="dxa"/>
          </w:tcPr>
          <w:p w14:paraId="5C12DED0"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Категория региони</w:t>
            </w:r>
          </w:p>
        </w:tc>
        <w:tc>
          <w:tcPr>
            <w:tcW w:w="2227" w:type="dxa"/>
          </w:tcPr>
          <w:p w14:paraId="5AFAB0F2"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Специфична цел</w:t>
            </w:r>
          </w:p>
        </w:tc>
        <w:tc>
          <w:tcPr>
            <w:tcW w:w="939" w:type="dxa"/>
          </w:tcPr>
          <w:p w14:paraId="5E631685"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 xml:space="preserve">Код </w:t>
            </w:r>
          </w:p>
        </w:tc>
        <w:tc>
          <w:tcPr>
            <w:tcW w:w="1816" w:type="dxa"/>
          </w:tcPr>
          <w:p w14:paraId="1A63C7A8"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Сума (EUR)</w:t>
            </w:r>
          </w:p>
        </w:tc>
      </w:tr>
      <w:bookmarkEnd w:id="4"/>
      <w:tr w:rsidR="00EE5288" w:rsidRPr="00D25AE6" w14:paraId="32E60F4F" w14:textId="3B3757BF" w:rsidTr="005E3C86">
        <w:trPr>
          <w:trHeight w:val="421"/>
        </w:trPr>
        <w:tc>
          <w:tcPr>
            <w:tcW w:w="1499" w:type="dxa"/>
            <w:vMerge w:val="restart"/>
            <w:vAlign w:val="center"/>
          </w:tcPr>
          <w:p w14:paraId="74CEF017" w14:textId="2F9742AC" w:rsidR="00EE5288" w:rsidRPr="00D25AE6" w:rsidRDefault="00EE5288" w:rsidP="006706FC">
            <w:pPr>
              <w:spacing w:before="120" w:after="120"/>
              <w:jc w:val="center"/>
              <w:rPr>
                <w:rFonts w:ascii="Times New Roman" w:eastAsia="Times New Roman" w:hAnsi="Times New Roman" w:cs="Times New Roman"/>
                <w:b/>
                <w:iCs/>
                <w:noProof/>
                <w:sz w:val="20"/>
                <w:szCs w:val="20"/>
              </w:rPr>
            </w:pPr>
            <w:r w:rsidRPr="00D25AE6">
              <w:rPr>
                <w:rFonts w:ascii="Times New Roman" w:eastAsia="Times New Roman" w:hAnsi="Times New Roman" w:cs="Times New Roman"/>
                <w:iCs/>
                <w:noProof/>
                <w:sz w:val="20"/>
                <w:szCs w:val="20"/>
              </w:rPr>
              <w:t>1 „Води“</w:t>
            </w:r>
          </w:p>
        </w:tc>
        <w:tc>
          <w:tcPr>
            <w:tcW w:w="1214" w:type="dxa"/>
            <w:vMerge w:val="restart"/>
            <w:vAlign w:val="center"/>
          </w:tcPr>
          <w:p w14:paraId="41DD9E70" w14:textId="77777777" w:rsidR="00EE5288" w:rsidRPr="00D25AE6" w:rsidRDefault="00EE5288" w:rsidP="00456C39">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ЕФРР</w:t>
            </w:r>
          </w:p>
        </w:tc>
        <w:tc>
          <w:tcPr>
            <w:tcW w:w="1367" w:type="dxa"/>
            <w:vAlign w:val="center"/>
          </w:tcPr>
          <w:p w14:paraId="6E140C45" w14:textId="5C432DA0" w:rsidR="00EE5288" w:rsidRPr="00D25AE6" w:rsidRDefault="00EE5288" w:rsidP="006706FC">
            <w:pPr>
              <w:spacing w:before="120" w:after="120"/>
              <w:rPr>
                <w:rFonts w:ascii="Times New Roman" w:eastAsia="Times New Roman" w:hAnsi="Times New Roman" w:cs="Times New Roman"/>
                <w:iCs/>
                <w:noProof/>
                <w:sz w:val="20"/>
                <w:szCs w:val="20"/>
              </w:rPr>
            </w:pPr>
            <w:r w:rsidRPr="00D25AE6">
              <w:rPr>
                <w:rFonts w:ascii="Times New Roman" w:eastAsia="Calibri" w:hAnsi="Times New Roman" w:cs="Times New Roman"/>
                <w:noProof/>
                <w:sz w:val="20"/>
                <w:szCs w:val="20"/>
              </w:rPr>
              <w:t>Преход</w:t>
            </w:r>
          </w:p>
        </w:tc>
        <w:tc>
          <w:tcPr>
            <w:tcW w:w="2227" w:type="dxa"/>
            <w:vMerge w:val="restart"/>
            <w:vAlign w:val="center"/>
          </w:tcPr>
          <w:p w14:paraId="17549868" w14:textId="228CDBBC" w:rsidR="00EE5288" w:rsidRPr="00D25AE6" w:rsidRDefault="00EE5288" w:rsidP="00456C39">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bCs/>
                <w:iCs/>
                <w:noProof/>
                <w:sz w:val="20"/>
                <w:szCs w:val="20"/>
              </w:rPr>
              <w:t>„Подкрепа на достъпа до вода и на устойчивото управление на водите”</w:t>
            </w:r>
          </w:p>
        </w:tc>
        <w:tc>
          <w:tcPr>
            <w:tcW w:w="939" w:type="dxa"/>
            <w:vMerge w:val="restart"/>
            <w:vAlign w:val="center"/>
          </w:tcPr>
          <w:p w14:paraId="55E7A65D" w14:textId="10D67632" w:rsidR="00EE5288" w:rsidRPr="00D25AE6" w:rsidRDefault="00EE5288" w:rsidP="00456C39">
            <w:pPr>
              <w:spacing w:before="120" w:after="120"/>
              <w:jc w:val="both"/>
              <w:rPr>
                <w:rFonts w:ascii="Times New Roman" w:hAnsi="Times New Roman"/>
                <w:b/>
                <w:sz w:val="20"/>
              </w:rPr>
            </w:pPr>
            <w:r w:rsidRPr="00D25AE6">
              <w:rPr>
                <w:rFonts w:ascii="Times New Roman" w:eastAsia="Times New Roman" w:hAnsi="Times New Roman" w:cs="Times New Roman"/>
                <w:iCs/>
                <w:noProof/>
                <w:sz w:val="20"/>
                <w:szCs w:val="20"/>
                <w:lang w:val="en-US"/>
              </w:rPr>
              <w:t>08</w:t>
            </w:r>
          </w:p>
        </w:tc>
        <w:tc>
          <w:tcPr>
            <w:tcW w:w="1816" w:type="dxa"/>
            <w:vAlign w:val="center"/>
          </w:tcPr>
          <w:p w14:paraId="552E0623" w14:textId="635F6862" w:rsidR="00EE5288" w:rsidRPr="00D25AE6" w:rsidRDefault="00EE5288" w:rsidP="006706FC">
            <w:pPr>
              <w:rPr>
                <w:rFonts w:ascii="Times New Roman" w:hAnsi="Times New Roman"/>
                <w:color w:val="000000"/>
                <w:sz w:val="20"/>
              </w:rPr>
            </w:pPr>
            <w:r w:rsidRPr="00D25AE6">
              <w:rPr>
                <w:rFonts w:ascii="Times New Roman" w:hAnsi="Times New Roman" w:cs="Times New Roman"/>
                <w:color w:val="000000"/>
                <w:sz w:val="20"/>
                <w:szCs w:val="20"/>
              </w:rPr>
              <w:t>2 730 000,00</w:t>
            </w:r>
          </w:p>
        </w:tc>
      </w:tr>
      <w:tr w:rsidR="00EE5288" w:rsidRPr="00D25AE6" w14:paraId="38BBFE81" w14:textId="44A9E4D1" w:rsidTr="005E3C86">
        <w:trPr>
          <w:trHeight w:val="950"/>
        </w:trPr>
        <w:tc>
          <w:tcPr>
            <w:tcW w:w="1499" w:type="dxa"/>
            <w:vMerge/>
            <w:vAlign w:val="center"/>
          </w:tcPr>
          <w:p w14:paraId="345DE268" w14:textId="77777777" w:rsidR="00EE5288" w:rsidRPr="00D25AE6" w:rsidRDefault="00EE5288" w:rsidP="003652FF">
            <w:pPr>
              <w:spacing w:before="120" w:after="120"/>
              <w:jc w:val="center"/>
              <w:rPr>
                <w:rFonts w:ascii="Times New Roman" w:eastAsia="Times New Roman" w:hAnsi="Times New Roman" w:cs="Times New Roman"/>
                <w:iCs/>
                <w:noProof/>
                <w:sz w:val="20"/>
                <w:szCs w:val="20"/>
              </w:rPr>
            </w:pPr>
          </w:p>
        </w:tc>
        <w:tc>
          <w:tcPr>
            <w:tcW w:w="1214" w:type="dxa"/>
            <w:vMerge/>
            <w:vAlign w:val="center"/>
          </w:tcPr>
          <w:p w14:paraId="10C36D9A" w14:textId="77777777" w:rsidR="00EE5288" w:rsidRPr="00D25AE6" w:rsidRDefault="00EE5288" w:rsidP="00456C39">
            <w:pPr>
              <w:spacing w:before="120" w:after="120"/>
              <w:jc w:val="both"/>
              <w:rPr>
                <w:rFonts w:ascii="Times New Roman" w:eastAsia="Times New Roman" w:hAnsi="Times New Roman" w:cs="Times New Roman"/>
                <w:iCs/>
                <w:noProof/>
                <w:sz w:val="20"/>
                <w:szCs w:val="20"/>
              </w:rPr>
            </w:pPr>
          </w:p>
        </w:tc>
        <w:tc>
          <w:tcPr>
            <w:tcW w:w="1367" w:type="dxa"/>
            <w:vAlign w:val="center"/>
          </w:tcPr>
          <w:p w14:paraId="34505ACD" w14:textId="17B1CCFF" w:rsidR="00EE5288" w:rsidRPr="00D25AE6" w:rsidRDefault="00EE5288" w:rsidP="006706FC">
            <w:pPr>
              <w:spacing w:before="120" w:after="120"/>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По-слабо развити региони</w:t>
            </w:r>
          </w:p>
        </w:tc>
        <w:tc>
          <w:tcPr>
            <w:tcW w:w="2227" w:type="dxa"/>
            <w:vMerge/>
            <w:vAlign w:val="center"/>
          </w:tcPr>
          <w:p w14:paraId="09B84A9C" w14:textId="77777777" w:rsidR="00EE5288" w:rsidRPr="00D25AE6" w:rsidRDefault="00EE5288" w:rsidP="00456C39">
            <w:pPr>
              <w:spacing w:before="120" w:after="120"/>
              <w:jc w:val="both"/>
              <w:rPr>
                <w:rFonts w:ascii="Times New Roman" w:eastAsia="Times New Roman" w:hAnsi="Times New Roman" w:cs="Times New Roman"/>
                <w:bCs/>
                <w:iCs/>
                <w:noProof/>
                <w:sz w:val="20"/>
                <w:szCs w:val="20"/>
              </w:rPr>
            </w:pPr>
          </w:p>
        </w:tc>
        <w:tc>
          <w:tcPr>
            <w:tcW w:w="939" w:type="dxa"/>
            <w:vMerge/>
            <w:vAlign w:val="center"/>
          </w:tcPr>
          <w:p w14:paraId="7E12F7DE" w14:textId="1799C1F5" w:rsidR="00EE5288" w:rsidRPr="00D25AE6" w:rsidRDefault="00EE5288" w:rsidP="00456C39">
            <w:pPr>
              <w:spacing w:before="120" w:after="120"/>
              <w:jc w:val="both"/>
              <w:rPr>
                <w:rFonts w:ascii="Times New Roman" w:eastAsia="Times New Roman" w:hAnsi="Times New Roman" w:cs="Times New Roman"/>
                <w:iCs/>
                <w:noProof/>
                <w:sz w:val="20"/>
                <w:szCs w:val="20"/>
              </w:rPr>
            </w:pPr>
          </w:p>
        </w:tc>
        <w:tc>
          <w:tcPr>
            <w:tcW w:w="1816" w:type="dxa"/>
            <w:vAlign w:val="center"/>
          </w:tcPr>
          <w:p w14:paraId="44BC0862" w14:textId="304EA98F" w:rsidR="00EE5288" w:rsidRPr="00D25AE6" w:rsidRDefault="00EE5288" w:rsidP="006706FC">
            <w:pPr>
              <w:rPr>
                <w:rFonts w:ascii="Times New Roman" w:hAnsi="Times New Roman"/>
                <w:sz w:val="20"/>
              </w:rPr>
            </w:pPr>
            <w:r w:rsidRPr="00D25AE6">
              <w:rPr>
                <w:rFonts w:ascii="Times New Roman" w:hAnsi="Times New Roman" w:cs="Times New Roman"/>
                <w:color w:val="000000"/>
                <w:sz w:val="20"/>
                <w:szCs w:val="20"/>
              </w:rPr>
              <w:t>22 185 000,00</w:t>
            </w:r>
          </w:p>
        </w:tc>
      </w:tr>
      <w:tr w:rsidR="00EE5288" w:rsidRPr="00D25AE6" w14:paraId="3929823E" w14:textId="3063BBB3" w:rsidTr="005E3C86">
        <w:trPr>
          <w:trHeight w:val="258"/>
        </w:trPr>
        <w:tc>
          <w:tcPr>
            <w:tcW w:w="1499" w:type="dxa"/>
            <w:vMerge/>
            <w:vAlign w:val="center"/>
          </w:tcPr>
          <w:p w14:paraId="31593E92" w14:textId="77777777" w:rsidR="00EE5288" w:rsidRPr="00D25AE6" w:rsidRDefault="00EE5288" w:rsidP="00456C39">
            <w:pPr>
              <w:spacing w:before="120" w:after="120"/>
              <w:jc w:val="both"/>
              <w:rPr>
                <w:rFonts w:ascii="Times New Roman" w:eastAsia="Times New Roman" w:hAnsi="Times New Roman" w:cs="Times New Roman"/>
                <w:iCs/>
                <w:noProof/>
                <w:sz w:val="20"/>
                <w:szCs w:val="20"/>
              </w:rPr>
            </w:pPr>
          </w:p>
        </w:tc>
        <w:tc>
          <w:tcPr>
            <w:tcW w:w="1214" w:type="dxa"/>
            <w:vMerge/>
            <w:vAlign w:val="center"/>
          </w:tcPr>
          <w:p w14:paraId="47C236B0" w14:textId="77777777" w:rsidR="00EE5288" w:rsidRPr="00D25AE6" w:rsidRDefault="00EE5288" w:rsidP="00456C39">
            <w:pPr>
              <w:spacing w:before="120" w:after="120"/>
              <w:jc w:val="both"/>
              <w:rPr>
                <w:rFonts w:ascii="Times New Roman" w:eastAsia="Times New Roman" w:hAnsi="Times New Roman" w:cs="Times New Roman"/>
                <w:iCs/>
                <w:noProof/>
                <w:sz w:val="20"/>
                <w:szCs w:val="20"/>
              </w:rPr>
            </w:pPr>
          </w:p>
        </w:tc>
        <w:tc>
          <w:tcPr>
            <w:tcW w:w="1367" w:type="dxa"/>
            <w:vAlign w:val="center"/>
          </w:tcPr>
          <w:p w14:paraId="00B8DB01" w14:textId="6E466FAF" w:rsidR="00EE5288" w:rsidRPr="00D25AE6" w:rsidRDefault="00EE5288" w:rsidP="006706FC">
            <w:pPr>
              <w:spacing w:before="120" w:after="120"/>
              <w:rPr>
                <w:rFonts w:ascii="Times New Roman" w:eastAsia="Times New Roman" w:hAnsi="Times New Roman" w:cs="Times New Roman"/>
                <w:iCs/>
                <w:noProof/>
                <w:sz w:val="20"/>
                <w:szCs w:val="20"/>
              </w:rPr>
            </w:pPr>
            <w:r w:rsidRPr="00D25AE6">
              <w:rPr>
                <w:rFonts w:ascii="Times New Roman" w:hAnsi="Times New Roman"/>
                <w:sz w:val="20"/>
              </w:rPr>
              <w:t>Преход</w:t>
            </w:r>
          </w:p>
        </w:tc>
        <w:tc>
          <w:tcPr>
            <w:tcW w:w="2227" w:type="dxa"/>
            <w:vMerge/>
            <w:vAlign w:val="center"/>
          </w:tcPr>
          <w:p w14:paraId="4EB65967" w14:textId="77777777" w:rsidR="00EE5288" w:rsidRPr="00D25AE6" w:rsidRDefault="00EE5288" w:rsidP="00456C39">
            <w:pPr>
              <w:spacing w:before="120" w:after="120"/>
              <w:jc w:val="both"/>
              <w:rPr>
                <w:rFonts w:ascii="Times New Roman" w:eastAsia="Times New Roman" w:hAnsi="Times New Roman" w:cs="Times New Roman"/>
                <w:bCs/>
                <w:iCs/>
                <w:noProof/>
                <w:sz w:val="20"/>
                <w:szCs w:val="20"/>
              </w:rPr>
            </w:pPr>
          </w:p>
        </w:tc>
        <w:tc>
          <w:tcPr>
            <w:tcW w:w="939" w:type="dxa"/>
            <w:vMerge w:val="restart"/>
            <w:vAlign w:val="center"/>
          </w:tcPr>
          <w:p w14:paraId="7D336EAB" w14:textId="0E8106CD" w:rsidR="00EE5288" w:rsidRPr="00D25AE6" w:rsidRDefault="00EE5288" w:rsidP="00456C39">
            <w:pPr>
              <w:spacing w:before="120" w:after="120"/>
              <w:jc w:val="both"/>
              <w:rPr>
                <w:rFonts w:ascii="Times New Roman" w:eastAsia="Times New Roman" w:hAnsi="Times New Roman" w:cs="Times New Roman"/>
                <w:bCs/>
                <w:iCs/>
                <w:noProof/>
                <w:sz w:val="20"/>
                <w:szCs w:val="20"/>
              </w:rPr>
            </w:pPr>
            <w:r w:rsidRPr="00D25AE6">
              <w:rPr>
                <w:rFonts w:ascii="Times New Roman" w:eastAsia="Times New Roman" w:hAnsi="Times New Roman" w:cs="Times New Roman"/>
                <w:bCs/>
                <w:iCs/>
                <w:noProof/>
                <w:sz w:val="20"/>
                <w:szCs w:val="20"/>
                <w:lang w:val="en-US"/>
              </w:rPr>
              <w:t>33</w:t>
            </w:r>
          </w:p>
        </w:tc>
        <w:tc>
          <w:tcPr>
            <w:tcW w:w="1816" w:type="dxa"/>
            <w:vAlign w:val="center"/>
          </w:tcPr>
          <w:p w14:paraId="5CA4E83F" w14:textId="77777777" w:rsidR="00EE5288" w:rsidRPr="00D25AE6" w:rsidRDefault="00EE5288" w:rsidP="005E3C86">
            <w:pPr>
              <w:rPr>
                <w:rFonts w:ascii="Times New Roman" w:hAnsi="Times New Roman" w:cs="Times New Roman"/>
                <w:color w:val="000000"/>
                <w:sz w:val="20"/>
                <w:szCs w:val="20"/>
                <w:lang w:val="en-US"/>
              </w:rPr>
            </w:pPr>
            <w:r w:rsidRPr="00D25AE6">
              <w:rPr>
                <w:rFonts w:ascii="Times New Roman" w:hAnsi="Times New Roman" w:cs="Times New Roman"/>
                <w:color w:val="000000"/>
                <w:sz w:val="20"/>
                <w:szCs w:val="20"/>
                <w:lang w:val="en-US"/>
              </w:rPr>
              <w:t>15 868 565,00</w:t>
            </w:r>
          </w:p>
          <w:p w14:paraId="7D249425" w14:textId="06EEA784" w:rsidR="00EE5288" w:rsidRPr="00D25AE6" w:rsidRDefault="00EE5288" w:rsidP="006706FC">
            <w:pPr>
              <w:rPr>
                <w:rFonts w:ascii="Times New Roman" w:hAnsi="Times New Roman"/>
                <w:color w:val="000000"/>
                <w:sz w:val="20"/>
              </w:rPr>
            </w:pPr>
          </w:p>
        </w:tc>
      </w:tr>
      <w:tr w:rsidR="00EE5288" w:rsidRPr="00D25AE6" w14:paraId="176BA51C" w14:textId="3A091869" w:rsidTr="005E3C86">
        <w:trPr>
          <w:trHeight w:val="542"/>
        </w:trPr>
        <w:tc>
          <w:tcPr>
            <w:tcW w:w="1499" w:type="dxa"/>
            <w:vMerge/>
            <w:vAlign w:val="center"/>
          </w:tcPr>
          <w:p w14:paraId="36F38A3A" w14:textId="77777777" w:rsidR="00EE5288" w:rsidRPr="00D25AE6" w:rsidRDefault="00EE5288" w:rsidP="00456C39">
            <w:pPr>
              <w:spacing w:before="120" w:after="120"/>
              <w:jc w:val="both"/>
              <w:rPr>
                <w:rFonts w:ascii="Times New Roman" w:eastAsia="Times New Roman" w:hAnsi="Times New Roman" w:cs="Times New Roman"/>
                <w:iCs/>
                <w:noProof/>
                <w:sz w:val="20"/>
                <w:szCs w:val="20"/>
              </w:rPr>
            </w:pPr>
          </w:p>
        </w:tc>
        <w:tc>
          <w:tcPr>
            <w:tcW w:w="1214" w:type="dxa"/>
            <w:vMerge/>
            <w:vAlign w:val="center"/>
          </w:tcPr>
          <w:p w14:paraId="380AA2CB" w14:textId="77777777" w:rsidR="00EE5288" w:rsidRPr="00D25AE6" w:rsidRDefault="00EE5288" w:rsidP="00456C39">
            <w:pPr>
              <w:spacing w:before="120" w:after="120"/>
              <w:jc w:val="both"/>
              <w:rPr>
                <w:rFonts w:ascii="Times New Roman" w:eastAsia="Times New Roman" w:hAnsi="Times New Roman" w:cs="Times New Roman"/>
                <w:iCs/>
                <w:noProof/>
                <w:sz w:val="20"/>
                <w:szCs w:val="20"/>
              </w:rPr>
            </w:pPr>
          </w:p>
        </w:tc>
        <w:tc>
          <w:tcPr>
            <w:tcW w:w="1367" w:type="dxa"/>
            <w:vAlign w:val="center"/>
          </w:tcPr>
          <w:p w14:paraId="0B1429C7" w14:textId="098471E8" w:rsidR="00EE5288" w:rsidRPr="00D25AE6" w:rsidRDefault="00EE5288" w:rsidP="00FC60DF">
            <w:pPr>
              <w:spacing w:before="120" w:after="120"/>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По-слабо развити региони</w:t>
            </w:r>
          </w:p>
        </w:tc>
        <w:tc>
          <w:tcPr>
            <w:tcW w:w="2227" w:type="dxa"/>
            <w:vMerge/>
            <w:vAlign w:val="center"/>
          </w:tcPr>
          <w:p w14:paraId="1F937D94" w14:textId="77777777" w:rsidR="00EE5288" w:rsidRPr="00D25AE6" w:rsidRDefault="00EE5288" w:rsidP="00456C39">
            <w:pPr>
              <w:spacing w:before="120" w:after="120"/>
              <w:jc w:val="both"/>
              <w:rPr>
                <w:rFonts w:ascii="Times New Roman" w:eastAsia="Times New Roman" w:hAnsi="Times New Roman" w:cs="Times New Roman"/>
                <w:bCs/>
                <w:iCs/>
                <w:noProof/>
                <w:sz w:val="20"/>
                <w:szCs w:val="20"/>
              </w:rPr>
            </w:pPr>
          </w:p>
        </w:tc>
        <w:tc>
          <w:tcPr>
            <w:tcW w:w="939" w:type="dxa"/>
            <w:vMerge/>
            <w:vAlign w:val="center"/>
          </w:tcPr>
          <w:p w14:paraId="784558C6" w14:textId="65B5F57A" w:rsidR="00EE5288" w:rsidRPr="00D25AE6" w:rsidRDefault="00EE5288" w:rsidP="00456C39">
            <w:pPr>
              <w:spacing w:before="120" w:after="120"/>
              <w:jc w:val="both"/>
              <w:rPr>
                <w:rFonts w:ascii="Times New Roman" w:eastAsia="Times New Roman" w:hAnsi="Times New Roman" w:cs="Times New Roman"/>
                <w:bCs/>
                <w:iCs/>
                <w:noProof/>
                <w:sz w:val="20"/>
                <w:szCs w:val="20"/>
              </w:rPr>
            </w:pPr>
          </w:p>
        </w:tc>
        <w:tc>
          <w:tcPr>
            <w:tcW w:w="1816" w:type="dxa"/>
            <w:vAlign w:val="center"/>
          </w:tcPr>
          <w:p w14:paraId="6533B1F9" w14:textId="77777777" w:rsidR="00EE5288" w:rsidRPr="00D25AE6" w:rsidRDefault="00EE5288" w:rsidP="005E3C86">
            <w:pPr>
              <w:rPr>
                <w:rFonts w:ascii="Times New Roman" w:hAnsi="Times New Roman" w:cs="Times New Roman"/>
                <w:color w:val="000000"/>
                <w:sz w:val="20"/>
                <w:szCs w:val="20"/>
                <w:lang w:val="en-US"/>
              </w:rPr>
            </w:pPr>
            <w:r w:rsidRPr="00D25AE6">
              <w:rPr>
                <w:rFonts w:ascii="Times New Roman" w:hAnsi="Times New Roman" w:cs="Times New Roman"/>
                <w:color w:val="000000"/>
                <w:sz w:val="20"/>
                <w:szCs w:val="20"/>
                <w:lang w:val="en-US"/>
              </w:rPr>
              <w:t>233 081 392,00</w:t>
            </w:r>
          </w:p>
          <w:p w14:paraId="09FA3855" w14:textId="0C9D198B" w:rsidR="00EE5288" w:rsidRPr="00D25AE6" w:rsidRDefault="00EE5288" w:rsidP="00210569">
            <w:pPr>
              <w:rPr>
                <w:rFonts w:ascii="Times New Roman" w:eastAsia="Times New Roman" w:hAnsi="Times New Roman" w:cs="Times New Roman"/>
                <w:b/>
                <w:iCs/>
                <w:noProof/>
                <w:sz w:val="20"/>
                <w:szCs w:val="20"/>
              </w:rPr>
            </w:pPr>
          </w:p>
        </w:tc>
      </w:tr>
      <w:tr w:rsidR="00EE5288" w:rsidRPr="00D25AE6" w14:paraId="2626B56B" w14:textId="77777777" w:rsidTr="005E3C86">
        <w:trPr>
          <w:trHeight w:val="542"/>
        </w:trPr>
        <w:tc>
          <w:tcPr>
            <w:tcW w:w="1499" w:type="dxa"/>
            <w:vMerge/>
            <w:tcBorders>
              <w:bottom w:val="single" w:sz="4" w:space="0" w:color="auto"/>
            </w:tcBorders>
            <w:vAlign w:val="center"/>
          </w:tcPr>
          <w:p w14:paraId="712FED55" w14:textId="77777777" w:rsidR="00EE5288" w:rsidRPr="00D25AE6" w:rsidRDefault="00EE5288" w:rsidP="00456C39">
            <w:pPr>
              <w:spacing w:before="120" w:after="120"/>
              <w:jc w:val="both"/>
              <w:rPr>
                <w:rFonts w:ascii="Times New Roman" w:eastAsia="Times New Roman" w:hAnsi="Times New Roman" w:cs="Times New Roman"/>
                <w:iCs/>
                <w:noProof/>
                <w:sz w:val="20"/>
                <w:szCs w:val="20"/>
              </w:rPr>
            </w:pPr>
          </w:p>
        </w:tc>
        <w:tc>
          <w:tcPr>
            <w:tcW w:w="1214" w:type="dxa"/>
            <w:tcBorders>
              <w:bottom w:val="single" w:sz="4" w:space="0" w:color="auto"/>
            </w:tcBorders>
            <w:vAlign w:val="center"/>
          </w:tcPr>
          <w:p w14:paraId="56B0DB53" w14:textId="03CBCE6B" w:rsidR="00EE5288" w:rsidRPr="00D25AE6" w:rsidRDefault="00EE5288" w:rsidP="00456C39">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КФ</w:t>
            </w:r>
          </w:p>
        </w:tc>
        <w:tc>
          <w:tcPr>
            <w:tcW w:w="1367" w:type="dxa"/>
            <w:tcBorders>
              <w:bottom w:val="single" w:sz="4" w:space="0" w:color="auto"/>
            </w:tcBorders>
            <w:vAlign w:val="center"/>
          </w:tcPr>
          <w:p w14:paraId="59DAEC52" w14:textId="77777777" w:rsidR="00EE5288" w:rsidRPr="00D25AE6" w:rsidRDefault="00EE5288" w:rsidP="00FC60DF">
            <w:pPr>
              <w:spacing w:before="120" w:after="120"/>
              <w:rPr>
                <w:rFonts w:ascii="Times New Roman" w:eastAsia="Calibri" w:hAnsi="Times New Roman" w:cs="Times New Roman"/>
                <w:noProof/>
                <w:sz w:val="20"/>
                <w:szCs w:val="20"/>
              </w:rPr>
            </w:pPr>
          </w:p>
        </w:tc>
        <w:tc>
          <w:tcPr>
            <w:tcW w:w="2227" w:type="dxa"/>
            <w:vMerge/>
            <w:tcBorders>
              <w:bottom w:val="single" w:sz="4" w:space="0" w:color="auto"/>
            </w:tcBorders>
            <w:vAlign w:val="center"/>
          </w:tcPr>
          <w:p w14:paraId="3EA8F894" w14:textId="77777777" w:rsidR="00EE5288" w:rsidRPr="00D25AE6" w:rsidRDefault="00EE5288" w:rsidP="00456C39">
            <w:pPr>
              <w:spacing w:before="120" w:after="120"/>
              <w:jc w:val="both"/>
              <w:rPr>
                <w:rFonts w:ascii="Times New Roman" w:eastAsia="Times New Roman" w:hAnsi="Times New Roman" w:cs="Times New Roman"/>
                <w:bCs/>
                <w:iCs/>
                <w:noProof/>
                <w:sz w:val="20"/>
                <w:szCs w:val="20"/>
              </w:rPr>
            </w:pPr>
          </w:p>
        </w:tc>
        <w:tc>
          <w:tcPr>
            <w:tcW w:w="939" w:type="dxa"/>
            <w:tcBorders>
              <w:bottom w:val="single" w:sz="4" w:space="0" w:color="auto"/>
            </w:tcBorders>
            <w:vAlign w:val="center"/>
          </w:tcPr>
          <w:p w14:paraId="73552A18" w14:textId="320730DA" w:rsidR="00EE5288" w:rsidRPr="00D25AE6" w:rsidRDefault="00EE5288" w:rsidP="00456C39">
            <w:pPr>
              <w:spacing w:before="120" w:after="120"/>
              <w:jc w:val="both"/>
              <w:rPr>
                <w:rFonts w:ascii="Times New Roman" w:eastAsia="Times New Roman" w:hAnsi="Times New Roman" w:cs="Times New Roman"/>
                <w:bCs/>
                <w:iCs/>
                <w:noProof/>
                <w:sz w:val="20"/>
                <w:szCs w:val="20"/>
              </w:rPr>
            </w:pPr>
            <w:r w:rsidRPr="00D25AE6">
              <w:rPr>
                <w:rFonts w:ascii="Times New Roman" w:eastAsia="Times New Roman" w:hAnsi="Times New Roman" w:cs="Times New Roman"/>
                <w:bCs/>
                <w:iCs/>
                <w:noProof/>
                <w:sz w:val="20"/>
                <w:szCs w:val="20"/>
              </w:rPr>
              <w:t>33</w:t>
            </w:r>
          </w:p>
        </w:tc>
        <w:tc>
          <w:tcPr>
            <w:tcW w:w="1816" w:type="dxa"/>
            <w:tcBorders>
              <w:bottom w:val="single" w:sz="4" w:space="0" w:color="auto"/>
            </w:tcBorders>
            <w:vAlign w:val="center"/>
          </w:tcPr>
          <w:p w14:paraId="253CBCE0" w14:textId="2963DADE" w:rsidR="00EE5288" w:rsidRPr="00D25AE6" w:rsidRDefault="00EE5288" w:rsidP="005E3C86">
            <w:pPr>
              <w:rPr>
                <w:rFonts w:ascii="Times New Roman" w:hAnsi="Times New Roman" w:cs="Times New Roman"/>
                <w:color w:val="000000"/>
                <w:sz w:val="20"/>
                <w:szCs w:val="20"/>
              </w:rPr>
            </w:pPr>
            <w:r w:rsidRPr="00D25AE6">
              <w:rPr>
                <w:rFonts w:ascii="Times New Roman" w:hAnsi="Times New Roman" w:cs="Times New Roman"/>
                <w:color w:val="000000"/>
                <w:sz w:val="20"/>
                <w:szCs w:val="20"/>
                <w:lang w:val="en-US"/>
              </w:rPr>
              <w:t>234 373 050,00</w:t>
            </w:r>
          </w:p>
        </w:tc>
      </w:tr>
    </w:tbl>
    <w:p w14:paraId="3EE61527" w14:textId="77777777" w:rsidR="0022545E" w:rsidRPr="00D25AE6"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2"/>
        <w:tblW w:w="0" w:type="auto"/>
        <w:tblLook w:val="04A0" w:firstRow="1" w:lastRow="0" w:firstColumn="1" w:lastColumn="0" w:noHBand="0" w:noVBand="1"/>
      </w:tblPr>
      <w:tblGrid>
        <w:gridCol w:w="1501"/>
        <w:gridCol w:w="1435"/>
        <w:gridCol w:w="1435"/>
        <w:gridCol w:w="1520"/>
        <w:gridCol w:w="1435"/>
        <w:gridCol w:w="1736"/>
      </w:tblGrid>
      <w:tr w:rsidR="0022545E" w:rsidRPr="00D25AE6" w14:paraId="21E9EB38" w14:textId="77777777" w:rsidTr="007E4908">
        <w:tc>
          <w:tcPr>
            <w:tcW w:w="9288" w:type="dxa"/>
            <w:gridSpan w:val="6"/>
          </w:tcPr>
          <w:p w14:paraId="1BC64FA3" w14:textId="43F111A9" w:rsidR="0022545E" w:rsidRPr="00D25AE6" w:rsidRDefault="0022545E" w:rsidP="00456C39">
            <w:pPr>
              <w:spacing w:before="120" w:after="120"/>
              <w:jc w:val="both"/>
              <w:rPr>
                <w:rFonts w:ascii="Times New Roman" w:eastAsia="Times New Roman" w:hAnsi="Times New Roman" w:cs="Times New Roman"/>
                <w:b/>
                <w:iCs/>
                <w:noProof/>
                <w:sz w:val="20"/>
                <w:szCs w:val="20"/>
              </w:rPr>
            </w:pPr>
            <w:bookmarkStart w:id="5" w:name="_Hlk62573084"/>
            <w:r w:rsidRPr="00D25AE6">
              <w:rPr>
                <w:rFonts w:ascii="Times New Roman" w:eastAsia="Calibri" w:hAnsi="Times New Roman" w:cs="Times New Roman"/>
                <w:b/>
                <w:noProof/>
                <w:sz w:val="20"/>
                <w:szCs w:val="20"/>
              </w:rPr>
              <w:t>Таблица </w:t>
            </w:r>
            <w:r w:rsidR="008818B0" w:rsidRPr="00D25AE6">
              <w:rPr>
                <w:rFonts w:ascii="Times New Roman" w:eastAsia="Calibri" w:hAnsi="Times New Roman" w:cs="Times New Roman"/>
                <w:b/>
                <w:noProof/>
                <w:sz w:val="20"/>
                <w:szCs w:val="20"/>
                <w:lang w:val="en-US"/>
              </w:rPr>
              <w:t>4</w:t>
            </w:r>
            <w:r w:rsidRPr="00D25AE6">
              <w:rPr>
                <w:rFonts w:ascii="Times New Roman" w:eastAsia="Calibri" w:hAnsi="Times New Roman" w:cs="Times New Roman"/>
                <w:b/>
                <w:noProof/>
                <w:sz w:val="20"/>
                <w:szCs w:val="20"/>
              </w:rPr>
              <w:t xml:space="preserve">: Измерение 6 — </w:t>
            </w:r>
            <w:r w:rsidR="008818B0" w:rsidRPr="00D25AE6">
              <w:rPr>
                <w:rFonts w:ascii="Times New Roman" w:eastAsia="Calibri" w:hAnsi="Times New Roman" w:cs="Times New Roman"/>
                <w:b/>
                <w:noProof/>
                <w:sz w:val="20"/>
                <w:szCs w:val="20"/>
              </w:rPr>
              <w:t>Вторични тематични области по ЕСФ+</w:t>
            </w:r>
          </w:p>
        </w:tc>
      </w:tr>
      <w:tr w:rsidR="0022545E" w:rsidRPr="00D25AE6" w14:paraId="7B758D8A" w14:textId="77777777" w:rsidTr="007E4908">
        <w:tc>
          <w:tcPr>
            <w:tcW w:w="1599" w:type="dxa"/>
          </w:tcPr>
          <w:p w14:paraId="25F1965E"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Приоритет №</w:t>
            </w:r>
          </w:p>
        </w:tc>
        <w:tc>
          <w:tcPr>
            <w:tcW w:w="1384" w:type="dxa"/>
          </w:tcPr>
          <w:p w14:paraId="40225184"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Фонд</w:t>
            </w:r>
          </w:p>
        </w:tc>
        <w:tc>
          <w:tcPr>
            <w:tcW w:w="1433" w:type="dxa"/>
          </w:tcPr>
          <w:p w14:paraId="7F9E05B9"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Категория региони</w:t>
            </w:r>
          </w:p>
        </w:tc>
        <w:tc>
          <w:tcPr>
            <w:tcW w:w="1644" w:type="dxa"/>
          </w:tcPr>
          <w:p w14:paraId="6C4E8310"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Специфична цел</w:t>
            </w:r>
          </w:p>
        </w:tc>
        <w:tc>
          <w:tcPr>
            <w:tcW w:w="1053" w:type="dxa"/>
          </w:tcPr>
          <w:p w14:paraId="1B06FC91"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 xml:space="preserve">Код </w:t>
            </w:r>
          </w:p>
        </w:tc>
        <w:tc>
          <w:tcPr>
            <w:tcW w:w="2175" w:type="dxa"/>
          </w:tcPr>
          <w:p w14:paraId="761414F9"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Сума (EUR)</w:t>
            </w:r>
          </w:p>
        </w:tc>
      </w:tr>
      <w:tr w:rsidR="00E10F62" w:rsidRPr="00D25AE6" w14:paraId="168A9D7C" w14:textId="77777777" w:rsidTr="007E4908">
        <w:tc>
          <w:tcPr>
            <w:tcW w:w="1599" w:type="dxa"/>
          </w:tcPr>
          <w:p w14:paraId="67C3D55A" w14:textId="77777777" w:rsidR="00E10F62" w:rsidRPr="00D25AE6" w:rsidRDefault="00E10F62" w:rsidP="00456C39">
            <w:pPr>
              <w:spacing w:before="120" w:after="120"/>
              <w:jc w:val="both"/>
              <w:rPr>
                <w:rFonts w:ascii="Times New Roman" w:hAnsi="Times New Roman"/>
                <w:sz w:val="20"/>
              </w:rPr>
            </w:pPr>
            <w:r w:rsidRPr="00D25AE6">
              <w:rPr>
                <w:rFonts w:ascii="Times New Roman" w:hAnsi="Times New Roman"/>
                <w:sz w:val="20"/>
              </w:rPr>
              <w:t>Неприложимо</w:t>
            </w:r>
          </w:p>
        </w:tc>
        <w:tc>
          <w:tcPr>
            <w:tcW w:w="1384" w:type="dxa"/>
          </w:tcPr>
          <w:p w14:paraId="5EDCBF07" w14:textId="77777777" w:rsidR="00E10F62" w:rsidRPr="00D25AE6" w:rsidRDefault="00E10F62" w:rsidP="00456C39">
            <w:pPr>
              <w:spacing w:before="120" w:after="120"/>
              <w:jc w:val="both"/>
              <w:rPr>
                <w:rFonts w:ascii="Times New Roman" w:hAnsi="Times New Roman"/>
                <w:sz w:val="20"/>
              </w:rPr>
            </w:pPr>
            <w:r w:rsidRPr="00D25AE6">
              <w:rPr>
                <w:rFonts w:ascii="Times New Roman" w:hAnsi="Times New Roman"/>
                <w:sz w:val="20"/>
              </w:rPr>
              <w:t>Неприложимо</w:t>
            </w:r>
          </w:p>
        </w:tc>
        <w:tc>
          <w:tcPr>
            <w:tcW w:w="1433" w:type="dxa"/>
          </w:tcPr>
          <w:p w14:paraId="55994782" w14:textId="77777777" w:rsidR="00E10F62" w:rsidRPr="00D25AE6" w:rsidRDefault="00E10F62" w:rsidP="00456C39">
            <w:pPr>
              <w:spacing w:before="120" w:after="120"/>
              <w:jc w:val="both"/>
              <w:rPr>
                <w:rFonts w:ascii="Times New Roman" w:hAnsi="Times New Roman"/>
                <w:sz w:val="20"/>
              </w:rPr>
            </w:pPr>
            <w:r w:rsidRPr="00D25AE6">
              <w:rPr>
                <w:rFonts w:ascii="Times New Roman" w:hAnsi="Times New Roman"/>
                <w:sz w:val="20"/>
              </w:rPr>
              <w:t>Неприложимо</w:t>
            </w:r>
          </w:p>
        </w:tc>
        <w:tc>
          <w:tcPr>
            <w:tcW w:w="1644" w:type="dxa"/>
          </w:tcPr>
          <w:p w14:paraId="74592981" w14:textId="77777777" w:rsidR="00E10F62" w:rsidRPr="00D25AE6" w:rsidRDefault="00E10F62" w:rsidP="00456C39">
            <w:pPr>
              <w:spacing w:before="120" w:after="120"/>
              <w:jc w:val="both"/>
              <w:rPr>
                <w:rFonts w:ascii="Times New Roman" w:hAnsi="Times New Roman"/>
                <w:sz w:val="20"/>
              </w:rPr>
            </w:pPr>
            <w:r w:rsidRPr="00D25AE6">
              <w:rPr>
                <w:rFonts w:ascii="Times New Roman" w:hAnsi="Times New Roman"/>
                <w:sz w:val="20"/>
              </w:rPr>
              <w:t>Неприложимо</w:t>
            </w:r>
          </w:p>
        </w:tc>
        <w:tc>
          <w:tcPr>
            <w:tcW w:w="1053" w:type="dxa"/>
          </w:tcPr>
          <w:p w14:paraId="1B9A2D8E" w14:textId="77777777" w:rsidR="00E10F62" w:rsidRPr="00D25AE6" w:rsidRDefault="00E10F62" w:rsidP="00456C39">
            <w:pPr>
              <w:spacing w:before="120" w:after="120"/>
              <w:jc w:val="both"/>
              <w:rPr>
                <w:rFonts w:ascii="Times New Roman" w:hAnsi="Times New Roman"/>
                <w:sz w:val="20"/>
              </w:rPr>
            </w:pPr>
            <w:r w:rsidRPr="00D25AE6">
              <w:rPr>
                <w:rFonts w:ascii="Times New Roman" w:hAnsi="Times New Roman"/>
                <w:sz w:val="20"/>
              </w:rPr>
              <w:t>Неприложимо</w:t>
            </w:r>
          </w:p>
        </w:tc>
        <w:tc>
          <w:tcPr>
            <w:tcW w:w="2175" w:type="dxa"/>
          </w:tcPr>
          <w:p w14:paraId="04D26573" w14:textId="77777777" w:rsidR="00E10F62" w:rsidRPr="00D25AE6" w:rsidRDefault="00E10F62" w:rsidP="00456C39">
            <w:pPr>
              <w:spacing w:before="120" w:after="120"/>
              <w:jc w:val="both"/>
              <w:rPr>
                <w:rFonts w:ascii="Times New Roman" w:hAnsi="Times New Roman"/>
                <w:sz w:val="20"/>
              </w:rPr>
            </w:pPr>
            <w:r w:rsidRPr="00D25AE6">
              <w:rPr>
                <w:rFonts w:ascii="Times New Roman" w:hAnsi="Times New Roman"/>
                <w:sz w:val="20"/>
              </w:rPr>
              <w:t>Неприложимо</w:t>
            </w:r>
          </w:p>
        </w:tc>
      </w:tr>
      <w:bookmarkEnd w:id="5"/>
    </w:tbl>
    <w:p w14:paraId="1B797845" w14:textId="790C4E7B" w:rsidR="003931D3" w:rsidRPr="00D25AE6" w:rsidRDefault="003931D3" w:rsidP="0080736B">
      <w:pPr>
        <w:spacing w:before="120" w:after="0" w:line="240" w:lineRule="auto"/>
        <w:jc w:val="both"/>
        <w:rPr>
          <w:rFonts w:ascii="Times New Roman" w:eastAsia="Calibri" w:hAnsi="Times New Roman" w:cs="Times New Roman"/>
          <w:b/>
          <w:noProof/>
          <w:color w:val="A6A6A6" w:themeColor="background1" w:themeShade="A6"/>
          <w:sz w:val="24"/>
          <w:szCs w:val="24"/>
          <w:lang w:val="bg-BG" w:eastAsia="bg-BG" w:bidi="bg-BG"/>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9"/>
        <w:gridCol w:w="809"/>
        <w:gridCol w:w="1356"/>
        <w:gridCol w:w="2151"/>
        <w:gridCol w:w="1843"/>
        <w:gridCol w:w="1669"/>
      </w:tblGrid>
      <w:tr w:rsidR="00E40AF9" w:rsidRPr="00D25AE6" w14:paraId="21F80EC0" w14:textId="77777777" w:rsidTr="00DB3C3C">
        <w:trPr>
          <w:trHeight w:val="408"/>
        </w:trPr>
        <w:tc>
          <w:tcPr>
            <w:tcW w:w="9067" w:type="dxa"/>
            <w:gridSpan w:val="6"/>
            <w:vMerge w:val="restart"/>
            <w:shd w:val="clear" w:color="000000" w:fill="FFFFFF"/>
            <w:vAlign w:val="center"/>
          </w:tcPr>
          <w:p w14:paraId="56915F0B" w14:textId="6AB292AA" w:rsidR="00E40AF9" w:rsidRPr="00D25AE6" w:rsidRDefault="00E40AF9" w:rsidP="00E9010F">
            <w:pPr>
              <w:spacing w:after="0" w:line="240" w:lineRule="auto"/>
              <w:rPr>
                <w:rFonts w:ascii="Times New Roman" w:eastAsia="Times New Roman" w:hAnsi="Times New Roman" w:cs="Times New Roman"/>
                <w:b/>
                <w:bCs/>
                <w:sz w:val="20"/>
                <w:szCs w:val="20"/>
                <w:lang w:eastAsia="bg-BG"/>
              </w:rPr>
            </w:pPr>
            <w:bookmarkStart w:id="6" w:name="_Hlk62636762"/>
            <w:r w:rsidRPr="00D25AE6">
              <w:rPr>
                <w:rFonts w:ascii="Times New Roman" w:eastAsia="Times New Roman" w:hAnsi="Times New Roman" w:cs="Times New Roman"/>
                <w:b/>
                <w:bCs/>
                <w:sz w:val="20"/>
                <w:szCs w:val="20"/>
                <w:lang w:eastAsia="bg-BG"/>
              </w:rPr>
              <w:t xml:space="preserve">Таблица </w:t>
            </w:r>
            <w:r w:rsidR="00491B19" w:rsidRPr="00D25AE6">
              <w:rPr>
                <w:rFonts w:ascii="Times New Roman" w:eastAsia="Times New Roman" w:hAnsi="Times New Roman" w:cs="Times New Roman"/>
                <w:b/>
                <w:bCs/>
                <w:sz w:val="20"/>
                <w:szCs w:val="20"/>
                <w:lang w:eastAsia="bg-BG"/>
              </w:rPr>
              <w:t>5</w:t>
            </w:r>
            <w:r w:rsidRPr="00D25AE6">
              <w:rPr>
                <w:rFonts w:ascii="Times New Roman" w:eastAsia="Times New Roman" w:hAnsi="Times New Roman" w:cs="Times New Roman"/>
                <w:b/>
                <w:bCs/>
                <w:sz w:val="20"/>
                <w:szCs w:val="20"/>
                <w:lang w:eastAsia="bg-BG"/>
              </w:rPr>
              <w:t xml:space="preserve">: Измерение 7 </w:t>
            </w:r>
            <w:r w:rsidR="00CA6F9F" w:rsidRPr="00D25AE6">
              <w:rPr>
                <w:rFonts w:ascii="Times New Roman" w:eastAsia="Times New Roman" w:hAnsi="Times New Roman" w:cs="Times New Roman"/>
                <w:b/>
                <w:bCs/>
                <w:sz w:val="20"/>
                <w:szCs w:val="20"/>
                <w:lang w:eastAsia="bg-BG"/>
              </w:rPr>
              <w:t xml:space="preserve">– </w:t>
            </w:r>
            <w:r w:rsidR="00CA6F9F" w:rsidRPr="00D25AE6">
              <w:rPr>
                <w:rFonts w:ascii="Times New Roman" w:eastAsia="Times New Roman" w:hAnsi="Times New Roman" w:cs="Times New Roman"/>
                <w:b/>
                <w:bCs/>
                <w:sz w:val="20"/>
                <w:szCs w:val="20"/>
                <w:lang w:val="bg-BG" w:eastAsia="bg-BG"/>
              </w:rPr>
              <w:t>измерение</w:t>
            </w:r>
            <w:r w:rsidR="00491B19" w:rsidRPr="00D25AE6">
              <w:rPr>
                <w:rFonts w:ascii="Times New Roman" w:eastAsia="Times New Roman" w:hAnsi="Times New Roman" w:cs="Times New Roman"/>
                <w:b/>
                <w:bCs/>
                <w:sz w:val="20"/>
                <w:szCs w:val="20"/>
                <w:lang w:eastAsia="bg-BG"/>
              </w:rPr>
              <w:t xml:space="preserve"> </w:t>
            </w:r>
            <w:r w:rsidR="00491B19" w:rsidRPr="00D25AE6">
              <w:rPr>
                <w:rFonts w:ascii="Times New Roman" w:hAnsi="Times New Roman" w:cs="Times New Roman"/>
              </w:rPr>
              <w:t>„</w:t>
            </w:r>
            <w:r w:rsidR="00491B19" w:rsidRPr="00D25AE6">
              <w:rPr>
                <w:rFonts w:ascii="Times New Roman" w:eastAsia="Times New Roman" w:hAnsi="Times New Roman" w:cs="Times New Roman"/>
                <w:b/>
                <w:bCs/>
                <w:sz w:val="20"/>
                <w:szCs w:val="20"/>
                <w:lang w:val="bg-BG" w:eastAsia="bg-BG"/>
              </w:rPr>
              <w:t>Равенство между половете</w:t>
            </w:r>
            <w:r w:rsidR="00491B19" w:rsidRPr="00D25AE6">
              <w:rPr>
                <w:rFonts w:ascii="Times New Roman" w:eastAsia="Times New Roman" w:hAnsi="Times New Roman" w:cs="Times New Roman"/>
                <w:b/>
                <w:bCs/>
                <w:sz w:val="20"/>
                <w:szCs w:val="20"/>
                <w:lang w:eastAsia="bg-BG"/>
              </w:rPr>
              <w:t xml:space="preserve">“ на ЕСФ+*, ЕФРР, КФ и </w:t>
            </w:r>
            <w:r w:rsidR="00491B19" w:rsidRPr="00D25AE6">
              <w:rPr>
                <w:rFonts w:ascii="Times New Roman" w:hAnsi="Times New Roman" w:cs="Times New Roman"/>
                <w:b/>
                <w:bCs/>
              </w:rPr>
              <w:t>ФСП</w:t>
            </w:r>
          </w:p>
        </w:tc>
      </w:tr>
      <w:tr w:rsidR="00E40AF9" w:rsidRPr="00D25AE6" w14:paraId="650C8983" w14:textId="77777777" w:rsidTr="00DB3C3C">
        <w:trPr>
          <w:trHeight w:val="230"/>
        </w:trPr>
        <w:tc>
          <w:tcPr>
            <w:tcW w:w="9067" w:type="dxa"/>
            <w:gridSpan w:val="6"/>
            <w:vMerge/>
            <w:vAlign w:val="center"/>
          </w:tcPr>
          <w:p w14:paraId="445AA8DA" w14:textId="77777777" w:rsidR="00E40AF9" w:rsidRPr="00D25AE6" w:rsidRDefault="00E40AF9" w:rsidP="00E9010F">
            <w:pPr>
              <w:spacing w:after="0" w:line="240" w:lineRule="auto"/>
              <w:rPr>
                <w:rFonts w:ascii="Times New Roman" w:eastAsia="Times New Roman" w:hAnsi="Times New Roman" w:cs="Times New Roman"/>
                <w:b/>
                <w:bCs/>
                <w:sz w:val="20"/>
                <w:szCs w:val="20"/>
                <w:lang w:eastAsia="bg-BG"/>
              </w:rPr>
            </w:pPr>
          </w:p>
        </w:tc>
      </w:tr>
      <w:tr w:rsidR="00E40AF9" w:rsidRPr="00D25AE6" w14:paraId="311FA6B5" w14:textId="77777777" w:rsidTr="00320DFB">
        <w:trPr>
          <w:trHeight w:val="315"/>
        </w:trPr>
        <w:tc>
          <w:tcPr>
            <w:tcW w:w="1239" w:type="dxa"/>
            <w:vAlign w:val="center"/>
          </w:tcPr>
          <w:p w14:paraId="2D044A05" w14:textId="77777777" w:rsidR="00E40AF9" w:rsidRPr="00D25AE6" w:rsidRDefault="00E40AF9" w:rsidP="00E9010F">
            <w:pPr>
              <w:spacing w:after="0" w:line="240" w:lineRule="auto"/>
              <w:rPr>
                <w:rFonts w:ascii="Times New Roman" w:eastAsia="Times New Roman" w:hAnsi="Times New Roman" w:cs="Times New Roman"/>
                <w:b/>
                <w:bCs/>
                <w:sz w:val="20"/>
                <w:szCs w:val="20"/>
                <w:lang w:eastAsia="bg-BG"/>
              </w:rPr>
            </w:pPr>
            <w:r w:rsidRPr="00D25AE6">
              <w:rPr>
                <w:rFonts w:ascii="Times New Roman" w:eastAsia="Calibri" w:hAnsi="Times New Roman" w:cs="Times New Roman"/>
                <w:b/>
                <w:noProof/>
                <w:sz w:val="20"/>
                <w:szCs w:val="20"/>
              </w:rPr>
              <w:t>Приоритет №</w:t>
            </w:r>
          </w:p>
        </w:tc>
        <w:tc>
          <w:tcPr>
            <w:tcW w:w="809" w:type="dxa"/>
            <w:vAlign w:val="center"/>
          </w:tcPr>
          <w:p w14:paraId="18987D15" w14:textId="77777777" w:rsidR="00E40AF9" w:rsidRPr="00D25AE6" w:rsidRDefault="00E40AF9" w:rsidP="00E9010F">
            <w:pPr>
              <w:spacing w:after="0" w:line="240" w:lineRule="auto"/>
              <w:rPr>
                <w:rFonts w:ascii="Times New Roman" w:eastAsia="Times New Roman" w:hAnsi="Times New Roman" w:cs="Times New Roman"/>
                <w:b/>
                <w:bCs/>
                <w:sz w:val="20"/>
                <w:szCs w:val="20"/>
                <w:lang w:eastAsia="bg-BG"/>
              </w:rPr>
            </w:pPr>
            <w:r w:rsidRPr="00D25AE6">
              <w:rPr>
                <w:rFonts w:ascii="Times New Roman" w:eastAsia="Times New Roman" w:hAnsi="Times New Roman" w:cs="Times New Roman"/>
                <w:b/>
                <w:bCs/>
                <w:sz w:val="20"/>
                <w:szCs w:val="20"/>
                <w:lang w:eastAsia="bg-BG"/>
              </w:rPr>
              <w:t>Фонд</w:t>
            </w:r>
          </w:p>
        </w:tc>
        <w:tc>
          <w:tcPr>
            <w:tcW w:w="1356" w:type="dxa"/>
            <w:vAlign w:val="center"/>
          </w:tcPr>
          <w:p w14:paraId="2D034B3F" w14:textId="77777777" w:rsidR="00E40AF9" w:rsidRPr="00D25AE6" w:rsidRDefault="00E40AF9" w:rsidP="00E9010F">
            <w:pPr>
              <w:spacing w:after="0" w:line="240" w:lineRule="auto"/>
              <w:rPr>
                <w:rFonts w:ascii="Times New Roman" w:eastAsia="Times New Roman" w:hAnsi="Times New Roman" w:cs="Times New Roman"/>
                <w:b/>
                <w:bCs/>
                <w:sz w:val="20"/>
                <w:szCs w:val="20"/>
                <w:lang w:eastAsia="bg-BG"/>
              </w:rPr>
            </w:pPr>
            <w:r w:rsidRPr="00D25AE6">
              <w:rPr>
                <w:rFonts w:ascii="Times New Roman" w:eastAsia="Times New Roman" w:hAnsi="Times New Roman" w:cs="Times New Roman"/>
                <w:b/>
                <w:bCs/>
                <w:sz w:val="20"/>
                <w:szCs w:val="20"/>
                <w:lang w:eastAsia="bg-BG"/>
              </w:rPr>
              <w:t>Категория региони</w:t>
            </w:r>
          </w:p>
        </w:tc>
        <w:tc>
          <w:tcPr>
            <w:tcW w:w="2151" w:type="dxa"/>
            <w:vAlign w:val="center"/>
          </w:tcPr>
          <w:p w14:paraId="726A87B3" w14:textId="77777777" w:rsidR="00E40AF9" w:rsidRPr="00D25AE6" w:rsidRDefault="00E40AF9" w:rsidP="00E9010F">
            <w:pPr>
              <w:spacing w:after="0" w:line="240" w:lineRule="auto"/>
              <w:rPr>
                <w:rFonts w:ascii="Times New Roman" w:eastAsia="Times New Roman" w:hAnsi="Times New Roman" w:cs="Times New Roman"/>
                <w:b/>
                <w:bCs/>
                <w:sz w:val="20"/>
                <w:szCs w:val="20"/>
                <w:lang w:eastAsia="bg-BG"/>
              </w:rPr>
            </w:pPr>
            <w:r w:rsidRPr="00D25AE6">
              <w:rPr>
                <w:rFonts w:ascii="Times New Roman" w:eastAsia="Times New Roman" w:hAnsi="Times New Roman" w:cs="Times New Roman"/>
                <w:b/>
                <w:bCs/>
                <w:sz w:val="20"/>
                <w:szCs w:val="20"/>
                <w:lang w:eastAsia="bg-BG"/>
              </w:rPr>
              <w:t>Специфична цел</w:t>
            </w:r>
          </w:p>
        </w:tc>
        <w:tc>
          <w:tcPr>
            <w:tcW w:w="1843" w:type="dxa"/>
            <w:vAlign w:val="center"/>
          </w:tcPr>
          <w:p w14:paraId="7BE4D9BB" w14:textId="061ED3B7" w:rsidR="00E40AF9" w:rsidRPr="00D25AE6" w:rsidRDefault="00E40AF9" w:rsidP="00E9010F">
            <w:pPr>
              <w:spacing w:after="0" w:line="240" w:lineRule="auto"/>
              <w:rPr>
                <w:rFonts w:ascii="Times New Roman" w:eastAsia="Times New Roman" w:hAnsi="Times New Roman" w:cs="Times New Roman"/>
                <w:b/>
                <w:bCs/>
                <w:sz w:val="20"/>
                <w:szCs w:val="20"/>
                <w:lang w:eastAsia="bg-BG"/>
              </w:rPr>
            </w:pPr>
            <w:r w:rsidRPr="00D25AE6">
              <w:rPr>
                <w:rFonts w:ascii="Times New Roman" w:eastAsia="Times New Roman" w:hAnsi="Times New Roman" w:cs="Times New Roman"/>
                <w:b/>
                <w:bCs/>
                <w:sz w:val="20"/>
                <w:szCs w:val="20"/>
                <w:lang w:eastAsia="bg-BG"/>
              </w:rPr>
              <w:t>Код</w:t>
            </w:r>
          </w:p>
        </w:tc>
        <w:tc>
          <w:tcPr>
            <w:tcW w:w="1669" w:type="dxa"/>
            <w:vAlign w:val="center"/>
          </w:tcPr>
          <w:p w14:paraId="1581D6F1" w14:textId="77777777" w:rsidR="00E40AF9" w:rsidRPr="00D25AE6" w:rsidRDefault="00E40AF9" w:rsidP="00E9010F">
            <w:pPr>
              <w:spacing w:after="0" w:line="240" w:lineRule="auto"/>
              <w:rPr>
                <w:rFonts w:ascii="Times New Roman" w:eastAsia="Times New Roman" w:hAnsi="Times New Roman" w:cs="Times New Roman"/>
                <w:b/>
                <w:bCs/>
                <w:sz w:val="20"/>
                <w:szCs w:val="20"/>
                <w:lang w:eastAsia="bg-BG"/>
              </w:rPr>
            </w:pPr>
            <w:r w:rsidRPr="00D25AE6">
              <w:rPr>
                <w:rFonts w:ascii="Times New Roman" w:eastAsia="Times New Roman" w:hAnsi="Times New Roman" w:cs="Times New Roman"/>
                <w:b/>
                <w:bCs/>
                <w:sz w:val="20"/>
                <w:szCs w:val="20"/>
                <w:lang w:eastAsia="bg-BG"/>
              </w:rPr>
              <w:t>Сума (EUR)</w:t>
            </w:r>
          </w:p>
        </w:tc>
      </w:tr>
      <w:tr w:rsidR="00320DFB" w:rsidRPr="00D25AE6" w14:paraId="688385AE" w14:textId="77777777" w:rsidTr="00320DFB">
        <w:trPr>
          <w:trHeight w:val="416"/>
        </w:trPr>
        <w:tc>
          <w:tcPr>
            <w:tcW w:w="1239" w:type="dxa"/>
            <w:vMerge w:val="restart"/>
            <w:shd w:val="clear" w:color="000000" w:fill="FFFFFF"/>
            <w:vAlign w:val="center"/>
            <w:hideMark/>
          </w:tcPr>
          <w:p w14:paraId="264B285A" w14:textId="26ABB60D" w:rsidR="00320DFB" w:rsidRPr="00D25AE6" w:rsidRDefault="00320DFB" w:rsidP="00E9010F">
            <w:pPr>
              <w:spacing w:after="0" w:line="240" w:lineRule="auto"/>
              <w:rPr>
                <w:rFonts w:ascii="Times New Roman" w:eastAsia="Times New Roman" w:hAnsi="Times New Roman" w:cs="Times New Roman"/>
                <w:color w:val="000000"/>
                <w:sz w:val="20"/>
                <w:szCs w:val="20"/>
                <w:lang w:eastAsia="bg-BG"/>
              </w:rPr>
            </w:pPr>
            <w:r w:rsidRPr="00D25AE6">
              <w:rPr>
                <w:rFonts w:ascii="Times New Roman" w:eastAsia="Times New Roman" w:hAnsi="Times New Roman" w:cs="Times New Roman"/>
                <w:color w:val="000000"/>
                <w:sz w:val="20"/>
                <w:szCs w:val="20"/>
                <w:lang w:eastAsia="bg-BG"/>
              </w:rPr>
              <w:t>1 „</w:t>
            </w:r>
            <w:r w:rsidR="00552EF0" w:rsidRPr="00D25AE6">
              <w:rPr>
                <w:rFonts w:ascii="Times New Roman" w:eastAsia="Times New Roman" w:hAnsi="Times New Roman" w:cs="Times New Roman"/>
                <w:color w:val="000000"/>
                <w:sz w:val="20"/>
                <w:szCs w:val="20"/>
                <w:lang w:eastAsia="bg-BG"/>
              </w:rPr>
              <w:t>Води“</w:t>
            </w:r>
          </w:p>
        </w:tc>
        <w:tc>
          <w:tcPr>
            <w:tcW w:w="809" w:type="dxa"/>
            <w:vMerge w:val="restart"/>
            <w:shd w:val="clear" w:color="auto" w:fill="auto"/>
            <w:vAlign w:val="center"/>
            <w:hideMark/>
          </w:tcPr>
          <w:p w14:paraId="2C57B9D2" w14:textId="77777777" w:rsidR="00320DFB" w:rsidRPr="00D25AE6" w:rsidRDefault="00320DFB" w:rsidP="00E9010F">
            <w:pPr>
              <w:spacing w:after="0" w:line="240" w:lineRule="auto"/>
              <w:rPr>
                <w:rFonts w:ascii="Times New Roman" w:eastAsia="Times New Roman" w:hAnsi="Times New Roman" w:cs="Times New Roman"/>
                <w:color w:val="000000"/>
                <w:sz w:val="20"/>
                <w:szCs w:val="20"/>
                <w:lang w:eastAsia="bg-BG"/>
              </w:rPr>
            </w:pPr>
            <w:r w:rsidRPr="00D25AE6">
              <w:rPr>
                <w:rFonts w:ascii="Times New Roman" w:eastAsia="Times New Roman" w:hAnsi="Times New Roman" w:cs="Times New Roman"/>
                <w:color w:val="000000"/>
                <w:sz w:val="20"/>
                <w:szCs w:val="20"/>
                <w:lang w:eastAsia="bg-BG"/>
              </w:rPr>
              <w:t>ЕФРР</w:t>
            </w:r>
          </w:p>
        </w:tc>
        <w:tc>
          <w:tcPr>
            <w:tcW w:w="1356" w:type="dxa"/>
            <w:shd w:val="clear" w:color="auto" w:fill="auto"/>
            <w:vAlign w:val="center"/>
            <w:hideMark/>
          </w:tcPr>
          <w:p w14:paraId="3C807ED0" w14:textId="77777777" w:rsidR="00320DFB" w:rsidRPr="00D25AE6" w:rsidRDefault="00320DFB" w:rsidP="00E9010F">
            <w:pPr>
              <w:spacing w:after="0" w:line="240" w:lineRule="auto"/>
              <w:rPr>
                <w:rFonts w:ascii="Times New Roman" w:eastAsia="Times New Roman" w:hAnsi="Times New Roman" w:cs="Times New Roman"/>
                <w:color w:val="000000"/>
                <w:sz w:val="20"/>
                <w:szCs w:val="20"/>
                <w:lang w:eastAsia="bg-BG"/>
              </w:rPr>
            </w:pPr>
            <w:r w:rsidRPr="00D25AE6">
              <w:rPr>
                <w:rFonts w:ascii="Times New Roman" w:eastAsia="Times New Roman" w:hAnsi="Times New Roman" w:cs="Times New Roman"/>
                <w:color w:val="000000"/>
                <w:sz w:val="20"/>
                <w:szCs w:val="20"/>
                <w:lang w:eastAsia="bg-BG"/>
              </w:rPr>
              <w:t>Преход</w:t>
            </w:r>
          </w:p>
        </w:tc>
        <w:tc>
          <w:tcPr>
            <w:tcW w:w="2151" w:type="dxa"/>
            <w:vMerge w:val="restart"/>
            <w:shd w:val="clear" w:color="auto" w:fill="auto"/>
            <w:vAlign w:val="center"/>
            <w:hideMark/>
          </w:tcPr>
          <w:p w14:paraId="288DBD04" w14:textId="01E9B1E2" w:rsidR="00320DFB" w:rsidRPr="00D25AE6" w:rsidRDefault="00320DFB" w:rsidP="00E9010F">
            <w:pPr>
              <w:spacing w:after="0" w:line="240" w:lineRule="auto"/>
              <w:rPr>
                <w:rFonts w:ascii="Times New Roman" w:eastAsia="Times New Roman" w:hAnsi="Times New Roman" w:cs="Times New Roman"/>
                <w:color w:val="000000"/>
                <w:sz w:val="20"/>
                <w:szCs w:val="20"/>
                <w:lang w:eastAsia="bg-BG"/>
              </w:rPr>
            </w:pPr>
            <w:r w:rsidRPr="00D25AE6">
              <w:rPr>
                <w:rFonts w:ascii="Times New Roman" w:eastAsia="Times New Roman" w:hAnsi="Times New Roman" w:cs="Times New Roman"/>
                <w:color w:val="000000"/>
                <w:sz w:val="20"/>
                <w:szCs w:val="20"/>
                <w:lang w:eastAsia="bg-BG"/>
              </w:rPr>
              <w:t>“</w:t>
            </w:r>
            <w:r w:rsidRPr="00D25AE6">
              <w:rPr>
                <w:rFonts w:ascii="Times New Roman" w:eastAsia="Times New Roman" w:hAnsi="Times New Roman" w:cs="Times New Roman"/>
                <w:bCs/>
                <w:iCs/>
                <w:noProof/>
                <w:sz w:val="20"/>
                <w:szCs w:val="20"/>
              </w:rPr>
              <w:t>Подкрепа на достъпа до вода и</w:t>
            </w:r>
            <w:r w:rsidRPr="00D25AE6">
              <w:rPr>
                <w:rFonts w:ascii="Times New Roman" w:eastAsia="Times New Roman" w:hAnsi="Times New Roman" w:cs="Times New Roman"/>
                <w:color w:val="000000"/>
                <w:sz w:val="20"/>
                <w:szCs w:val="20"/>
                <w:lang w:eastAsia="bg-BG"/>
              </w:rPr>
              <w:t xml:space="preserve"> на устойчивото управление на водите”</w:t>
            </w:r>
          </w:p>
        </w:tc>
        <w:tc>
          <w:tcPr>
            <w:tcW w:w="1843" w:type="dxa"/>
            <w:vMerge w:val="restart"/>
            <w:shd w:val="clear" w:color="auto" w:fill="auto"/>
            <w:vAlign w:val="center"/>
            <w:hideMark/>
          </w:tcPr>
          <w:p w14:paraId="609918EB" w14:textId="6B32EF2F" w:rsidR="00320DFB" w:rsidRPr="00D25AE6" w:rsidRDefault="00320DFB" w:rsidP="00E9010F">
            <w:pPr>
              <w:spacing w:after="0" w:line="240" w:lineRule="auto"/>
              <w:rPr>
                <w:rFonts w:ascii="Times New Roman" w:eastAsia="Times New Roman" w:hAnsi="Times New Roman" w:cs="Times New Roman"/>
                <w:color w:val="000000"/>
                <w:sz w:val="20"/>
                <w:szCs w:val="20"/>
                <w:lang w:eastAsia="bg-BG"/>
              </w:rPr>
            </w:pPr>
            <w:r w:rsidRPr="00D25AE6">
              <w:rPr>
                <w:rFonts w:ascii="Times New Roman" w:eastAsia="Times New Roman" w:hAnsi="Times New Roman" w:cs="Times New Roman"/>
                <w:color w:val="000000"/>
                <w:sz w:val="20"/>
                <w:szCs w:val="20"/>
                <w:lang w:eastAsia="bg-BG"/>
              </w:rPr>
              <w:t xml:space="preserve">03 </w:t>
            </w:r>
            <w:r w:rsidR="008842A0" w:rsidRPr="00D25AE6">
              <w:rPr>
                <w:rFonts w:ascii="Times New Roman" w:eastAsia="Times New Roman" w:hAnsi="Times New Roman" w:cs="Times New Roman"/>
                <w:bCs/>
                <w:iCs/>
                <w:noProof/>
                <w:sz w:val="20"/>
                <w:szCs w:val="20"/>
                <w:lang w:val="bg-BG"/>
              </w:rPr>
              <w:t>Неутралност по отношение на пола</w:t>
            </w:r>
          </w:p>
        </w:tc>
        <w:tc>
          <w:tcPr>
            <w:tcW w:w="1669" w:type="dxa"/>
            <w:shd w:val="clear" w:color="auto" w:fill="auto"/>
            <w:vAlign w:val="center"/>
            <w:hideMark/>
          </w:tcPr>
          <w:p w14:paraId="6E542BEB" w14:textId="77777777" w:rsidR="00320DFB" w:rsidRPr="00D25AE6" w:rsidRDefault="00320DFB" w:rsidP="00320DFB">
            <w:pPr>
              <w:spacing w:after="0" w:line="240" w:lineRule="auto"/>
              <w:rPr>
                <w:rFonts w:ascii="Times New Roman" w:eastAsia="Times New Roman" w:hAnsi="Times New Roman" w:cs="Times New Roman"/>
                <w:color w:val="000000"/>
                <w:sz w:val="20"/>
                <w:szCs w:val="20"/>
                <w:lang w:eastAsia="bg-BG"/>
              </w:rPr>
            </w:pPr>
            <w:r w:rsidRPr="00D25AE6">
              <w:rPr>
                <w:rFonts w:ascii="Times New Roman" w:eastAsia="Times New Roman" w:hAnsi="Times New Roman" w:cs="Times New Roman"/>
                <w:color w:val="000000"/>
                <w:sz w:val="20"/>
                <w:szCs w:val="20"/>
                <w:lang w:eastAsia="bg-BG"/>
              </w:rPr>
              <w:t>18 598 565,00</w:t>
            </w:r>
          </w:p>
          <w:p w14:paraId="6C5DE0BC" w14:textId="7D59CA0B" w:rsidR="00320DFB" w:rsidRPr="00D25AE6" w:rsidRDefault="00320DFB" w:rsidP="00DB3C3C">
            <w:pPr>
              <w:spacing w:after="0" w:line="240" w:lineRule="auto"/>
              <w:rPr>
                <w:rFonts w:ascii="Times New Roman" w:eastAsia="Times New Roman" w:hAnsi="Times New Roman" w:cs="Times New Roman"/>
                <w:color w:val="000000"/>
                <w:sz w:val="20"/>
                <w:szCs w:val="20"/>
                <w:lang w:eastAsia="bg-BG"/>
              </w:rPr>
            </w:pPr>
          </w:p>
        </w:tc>
      </w:tr>
      <w:tr w:rsidR="00320DFB" w:rsidRPr="00D25AE6" w14:paraId="1683BC0E" w14:textId="77777777" w:rsidTr="00320DFB">
        <w:trPr>
          <w:trHeight w:val="615"/>
        </w:trPr>
        <w:tc>
          <w:tcPr>
            <w:tcW w:w="1239" w:type="dxa"/>
            <w:vMerge/>
            <w:vAlign w:val="center"/>
            <w:hideMark/>
          </w:tcPr>
          <w:p w14:paraId="18AC47F1" w14:textId="77777777" w:rsidR="00320DFB" w:rsidRPr="00D25AE6" w:rsidRDefault="00320DFB" w:rsidP="00E9010F">
            <w:pPr>
              <w:spacing w:after="0" w:line="240" w:lineRule="auto"/>
              <w:rPr>
                <w:rFonts w:ascii="Times New Roman" w:eastAsia="Times New Roman" w:hAnsi="Times New Roman" w:cs="Times New Roman"/>
                <w:color w:val="000000"/>
                <w:sz w:val="20"/>
                <w:szCs w:val="20"/>
                <w:lang w:eastAsia="bg-BG"/>
              </w:rPr>
            </w:pPr>
          </w:p>
        </w:tc>
        <w:tc>
          <w:tcPr>
            <w:tcW w:w="809" w:type="dxa"/>
            <w:vMerge/>
            <w:vAlign w:val="center"/>
            <w:hideMark/>
          </w:tcPr>
          <w:p w14:paraId="2450B953" w14:textId="77777777" w:rsidR="00320DFB" w:rsidRPr="00D25AE6" w:rsidRDefault="00320DFB" w:rsidP="00E9010F">
            <w:pPr>
              <w:spacing w:after="0" w:line="240" w:lineRule="auto"/>
              <w:rPr>
                <w:rFonts w:ascii="Times New Roman" w:eastAsia="Times New Roman" w:hAnsi="Times New Roman" w:cs="Times New Roman"/>
                <w:color w:val="000000"/>
                <w:sz w:val="20"/>
                <w:szCs w:val="20"/>
                <w:lang w:eastAsia="bg-BG"/>
              </w:rPr>
            </w:pPr>
          </w:p>
        </w:tc>
        <w:tc>
          <w:tcPr>
            <w:tcW w:w="1356" w:type="dxa"/>
            <w:shd w:val="clear" w:color="auto" w:fill="auto"/>
            <w:vAlign w:val="center"/>
            <w:hideMark/>
          </w:tcPr>
          <w:p w14:paraId="47E277A6" w14:textId="77777777" w:rsidR="00320DFB" w:rsidRPr="00D25AE6" w:rsidRDefault="00320DFB" w:rsidP="00E9010F">
            <w:pPr>
              <w:spacing w:after="0" w:line="240" w:lineRule="auto"/>
              <w:rPr>
                <w:rFonts w:ascii="Times New Roman" w:eastAsia="Times New Roman" w:hAnsi="Times New Roman" w:cs="Times New Roman"/>
                <w:color w:val="000000"/>
                <w:sz w:val="20"/>
                <w:szCs w:val="20"/>
                <w:lang w:eastAsia="bg-BG"/>
              </w:rPr>
            </w:pPr>
            <w:r w:rsidRPr="00D25AE6">
              <w:rPr>
                <w:rFonts w:ascii="Times New Roman" w:eastAsia="Times New Roman" w:hAnsi="Times New Roman" w:cs="Times New Roman"/>
                <w:color w:val="000000"/>
                <w:sz w:val="20"/>
                <w:szCs w:val="20"/>
                <w:lang w:eastAsia="bg-BG"/>
              </w:rPr>
              <w:t>По-слабо развити региони</w:t>
            </w:r>
          </w:p>
        </w:tc>
        <w:tc>
          <w:tcPr>
            <w:tcW w:w="2151" w:type="dxa"/>
            <w:vMerge/>
            <w:vAlign w:val="center"/>
            <w:hideMark/>
          </w:tcPr>
          <w:p w14:paraId="5614F49E" w14:textId="77777777" w:rsidR="00320DFB" w:rsidRPr="00D25AE6" w:rsidRDefault="00320DFB" w:rsidP="00E9010F">
            <w:pPr>
              <w:spacing w:after="0" w:line="240" w:lineRule="auto"/>
              <w:rPr>
                <w:rFonts w:ascii="Times New Roman" w:eastAsia="Times New Roman" w:hAnsi="Times New Roman" w:cs="Times New Roman"/>
                <w:color w:val="000000"/>
                <w:sz w:val="20"/>
                <w:szCs w:val="20"/>
                <w:lang w:eastAsia="bg-BG"/>
              </w:rPr>
            </w:pPr>
          </w:p>
        </w:tc>
        <w:tc>
          <w:tcPr>
            <w:tcW w:w="1843" w:type="dxa"/>
            <w:vMerge/>
            <w:vAlign w:val="center"/>
            <w:hideMark/>
          </w:tcPr>
          <w:p w14:paraId="7CF93F04" w14:textId="77777777" w:rsidR="00320DFB" w:rsidRPr="00D25AE6" w:rsidRDefault="00320DFB" w:rsidP="00E9010F">
            <w:pPr>
              <w:spacing w:after="0" w:line="240" w:lineRule="auto"/>
              <w:rPr>
                <w:rFonts w:ascii="Times New Roman" w:eastAsia="Times New Roman" w:hAnsi="Times New Roman" w:cs="Times New Roman"/>
                <w:color w:val="000000"/>
                <w:sz w:val="20"/>
                <w:szCs w:val="20"/>
                <w:lang w:eastAsia="bg-BG"/>
              </w:rPr>
            </w:pPr>
          </w:p>
        </w:tc>
        <w:tc>
          <w:tcPr>
            <w:tcW w:w="1669" w:type="dxa"/>
            <w:shd w:val="clear" w:color="auto" w:fill="auto"/>
            <w:vAlign w:val="center"/>
            <w:hideMark/>
          </w:tcPr>
          <w:p w14:paraId="00F372B2" w14:textId="78A908DF" w:rsidR="00320DFB" w:rsidRPr="00D25AE6" w:rsidRDefault="00320DFB" w:rsidP="00DB3C3C">
            <w:pPr>
              <w:spacing w:after="0" w:line="240" w:lineRule="auto"/>
              <w:rPr>
                <w:rFonts w:ascii="Times New Roman" w:eastAsia="Times New Roman" w:hAnsi="Times New Roman" w:cs="Times New Roman"/>
                <w:color w:val="000000"/>
                <w:sz w:val="20"/>
                <w:szCs w:val="20"/>
                <w:lang w:eastAsia="bg-BG"/>
              </w:rPr>
            </w:pPr>
            <w:r w:rsidRPr="00D25AE6">
              <w:rPr>
                <w:rFonts w:ascii="Times New Roman" w:eastAsia="Times New Roman" w:hAnsi="Times New Roman" w:cs="Times New Roman"/>
                <w:color w:val="000000"/>
                <w:sz w:val="20"/>
                <w:szCs w:val="20"/>
                <w:lang w:eastAsia="bg-BG"/>
              </w:rPr>
              <w:t>255 266 392,00</w:t>
            </w:r>
          </w:p>
        </w:tc>
      </w:tr>
      <w:tr w:rsidR="00320DFB" w:rsidRPr="00D25AE6" w14:paraId="55CFE3C3" w14:textId="77777777" w:rsidTr="00320DFB">
        <w:trPr>
          <w:trHeight w:val="615"/>
        </w:trPr>
        <w:tc>
          <w:tcPr>
            <w:tcW w:w="1239" w:type="dxa"/>
            <w:vMerge/>
            <w:vAlign w:val="center"/>
          </w:tcPr>
          <w:p w14:paraId="4AF845E4" w14:textId="77777777" w:rsidR="00320DFB" w:rsidRPr="00D25AE6" w:rsidRDefault="00320DFB" w:rsidP="00E9010F">
            <w:pPr>
              <w:spacing w:after="0" w:line="240" w:lineRule="auto"/>
              <w:rPr>
                <w:rFonts w:ascii="Times New Roman" w:eastAsia="Times New Roman" w:hAnsi="Times New Roman" w:cs="Times New Roman"/>
                <w:color w:val="000000"/>
                <w:sz w:val="20"/>
                <w:szCs w:val="20"/>
                <w:lang w:eastAsia="bg-BG"/>
              </w:rPr>
            </w:pPr>
          </w:p>
        </w:tc>
        <w:tc>
          <w:tcPr>
            <w:tcW w:w="809" w:type="dxa"/>
            <w:vAlign w:val="center"/>
          </w:tcPr>
          <w:p w14:paraId="319E1AEA" w14:textId="68365E91" w:rsidR="00320DFB" w:rsidRPr="00D25AE6" w:rsidRDefault="00320DFB" w:rsidP="00E9010F">
            <w:pPr>
              <w:spacing w:after="0" w:line="240" w:lineRule="auto"/>
              <w:rPr>
                <w:rFonts w:ascii="Times New Roman" w:eastAsia="Times New Roman" w:hAnsi="Times New Roman" w:cs="Times New Roman"/>
                <w:color w:val="000000"/>
                <w:sz w:val="20"/>
                <w:szCs w:val="20"/>
                <w:lang w:val="bg-BG" w:eastAsia="bg-BG"/>
              </w:rPr>
            </w:pPr>
            <w:r w:rsidRPr="00D25AE6">
              <w:rPr>
                <w:rFonts w:ascii="Times New Roman" w:eastAsia="Times New Roman" w:hAnsi="Times New Roman" w:cs="Times New Roman"/>
                <w:color w:val="000000"/>
                <w:sz w:val="20"/>
                <w:szCs w:val="20"/>
                <w:lang w:val="bg-BG" w:eastAsia="bg-BG"/>
              </w:rPr>
              <w:t>КФ</w:t>
            </w:r>
          </w:p>
        </w:tc>
        <w:tc>
          <w:tcPr>
            <w:tcW w:w="1356" w:type="dxa"/>
            <w:shd w:val="clear" w:color="auto" w:fill="auto"/>
            <w:vAlign w:val="center"/>
          </w:tcPr>
          <w:p w14:paraId="197B49BE" w14:textId="77777777" w:rsidR="00320DFB" w:rsidRPr="00D25AE6" w:rsidRDefault="00320DFB" w:rsidP="00E9010F">
            <w:pPr>
              <w:spacing w:after="0" w:line="240" w:lineRule="auto"/>
              <w:rPr>
                <w:rFonts w:ascii="Times New Roman" w:eastAsia="Times New Roman" w:hAnsi="Times New Roman" w:cs="Times New Roman"/>
                <w:color w:val="000000"/>
                <w:sz w:val="20"/>
                <w:szCs w:val="20"/>
                <w:lang w:eastAsia="bg-BG"/>
              </w:rPr>
            </w:pPr>
          </w:p>
        </w:tc>
        <w:tc>
          <w:tcPr>
            <w:tcW w:w="2151" w:type="dxa"/>
            <w:vMerge/>
            <w:vAlign w:val="center"/>
          </w:tcPr>
          <w:p w14:paraId="29C8C37C" w14:textId="77777777" w:rsidR="00320DFB" w:rsidRPr="00D25AE6" w:rsidRDefault="00320DFB" w:rsidP="00E9010F">
            <w:pPr>
              <w:spacing w:after="0" w:line="240" w:lineRule="auto"/>
              <w:rPr>
                <w:rFonts w:ascii="Times New Roman" w:eastAsia="Times New Roman" w:hAnsi="Times New Roman" w:cs="Times New Roman"/>
                <w:color w:val="000000"/>
                <w:sz w:val="20"/>
                <w:szCs w:val="20"/>
                <w:lang w:eastAsia="bg-BG"/>
              </w:rPr>
            </w:pPr>
          </w:p>
        </w:tc>
        <w:tc>
          <w:tcPr>
            <w:tcW w:w="1843" w:type="dxa"/>
            <w:vMerge/>
            <w:vAlign w:val="center"/>
          </w:tcPr>
          <w:p w14:paraId="16002E23" w14:textId="77777777" w:rsidR="00320DFB" w:rsidRPr="00D25AE6" w:rsidRDefault="00320DFB" w:rsidP="00E9010F">
            <w:pPr>
              <w:spacing w:after="0" w:line="240" w:lineRule="auto"/>
              <w:rPr>
                <w:rFonts w:ascii="Times New Roman" w:eastAsia="Times New Roman" w:hAnsi="Times New Roman" w:cs="Times New Roman"/>
                <w:color w:val="000000"/>
                <w:sz w:val="20"/>
                <w:szCs w:val="20"/>
                <w:lang w:eastAsia="bg-BG"/>
              </w:rPr>
            </w:pPr>
          </w:p>
        </w:tc>
        <w:tc>
          <w:tcPr>
            <w:tcW w:w="1669" w:type="dxa"/>
            <w:shd w:val="clear" w:color="auto" w:fill="auto"/>
            <w:vAlign w:val="center"/>
          </w:tcPr>
          <w:p w14:paraId="1FF6B023" w14:textId="0690702D" w:rsidR="00320DFB" w:rsidRPr="00D25AE6" w:rsidRDefault="00320DFB" w:rsidP="00DB3C3C">
            <w:pPr>
              <w:spacing w:after="0" w:line="240" w:lineRule="auto"/>
              <w:rPr>
                <w:rFonts w:ascii="Times New Roman" w:eastAsia="Times New Roman" w:hAnsi="Times New Roman" w:cs="Times New Roman"/>
                <w:color w:val="000000"/>
                <w:sz w:val="20"/>
                <w:szCs w:val="20"/>
                <w:lang w:eastAsia="bg-BG"/>
              </w:rPr>
            </w:pPr>
            <w:r w:rsidRPr="00D25AE6">
              <w:rPr>
                <w:rFonts w:ascii="Times New Roman" w:eastAsia="Times New Roman" w:hAnsi="Times New Roman" w:cs="Times New Roman"/>
                <w:color w:val="000000"/>
                <w:sz w:val="20"/>
                <w:szCs w:val="20"/>
                <w:lang w:eastAsia="bg-BG"/>
              </w:rPr>
              <w:t>234 373 050,00</w:t>
            </w:r>
          </w:p>
        </w:tc>
      </w:tr>
    </w:tbl>
    <w:bookmarkEnd w:id="6"/>
    <w:p w14:paraId="310B0DD5" w14:textId="1CC01B1B" w:rsidR="00905168" w:rsidRPr="00D25AE6" w:rsidRDefault="00905168" w:rsidP="00BF46BD">
      <w:pPr>
        <w:pStyle w:val="Point0"/>
        <w:ind w:left="142" w:hanging="142"/>
        <w:rPr>
          <w:sz w:val="20"/>
          <w:szCs w:val="20"/>
        </w:rPr>
      </w:pPr>
      <w:r w:rsidRPr="00D25AE6">
        <w:rPr>
          <w:b/>
          <w:bCs/>
          <w:vertAlign w:val="superscript"/>
        </w:rPr>
        <w:t>*</w:t>
      </w:r>
      <w:r w:rsidRPr="00D25AE6">
        <w:tab/>
      </w:r>
      <w:r w:rsidRPr="00D25AE6">
        <w:rPr>
          <w:sz w:val="20"/>
          <w:szCs w:val="20"/>
        </w:rPr>
        <w:t>По принцип 40 % за ЕСФ + допринасят за проследяването на равенството между половете. 100 % се прилагат, когато държавата членка избере да използва член 6 от Регламента за ЕСФ +, както и специфични за програмата действия в областта на равенството между половете.</w:t>
      </w:r>
    </w:p>
    <w:p w14:paraId="4DD55053" w14:textId="77777777" w:rsidR="00187288" w:rsidRPr="00D25AE6" w:rsidRDefault="00187288" w:rsidP="00AB6E4B">
      <w:pPr>
        <w:pStyle w:val="Text1"/>
        <w:ind w:left="0"/>
        <w:rPr>
          <w:i/>
          <w:iCs/>
          <w:lang w:val="bg-BG"/>
        </w:rPr>
      </w:pPr>
    </w:p>
    <w:p w14:paraId="5654A19A" w14:textId="332FDA45" w:rsidR="00187288" w:rsidRPr="00D25AE6" w:rsidRDefault="00187288" w:rsidP="00AB6E4B">
      <w:pPr>
        <w:pStyle w:val="Text1"/>
        <w:ind w:left="0"/>
        <w:rPr>
          <w:b/>
          <w:bCs/>
          <w:lang w:val="bg-BG"/>
        </w:rPr>
      </w:pPr>
      <w:r w:rsidRPr="00D25AE6">
        <w:rPr>
          <w:b/>
          <w:bCs/>
          <w:lang w:val="bg-BG"/>
        </w:rPr>
        <w:t>2.1.1.1.4.</w:t>
      </w:r>
      <w:r w:rsidRPr="00D25AE6">
        <w:rPr>
          <w:b/>
          <w:bCs/>
          <w:lang w:val="bg-BG"/>
        </w:rPr>
        <w:tab/>
        <w:t>Примерна разбивка на програмираните средства (ЕС) в зависимост от вида интервенция за ЕФМДРА</w:t>
      </w:r>
    </w:p>
    <w:p w14:paraId="6D0BF2A4" w14:textId="07C882D7" w:rsidR="00AB6E4B" w:rsidRPr="00D25AE6" w:rsidRDefault="00AB6E4B" w:rsidP="00AB6E4B">
      <w:pPr>
        <w:pStyle w:val="Text1"/>
        <w:ind w:left="0"/>
        <w:rPr>
          <w:i/>
          <w:iCs/>
          <w:lang w:val="bg-BG"/>
        </w:rPr>
      </w:pPr>
      <w:r w:rsidRPr="00D25AE6">
        <w:rPr>
          <w:i/>
          <w:iCs/>
          <w:lang w:val="bg-BG"/>
        </w:rPr>
        <w:t>Позоваване: Член 22, параграф 3, буква в) от РОР</w:t>
      </w:r>
    </w:p>
    <w:p w14:paraId="7E687F6D" w14:textId="77777777" w:rsidR="00AB6E4B" w:rsidRPr="00D25AE6" w:rsidRDefault="00AB6E4B" w:rsidP="00AB6E4B">
      <w:pPr>
        <w:rPr>
          <w:rFonts w:ascii="Times New Roman" w:hAnsi="Times New Roman" w:cs="Times New Roman"/>
          <w:lang w:val="bg-BG"/>
        </w:rPr>
      </w:pPr>
      <w:r w:rsidRPr="00D25AE6">
        <w:rPr>
          <w:rFonts w:ascii="Times New Roman" w:hAnsi="Times New Roman" w:cs="Times New Roman"/>
          <w:lang w:val="bg-BG"/>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239"/>
        <w:gridCol w:w="2523"/>
        <w:gridCol w:w="834"/>
        <w:gridCol w:w="1963"/>
      </w:tblGrid>
      <w:tr w:rsidR="00AB6E4B" w:rsidRPr="00D25AE6" w14:paraId="05F16E74" w14:textId="77777777" w:rsidTr="00362766">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09ED7090" w14:textId="77777777" w:rsidR="00AB6E4B" w:rsidRPr="00D25AE6" w:rsidRDefault="00AB6E4B" w:rsidP="00362766">
            <w:pPr>
              <w:spacing w:before="60" w:after="60" w:line="240" w:lineRule="auto"/>
              <w:jc w:val="center"/>
              <w:rPr>
                <w:rFonts w:ascii="Times New Roman" w:hAnsi="Times New Roman" w:cs="Times New Roman"/>
                <w:lang w:val="bg-BG"/>
              </w:rPr>
            </w:pPr>
            <w:r w:rsidRPr="00D25AE6">
              <w:rPr>
                <w:rFonts w:ascii="Times New Roman" w:hAnsi="Times New Roman" w:cs="Times New Roman"/>
                <w:lang w:val="bg-BG"/>
              </w:rPr>
              <w:t>Приоритет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7503F071" w14:textId="77777777" w:rsidR="00AB6E4B" w:rsidRPr="00D25AE6" w:rsidRDefault="00AB6E4B" w:rsidP="00362766">
            <w:pPr>
              <w:spacing w:before="60" w:after="60" w:line="240" w:lineRule="auto"/>
              <w:jc w:val="center"/>
              <w:rPr>
                <w:rFonts w:ascii="Times New Roman" w:hAnsi="Times New Roman" w:cs="Times New Roman"/>
                <w:lang w:val="bg-BG"/>
              </w:rPr>
            </w:pPr>
            <w:r w:rsidRPr="00D25AE6">
              <w:rPr>
                <w:rFonts w:ascii="Times New Roman" w:hAnsi="Times New Roman" w:cs="Times New Roman"/>
                <w:lang w:val="bg-BG"/>
              </w:rPr>
              <w:t>Специфична цел</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332C1EBB" w14:textId="77777777" w:rsidR="00AB6E4B" w:rsidRPr="00D25AE6" w:rsidRDefault="00AB6E4B" w:rsidP="00362766">
            <w:pPr>
              <w:spacing w:before="60" w:after="60" w:line="240" w:lineRule="auto"/>
              <w:jc w:val="center"/>
              <w:rPr>
                <w:rFonts w:ascii="Times New Roman" w:hAnsi="Times New Roman" w:cs="Times New Roman"/>
                <w:lang w:val="bg-BG"/>
              </w:rPr>
            </w:pPr>
            <w:r w:rsidRPr="00D25AE6">
              <w:rPr>
                <w:rFonts w:ascii="Times New Roman" w:hAnsi="Times New Roman" w:cs="Times New Roman"/>
                <w:lang w:val="bg-BG"/>
              </w:rPr>
              <w:t>Вид интервенция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3EA3B331" w14:textId="77777777" w:rsidR="00AB6E4B" w:rsidRPr="00D25AE6" w:rsidRDefault="00AB6E4B" w:rsidP="00362766">
            <w:pPr>
              <w:spacing w:before="60" w:after="60" w:line="240" w:lineRule="auto"/>
              <w:jc w:val="center"/>
              <w:rPr>
                <w:rFonts w:ascii="Times New Roman" w:hAnsi="Times New Roman" w:cs="Times New Roman"/>
                <w:lang w:val="bg-BG"/>
              </w:rPr>
            </w:pPr>
            <w:r w:rsidRPr="00D25AE6">
              <w:rPr>
                <w:rFonts w:ascii="Times New Roman" w:hAnsi="Times New Roman" w:cs="Times New Roman"/>
                <w:lang w:val="bg-BG"/>
              </w:rPr>
              <w:t>Код</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291E2EAD" w14:textId="77777777" w:rsidR="00AB6E4B" w:rsidRPr="00D25AE6" w:rsidRDefault="00AB6E4B" w:rsidP="00362766">
            <w:pPr>
              <w:spacing w:before="60" w:after="60" w:line="240" w:lineRule="auto"/>
              <w:jc w:val="center"/>
              <w:rPr>
                <w:rFonts w:ascii="Times New Roman" w:hAnsi="Times New Roman" w:cs="Times New Roman"/>
                <w:lang w:val="bg-BG"/>
              </w:rPr>
            </w:pPr>
            <w:r w:rsidRPr="00D25AE6">
              <w:rPr>
                <w:rFonts w:ascii="Times New Roman" w:hAnsi="Times New Roman" w:cs="Times New Roman"/>
                <w:lang w:val="bg-BG"/>
              </w:rPr>
              <w:t>Сума (EUR)</w:t>
            </w:r>
          </w:p>
        </w:tc>
      </w:tr>
      <w:tr w:rsidR="00AB6E4B" w:rsidRPr="00D25AE6" w14:paraId="23C09817" w14:textId="77777777" w:rsidTr="00362766">
        <w:tc>
          <w:tcPr>
            <w:tcW w:w="829" w:type="pct"/>
            <w:tcBorders>
              <w:top w:val="single" w:sz="4" w:space="0" w:color="auto"/>
              <w:left w:val="single" w:sz="4" w:space="0" w:color="auto"/>
              <w:bottom w:val="single" w:sz="4" w:space="0" w:color="auto"/>
              <w:right w:val="single" w:sz="4" w:space="0" w:color="auto"/>
            </w:tcBorders>
            <w:shd w:val="clear" w:color="auto" w:fill="auto"/>
          </w:tcPr>
          <w:p w14:paraId="1A27162F" w14:textId="77777777" w:rsidR="00AB6E4B" w:rsidRPr="00D25AE6" w:rsidRDefault="00AB6E4B" w:rsidP="00362766">
            <w:pPr>
              <w:spacing w:before="60" w:after="60" w:line="240" w:lineRule="auto"/>
            </w:pP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688ACBD5" w14:textId="77777777" w:rsidR="00AB6E4B" w:rsidRPr="00D25AE6" w:rsidRDefault="00AB6E4B" w:rsidP="00362766">
            <w:pPr>
              <w:spacing w:before="60" w:after="60" w:line="240" w:lineRule="auto"/>
            </w:pP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2FBAA483" w14:textId="77777777" w:rsidR="00AB6E4B" w:rsidRPr="00D25AE6" w:rsidRDefault="00AB6E4B" w:rsidP="00362766">
            <w:pPr>
              <w:spacing w:before="60" w:after="60" w:line="240" w:lineRule="auto"/>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26461247" w14:textId="77777777" w:rsidR="00AB6E4B" w:rsidRPr="00D25AE6" w:rsidRDefault="00AB6E4B" w:rsidP="00362766">
            <w:pPr>
              <w:spacing w:before="60" w:after="60" w:line="240" w:lineRule="auto"/>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6937FBB7" w14:textId="77777777" w:rsidR="00AB6E4B" w:rsidRPr="00D25AE6" w:rsidRDefault="00AB6E4B" w:rsidP="00362766">
            <w:pPr>
              <w:spacing w:before="60" w:after="60" w:line="240" w:lineRule="auto"/>
            </w:pPr>
          </w:p>
        </w:tc>
      </w:tr>
    </w:tbl>
    <w:p w14:paraId="5EC85412" w14:textId="31086895" w:rsidR="0022545E" w:rsidRPr="00D25AE6"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D25AE6">
        <w:rPr>
          <w:rFonts w:ascii="Times New Roman" w:eastAsia="Calibri" w:hAnsi="Times New Roman" w:cs="Times New Roman"/>
          <w:b/>
          <w:noProof/>
          <w:sz w:val="24"/>
          <w:szCs w:val="20"/>
          <w:lang w:val="bg-BG" w:eastAsia="bg-BG" w:bidi="bg-BG"/>
        </w:rPr>
        <w:t>2.1.</w:t>
      </w:r>
      <w:r w:rsidR="008D71E2" w:rsidRPr="00D25AE6">
        <w:rPr>
          <w:rFonts w:ascii="Times New Roman" w:eastAsia="Calibri" w:hAnsi="Times New Roman" w:cs="Times New Roman"/>
          <w:b/>
          <w:noProof/>
          <w:sz w:val="24"/>
          <w:szCs w:val="20"/>
          <w:lang w:val="bg-BG" w:eastAsia="bg-BG" w:bidi="bg-BG"/>
        </w:rPr>
        <w:t>1.</w:t>
      </w:r>
      <w:r w:rsidRPr="00D25AE6">
        <w:rPr>
          <w:rFonts w:ascii="Times New Roman" w:eastAsia="Calibri" w:hAnsi="Times New Roman" w:cs="Times New Roman"/>
          <w:b/>
          <w:noProof/>
          <w:sz w:val="24"/>
          <w:szCs w:val="20"/>
          <w:lang w:val="bg-BG" w:eastAsia="bg-BG" w:bidi="bg-BG"/>
        </w:rPr>
        <w:t>2 Специфична цел</w:t>
      </w:r>
      <w:r w:rsidR="008D71E2" w:rsidRPr="00D25AE6">
        <w:rPr>
          <w:rFonts w:ascii="Times New Roman" w:eastAsia="Calibri" w:hAnsi="Times New Roman" w:cs="Times New Roman"/>
          <w:b/>
          <w:noProof/>
          <w:sz w:val="24"/>
          <w:szCs w:val="20"/>
          <w:lang w:val="bg-BG" w:eastAsia="bg-BG" w:bidi="bg-BG"/>
        </w:rPr>
        <w:t>, насочена към</w:t>
      </w:r>
      <w:r w:rsidRPr="00D25AE6">
        <w:rPr>
          <w:rFonts w:ascii="Times New Roman" w:eastAsia="Calibri" w:hAnsi="Times New Roman" w:cs="Times New Roman"/>
          <w:b/>
          <w:noProof/>
          <w:sz w:val="24"/>
          <w:szCs w:val="20"/>
          <w:lang w:val="bg-BG" w:eastAsia="bg-BG" w:bidi="bg-BG"/>
        </w:rPr>
        <w:t xml:space="preserve"> материалните лишения</w:t>
      </w:r>
      <w:r w:rsidR="008D71E2" w:rsidRPr="00D25AE6">
        <w:rPr>
          <w:rStyle w:val="FootnoteReference"/>
          <w:rFonts w:ascii="Times New Roman" w:eastAsia="Calibri" w:hAnsi="Times New Roman" w:cs="Times New Roman"/>
          <w:b/>
          <w:noProof/>
          <w:sz w:val="24"/>
          <w:szCs w:val="20"/>
          <w:lang w:val="bg-BG" w:eastAsia="bg-BG" w:bidi="bg-BG"/>
        </w:rPr>
        <w:footnoteReference w:id="7"/>
      </w:r>
    </w:p>
    <w:p w14:paraId="4436B448" w14:textId="77777777" w:rsidR="0062700D" w:rsidRPr="00D25AE6" w:rsidRDefault="0062700D" w:rsidP="0062700D">
      <w:pPr>
        <w:pStyle w:val="Text1"/>
        <w:ind w:hanging="850"/>
        <w:rPr>
          <w:rFonts w:eastAsia="Calibri" w:cs="Times New Roman"/>
          <w:i/>
          <w:noProof/>
          <w:szCs w:val="20"/>
          <w:lang w:val="bg-BG" w:eastAsia="bg-BG" w:bidi="bg-BG"/>
        </w:rPr>
      </w:pPr>
      <w:r w:rsidRPr="00D25AE6">
        <w:rPr>
          <w:rFonts w:eastAsia="Calibri" w:cs="Times New Roman"/>
          <w:i/>
          <w:noProof/>
          <w:szCs w:val="20"/>
          <w:lang w:val="bg-BG" w:eastAsia="bg-BG" w:bidi="bg-BG"/>
        </w:rPr>
        <w:t>Позоваване: Член 22, параграф 3 от РОР; Член 18 от Регламента за ЕСФ +</w:t>
      </w:r>
    </w:p>
    <w:p w14:paraId="01AF0AD9" w14:textId="77777777" w:rsidR="0062700D" w:rsidRPr="00D25AE6" w:rsidRDefault="0062700D" w:rsidP="0062700D">
      <w:pPr>
        <w:pStyle w:val="Text1"/>
        <w:ind w:left="0"/>
        <w:rPr>
          <w:i/>
          <w:iCs/>
          <w:lang w:val="bg-BG"/>
        </w:rPr>
      </w:pPr>
      <w:r w:rsidRPr="00D25AE6">
        <w:rPr>
          <w:rFonts w:eastAsia="Calibri" w:cs="Times New Roman"/>
          <w:i/>
          <w:noProof/>
          <w:szCs w:val="20"/>
          <w:lang w:val="bg-BG" w:eastAsia="bg-BG" w:bidi="bg-BG"/>
        </w:rPr>
        <w:t>Видове подпомагане</w:t>
      </w:r>
    </w:p>
    <w:p w14:paraId="195C2A1D" w14:textId="39EBFF03" w:rsidR="0022545E" w:rsidRPr="00D25AE6"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4"/>
          <w:lang w:val="bg-BG" w:eastAsia="bg-BG" w:bidi="bg-BG"/>
        </w:rPr>
      </w:pPr>
      <w:r w:rsidRPr="00D25AE6">
        <w:rPr>
          <w:rFonts w:ascii="Times New Roman" w:eastAsia="Calibri" w:hAnsi="Times New Roman" w:cs="Times New Roman"/>
          <w:i/>
          <w:noProof/>
          <w:sz w:val="24"/>
          <w:szCs w:val="20"/>
          <w:lang w:val="bg-BG" w:eastAsia="bg-BG" w:bidi="bg-BG"/>
        </w:rPr>
        <w:t>Текстово поле [2 000]</w:t>
      </w:r>
    </w:p>
    <w:p w14:paraId="7FC861A3" w14:textId="77777777" w:rsidR="0022545E" w:rsidRPr="00D25AE6" w:rsidRDefault="0022545E" w:rsidP="0022545E">
      <w:pPr>
        <w:spacing w:before="120" w:after="120" w:line="240" w:lineRule="auto"/>
        <w:jc w:val="both"/>
        <w:rPr>
          <w:rFonts w:ascii="Times New Roman" w:eastAsia="Times New Roman" w:hAnsi="Times New Roman" w:cs="Times New Roman"/>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Основни целеви групи</w:t>
      </w:r>
    </w:p>
    <w:p w14:paraId="4556B8E1" w14:textId="33426E3F" w:rsidR="0022545E" w:rsidRPr="00D25AE6"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4"/>
          <w:lang w:val="bg-BG" w:eastAsia="bg-BG" w:bidi="bg-BG"/>
        </w:rPr>
      </w:pPr>
      <w:r w:rsidRPr="00D25AE6">
        <w:rPr>
          <w:rFonts w:ascii="Times New Roman" w:eastAsia="Calibri" w:hAnsi="Times New Roman" w:cs="Times New Roman"/>
          <w:i/>
          <w:noProof/>
          <w:sz w:val="24"/>
          <w:szCs w:val="20"/>
          <w:lang w:val="bg-BG" w:eastAsia="bg-BG" w:bidi="bg-BG"/>
        </w:rPr>
        <w:t>Текстово поле [2 000]</w:t>
      </w:r>
    </w:p>
    <w:p w14:paraId="2AFF6396" w14:textId="77777777" w:rsidR="0022545E" w:rsidRPr="00D25AE6" w:rsidRDefault="0022545E" w:rsidP="0022545E">
      <w:pPr>
        <w:spacing w:before="120" w:after="120" w:line="240" w:lineRule="auto"/>
        <w:jc w:val="both"/>
        <w:rPr>
          <w:rFonts w:ascii="Times New Roman" w:eastAsia="Times New Roman" w:hAnsi="Times New Roman" w:cs="Times New Roman"/>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Декриптиране на национални или регионални схеми за подпомагане</w:t>
      </w:r>
    </w:p>
    <w:p w14:paraId="229C2EC9" w14:textId="7D30CACF" w:rsidR="0022545E" w:rsidRPr="00D25AE6"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4"/>
          <w:lang w:val="bg-BG" w:eastAsia="bg-BG" w:bidi="bg-BG"/>
        </w:rPr>
      </w:pPr>
      <w:r w:rsidRPr="00D25AE6">
        <w:rPr>
          <w:rFonts w:ascii="Times New Roman" w:eastAsia="Calibri" w:hAnsi="Times New Roman" w:cs="Times New Roman"/>
          <w:i/>
          <w:noProof/>
          <w:sz w:val="24"/>
          <w:szCs w:val="20"/>
          <w:lang w:val="bg-BG" w:eastAsia="bg-BG" w:bidi="bg-BG"/>
        </w:rPr>
        <w:t>Текстово поле [2 000]</w:t>
      </w:r>
    </w:p>
    <w:p w14:paraId="5CBB9ED3" w14:textId="77777777" w:rsidR="0022545E" w:rsidRPr="00D25AE6" w:rsidRDefault="0022545E" w:rsidP="0022545E">
      <w:pPr>
        <w:spacing w:before="120" w:after="120" w:line="240" w:lineRule="auto"/>
        <w:jc w:val="both"/>
        <w:rPr>
          <w:rFonts w:ascii="Times New Roman" w:eastAsia="Times New Roman" w:hAnsi="Times New Roman" w:cs="Times New Roman"/>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Критерии за подбор на операциите</w:t>
      </w:r>
      <w:r w:rsidRPr="00D25AE6">
        <w:rPr>
          <w:rFonts w:ascii="Times New Roman" w:eastAsia="Calibri" w:hAnsi="Times New Roman" w:cs="Times New Roman"/>
          <w:i/>
          <w:noProof/>
          <w:sz w:val="24"/>
          <w:szCs w:val="20"/>
          <w:vertAlign w:val="superscript"/>
          <w:lang w:val="bg-BG" w:eastAsia="bg-BG" w:bidi="bg-BG"/>
        </w:rPr>
        <w:footnoteReference w:id="8"/>
      </w:r>
    </w:p>
    <w:p w14:paraId="002298FD" w14:textId="46892491" w:rsidR="00CE74B9" w:rsidRPr="00D25AE6" w:rsidRDefault="00CE74B9" w:rsidP="00CE74B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4"/>
          <w:lang w:val="bg-BG" w:eastAsia="bg-BG" w:bidi="bg-BG"/>
        </w:rPr>
      </w:pPr>
      <w:r w:rsidRPr="00D25AE6">
        <w:rPr>
          <w:rFonts w:ascii="Times New Roman" w:eastAsia="Calibri" w:hAnsi="Times New Roman" w:cs="Times New Roman"/>
          <w:i/>
          <w:noProof/>
          <w:sz w:val="24"/>
          <w:szCs w:val="20"/>
          <w:lang w:val="bg-BG" w:eastAsia="bg-BG" w:bidi="bg-BG"/>
        </w:rPr>
        <w:t>Текстово поле [4 000]</w:t>
      </w:r>
    </w:p>
    <w:p w14:paraId="4890BF02" w14:textId="6EF19A18" w:rsidR="00380438" w:rsidRPr="00D25AE6" w:rsidRDefault="00380438" w:rsidP="00380438">
      <w:pPr>
        <w:spacing w:before="240" w:after="24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b/>
          <w:noProof/>
          <w:sz w:val="24"/>
          <w:szCs w:val="20"/>
          <w:lang w:val="bg-BG" w:eastAsia="bg-BG" w:bidi="bg-BG"/>
        </w:rPr>
        <w:t>2.1</w:t>
      </w:r>
      <w:r w:rsidR="00E45352" w:rsidRPr="00D25AE6">
        <w:rPr>
          <w:rFonts w:ascii="Times New Roman" w:eastAsia="Calibri" w:hAnsi="Times New Roman" w:cs="Times New Roman"/>
          <w:b/>
          <w:noProof/>
          <w:sz w:val="24"/>
          <w:szCs w:val="20"/>
          <w:lang w:val="bg-BG" w:eastAsia="bg-BG" w:bidi="bg-BG"/>
        </w:rPr>
        <w:t>.1.</w:t>
      </w:r>
      <w:r w:rsidRPr="00D25AE6">
        <w:rPr>
          <w:rFonts w:ascii="Times New Roman" w:eastAsia="Calibri" w:hAnsi="Times New Roman" w:cs="Times New Roman"/>
          <w:b/>
          <w:noProof/>
          <w:sz w:val="24"/>
          <w:szCs w:val="20"/>
          <w:lang w:val="bg-BG" w:eastAsia="bg-BG" w:bidi="bg-BG"/>
        </w:rPr>
        <w:t xml:space="preserve"> Наименование на приоритета [300]</w:t>
      </w:r>
      <w:r w:rsidRPr="00D25AE6">
        <w:rPr>
          <w:rFonts w:ascii="Times New Roman" w:eastAsia="Calibri" w:hAnsi="Times New Roman" w:cs="Times New Roman"/>
          <w:noProof/>
          <w:sz w:val="24"/>
          <w:szCs w:val="20"/>
          <w:lang w:val="bg-BG" w:eastAsia="bg-BG" w:bidi="bg-BG"/>
        </w:rPr>
        <w:t xml:space="preserve"> (повтаря се за всеки приоритет)</w:t>
      </w:r>
    </w:p>
    <w:p w14:paraId="51D8DF33" w14:textId="77777777" w:rsidR="00E45352" w:rsidRPr="00D25AE6" w:rsidRDefault="001F4CC9" w:rsidP="00E45352">
      <w:pPr>
        <w:spacing w:before="240" w:after="240" w:line="240" w:lineRule="auto"/>
        <w:jc w:val="both"/>
        <w:rPr>
          <w:rFonts w:ascii="Times New Roman" w:hAnsi="Times New Roman"/>
          <w:b/>
          <w:sz w:val="24"/>
          <w:lang w:val="bg-BG"/>
        </w:rPr>
      </w:pPr>
      <w:r w:rsidRPr="00D25AE6">
        <w:rPr>
          <w:rFonts w:ascii="Times New Roman" w:hAnsi="Times New Roman"/>
          <w:b/>
          <w:sz w:val="24"/>
          <w:lang w:val="bg-BG"/>
        </w:rPr>
        <w:t>Приоритет 2 „</w:t>
      </w:r>
      <w:r w:rsidR="00380438" w:rsidRPr="00D25AE6">
        <w:rPr>
          <w:rFonts w:ascii="Times New Roman" w:hAnsi="Times New Roman"/>
          <w:b/>
          <w:sz w:val="24"/>
          <w:lang w:val="bg-BG"/>
        </w:rPr>
        <w:t>Отпадъци</w:t>
      </w:r>
      <w:r w:rsidRPr="00D25AE6">
        <w:rPr>
          <w:rFonts w:ascii="Times New Roman" w:hAnsi="Times New Roman"/>
          <w:b/>
          <w:sz w:val="24"/>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45352" w:rsidRPr="00D25AE6" w14:paraId="19BEDE29" w14:textId="77777777" w:rsidTr="00362766">
        <w:tc>
          <w:tcPr>
            <w:tcW w:w="0" w:type="auto"/>
          </w:tcPr>
          <w:p w14:paraId="194C289D" w14:textId="77777777" w:rsidR="00E45352" w:rsidRPr="00D25AE6" w:rsidRDefault="00E45352" w:rsidP="00362766">
            <w:pPr>
              <w:spacing w:before="60" w:after="60" w:line="240" w:lineRule="auto"/>
              <w:rPr>
                <w:rFonts w:ascii="Times New Roman" w:hAnsi="Times New Roman" w:cs="Times New Roman"/>
                <w:sz w:val="18"/>
                <w:szCs w:val="18"/>
                <w:lang w:val="bg-BG"/>
              </w:rPr>
            </w:pPr>
            <w:r w:rsidRPr="00D25AE6">
              <w:rPr>
                <w:rFonts w:ascii="Times New Roman" w:hAnsi="Times New Roman" w:cs="Times New Roman"/>
                <w:sz w:val="18"/>
                <w:szCs w:val="18"/>
                <w:lang w:val="bg-BG"/>
              </w:rPr>
              <w:fldChar w:fldCharType="begin">
                <w:ffData>
                  <w:name w:val="Check2"/>
                  <w:enabled/>
                  <w:calcOnExit w:val="0"/>
                  <w:checkBox>
                    <w:sizeAuto/>
                    <w:default w:val="0"/>
                  </w:checkBox>
                </w:ffData>
              </w:fldChar>
            </w:r>
            <w:r w:rsidRPr="00D25AE6">
              <w:rPr>
                <w:rFonts w:ascii="Times New Roman" w:hAnsi="Times New Roman" w:cs="Times New Roman"/>
                <w:sz w:val="18"/>
                <w:szCs w:val="18"/>
                <w:lang w:val="bg-BG"/>
              </w:rPr>
              <w:instrText xml:space="preserve"> FORMCHECKBOX </w:instrText>
            </w:r>
            <w:r w:rsidR="006F1C8E" w:rsidRPr="00D25AE6">
              <w:rPr>
                <w:rFonts w:ascii="Times New Roman" w:hAnsi="Times New Roman" w:cs="Times New Roman"/>
                <w:sz w:val="18"/>
                <w:szCs w:val="18"/>
                <w:lang w:val="bg-BG"/>
              </w:rPr>
            </w:r>
            <w:r w:rsidR="006F1C8E" w:rsidRPr="00D25AE6">
              <w:rPr>
                <w:rFonts w:ascii="Times New Roman" w:hAnsi="Times New Roman" w:cs="Times New Roman"/>
                <w:sz w:val="18"/>
                <w:szCs w:val="18"/>
                <w:lang w:val="bg-BG"/>
              </w:rPr>
              <w:fldChar w:fldCharType="separate"/>
            </w:r>
            <w:r w:rsidRPr="00D25AE6">
              <w:rPr>
                <w:rFonts w:ascii="Times New Roman" w:hAnsi="Times New Roman" w:cs="Times New Roman"/>
                <w:sz w:val="18"/>
                <w:szCs w:val="18"/>
                <w:lang w:val="bg-BG"/>
              </w:rPr>
              <w:fldChar w:fldCharType="end"/>
            </w:r>
            <w:r w:rsidRPr="00D25AE6">
              <w:rPr>
                <w:rFonts w:ascii="Times New Roman" w:hAnsi="Times New Roman" w:cs="Times New Roman"/>
                <w:sz w:val="18"/>
                <w:szCs w:val="18"/>
                <w:lang w:val="bg-BG"/>
              </w:rPr>
              <w:t xml:space="preserve"> Това е приоритет, насочен към младежката заетост</w:t>
            </w:r>
          </w:p>
        </w:tc>
      </w:tr>
      <w:tr w:rsidR="00E45352" w:rsidRPr="00D25AE6" w14:paraId="04719E63" w14:textId="77777777" w:rsidTr="00362766">
        <w:tc>
          <w:tcPr>
            <w:tcW w:w="0" w:type="auto"/>
          </w:tcPr>
          <w:p w14:paraId="4A5D9D8A" w14:textId="77777777" w:rsidR="00E45352" w:rsidRPr="00D25AE6" w:rsidRDefault="00E45352" w:rsidP="00362766">
            <w:pPr>
              <w:spacing w:before="60" w:after="60" w:line="240" w:lineRule="auto"/>
              <w:rPr>
                <w:rFonts w:ascii="Times New Roman" w:hAnsi="Times New Roman" w:cs="Times New Roman"/>
                <w:sz w:val="18"/>
                <w:szCs w:val="18"/>
                <w:lang w:val="bg-BG"/>
              </w:rPr>
            </w:pPr>
            <w:r w:rsidRPr="00D25AE6">
              <w:rPr>
                <w:rFonts w:ascii="Times New Roman" w:hAnsi="Times New Roman" w:cs="Times New Roman"/>
                <w:sz w:val="18"/>
                <w:szCs w:val="18"/>
                <w:lang w:val="bg-BG"/>
              </w:rPr>
              <w:fldChar w:fldCharType="begin">
                <w:ffData>
                  <w:name w:val="Check2"/>
                  <w:enabled/>
                  <w:calcOnExit w:val="0"/>
                  <w:checkBox>
                    <w:sizeAuto/>
                    <w:default w:val="0"/>
                  </w:checkBox>
                </w:ffData>
              </w:fldChar>
            </w:r>
            <w:r w:rsidRPr="00D25AE6">
              <w:rPr>
                <w:rFonts w:ascii="Times New Roman" w:hAnsi="Times New Roman" w:cs="Times New Roman"/>
                <w:sz w:val="18"/>
                <w:szCs w:val="18"/>
                <w:lang w:val="bg-BG"/>
              </w:rPr>
              <w:instrText xml:space="preserve"> FORMCHECKBOX </w:instrText>
            </w:r>
            <w:r w:rsidR="006F1C8E" w:rsidRPr="00D25AE6">
              <w:rPr>
                <w:rFonts w:ascii="Times New Roman" w:hAnsi="Times New Roman" w:cs="Times New Roman"/>
                <w:sz w:val="18"/>
                <w:szCs w:val="18"/>
                <w:lang w:val="bg-BG"/>
              </w:rPr>
            </w:r>
            <w:r w:rsidR="006F1C8E" w:rsidRPr="00D25AE6">
              <w:rPr>
                <w:rFonts w:ascii="Times New Roman" w:hAnsi="Times New Roman" w:cs="Times New Roman"/>
                <w:sz w:val="18"/>
                <w:szCs w:val="18"/>
                <w:lang w:val="bg-BG"/>
              </w:rPr>
              <w:fldChar w:fldCharType="separate"/>
            </w:r>
            <w:r w:rsidRPr="00D25AE6">
              <w:rPr>
                <w:rFonts w:ascii="Times New Roman" w:hAnsi="Times New Roman" w:cs="Times New Roman"/>
                <w:sz w:val="18"/>
                <w:szCs w:val="18"/>
                <w:lang w:val="bg-BG"/>
              </w:rPr>
              <w:fldChar w:fldCharType="end"/>
            </w:r>
            <w:r w:rsidRPr="00D25AE6">
              <w:rPr>
                <w:rFonts w:ascii="Times New Roman" w:hAnsi="Times New Roman" w:cs="Times New Roman"/>
                <w:sz w:val="18"/>
                <w:szCs w:val="18"/>
                <w:lang w:val="bg-BG"/>
              </w:rPr>
              <w:t xml:space="preserve"> Това е приоритет, насочен към иновативните действия</w:t>
            </w:r>
          </w:p>
        </w:tc>
      </w:tr>
      <w:tr w:rsidR="00E45352" w:rsidRPr="00D25AE6" w14:paraId="4D0A3FCE" w14:textId="77777777" w:rsidTr="00362766">
        <w:tc>
          <w:tcPr>
            <w:tcW w:w="0" w:type="auto"/>
          </w:tcPr>
          <w:p w14:paraId="15D5FAFC" w14:textId="77777777" w:rsidR="00E45352" w:rsidRPr="00D25AE6" w:rsidRDefault="00E45352" w:rsidP="00362766">
            <w:pPr>
              <w:spacing w:before="60" w:after="60" w:line="240" w:lineRule="auto"/>
              <w:rPr>
                <w:rFonts w:ascii="Times New Roman" w:hAnsi="Times New Roman" w:cs="Times New Roman"/>
                <w:sz w:val="18"/>
                <w:szCs w:val="18"/>
                <w:lang w:val="bg-BG"/>
              </w:rPr>
            </w:pPr>
            <w:r w:rsidRPr="00D25AE6">
              <w:rPr>
                <w:rFonts w:ascii="Times New Roman" w:hAnsi="Times New Roman" w:cs="Times New Roman"/>
                <w:sz w:val="18"/>
                <w:szCs w:val="18"/>
                <w:lang w:val="bg-BG"/>
              </w:rPr>
              <w:fldChar w:fldCharType="begin">
                <w:ffData>
                  <w:name w:val="Check2"/>
                  <w:enabled/>
                  <w:calcOnExit w:val="0"/>
                  <w:checkBox>
                    <w:sizeAuto/>
                    <w:default w:val="0"/>
                  </w:checkBox>
                </w:ffData>
              </w:fldChar>
            </w:r>
            <w:r w:rsidRPr="00D25AE6">
              <w:rPr>
                <w:rFonts w:ascii="Times New Roman" w:hAnsi="Times New Roman" w:cs="Times New Roman"/>
                <w:sz w:val="18"/>
                <w:szCs w:val="18"/>
                <w:lang w:val="bg-BG"/>
              </w:rPr>
              <w:instrText xml:space="preserve"> FORMCHECKBOX </w:instrText>
            </w:r>
            <w:r w:rsidR="006F1C8E" w:rsidRPr="00D25AE6">
              <w:rPr>
                <w:rFonts w:ascii="Times New Roman" w:hAnsi="Times New Roman" w:cs="Times New Roman"/>
                <w:sz w:val="18"/>
                <w:szCs w:val="18"/>
                <w:lang w:val="bg-BG"/>
              </w:rPr>
            </w:r>
            <w:r w:rsidR="006F1C8E" w:rsidRPr="00D25AE6">
              <w:rPr>
                <w:rFonts w:ascii="Times New Roman" w:hAnsi="Times New Roman" w:cs="Times New Roman"/>
                <w:sz w:val="18"/>
                <w:szCs w:val="18"/>
                <w:lang w:val="bg-BG"/>
              </w:rPr>
              <w:fldChar w:fldCharType="separate"/>
            </w:r>
            <w:r w:rsidRPr="00D25AE6">
              <w:rPr>
                <w:rFonts w:ascii="Times New Roman" w:hAnsi="Times New Roman" w:cs="Times New Roman"/>
                <w:sz w:val="18"/>
                <w:szCs w:val="18"/>
                <w:lang w:val="bg-BG"/>
              </w:rPr>
              <w:fldChar w:fldCharType="end"/>
            </w:r>
            <w:r w:rsidRPr="00D25AE6">
              <w:rPr>
                <w:rFonts w:ascii="Times New Roman" w:hAnsi="Times New Roman" w:cs="Times New Roman"/>
                <w:sz w:val="18"/>
                <w:szCs w:val="18"/>
                <w:lang w:val="bg-BG"/>
              </w:rPr>
              <w:t xml:space="preserve"> Това е приоритет, насочен към подкрепата за най-нуждаещите се лица съгласно специфичната цел, посочена в член 4, параграф 1, подточка x) от Регламента за ЕСФ + *</w:t>
            </w:r>
          </w:p>
        </w:tc>
      </w:tr>
      <w:tr w:rsidR="00E45352" w:rsidRPr="00D25AE6" w14:paraId="08767009" w14:textId="77777777" w:rsidTr="00362766">
        <w:tc>
          <w:tcPr>
            <w:tcW w:w="0" w:type="auto"/>
          </w:tcPr>
          <w:p w14:paraId="1D3EACC3" w14:textId="77777777" w:rsidR="00E45352" w:rsidRPr="00D25AE6" w:rsidRDefault="00E45352" w:rsidP="00362766">
            <w:pPr>
              <w:spacing w:before="60" w:after="60" w:line="240" w:lineRule="auto"/>
              <w:rPr>
                <w:rFonts w:ascii="Times New Roman" w:hAnsi="Times New Roman" w:cs="Times New Roman"/>
                <w:sz w:val="18"/>
                <w:szCs w:val="18"/>
                <w:lang w:val="bg-BG"/>
              </w:rPr>
            </w:pPr>
            <w:r w:rsidRPr="00D25AE6">
              <w:rPr>
                <w:rFonts w:ascii="Times New Roman" w:hAnsi="Times New Roman" w:cs="Times New Roman"/>
                <w:sz w:val="18"/>
                <w:szCs w:val="18"/>
                <w:lang w:val="bg-BG"/>
              </w:rPr>
              <w:fldChar w:fldCharType="begin">
                <w:ffData>
                  <w:name w:val="Check2"/>
                  <w:enabled/>
                  <w:calcOnExit w:val="0"/>
                  <w:checkBox>
                    <w:sizeAuto/>
                    <w:default w:val="0"/>
                  </w:checkBox>
                </w:ffData>
              </w:fldChar>
            </w:r>
            <w:r w:rsidRPr="00D25AE6">
              <w:rPr>
                <w:rFonts w:ascii="Times New Roman" w:hAnsi="Times New Roman" w:cs="Times New Roman"/>
                <w:sz w:val="18"/>
                <w:szCs w:val="18"/>
                <w:lang w:val="bg-BG"/>
              </w:rPr>
              <w:instrText xml:space="preserve"> FORMCHECKBOX </w:instrText>
            </w:r>
            <w:r w:rsidR="006F1C8E" w:rsidRPr="00D25AE6">
              <w:rPr>
                <w:rFonts w:ascii="Times New Roman" w:hAnsi="Times New Roman" w:cs="Times New Roman"/>
                <w:sz w:val="18"/>
                <w:szCs w:val="18"/>
                <w:lang w:val="bg-BG"/>
              </w:rPr>
            </w:r>
            <w:r w:rsidR="006F1C8E" w:rsidRPr="00D25AE6">
              <w:rPr>
                <w:rFonts w:ascii="Times New Roman" w:hAnsi="Times New Roman" w:cs="Times New Roman"/>
                <w:sz w:val="18"/>
                <w:szCs w:val="18"/>
                <w:lang w:val="bg-BG"/>
              </w:rPr>
              <w:fldChar w:fldCharType="separate"/>
            </w:r>
            <w:r w:rsidRPr="00D25AE6">
              <w:rPr>
                <w:rFonts w:ascii="Times New Roman" w:hAnsi="Times New Roman" w:cs="Times New Roman"/>
                <w:sz w:val="18"/>
                <w:szCs w:val="18"/>
                <w:lang w:val="bg-BG"/>
              </w:rPr>
              <w:fldChar w:fldCharType="end"/>
            </w:r>
            <w:r w:rsidRPr="00D25AE6">
              <w:rPr>
                <w:rFonts w:ascii="Times New Roman" w:hAnsi="Times New Roman" w:cs="Times New Roman"/>
                <w:sz w:val="18"/>
                <w:szCs w:val="18"/>
                <w:lang w:val="bg-BG"/>
              </w:rPr>
              <w:t xml:space="preserve"> Това е приоритет, насочен към подкрепата за най-нуждаещите се лица съгласно специфичната цел, посочена в член 4, параграф 1, буква л) от Регламента за ЕСФ+</w:t>
            </w:r>
            <w:r w:rsidRPr="00D25AE6">
              <w:rPr>
                <w:rStyle w:val="FootnoteReference"/>
                <w:rFonts w:ascii="Times New Roman" w:hAnsi="Times New Roman" w:cs="Times New Roman"/>
                <w:sz w:val="18"/>
                <w:szCs w:val="18"/>
                <w:lang w:val="bg-BG"/>
              </w:rPr>
              <w:footnoteReference w:id="9"/>
            </w:r>
          </w:p>
        </w:tc>
      </w:tr>
      <w:tr w:rsidR="00E45352" w:rsidRPr="00D25AE6" w14:paraId="2D93DC36" w14:textId="77777777" w:rsidTr="00362766">
        <w:tc>
          <w:tcPr>
            <w:tcW w:w="0" w:type="auto"/>
            <w:tcBorders>
              <w:top w:val="single" w:sz="4" w:space="0" w:color="auto"/>
              <w:left w:val="single" w:sz="4" w:space="0" w:color="auto"/>
              <w:bottom w:val="single" w:sz="4" w:space="0" w:color="auto"/>
              <w:right w:val="single" w:sz="4" w:space="0" w:color="auto"/>
            </w:tcBorders>
          </w:tcPr>
          <w:p w14:paraId="42B4CFC7" w14:textId="77777777" w:rsidR="00E45352" w:rsidRPr="00D25AE6" w:rsidRDefault="00E45352" w:rsidP="00362766">
            <w:pPr>
              <w:spacing w:before="60" w:after="60" w:line="240" w:lineRule="auto"/>
              <w:rPr>
                <w:rFonts w:ascii="Times New Roman" w:hAnsi="Times New Roman" w:cs="Times New Roman"/>
                <w:sz w:val="18"/>
                <w:szCs w:val="18"/>
                <w:lang w:val="bg-BG"/>
              </w:rPr>
            </w:pPr>
            <w:r w:rsidRPr="00D25AE6">
              <w:rPr>
                <w:rFonts w:ascii="Times New Roman" w:hAnsi="Times New Roman" w:cs="Times New Roman"/>
                <w:sz w:val="18"/>
                <w:szCs w:val="18"/>
                <w:lang w:val="bg-BG"/>
              </w:rPr>
              <w:fldChar w:fldCharType="begin">
                <w:ffData>
                  <w:name w:val="Check2"/>
                  <w:enabled/>
                  <w:calcOnExit w:val="0"/>
                  <w:checkBox>
                    <w:sizeAuto/>
                    <w:default w:val="0"/>
                  </w:checkBox>
                </w:ffData>
              </w:fldChar>
            </w:r>
            <w:r w:rsidRPr="00D25AE6">
              <w:rPr>
                <w:rFonts w:ascii="Times New Roman" w:hAnsi="Times New Roman" w:cs="Times New Roman"/>
                <w:sz w:val="18"/>
                <w:szCs w:val="18"/>
                <w:lang w:val="bg-BG"/>
              </w:rPr>
              <w:instrText xml:space="preserve"> FORMCHECKBOX </w:instrText>
            </w:r>
            <w:r w:rsidR="006F1C8E" w:rsidRPr="00D25AE6">
              <w:rPr>
                <w:rFonts w:ascii="Times New Roman" w:hAnsi="Times New Roman" w:cs="Times New Roman"/>
                <w:sz w:val="18"/>
                <w:szCs w:val="18"/>
                <w:lang w:val="bg-BG"/>
              </w:rPr>
            </w:r>
            <w:r w:rsidR="006F1C8E" w:rsidRPr="00D25AE6">
              <w:rPr>
                <w:rFonts w:ascii="Times New Roman" w:hAnsi="Times New Roman" w:cs="Times New Roman"/>
                <w:sz w:val="18"/>
                <w:szCs w:val="18"/>
                <w:lang w:val="bg-BG"/>
              </w:rPr>
              <w:fldChar w:fldCharType="separate"/>
            </w:r>
            <w:r w:rsidRPr="00D25AE6">
              <w:rPr>
                <w:rFonts w:ascii="Times New Roman" w:hAnsi="Times New Roman" w:cs="Times New Roman"/>
                <w:sz w:val="18"/>
                <w:szCs w:val="18"/>
                <w:lang w:val="bg-BG"/>
              </w:rPr>
              <w:fldChar w:fldCharType="end"/>
            </w:r>
            <w:r w:rsidRPr="00D25AE6">
              <w:rPr>
                <w:rFonts w:ascii="Times New Roman" w:hAnsi="Times New Roman" w:cs="Times New Roman"/>
                <w:sz w:val="18"/>
                <w:szCs w:val="18"/>
                <w:lang w:val="bg-BG"/>
              </w:rPr>
              <w:t xml:space="preserve"> Това е приоритет, предназначен за специфичната цел за градска мобилност, посочена в член 3, параграф 1, буква б), подточка viii) от Регламента за ЕФРР и Кохезионния фонд.</w:t>
            </w:r>
          </w:p>
        </w:tc>
      </w:tr>
      <w:tr w:rsidR="00E45352" w:rsidRPr="00D25AE6" w14:paraId="224EB6D6" w14:textId="77777777" w:rsidTr="00362766">
        <w:tc>
          <w:tcPr>
            <w:tcW w:w="0" w:type="auto"/>
            <w:tcBorders>
              <w:top w:val="single" w:sz="4" w:space="0" w:color="auto"/>
              <w:left w:val="single" w:sz="4" w:space="0" w:color="auto"/>
              <w:bottom w:val="single" w:sz="4" w:space="0" w:color="auto"/>
              <w:right w:val="single" w:sz="4" w:space="0" w:color="auto"/>
            </w:tcBorders>
          </w:tcPr>
          <w:p w14:paraId="1C73D212" w14:textId="77777777" w:rsidR="00E45352" w:rsidRPr="00D25AE6" w:rsidRDefault="00E45352" w:rsidP="00362766">
            <w:pPr>
              <w:spacing w:before="60" w:after="60" w:line="240" w:lineRule="auto"/>
              <w:rPr>
                <w:rFonts w:ascii="Times New Roman" w:hAnsi="Times New Roman" w:cs="Times New Roman"/>
                <w:sz w:val="18"/>
                <w:szCs w:val="18"/>
                <w:lang w:val="bg-BG"/>
              </w:rPr>
            </w:pPr>
            <w:r w:rsidRPr="00D25AE6">
              <w:rPr>
                <w:rFonts w:ascii="Times New Roman" w:hAnsi="Times New Roman" w:cs="Times New Roman"/>
                <w:sz w:val="18"/>
                <w:szCs w:val="18"/>
                <w:lang w:val="bg-BG"/>
              </w:rPr>
              <w:fldChar w:fldCharType="begin">
                <w:ffData>
                  <w:name w:val="Check2"/>
                  <w:enabled/>
                  <w:calcOnExit w:val="0"/>
                  <w:checkBox>
                    <w:sizeAuto/>
                    <w:default w:val="0"/>
                  </w:checkBox>
                </w:ffData>
              </w:fldChar>
            </w:r>
            <w:r w:rsidRPr="00D25AE6">
              <w:rPr>
                <w:rFonts w:ascii="Times New Roman" w:hAnsi="Times New Roman" w:cs="Times New Roman"/>
                <w:sz w:val="18"/>
                <w:szCs w:val="18"/>
                <w:lang w:val="bg-BG"/>
              </w:rPr>
              <w:instrText xml:space="preserve"> FORMCHECKBOX </w:instrText>
            </w:r>
            <w:r w:rsidR="006F1C8E" w:rsidRPr="00D25AE6">
              <w:rPr>
                <w:rFonts w:ascii="Times New Roman" w:hAnsi="Times New Roman" w:cs="Times New Roman"/>
                <w:sz w:val="18"/>
                <w:szCs w:val="18"/>
                <w:lang w:val="bg-BG"/>
              </w:rPr>
            </w:r>
            <w:r w:rsidR="006F1C8E" w:rsidRPr="00D25AE6">
              <w:rPr>
                <w:rFonts w:ascii="Times New Roman" w:hAnsi="Times New Roman" w:cs="Times New Roman"/>
                <w:sz w:val="18"/>
                <w:szCs w:val="18"/>
                <w:lang w:val="bg-BG"/>
              </w:rPr>
              <w:fldChar w:fldCharType="separate"/>
            </w:r>
            <w:r w:rsidRPr="00D25AE6">
              <w:rPr>
                <w:rFonts w:ascii="Times New Roman" w:hAnsi="Times New Roman" w:cs="Times New Roman"/>
                <w:sz w:val="18"/>
                <w:szCs w:val="18"/>
                <w:lang w:val="bg-BG"/>
              </w:rPr>
              <w:fldChar w:fldCharType="end"/>
            </w:r>
            <w:r w:rsidRPr="00D25AE6">
              <w:rPr>
                <w:rFonts w:ascii="Times New Roman" w:hAnsi="Times New Roman" w:cs="Times New Roman"/>
                <w:sz w:val="18"/>
                <w:szCs w:val="18"/>
                <w:lang w:val="bg-BG"/>
              </w:rPr>
              <w:t xml:space="preserve"> Това е приоритет, предназначен за специфичната цел за свързаност на ИКТ, посочена в член 3, параграф 1, буква а), подточка v) от Регламента за ЕФРР и Кохезионния фонд.</w:t>
            </w:r>
          </w:p>
        </w:tc>
      </w:tr>
    </w:tbl>
    <w:p w14:paraId="1456A0C8" w14:textId="483B594C" w:rsidR="00380438" w:rsidRPr="00D25AE6" w:rsidRDefault="00380438" w:rsidP="00380438">
      <w:pPr>
        <w:spacing w:before="120" w:after="0" w:line="240" w:lineRule="auto"/>
        <w:jc w:val="both"/>
        <w:rPr>
          <w:rFonts w:ascii="Times New Roman" w:eastAsia="Times New Roman" w:hAnsi="Times New Roman" w:cs="Times New Roman"/>
          <w:i/>
          <w:noProof/>
          <w:sz w:val="18"/>
          <w:szCs w:val="18"/>
          <w:lang w:val="bg-BG" w:eastAsia="bg-BG" w:bidi="bg-BG"/>
        </w:rPr>
      </w:pPr>
      <w:r w:rsidRPr="00D25AE6">
        <w:rPr>
          <w:rFonts w:ascii="Times New Roman" w:eastAsia="Calibri" w:hAnsi="Times New Roman" w:cs="Times New Roman"/>
          <w:i/>
          <w:noProof/>
          <w:sz w:val="18"/>
          <w:szCs w:val="20"/>
          <w:lang w:val="bg-BG" w:eastAsia="bg-BG" w:bidi="bg-BG"/>
        </w:rPr>
        <w:t>* Ако е маркирано, преминете към раздел 2.1.</w:t>
      </w:r>
      <w:r w:rsidR="00E45352" w:rsidRPr="00D25AE6">
        <w:rPr>
          <w:rFonts w:ascii="Times New Roman" w:eastAsia="Calibri" w:hAnsi="Times New Roman" w:cs="Times New Roman"/>
          <w:i/>
          <w:noProof/>
          <w:sz w:val="18"/>
          <w:szCs w:val="20"/>
          <w:lang w:val="bg-BG" w:eastAsia="bg-BG" w:bidi="bg-BG"/>
        </w:rPr>
        <w:t>1.</w:t>
      </w:r>
      <w:r w:rsidRPr="00D25AE6">
        <w:rPr>
          <w:rFonts w:ascii="Times New Roman" w:eastAsia="Calibri" w:hAnsi="Times New Roman" w:cs="Times New Roman"/>
          <w:i/>
          <w:noProof/>
          <w:sz w:val="18"/>
          <w:szCs w:val="20"/>
          <w:lang w:val="bg-BG" w:eastAsia="bg-BG" w:bidi="bg-BG"/>
        </w:rPr>
        <w:t>2</w:t>
      </w:r>
    </w:p>
    <w:p w14:paraId="5A62DC2A" w14:textId="721DA03A" w:rsidR="00380438" w:rsidRPr="0063728A" w:rsidRDefault="00380438" w:rsidP="00380438">
      <w:pPr>
        <w:spacing w:before="240" w:after="24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b/>
          <w:noProof/>
          <w:sz w:val="24"/>
          <w:szCs w:val="20"/>
          <w:lang w:val="bg-BG" w:eastAsia="bg-BG" w:bidi="bg-BG"/>
        </w:rPr>
        <w:t>2.1.1.</w:t>
      </w:r>
      <w:r w:rsidR="00E45352" w:rsidRPr="00D25AE6">
        <w:rPr>
          <w:rFonts w:ascii="Times New Roman" w:eastAsia="Calibri" w:hAnsi="Times New Roman" w:cs="Times New Roman"/>
          <w:b/>
          <w:noProof/>
          <w:sz w:val="24"/>
          <w:szCs w:val="20"/>
          <w:lang w:val="bg-BG" w:eastAsia="bg-BG" w:bidi="bg-BG"/>
        </w:rPr>
        <w:t>1.</w:t>
      </w:r>
      <w:r w:rsidRPr="00D25AE6">
        <w:rPr>
          <w:rFonts w:ascii="Times New Roman" w:eastAsia="Calibri" w:hAnsi="Times New Roman" w:cs="Times New Roman"/>
          <w:b/>
          <w:noProof/>
          <w:sz w:val="24"/>
          <w:szCs w:val="20"/>
          <w:lang w:val="bg-BG" w:eastAsia="bg-BG" w:bidi="bg-BG"/>
        </w:rPr>
        <w:t xml:space="preserve"> Специфична цел</w:t>
      </w:r>
      <w:r w:rsidRPr="00D25AE6">
        <w:rPr>
          <w:rFonts w:ascii="Times New Roman" w:eastAsia="Calibri" w:hAnsi="Times New Roman" w:cs="Times New Roman"/>
          <w:b/>
          <w:noProof/>
          <w:sz w:val="24"/>
          <w:szCs w:val="20"/>
          <w:vertAlign w:val="superscript"/>
          <w:lang w:val="bg-BG" w:eastAsia="bg-BG" w:bidi="bg-BG"/>
        </w:rPr>
        <w:footnoteReference w:id="10"/>
      </w:r>
      <w:r w:rsidR="0066451E" w:rsidRPr="00D25AE6">
        <w:rPr>
          <w:rFonts w:ascii="Times New Roman" w:eastAsia="Calibri" w:hAnsi="Times New Roman" w:cs="Times New Roman"/>
          <w:b/>
          <w:noProof/>
          <w:sz w:val="24"/>
          <w:szCs w:val="20"/>
          <w:lang w:val="bg-BG" w:eastAsia="bg-BG" w:bidi="bg-BG"/>
        </w:rPr>
        <w:t xml:space="preserve"> </w:t>
      </w:r>
      <w:r w:rsidRPr="00D25AE6">
        <w:rPr>
          <w:rFonts w:ascii="Times New Roman" w:eastAsia="Calibri" w:hAnsi="Times New Roman" w:cs="Times New Roman"/>
          <w:noProof/>
          <w:sz w:val="24"/>
          <w:szCs w:val="20"/>
          <w:lang w:val="bg-BG" w:eastAsia="bg-BG" w:bidi="bg-BG"/>
        </w:rPr>
        <w:t>— повтаря се за всяка избрана специфична цел</w:t>
      </w:r>
      <w:r w:rsidR="00E45352" w:rsidRPr="00D25AE6">
        <w:rPr>
          <w:rFonts w:ascii="Times New Roman" w:eastAsia="Calibri" w:hAnsi="Times New Roman" w:cs="Times New Roman"/>
          <w:noProof/>
          <w:sz w:val="24"/>
          <w:szCs w:val="20"/>
          <w:lang w:val="bg-BG" w:eastAsia="bg-BG" w:bidi="bg-BG"/>
        </w:rPr>
        <w:t xml:space="preserve">, </w:t>
      </w:r>
      <w:r w:rsidRPr="00D25AE6">
        <w:rPr>
          <w:rFonts w:ascii="Times New Roman" w:eastAsia="Calibri" w:hAnsi="Times New Roman" w:cs="Times New Roman"/>
          <w:noProof/>
          <w:sz w:val="24"/>
          <w:szCs w:val="20"/>
          <w:lang w:val="bg-BG" w:eastAsia="bg-BG" w:bidi="bg-BG"/>
        </w:rPr>
        <w:t>за приоритети, различни от техническа помощ</w:t>
      </w:r>
    </w:p>
    <w:p w14:paraId="1DA52A5A" w14:textId="5E95B52C" w:rsidR="004E0162" w:rsidRPr="0063728A" w:rsidRDefault="004E0162" w:rsidP="004E0162">
      <w:pPr>
        <w:spacing w:before="240" w:after="240" w:line="240" w:lineRule="auto"/>
        <w:jc w:val="both"/>
        <w:rPr>
          <w:rFonts w:ascii="Times New Roman" w:eastAsia="Calibri" w:hAnsi="Times New Roman" w:cs="Times New Roman"/>
          <w:bCs/>
          <w:noProof/>
          <w:sz w:val="24"/>
          <w:szCs w:val="20"/>
          <w:lang w:val="bg-BG" w:eastAsia="bg-BG" w:bidi="bg-BG"/>
        </w:rPr>
      </w:pPr>
      <w:r w:rsidRPr="0063728A">
        <w:rPr>
          <w:rFonts w:ascii="Times New Roman" w:eastAsia="Calibri" w:hAnsi="Times New Roman" w:cs="Times New Roman"/>
          <w:bCs/>
          <w:noProof/>
          <w:sz w:val="24"/>
          <w:szCs w:val="20"/>
          <w:lang w:val="bg-BG" w:eastAsia="bg-BG" w:bidi="bg-BG"/>
        </w:rPr>
        <w:t xml:space="preserve">Специфична цел: </w:t>
      </w:r>
      <w:r w:rsidR="001223DF" w:rsidRPr="0063728A">
        <w:rPr>
          <w:rFonts w:ascii="Times New Roman" w:eastAsia="Calibri" w:hAnsi="Times New Roman" w:cs="Times New Roman"/>
          <w:bCs/>
          <w:noProof/>
          <w:sz w:val="24"/>
          <w:szCs w:val="20"/>
          <w:lang w:val="bg-BG" w:eastAsia="bg-BG" w:bidi="bg-BG"/>
        </w:rPr>
        <w:t>„</w:t>
      </w:r>
      <w:r w:rsidRPr="0063728A">
        <w:rPr>
          <w:rFonts w:ascii="Times New Roman" w:eastAsia="Calibri" w:hAnsi="Times New Roman" w:cs="Times New Roman"/>
          <w:bCs/>
          <w:noProof/>
          <w:sz w:val="24"/>
          <w:szCs w:val="20"/>
          <w:lang w:val="bg-BG" w:eastAsia="bg-BG" w:bidi="bg-BG"/>
        </w:rPr>
        <w:t xml:space="preserve">Насърчаване на прехода към кръгова </w:t>
      </w:r>
      <w:r w:rsidR="002856AF" w:rsidRPr="0063728A">
        <w:rPr>
          <w:rFonts w:ascii="Times New Roman" w:eastAsia="Calibri" w:hAnsi="Times New Roman" w:cs="Times New Roman"/>
          <w:bCs/>
          <w:noProof/>
          <w:sz w:val="24"/>
          <w:szCs w:val="20"/>
          <w:lang w:val="bg-BG" w:eastAsia="bg-BG" w:bidi="bg-BG"/>
        </w:rPr>
        <w:t xml:space="preserve">и </w:t>
      </w:r>
      <w:r w:rsidR="00FE63A3" w:rsidRPr="0063728A">
        <w:rPr>
          <w:rFonts w:asciiTheme="majorBidi" w:hAnsiTheme="majorBidi" w:cstheme="majorBidi"/>
          <w:sz w:val="24"/>
          <w:szCs w:val="24"/>
          <w:lang w:val="bg-BG"/>
        </w:rPr>
        <w:t>основаваща се на ефективно използване на ресурсите икономика</w:t>
      </w:r>
      <w:r w:rsidRPr="0063728A">
        <w:rPr>
          <w:rFonts w:ascii="Times New Roman" w:eastAsia="Calibri" w:hAnsi="Times New Roman" w:cs="Times New Roman"/>
          <w:bCs/>
          <w:noProof/>
          <w:sz w:val="24"/>
          <w:szCs w:val="20"/>
          <w:lang w:val="bg-BG" w:eastAsia="bg-BG" w:bidi="bg-BG"/>
        </w:rPr>
        <w:t>”</w:t>
      </w:r>
    </w:p>
    <w:p w14:paraId="6366D3A8" w14:textId="143DDBCB" w:rsidR="00380438" w:rsidRPr="00D25AE6" w:rsidRDefault="00380438" w:rsidP="00380438">
      <w:pPr>
        <w:spacing w:before="240" w:after="240" w:line="240" w:lineRule="auto"/>
        <w:jc w:val="both"/>
        <w:rPr>
          <w:rFonts w:ascii="Times New Roman" w:eastAsia="Times New Roman" w:hAnsi="Times New Roman" w:cs="Times New Roman"/>
          <w:b/>
          <w:iCs/>
          <w:noProof/>
          <w:sz w:val="24"/>
          <w:szCs w:val="24"/>
          <w:lang w:val="bg-BG" w:eastAsia="bg-BG" w:bidi="bg-BG"/>
        </w:rPr>
      </w:pPr>
      <w:r w:rsidRPr="00D25AE6">
        <w:rPr>
          <w:rFonts w:ascii="Times New Roman" w:eastAsia="Calibri" w:hAnsi="Times New Roman" w:cs="Times New Roman"/>
          <w:b/>
          <w:noProof/>
          <w:sz w:val="24"/>
          <w:szCs w:val="20"/>
          <w:lang w:val="bg-BG" w:eastAsia="bg-BG" w:bidi="bg-BG"/>
        </w:rPr>
        <w:t>2.1.1.1</w:t>
      </w:r>
      <w:r w:rsidR="007003CD" w:rsidRPr="00D25AE6">
        <w:rPr>
          <w:rFonts w:ascii="Times New Roman" w:eastAsia="Calibri" w:hAnsi="Times New Roman" w:cs="Times New Roman"/>
          <w:b/>
          <w:noProof/>
          <w:sz w:val="24"/>
          <w:szCs w:val="20"/>
          <w:lang w:val="bg-BG" w:eastAsia="bg-BG" w:bidi="bg-BG"/>
        </w:rPr>
        <w:t>.1.</w:t>
      </w:r>
      <w:r w:rsidRPr="00D25AE6">
        <w:rPr>
          <w:rFonts w:ascii="Times New Roman" w:eastAsia="Calibri" w:hAnsi="Times New Roman" w:cs="Times New Roman"/>
          <w:b/>
          <w:noProof/>
          <w:sz w:val="24"/>
          <w:szCs w:val="20"/>
          <w:lang w:val="bg-BG" w:eastAsia="bg-BG" w:bidi="bg-BG"/>
        </w:rPr>
        <w:t xml:space="preserve"> </w:t>
      </w:r>
      <w:r w:rsidR="007003CD" w:rsidRPr="00D25AE6">
        <w:rPr>
          <w:rFonts w:ascii="Times New Roman" w:eastAsia="Calibri" w:hAnsi="Times New Roman" w:cs="Times New Roman"/>
          <w:b/>
          <w:noProof/>
          <w:sz w:val="24"/>
          <w:szCs w:val="20"/>
          <w:lang w:val="bg-BG" w:eastAsia="bg-BG" w:bidi="bg-BG"/>
        </w:rPr>
        <w:t xml:space="preserve">Интервенции по линия на </w:t>
      </w:r>
      <w:r w:rsidRPr="00D25AE6">
        <w:rPr>
          <w:rFonts w:ascii="Times New Roman" w:eastAsia="Calibri" w:hAnsi="Times New Roman" w:cs="Times New Roman"/>
          <w:b/>
          <w:noProof/>
          <w:sz w:val="24"/>
          <w:szCs w:val="20"/>
          <w:lang w:val="bg-BG" w:eastAsia="bg-BG" w:bidi="bg-BG"/>
        </w:rPr>
        <w:t>фондове</w:t>
      </w:r>
      <w:r w:rsidR="007003CD" w:rsidRPr="00D25AE6">
        <w:rPr>
          <w:rFonts w:ascii="Times New Roman" w:eastAsia="Calibri" w:hAnsi="Times New Roman" w:cs="Times New Roman"/>
          <w:b/>
          <w:noProof/>
          <w:sz w:val="24"/>
          <w:szCs w:val="20"/>
          <w:lang w:val="bg-BG" w:eastAsia="bg-BG" w:bidi="bg-BG"/>
        </w:rPr>
        <w:t>те</w:t>
      </w:r>
    </w:p>
    <w:p w14:paraId="1952BAD5" w14:textId="4C718322" w:rsidR="00B82B45" w:rsidRPr="00D25AE6" w:rsidRDefault="00380438" w:rsidP="00380438">
      <w:pPr>
        <w:spacing w:before="120" w:after="120" w:line="240" w:lineRule="auto"/>
        <w:jc w:val="both"/>
        <w:rPr>
          <w:rFonts w:ascii="Times New Roman" w:eastAsia="Times New Roman" w:hAnsi="Times New Roman" w:cs="Times New Roman"/>
          <w:i/>
          <w:noProof/>
          <w:sz w:val="24"/>
          <w:szCs w:val="24"/>
          <w:lang w:val="bg-BG" w:eastAsia="bg-BG" w:bidi="bg-BG"/>
        </w:rPr>
      </w:pPr>
      <w:r w:rsidRPr="00D25AE6">
        <w:rPr>
          <w:rFonts w:ascii="Times New Roman" w:eastAsia="Calibri" w:hAnsi="Times New Roman" w:cs="Times New Roman"/>
          <w:i/>
          <w:noProof/>
          <w:sz w:val="24"/>
          <w:szCs w:val="20"/>
          <w:lang w:val="bg-BG" w:eastAsia="bg-BG" w:bidi="bg-BG"/>
        </w:rPr>
        <w:t xml:space="preserve">Позоваване: Член </w:t>
      </w:r>
      <w:r w:rsidR="007003CD" w:rsidRPr="00D25AE6">
        <w:rPr>
          <w:rFonts w:ascii="Times New Roman" w:eastAsia="Calibri" w:hAnsi="Times New Roman" w:cs="Times New Roman"/>
          <w:i/>
          <w:noProof/>
          <w:sz w:val="24"/>
          <w:szCs w:val="20"/>
          <w:lang w:val="bg-BG" w:eastAsia="bg-BG" w:bidi="bg-BG"/>
        </w:rPr>
        <w:t>22</w:t>
      </w:r>
      <w:r w:rsidRPr="00D25AE6">
        <w:rPr>
          <w:rFonts w:ascii="Times New Roman" w:eastAsia="Calibri" w:hAnsi="Times New Roman" w:cs="Times New Roman"/>
          <w:i/>
          <w:noProof/>
          <w:sz w:val="24"/>
          <w:szCs w:val="20"/>
          <w:lang w:val="bg-BG" w:eastAsia="bg-BG" w:bidi="bg-BG"/>
        </w:rPr>
        <w:t>, параграф 3, буква г),</w:t>
      </w:r>
      <w:r w:rsidR="007003CD" w:rsidRPr="00D25AE6">
        <w:rPr>
          <w:rFonts w:ascii="Times New Roman" w:eastAsia="Calibri" w:hAnsi="Times New Roman" w:cs="Times New Roman"/>
          <w:i/>
          <w:noProof/>
          <w:sz w:val="24"/>
          <w:szCs w:val="20"/>
          <w:lang w:val="bg-BG" w:eastAsia="bg-BG" w:bidi="bg-BG"/>
        </w:rPr>
        <w:t xml:space="preserve"> подточки </w:t>
      </w:r>
      <w:r w:rsidRPr="00D25AE6">
        <w:rPr>
          <w:rFonts w:ascii="Times New Roman" w:eastAsia="Calibri" w:hAnsi="Times New Roman" w:cs="Times New Roman"/>
          <w:i/>
          <w:noProof/>
          <w:sz w:val="24"/>
          <w:szCs w:val="20"/>
          <w:lang w:val="bg-BG" w:eastAsia="bg-BG" w:bidi="bg-BG"/>
        </w:rPr>
        <w:t>i)</w:t>
      </w:r>
      <w:r w:rsidR="007003CD" w:rsidRPr="00D25AE6">
        <w:rPr>
          <w:rFonts w:ascii="Times New Roman" w:eastAsia="Calibri" w:hAnsi="Times New Roman" w:cs="Times New Roman"/>
          <w:i/>
          <w:noProof/>
          <w:sz w:val="24"/>
          <w:szCs w:val="20"/>
          <w:lang w:val="bg-BG" w:eastAsia="bg-BG" w:bidi="bg-BG"/>
        </w:rPr>
        <w:t>,</w:t>
      </w:r>
      <w:r w:rsidRPr="00D25AE6">
        <w:rPr>
          <w:rFonts w:ascii="Times New Roman" w:eastAsia="Calibri" w:hAnsi="Times New Roman" w:cs="Times New Roman"/>
          <w:i/>
          <w:noProof/>
          <w:sz w:val="24"/>
          <w:szCs w:val="20"/>
          <w:lang w:val="bg-BG" w:eastAsia="bg-BG" w:bidi="bg-BG"/>
        </w:rPr>
        <w:t xml:space="preserve"> iii)</w:t>
      </w:r>
      <w:r w:rsidR="007003CD" w:rsidRPr="00D25AE6">
        <w:rPr>
          <w:rFonts w:ascii="Times New Roman" w:eastAsia="Calibri" w:hAnsi="Times New Roman" w:cs="Times New Roman"/>
          <w:i/>
          <w:noProof/>
          <w:sz w:val="24"/>
          <w:szCs w:val="20"/>
          <w:lang w:val="bg-BG" w:eastAsia="bg-BG" w:bidi="bg-BG"/>
        </w:rPr>
        <w:t>,</w:t>
      </w:r>
      <w:r w:rsidR="00B82B45" w:rsidRPr="00D25AE6">
        <w:rPr>
          <w:rFonts w:ascii="Times New Roman" w:eastAsia="Calibri" w:hAnsi="Times New Roman" w:cs="Times New Roman"/>
          <w:i/>
          <w:noProof/>
          <w:sz w:val="24"/>
          <w:szCs w:val="20"/>
          <w:lang w:val="bg-BG" w:eastAsia="bg-BG" w:bidi="bg-BG"/>
        </w:rPr>
        <w:t xml:space="preserve"> </w:t>
      </w:r>
      <w:r w:rsidRPr="00D25AE6">
        <w:rPr>
          <w:rFonts w:ascii="Times New Roman" w:eastAsia="Calibri" w:hAnsi="Times New Roman" w:cs="Times New Roman"/>
          <w:i/>
          <w:noProof/>
          <w:sz w:val="24"/>
          <w:szCs w:val="20"/>
          <w:lang w:val="bg-BG" w:eastAsia="bg-BG" w:bidi="bg-BG"/>
        </w:rPr>
        <w:t>iv)</w:t>
      </w:r>
      <w:r w:rsidR="007003CD" w:rsidRPr="00D25AE6">
        <w:rPr>
          <w:rFonts w:ascii="Times New Roman" w:eastAsia="Calibri" w:hAnsi="Times New Roman" w:cs="Times New Roman"/>
          <w:i/>
          <w:noProof/>
          <w:sz w:val="24"/>
          <w:szCs w:val="20"/>
          <w:lang w:val="bg-BG" w:eastAsia="bg-BG" w:bidi="bg-BG"/>
        </w:rPr>
        <w:t>,</w:t>
      </w:r>
      <w:r w:rsidRPr="00D25AE6">
        <w:rPr>
          <w:rFonts w:ascii="Times New Roman" w:eastAsia="Calibri" w:hAnsi="Times New Roman" w:cs="Times New Roman"/>
          <w:i/>
          <w:noProof/>
          <w:sz w:val="24"/>
          <w:szCs w:val="20"/>
          <w:lang w:val="bg-BG" w:eastAsia="bg-BG" w:bidi="bg-BG"/>
        </w:rPr>
        <w:t xml:space="preserve"> v)</w:t>
      </w:r>
      <w:r w:rsidR="007003CD" w:rsidRPr="00D25AE6">
        <w:rPr>
          <w:rFonts w:ascii="Times New Roman" w:eastAsia="Calibri" w:hAnsi="Times New Roman" w:cs="Times New Roman"/>
          <w:i/>
          <w:noProof/>
          <w:sz w:val="24"/>
          <w:szCs w:val="20"/>
          <w:lang w:val="bg-BG" w:eastAsia="bg-BG" w:bidi="bg-BG"/>
        </w:rPr>
        <w:t>,</w:t>
      </w:r>
      <w:r w:rsidRPr="00D25AE6">
        <w:rPr>
          <w:rFonts w:ascii="Times New Roman" w:eastAsia="Calibri" w:hAnsi="Times New Roman" w:cs="Times New Roman"/>
          <w:i/>
          <w:noProof/>
          <w:sz w:val="24"/>
          <w:szCs w:val="20"/>
          <w:lang w:val="bg-BG" w:eastAsia="bg-BG" w:bidi="bg-BG"/>
        </w:rPr>
        <w:t xml:space="preserve"> vi)</w:t>
      </w:r>
      <w:r w:rsidR="007003CD" w:rsidRPr="00D25AE6">
        <w:rPr>
          <w:rFonts w:ascii="Times New Roman" w:eastAsia="Calibri" w:hAnsi="Times New Roman" w:cs="Times New Roman"/>
          <w:i/>
          <w:noProof/>
          <w:sz w:val="24"/>
          <w:szCs w:val="20"/>
          <w:lang w:val="bg-BG" w:eastAsia="bg-BG" w:bidi="bg-BG"/>
        </w:rPr>
        <w:t>,</w:t>
      </w:r>
      <w:r w:rsidR="00B82B45" w:rsidRPr="00D25AE6">
        <w:rPr>
          <w:rFonts w:ascii="Times New Roman" w:eastAsia="Calibri" w:hAnsi="Times New Roman" w:cs="Times New Roman"/>
          <w:i/>
          <w:noProof/>
          <w:sz w:val="24"/>
          <w:szCs w:val="20"/>
          <w:lang w:val="bg-BG" w:eastAsia="bg-BG" w:bidi="bg-BG"/>
        </w:rPr>
        <w:t xml:space="preserve"> </w:t>
      </w:r>
      <w:r w:rsidR="007003CD" w:rsidRPr="00D25AE6">
        <w:rPr>
          <w:rFonts w:ascii="Times New Roman" w:eastAsia="Calibri" w:hAnsi="Times New Roman" w:cs="Times New Roman"/>
          <w:i/>
          <w:noProof/>
          <w:sz w:val="24"/>
          <w:szCs w:val="20"/>
          <w:lang w:eastAsia="bg-BG" w:bidi="bg-BG"/>
        </w:rPr>
        <w:t xml:space="preserve">vii) </w:t>
      </w:r>
      <w:r w:rsidR="00B82B45" w:rsidRPr="00D25AE6">
        <w:rPr>
          <w:rFonts w:ascii="Times New Roman" w:eastAsia="Calibri" w:hAnsi="Times New Roman" w:cs="Times New Roman"/>
          <w:i/>
          <w:noProof/>
          <w:sz w:val="24"/>
          <w:szCs w:val="20"/>
          <w:lang w:val="bg-BG" w:eastAsia="bg-BG" w:bidi="bg-BG"/>
        </w:rPr>
        <w:t xml:space="preserve">от </w:t>
      </w:r>
      <w:r w:rsidR="007003CD" w:rsidRPr="00D25AE6">
        <w:rPr>
          <w:rFonts w:ascii="Times New Roman" w:eastAsia="Calibri" w:hAnsi="Times New Roman" w:cs="Times New Roman"/>
          <w:i/>
          <w:noProof/>
          <w:sz w:val="24"/>
          <w:szCs w:val="20"/>
          <w:lang w:val="bg-BG" w:eastAsia="bg-BG" w:bidi="bg-BG"/>
        </w:rPr>
        <w:t>Р</w:t>
      </w:r>
      <w:r w:rsidR="00B82B45" w:rsidRPr="00D25AE6">
        <w:rPr>
          <w:rFonts w:ascii="Times New Roman" w:eastAsia="Calibri" w:hAnsi="Times New Roman" w:cs="Times New Roman"/>
          <w:i/>
          <w:noProof/>
          <w:sz w:val="24"/>
          <w:szCs w:val="20"/>
          <w:lang w:val="bg-BG" w:eastAsia="bg-BG" w:bidi="bg-BG"/>
        </w:rPr>
        <w:t>ОР</w:t>
      </w:r>
      <w:r w:rsidRPr="00D25AE6">
        <w:rPr>
          <w:rFonts w:ascii="Times New Roman" w:eastAsia="Calibri" w:hAnsi="Times New Roman" w:cs="Times New Roman"/>
          <w:i/>
          <w:noProof/>
          <w:sz w:val="24"/>
          <w:szCs w:val="20"/>
          <w:lang w:val="bg-BG" w:eastAsia="bg-BG" w:bidi="bg-BG"/>
        </w:rPr>
        <w:t>;</w:t>
      </w:r>
    </w:p>
    <w:p w14:paraId="7F53D675" w14:textId="284DE86B" w:rsidR="00380438" w:rsidRPr="00D25AE6"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Съответни видове действия — член </w:t>
      </w:r>
      <w:r w:rsidR="007003CD" w:rsidRPr="00D25AE6">
        <w:rPr>
          <w:rFonts w:ascii="Times New Roman" w:eastAsia="Calibri" w:hAnsi="Times New Roman" w:cs="Times New Roman"/>
          <w:i/>
          <w:noProof/>
          <w:sz w:val="24"/>
          <w:szCs w:val="20"/>
          <w:lang w:val="bg-BG" w:eastAsia="bg-BG" w:bidi="bg-BG"/>
        </w:rPr>
        <w:t>22</w:t>
      </w:r>
      <w:r w:rsidRPr="00D25AE6">
        <w:rPr>
          <w:rFonts w:ascii="Times New Roman" w:eastAsia="Calibri" w:hAnsi="Times New Roman" w:cs="Times New Roman"/>
          <w:i/>
          <w:noProof/>
          <w:sz w:val="24"/>
          <w:szCs w:val="20"/>
          <w:lang w:val="bg-BG" w:eastAsia="bg-BG" w:bidi="bg-BG"/>
        </w:rPr>
        <w:t>, параграф 3, буква г), подточка i)</w:t>
      </w:r>
      <w:r w:rsidR="00B82B45" w:rsidRPr="00D25AE6">
        <w:rPr>
          <w:lang w:val="bg-BG"/>
        </w:rPr>
        <w:t xml:space="preserve"> </w:t>
      </w:r>
      <w:r w:rsidR="00B82B45" w:rsidRPr="00D25AE6">
        <w:rPr>
          <w:rFonts w:ascii="Times New Roman" w:eastAsia="Calibri" w:hAnsi="Times New Roman" w:cs="Times New Roman"/>
          <w:i/>
          <w:noProof/>
          <w:sz w:val="24"/>
          <w:szCs w:val="20"/>
          <w:lang w:val="bg-BG" w:eastAsia="bg-BG" w:bidi="bg-BG"/>
        </w:rPr>
        <w:t xml:space="preserve">от </w:t>
      </w:r>
      <w:r w:rsidR="007003CD" w:rsidRPr="00D25AE6">
        <w:rPr>
          <w:rFonts w:ascii="Times New Roman" w:eastAsia="Calibri" w:hAnsi="Times New Roman" w:cs="Times New Roman"/>
          <w:i/>
          <w:noProof/>
          <w:sz w:val="24"/>
          <w:szCs w:val="20"/>
          <w:lang w:val="bg-BG" w:eastAsia="bg-BG" w:bidi="bg-BG"/>
        </w:rPr>
        <w:t>Р</w:t>
      </w:r>
      <w:r w:rsidR="00B82B45" w:rsidRPr="00D25AE6">
        <w:rPr>
          <w:rFonts w:ascii="Times New Roman" w:eastAsia="Calibri" w:hAnsi="Times New Roman" w:cs="Times New Roman"/>
          <w:i/>
          <w:noProof/>
          <w:sz w:val="24"/>
          <w:szCs w:val="20"/>
          <w:lang w:val="bg-BG" w:eastAsia="bg-BG" w:bidi="bg-BG"/>
        </w:rPr>
        <w:t>О</w:t>
      </w:r>
      <w:r w:rsidR="0091573A" w:rsidRPr="00D25AE6">
        <w:rPr>
          <w:rFonts w:ascii="Times New Roman" w:eastAsia="Calibri" w:hAnsi="Times New Roman" w:cs="Times New Roman"/>
          <w:i/>
          <w:noProof/>
          <w:sz w:val="24"/>
          <w:szCs w:val="20"/>
          <w:lang w:val="bg-BG" w:eastAsia="bg-BG" w:bidi="bg-BG"/>
        </w:rPr>
        <w:t>Р</w:t>
      </w:r>
      <w:r w:rsidR="00B82B45" w:rsidRPr="00D25AE6">
        <w:rPr>
          <w:rFonts w:ascii="Times New Roman" w:eastAsia="Calibri" w:hAnsi="Times New Roman" w:cs="Times New Roman"/>
          <w:i/>
          <w:noProof/>
          <w:sz w:val="24"/>
          <w:szCs w:val="20"/>
          <w:lang w:val="bg-BG" w:eastAsia="bg-BG" w:bidi="bg-BG"/>
        </w:rPr>
        <w:t xml:space="preserve">; </w:t>
      </w:r>
      <w:bookmarkStart w:id="7" w:name="_Hlk27408248"/>
      <w:r w:rsidR="00250902" w:rsidRPr="00D25AE6">
        <w:rPr>
          <w:rFonts w:ascii="Times New Roman" w:eastAsia="Calibri" w:hAnsi="Times New Roman" w:cs="Times New Roman"/>
          <w:i/>
          <w:noProof/>
          <w:sz w:val="24"/>
          <w:szCs w:val="20"/>
          <w:lang w:val="bg-BG" w:eastAsia="bg-BG" w:bidi="bg-BG"/>
        </w:rPr>
        <w:t>Член</w:t>
      </w:r>
      <w:r w:rsidR="00B82B45" w:rsidRPr="00D25AE6">
        <w:rPr>
          <w:rFonts w:ascii="Times New Roman" w:eastAsia="Calibri" w:hAnsi="Times New Roman" w:cs="Times New Roman"/>
          <w:i/>
          <w:noProof/>
          <w:sz w:val="24"/>
          <w:szCs w:val="20"/>
          <w:lang w:val="bg-BG" w:eastAsia="bg-BG" w:bidi="bg-BG"/>
        </w:rPr>
        <w:t xml:space="preserve"> 6</w:t>
      </w:r>
      <w:r w:rsidR="007003CD" w:rsidRPr="00D25AE6">
        <w:rPr>
          <w:rFonts w:ascii="Times New Roman" w:eastAsia="Calibri" w:hAnsi="Times New Roman" w:cs="Times New Roman"/>
          <w:i/>
          <w:noProof/>
          <w:sz w:val="24"/>
          <w:szCs w:val="20"/>
          <w:lang w:val="bg-BG" w:eastAsia="bg-BG" w:bidi="bg-BG"/>
        </w:rPr>
        <w:t xml:space="preserve">, параграф </w:t>
      </w:r>
      <w:r w:rsidR="00B82B45" w:rsidRPr="00D25AE6">
        <w:rPr>
          <w:rFonts w:ascii="Times New Roman" w:eastAsia="Calibri" w:hAnsi="Times New Roman" w:cs="Times New Roman"/>
          <w:i/>
          <w:noProof/>
          <w:sz w:val="24"/>
          <w:szCs w:val="20"/>
          <w:lang w:val="bg-BG" w:eastAsia="bg-BG" w:bidi="bg-BG"/>
        </w:rPr>
        <w:t xml:space="preserve">2 </w:t>
      </w:r>
      <w:r w:rsidR="00250902" w:rsidRPr="00D25AE6">
        <w:rPr>
          <w:rFonts w:ascii="Times New Roman" w:eastAsia="Calibri" w:hAnsi="Times New Roman" w:cs="Times New Roman"/>
          <w:i/>
          <w:noProof/>
          <w:sz w:val="24"/>
          <w:szCs w:val="20"/>
          <w:lang w:val="bg-BG" w:eastAsia="bg-BG" w:bidi="bg-BG"/>
        </w:rPr>
        <w:t xml:space="preserve">от Регламент за </w:t>
      </w:r>
      <w:bookmarkEnd w:id="7"/>
      <w:r w:rsidR="0091573A" w:rsidRPr="00D25AE6">
        <w:rPr>
          <w:rFonts w:ascii="Times New Roman" w:eastAsia="Calibri" w:hAnsi="Times New Roman" w:cs="Times New Roman"/>
          <w:i/>
          <w:noProof/>
          <w:sz w:val="24"/>
          <w:szCs w:val="20"/>
          <w:lang w:val="bg-BG" w:eastAsia="bg-BG" w:bidi="bg-BG"/>
        </w:rPr>
        <w:t>ЕСФ+</w:t>
      </w:r>
    </w:p>
    <w:tbl>
      <w:tblPr>
        <w:tblStyle w:val="TableGrid"/>
        <w:tblW w:w="9209" w:type="dxa"/>
        <w:tblLook w:val="04A0" w:firstRow="1" w:lastRow="0" w:firstColumn="1" w:lastColumn="0" w:noHBand="0" w:noVBand="1"/>
      </w:tblPr>
      <w:tblGrid>
        <w:gridCol w:w="9209"/>
      </w:tblGrid>
      <w:tr w:rsidR="00380438" w:rsidRPr="00D25AE6" w14:paraId="21A9E7D7" w14:textId="77777777" w:rsidTr="00456C39">
        <w:tc>
          <w:tcPr>
            <w:tcW w:w="9209" w:type="dxa"/>
          </w:tcPr>
          <w:p w14:paraId="4E57389F" w14:textId="77777777" w:rsidR="00380438" w:rsidRPr="00D25AE6" w:rsidRDefault="00380438" w:rsidP="00456C39">
            <w:pPr>
              <w:spacing w:before="120" w:after="120" w:line="276" w:lineRule="auto"/>
              <w:jc w:val="both"/>
              <w:rPr>
                <w:rFonts w:ascii="Times New Roman" w:eastAsia="Calibri" w:hAnsi="Times New Roman" w:cs="Times New Roman"/>
                <w:i/>
                <w:noProof/>
                <w:sz w:val="24"/>
                <w:szCs w:val="20"/>
                <w:lang w:eastAsia="en-US" w:bidi="ar-SA"/>
              </w:rPr>
            </w:pPr>
            <w:r w:rsidRPr="00D25AE6">
              <w:rPr>
                <w:rFonts w:ascii="Times New Roman" w:eastAsia="Calibri" w:hAnsi="Times New Roman" w:cs="Times New Roman"/>
                <w:i/>
                <w:noProof/>
                <w:sz w:val="24"/>
                <w:szCs w:val="20"/>
              </w:rPr>
              <w:t>Текстово поле [8</w:t>
            </w:r>
            <w:r w:rsidR="004E0162" w:rsidRPr="00D25AE6">
              <w:rPr>
                <w:rFonts w:ascii="Times New Roman" w:eastAsia="Calibri" w:hAnsi="Times New Roman" w:cs="Times New Roman"/>
                <w:i/>
                <w:noProof/>
                <w:sz w:val="24"/>
                <w:szCs w:val="20"/>
              </w:rPr>
              <w:t> </w:t>
            </w:r>
            <w:r w:rsidRPr="00D25AE6">
              <w:rPr>
                <w:rFonts w:ascii="Times New Roman" w:eastAsia="Calibri" w:hAnsi="Times New Roman" w:cs="Times New Roman"/>
                <w:i/>
                <w:noProof/>
                <w:sz w:val="24"/>
                <w:szCs w:val="20"/>
              </w:rPr>
              <w:t>000]</w:t>
            </w:r>
          </w:p>
          <w:p w14:paraId="33230B41" w14:textId="6285280A" w:rsidR="00A32DBB" w:rsidRPr="00D25AE6" w:rsidRDefault="00A32DBB" w:rsidP="00456C39">
            <w:pPr>
              <w:spacing w:before="120" w:after="120"/>
              <w:jc w:val="both"/>
              <w:rPr>
                <w:rFonts w:ascii="Times New Roman" w:hAnsi="Times New Roman" w:cs="Times New Roman"/>
                <w:sz w:val="24"/>
                <w:szCs w:val="24"/>
              </w:rPr>
            </w:pPr>
            <w:r w:rsidRPr="00D25AE6">
              <w:rPr>
                <w:rFonts w:ascii="Times New Roman" w:hAnsi="Times New Roman" w:cs="Times New Roman"/>
                <w:sz w:val="24"/>
                <w:szCs w:val="24"/>
              </w:rPr>
              <w:t xml:space="preserve">Допустимите мерки </w:t>
            </w:r>
            <w:r w:rsidR="003F4B8A" w:rsidRPr="00D25AE6">
              <w:rPr>
                <w:rFonts w:ascii="Times New Roman" w:hAnsi="Times New Roman" w:cs="Times New Roman"/>
                <w:sz w:val="24"/>
                <w:szCs w:val="24"/>
              </w:rPr>
              <w:t xml:space="preserve">са в съответствие с </w:t>
            </w:r>
            <w:r w:rsidRPr="00D25AE6">
              <w:rPr>
                <w:rFonts w:ascii="Times New Roman" w:hAnsi="Times New Roman" w:cs="Times New Roman"/>
                <w:sz w:val="24"/>
                <w:szCs w:val="24"/>
              </w:rPr>
              <w:t>идентифицираните нужди в Националния план за управление на отпадъците</w:t>
            </w:r>
            <w:r w:rsidR="002856AF" w:rsidRPr="00D25AE6">
              <w:rPr>
                <w:rFonts w:ascii="Times New Roman" w:hAnsi="Times New Roman" w:cs="Times New Roman"/>
                <w:sz w:val="24"/>
                <w:szCs w:val="24"/>
              </w:rPr>
              <w:t xml:space="preserve"> </w:t>
            </w:r>
            <w:r w:rsidR="005B4990" w:rsidRPr="00D25AE6">
              <w:rPr>
                <w:rFonts w:ascii="Times New Roman" w:hAnsi="Times New Roman" w:cs="Times New Roman"/>
                <w:sz w:val="24"/>
                <w:szCs w:val="24"/>
              </w:rPr>
              <w:t xml:space="preserve">(НПУО) </w:t>
            </w:r>
            <w:r w:rsidR="002856AF" w:rsidRPr="00D25AE6">
              <w:rPr>
                <w:rFonts w:ascii="Times New Roman" w:hAnsi="Times New Roman" w:cs="Times New Roman"/>
                <w:sz w:val="24"/>
                <w:szCs w:val="24"/>
              </w:rPr>
              <w:t>2021-2028 г., програмите към него и плановете за действие, както и в Стратегията и плана за действие за прехода към кръгова икономика 2021-2027 г</w:t>
            </w:r>
            <w:r w:rsidR="006D7F68" w:rsidRPr="00D25AE6">
              <w:rPr>
                <w:rFonts w:ascii="Times New Roman" w:hAnsi="Times New Roman" w:cs="Times New Roman"/>
                <w:sz w:val="24"/>
                <w:szCs w:val="24"/>
              </w:rPr>
              <w:t>.</w:t>
            </w:r>
            <w:r w:rsidRPr="00D25AE6">
              <w:rPr>
                <w:rFonts w:ascii="Times New Roman" w:hAnsi="Times New Roman" w:cs="Times New Roman"/>
                <w:sz w:val="24"/>
                <w:szCs w:val="24"/>
              </w:rPr>
              <w:t>:</w:t>
            </w:r>
          </w:p>
          <w:p w14:paraId="1266F811" w14:textId="3054549E" w:rsidR="00716AE7" w:rsidRPr="00D25AE6" w:rsidRDefault="003D0E7E" w:rsidP="006706FC">
            <w:pPr>
              <w:pStyle w:val="ListParagraph"/>
              <w:numPr>
                <w:ilvl w:val="0"/>
                <w:numId w:val="54"/>
              </w:numPr>
              <w:spacing w:before="120" w:after="120"/>
              <w:jc w:val="both"/>
              <w:rPr>
                <w:rFonts w:ascii="Times New Roman" w:hAnsi="Times New Roman" w:cs="Times New Roman"/>
                <w:sz w:val="24"/>
                <w:szCs w:val="24"/>
              </w:rPr>
            </w:pPr>
            <w:r w:rsidRPr="00D25AE6">
              <w:rPr>
                <w:rFonts w:ascii="Times New Roman" w:hAnsi="Times New Roman" w:cs="Times New Roman"/>
                <w:sz w:val="24"/>
                <w:szCs w:val="24"/>
              </w:rPr>
              <w:t>Мерки за</w:t>
            </w:r>
            <w:r w:rsidR="00716AE7" w:rsidRPr="00D25AE6">
              <w:rPr>
                <w:rFonts w:ascii="Times New Roman" w:hAnsi="Times New Roman" w:cs="Times New Roman"/>
                <w:sz w:val="24"/>
                <w:szCs w:val="24"/>
              </w:rPr>
              <w:t xml:space="preserve"> развитие</w:t>
            </w:r>
            <w:r w:rsidR="003F4B8A" w:rsidRPr="00D25AE6">
              <w:rPr>
                <w:rFonts w:ascii="Times New Roman" w:hAnsi="Times New Roman" w:cs="Times New Roman"/>
                <w:sz w:val="24"/>
                <w:szCs w:val="24"/>
              </w:rPr>
              <w:t xml:space="preserve">/надграждане </w:t>
            </w:r>
            <w:r w:rsidR="00716AE7" w:rsidRPr="00D25AE6">
              <w:rPr>
                <w:rFonts w:ascii="Times New Roman" w:hAnsi="Times New Roman" w:cs="Times New Roman"/>
                <w:sz w:val="24"/>
                <w:szCs w:val="24"/>
              </w:rPr>
              <w:t xml:space="preserve">на инфраструктурата, свързана с управлението на битовите отпадъци </w:t>
            </w:r>
            <w:r w:rsidR="003F4B8A" w:rsidRPr="00D25AE6">
              <w:rPr>
                <w:rFonts w:ascii="Times New Roman" w:hAnsi="Times New Roman" w:cs="Times New Roman"/>
                <w:sz w:val="24"/>
                <w:szCs w:val="24"/>
              </w:rPr>
              <w:t xml:space="preserve">на регионално ниво на управление на отпадъците </w:t>
            </w:r>
            <w:r w:rsidR="00716AE7" w:rsidRPr="00D25AE6">
              <w:rPr>
                <w:rFonts w:ascii="Times New Roman" w:hAnsi="Times New Roman" w:cs="Times New Roman"/>
                <w:sz w:val="24"/>
                <w:szCs w:val="24"/>
              </w:rPr>
              <w:t>за постигане на целите за 2030 г. за рециклиране на отпадъците и депониран</w:t>
            </w:r>
            <w:r w:rsidR="003F4B8A" w:rsidRPr="00D25AE6">
              <w:rPr>
                <w:rFonts w:ascii="Times New Roman" w:hAnsi="Times New Roman" w:cs="Times New Roman"/>
                <w:sz w:val="24"/>
                <w:szCs w:val="24"/>
              </w:rPr>
              <w:t>е</w:t>
            </w:r>
            <w:r w:rsidR="00716AE7" w:rsidRPr="00D25AE6">
              <w:rPr>
                <w:rFonts w:ascii="Times New Roman" w:hAnsi="Times New Roman" w:cs="Times New Roman"/>
                <w:sz w:val="24"/>
                <w:szCs w:val="24"/>
              </w:rPr>
              <w:t xml:space="preserve"> </w:t>
            </w:r>
            <w:r w:rsidR="003F4B8A" w:rsidRPr="00D25AE6">
              <w:rPr>
                <w:rFonts w:ascii="Times New Roman" w:hAnsi="Times New Roman" w:cs="Times New Roman"/>
                <w:sz w:val="24"/>
                <w:szCs w:val="24"/>
              </w:rPr>
              <w:t xml:space="preserve">на </w:t>
            </w:r>
            <w:r w:rsidR="00716AE7" w:rsidRPr="00D25AE6">
              <w:rPr>
                <w:rFonts w:ascii="Times New Roman" w:hAnsi="Times New Roman" w:cs="Times New Roman"/>
                <w:sz w:val="24"/>
                <w:szCs w:val="24"/>
              </w:rPr>
              <w:t>отпадъци</w:t>
            </w:r>
            <w:r w:rsidR="006C2B1A" w:rsidRPr="00D25AE6">
              <w:rPr>
                <w:rFonts w:ascii="Times New Roman" w:hAnsi="Times New Roman" w:cs="Times New Roman"/>
                <w:sz w:val="24"/>
                <w:szCs w:val="24"/>
              </w:rPr>
              <w:t>;</w:t>
            </w:r>
          </w:p>
          <w:p w14:paraId="25272A78" w14:textId="7B016ECB" w:rsidR="003327E4" w:rsidRPr="00D25AE6" w:rsidRDefault="00536758" w:rsidP="006706FC">
            <w:pPr>
              <w:pStyle w:val="ListParagraph"/>
              <w:numPr>
                <w:ilvl w:val="0"/>
                <w:numId w:val="54"/>
              </w:numPr>
              <w:spacing w:before="120" w:after="120"/>
              <w:jc w:val="both"/>
              <w:rPr>
                <w:rFonts w:ascii="Times New Roman" w:eastAsia="Times New Roman" w:hAnsi="Times New Roman" w:cs="Times New Roman"/>
                <w:bCs/>
                <w:sz w:val="24"/>
                <w:szCs w:val="24"/>
              </w:rPr>
            </w:pPr>
            <w:r w:rsidRPr="00D25AE6">
              <w:rPr>
                <w:rFonts w:ascii="Times New Roman" w:eastAsia="Times New Roman" w:hAnsi="Times New Roman" w:cs="Times New Roman"/>
                <w:noProof/>
                <w:sz w:val="24"/>
                <w:szCs w:val="20"/>
              </w:rPr>
              <w:t>Мерки за предотвратяване</w:t>
            </w:r>
            <w:r w:rsidRPr="00D25AE6">
              <w:rPr>
                <w:rFonts w:ascii="Times New Roman" w:eastAsia="Times New Roman" w:hAnsi="Times New Roman" w:cs="Times New Roman"/>
                <w:bCs/>
                <w:sz w:val="24"/>
                <w:szCs w:val="24"/>
              </w:rPr>
              <w:t xml:space="preserve"> </w:t>
            </w:r>
            <w:r w:rsidR="00352BD6" w:rsidRPr="00D25AE6">
              <w:rPr>
                <w:rFonts w:ascii="Times New Roman" w:eastAsia="Times New Roman" w:hAnsi="Times New Roman" w:cs="Times New Roman"/>
                <w:bCs/>
                <w:sz w:val="24"/>
                <w:szCs w:val="24"/>
              </w:rPr>
              <w:t xml:space="preserve">образуването </w:t>
            </w:r>
            <w:r w:rsidR="003327E4" w:rsidRPr="00D25AE6">
              <w:rPr>
                <w:rFonts w:ascii="Times New Roman" w:eastAsia="Times New Roman" w:hAnsi="Times New Roman" w:cs="Times New Roman"/>
                <w:bCs/>
                <w:sz w:val="24"/>
                <w:szCs w:val="24"/>
              </w:rPr>
              <w:t xml:space="preserve">на </w:t>
            </w:r>
            <w:r w:rsidR="002856AF" w:rsidRPr="00D25AE6">
              <w:rPr>
                <w:rFonts w:ascii="Times New Roman" w:eastAsia="Times New Roman" w:hAnsi="Times New Roman" w:cs="Times New Roman"/>
                <w:bCs/>
                <w:sz w:val="24"/>
                <w:szCs w:val="24"/>
              </w:rPr>
              <w:t xml:space="preserve">битови </w:t>
            </w:r>
            <w:r w:rsidR="003327E4" w:rsidRPr="00D25AE6">
              <w:rPr>
                <w:rFonts w:ascii="Times New Roman" w:eastAsia="Times New Roman" w:hAnsi="Times New Roman" w:cs="Times New Roman"/>
                <w:bCs/>
                <w:sz w:val="24"/>
                <w:szCs w:val="24"/>
              </w:rPr>
              <w:t>отпадъци</w:t>
            </w:r>
            <w:r w:rsidR="002856AF" w:rsidRPr="00D25AE6">
              <w:rPr>
                <w:rFonts w:ascii="Times New Roman" w:eastAsia="Times New Roman" w:hAnsi="Times New Roman" w:cs="Times New Roman"/>
                <w:bCs/>
                <w:sz w:val="24"/>
                <w:szCs w:val="24"/>
              </w:rPr>
              <w:t xml:space="preserve"> - мерки по отношение образуването на отпадъци и такива, свързани с фазата на потребление и употреба</w:t>
            </w:r>
            <w:r w:rsidR="003327E4" w:rsidRPr="00D25AE6">
              <w:rPr>
                <w:rFonts w:ascii="Times New Roman" w:eastAsia="Times New Roman" w:hAnsi="Times New Roman" w:cs="Times New Roman"/>
                <w:bCs/>
                <w:sz w:val="24"/>
                <w:szCs w:val="24"/>
              </w:rPr>
              <w:t>;</w:t>
            </w:r>
          </w:p>
          <w:p w14:paraId="6A950C1E" w14:textId="2E3F0000" w:rsidR="003327E4" w:rsidRPr="00D25AE6" w:rsidRDefault="00536758" w:rsidP="00356BE0">
            <w:pPr>
              <w:pStyle w:val="ListParagraph"/>
              <w:numPr>
                <w:ilvl w:val="0"/>
                <w:numId w:val="54"/>
              </w:numPr>
              <w:spacing w:before="120" w:after="120"/>
              <w:jc w:val="both"/>
              <w:rPr>
                <w:rFonts w:ascii="Times New Roman" w:eastAsia="Times New Roman" w:hAnsi="Times New Roman" w:cs="Times New Roman"/>
                <w:bCs/>
                <w:sz w:val="24"/>
                <w:szCs w:val="24"/>
              </w:rPr>
            </w:pPr>
            <w:r w:rsidRPr="00D25AE6">
              <w:rPr>
                <w:rFonts w:ascii="Times New Roman" w:eastAsia="Times New Roman" w:hAnsi="Times New Roman" w:cs="Times New Roman"/>
                <w:bCs/>
                <w:sz w:val="24"/>
                <w:szCs w:val="24"/>
              </w:rPr>
              <w:t>Мерки за</w:t>
            </w:r>
            <w:r w:rsidR="002856AF" w:rsidRPr="00D25AE6">
              <w:rPr>
                <w:rFonts w:ascii="Times New Roman" w:eastAsia="Times New Roman" w:hAnsi="Times New Roman" w:cs="Times New Roman"/>
                <w:bCs/>
                <w:sz w:val="24"/>
                <w:szCs w:val="24"/>
              </w:rPr>
              <w:t xml:space="preserve"> изграждане на центрове за</w:t>
            </w:r>
            <w:r w:rsidRPr="00D25AE6">
              <w:rPr>
                <w:rFonts w:ascii="Times New Roman" w:eastAsia="Times New Roman" w:hAnsi="Times New Roman" w:cs="Times New Roman"/>
                <w:bCs/>
                <w:sz w:val="24"/>
                <w:szCs w:val="24"/>
              </w:rPr>
              <w:t xml:space="preserve"> подготовка </w:t>
            </w:r>
            <w:r w:rsidR="003327E4" w:rsidRPr="00D25AE6">
              <w:rPr>
                <w:rFonts w:ascii="Times New Roman" w:eastAsia="Times New Roman" w:hAnsi="Times New Roman" w:cs="Times New Roman"/>
                <w:bCs/>
                <w:sz w:val="24"/>
                <w:szCs w:val="24"/>
              </w:rPr>
              <w:t>за повторна употреба и поправка;</w:t>
            </w:r>
          </w:p>
          <w:p w14:paraId="72FEC285" w14:textId="26E15D2C" w:rsidR="003327E4" w:rsidRPr="00D25AE6" w:rsidRDefault="00536758" w:rsidP="006706FC">
            <w:pPr>
              <w:pStyle w:val="ListParagraph"/>
              <w:numPr>
                <w:ilvl w:val="0"/>
                <w:numId w:val="54"/>
              </w:numPr>
              <w:spacing w:before="120" w:after="120"/>
              <w:jc w:val="both"/>
              <w:rPr>
                <w:rFonts w:ascii="Times New Roman" w:eastAsia="Times New Roman" w:hAnsi="Times New Roman" w:cs="Times New Roman"/>
                <w:bCs/>
                <w:sz w:val="24"/>
                <w:szCs w:val="24"/>
              </w:rPr>
            </w:pPr>
            <w:r w:rsidRPr="00D25AE6">
              <w:rPr>
                <w:rFonts w:ascii="Times New Roman" w:eastAsia="Times New Roman" w:hAnsi="Times New Roman" w:cs="Times New Roman"/>
                <w:bCs/>
                <w:sz w:val="24"/>
                <w:szCs w:val="24"/>
              </w:rPr>
              <w:t xml:space="preserve">Мерки за рециклиране </w:t>
            </w:r>
            <w:r w:rsidR="003327E4" w:rsidRPr="00D25AE6">
              <w:rPr>
                <w:rFonts w:ascii="Times New Roman" w:eastAsia="Times New Roman" w:hAnsi="Times New Roman" w:cs="Times New Roman"/>
                <w:bCs/>
                <w:sz w:val="24"/>
                <w:szCs w:val="24"/>
              </w:rPr>
              <w:t>на отпадъците</w:t>
            </w:r>
            <w:r w:rsidR="00B819DB" w:rsidRPr="00D25AE6">
              <w:rPr>
                <w:rFonts w:ascii="Times New Roman" w:eastAsia="Times New Roman" w:hAnsi="Times New Roman" w:cs="Times New Roman"/>
                <w:bCs/>
                <w:sz w:val="24"/>
                <w:szCs w:val="24"/>
                <w:lang w:val="en-US"/>
              </w:rPr>
              <w:t xml:space="preserve"> </w:t>
            </w:r>
            <w:r w:rsidR="00083D7C" w:rsidRPr="00D25AE6">
              <w:rPr>
                <w:rFonts w:ascii="Times New Roman" w:eastAsia="Times New Roman" w:hAnsi="Times New Roman" w:cs="Times New Roman"/>
                <w:bCs/>
                <w:sz w:val="24"/>
                <w:szCs w:val="24"/>
              </w:rPr>
              <w:t>–</w:t>
            </w:r>
            <w:r w:rsidR="00041035" w:rsidRPr="00D25AE6">
              <w:rPr>
                <w:rFonts w:ascii="Times New Roman" w:eastAsia="Times New Roman" w:hAnsi="Times New Roman" w:cs="Times New Roman"/>
                <w:bCs/>
                <w:sz w:val="24"/>
                <w:szCs w:val="24"/>
              </w:rPr>
              <w:t xml:space="preserve"> допустими в комбинация и</w:t>
            </w:r>
            <w:r w:rsidR="00175299" w:rsidRPr="00D25AE6">
              <w:rPr>
                <w:rFonts w:ascii="Times New Roman" w:eastAsia="Times New Roman" w:hAnsi="Times New Roman" w:cs="Times New Roman"/>
                <w:bCs/>
                <w:sz w:val="24"/>
                <w:szCs w:val="24"/>
              </w:rPr>
              <w:t xml:space="preserve"> </w:t>
            </w:r>
            <w:r w:rsidR="00B819DB" w:rsidRPr="00D25AE6">
              <w:rPr>
                <w:rFonts w:ascii="Times New Roman" w:eastAsia="Times New Roman" w:hAnsi="Times New Roman" w:cs="Times New Roman"/>
                <w:bCs/>
                <w:sz w:val="24"/>
                <w:szCs w:val="24"/>
              </w:rPr>
              <w:t>с разделно събиране и предварително третиране</w:t>
            </w:r>
            <w:r w:rsidR="003327E4" w:rsidRPr="00D25AE6">
              <w:rPr>
                <w:rFonts w:ascii="Times New Roman" w:eastAsia="Times New Roman" w:hAnsi="Times New Roman" w:cs="Times New Roman"/>
                <w:bCs/>
                <w:sz w:val="24"/>
                <w:szCs w:val="24"/>
              </w:rPr>
              <w:t xml:space="preserve">; </w:t>
            </w:r>
          </w:p>
          <w:p w14:paraId="3279708A" w14:textId="21EEE4DA" w:rsidR="003327E4" w:rsidRPr="00D25AE6" w:rsidRDefault="003327E4" w:rsidP="006706FC">
            <w:pPr>
              <w:pStyle w:val="ListParagraph"/>
              <w:numPr>
                <w:ilvl w:val="0"/>
                <w:numId w:val="56"/>
              </w:numPr>
              <w:spacing w:before="120" w:after="120"/>
              <w:jc w:val="both"/>
              <w:rPr>
                <w:rFonts w:ascii="Times New Roman" w:eastAsia="Times New Roman" w:hAnsi="Times New Roman" w:cs="Times New Roman"/>
                <w:bCs/>
                <w:sz w:val="24"/>
                <w:szCs w:val="24"/>
              </w:rPr>
            </w:pPr>
            <w:r w:rsidRPr="00D25AE6">
              <w:rPr>
                <w:rFonts w:ascii="Times New Roman" w:eastAsia="Times New Roman" w:hAnsi="Times New Roman" w:cs="Times New Roman"/>
                <w:bCs/>
                <w:sz w:val="24"/>
                <w:szCs w:val="24"/>
              </w:rPr>
              <w:t xml:space="preserve">Изграждане, разширяване и/или надграждане на </w:t>
            </w:r>
            <w:r w:rsidR="002856AF" w:rsidRPr="00D25AE6">
              <w:rPr>
                <w:rFonts w:ascii="Times New Roman" w:eastAsia="Times New Roman" w:hAnsi="Times New Roman" w:cs="Times New Roman"/>
                <w:bCs/>
                <w:sz w:val="24"/>
                <w:szCs w:val="24"/>
              </w:rPr>
              <w:t xml:space="preserve">общински/регионални </w:t>
            </w:r>
            <w:r w:rsidRPr="00D25AE6">
              <w:rPr>
                <w:rFonts w:ascii="Times New Roman" w:eastAsia="Times New Roman" w:hAnsi="Times New Roman" w:cs="Times New Roman"/>
                <w:bCs/>
                <w:sz w:val="24"/>
                <w:szCs w:val="24"/>
              </w:rPr>
              <w:t>систем</w:t>
            </w:r>
            <w:r w:rsidR="002856AF" w:rsidRPr="00D25AE6">
              <w:rPr>
                <w:rFonts w:ascii="Times New Roman" w:eastAsia="Times New Roman" w:hAnsi="Times New Roman" w:cs="Times New Roman"/>
                <w:bCs/>
                <w:sz w:val="24"/>
                <w:szCs w:val="24"/>
              </w:rPr>
              <w:t>и</w:t>
            </w:r>
            <w:r w:rsidRPr="00D25AE6">
              <w:rPr>
                <w:rFonts w:ascii="Times New Roman" w:eastAsia="Times New Roman" w:hAnsi="Times New Roman" w:cs="Times New Roman"/>
                <w:bCs/>
                <w:sz w:val="24"/>
                <w:szCs w:val="24"/>
              </w:rPr>
              <w:t xml:space="preserve"> за разделно събиране на отпадъци</w:t>
            </w:r>
            <w:r w:rsidR="002856AF" w:rsidRPr="00D25AE6">
              <w:rPr>
                <w:rFonts w:ascii="Times New Roman" w:eastAsia="Times New Roman" w:hAnsi="Times New Roman" w:cs="Times New Roman"/>
                <w:bCs/>
                <w:sz w:val="24"/>
                <w:szCs w:val="24"/>
              </w:rPr>
              <w:t xml:space="preserve"> и/или за рециклиране на разделно събрани отпадъци</w:t>
            </w:r>
            <w:r w:rsidR="002856AF" w:rsidRPr="00D25AE6">
              <w:t xml:space="preserve"> </w:t>
            </w:r>
            <w:r w:rsidR="002856AF" w:rsidRPr="00D25AE6">
              <w:rPr>
                <w:rFonts w:ascii="Times New Roman" w:eastAsia="Times New Roman" w:hAnsi="Times New Roman" w:cs="Times New Roman"/>
                <w:bCs/>
                <w:sz w:val="24"/>
                <w:szCs w:val="24"/>
              </w:rPr>
              <w:t>за постигане на целите за 2030</w:t>
            </w:r>
            <w:r w:rsidR="00CE7C00" w:rsidRPr="00D25AE6">
              <w:rPr>
                <w:rFonts w:ascii="Times New Roman" w:eastAsia="Times New Roman" w:hAnsi="Times New Roman" w:cs="Times New Roman"/>
                <w:bCs/>
                <w:sz w:val="24"/>
                <w:szCs w:val="24"/>
              </w:rPr>
              <w:t>-2035</w:t>
            </w:r>
            <w:r w:rsidR="002856AF" w:rsidRPr="00D25AE6">
              <w:rPr>
                <w:rFonts w:ascii="Times New Roman" w:eastAsia="Times New Roman" w:hAnsi="Times New Roman" w:cs="Times New Roman"/>
                <w:bCs/>
                <w:sz w:val="24"/>
                <w:szCs w:val="24"/>
              </w:rPr>
              <w:t xml:space="preserve"> г. за рециклиране и намаляване количествата на депонираните битови отпадъци</w:t>
            </w:r>
            <w:r w:rsidRPr="00D25AE6">
              <w:rPr>
                <w:rFonts w:ascii="Times New Roman" w:eastAsia="Times New Roman" w:hAnsi="Times New Roman" w:cs="Times New Roman"/>
                <w:bCs/>
                <w:sz w:val="24"/>
                <w:szCs w:val="24"/>
              </w:rPr>
              <w:t xml:space="preserve">; </w:t>
            </w:r>
          </w:p>
          <w:p w14:paraId="790C45BC" w14:textId="64CE427B" w:rsidR="009270E8" w:rsidRPr="00D25AE6" w:rsidRDefault="009270E8" w:rsidP="006706FC">
            <w:pPr>
              <w:pStyle w:val="ListParagraph"/>
              <w:numPr>
                <w:ilvl w:val="0"/>
                <w:numId w:val="56"/>
              </w:numPr>
              <w:spacing w:before="120" w:after="120"/>
              <w:jc w:val="both"/>
              <w:rPr>
                <w:rFonts w:ascii="Times New Roman" w:eastAsia="Times New Roman" w:hAnsi="Times New Roman" w:cs="Times New Roman"/>
                <w:bCs/>
                <w:sz w:val="24"/>
                <w:szCs w:val="24"/>
              </w:rPr>
            </w:pPr>
            <w:r w:rsidRPr="00D25AE6">
              <w:rPr>
                <w:rFonts w:ascii="Times New Roman" w:eastAsia="Times New Roman" w:hAnsi="Times New Roman" w:cs="Times New Roman"/>
                <w:bCs/>
                <w:sz w:val="24"/>
                <w:szCs w:val="24"/>
              </w:rPr>
              <w:t>Модели за оптимизиране на процеса на управление на битовите отпадъци от общините в България и тестването им в три регионални системи за управление на отпадъците;</w:t>
            </w:r>
          </w:p>
          <w:p w14:paraId="08FB5057" w14:textId="57D9525E" w:rsidR="00CE0207" w:rsidRPr="00D25AE6" w:rsidRDefault="004F55B6" w:rsidP="006706FC">
            <w:pPr>
              <w:pStyle w:val="ListParagraph"/>
              <w:numPr>
                <w:ilvl w:val="0"/>
                <w:numId w:val="56"/>
              </w:numPr>
              <w:spacing w:before="120" w:after="120"/>
              <w:jc w:val="both"/>
              <w:rPr>
                <w:rFonts w:ascii="Times New Roman" w:eastAsia="Times New Roman" w:hAnsi="Times New Roman" w:cs="Times New Roman"/>
                <w:bCs/>
                <w:sz w:val="24"/>
                <w:szCs w:val="24"/>
              </w:rPr>
            </w:pPr>
            <w:r w:rsidRPr="00D25AE6">
              <w:rPr>
                <w:rFonts w:ascii="Times New Roman" w:eastAsia="Times New Roman" w:hAnsi="Times New Roman" w:cs="Times New Roman"/>
                <w:bCs/>
                <w:sz w:val="24"/>
                <w:szCs w:val="24"/>
              </w:rPr>
              <w:t xml:space="preserve">Повишаване </w:t>
            </w:r>
            <w:r w:rsidR="004E0162" w:rsidRPr="00D25AE6">
              <w:rPr>
                <w:rFonts w:ascii="Times New Roman" w:eastAsia="Times New Roman" w:hAnsi="Times New Roman" w:cs="Times New Roman"/>
                <w:bCs/>
                <w:sz w:val="24"/>
                <w:szCs w:val="24"/>
              </w:rPr>
              <w:t>на осведомеността</w:t>
            </w:r>
            <w:r w:rsidR="00EB20BB" w:rsidRPr="00D25AE6">
              <w:rPr>
                <w:rFonts w:ascii="Times New Roman" w:eastAsia="Times New Roman" w:hAnsi="Times New Roman" w:cs="Times New Roman"/>
                <w:bCs/>
                <w:sz w:val="24"/>
                <w:szCs w:val="24"/>
              </w:rPr>
              <w:t xml:space="preserve"> </w:t>
            </w:r>
            <w:r w:rsidR="004E0162" w:rsidRPr="00D25AE6">
              <w:rPr>
                <w:rFonts w:ascii="Times New Roman" w:eastAsia="Times New Roman" w:hAnsi="Times New Roman" w:cs="Times New Roman"/>
                <w:bCs/>
                <w:sz w:val="24"/>
                <w:szCs w:val="24"/>
              </w:rPr>
              <w:t>относно практиките и поведението във връзка с устойчивото потребление,</w:t>
            </w:r>
            <w:r w:rsidR="002856AF" w:rsidRPr="00D25AE6">
              <w:rPr>
                <w:rFonts w:ascii="Times New Roman" w:eastAsia="Times New Roman" w:hAnsi="Times New Roman" w:cs="Times New Roman"/>
                <w:bCs/>
                <w:sz w:val="24"/>
                <w:szCs w:val="24"/>
              </w:rPr>
              <w:t xml:space="preserve"> кръговата икономика, мониторинга на отпадъците</w:t>
            </w:r>
            <w:r w:rsidR="004E0162" w:rsidRPr="00D25AE6">
              <w:rPr>
                <w:rFonts w:ascii="Times New Roman" w:eastAsia="Times New Roman" w:hAnsi="Times New Roman" w:cs="Times New Roman"/>
                <w:bCs/>
                <w:sz w:val="24"/>
                <w:szCs w:val="24"/>
              </w:rPr>
              <w:t xml:space="preserve"> както и </w:t>
            </w:r>
            <w:r w:rsidR="0081478D" w:rsidRPr="00D25AE6">
              <w:rPr>
                <w:rFonts w:ascii="Times New Roman" w:eastAsia="Times New Roman" w:hAnsi="Times New Roman" w:cs="Times New Roman"/>
                <w:bCs/>
                <w:sz w:val="24"/>
                <w:szCs w:val="24"/>
              </w:rPr>
              <w:t xml:space="preserve">информационни и разяснителни кампании за </w:t>
            </w:r>
            <w:r w:rsidR="00CD4A68" w:rsidRPr="00D25AE6">
              <w:rPr>
                <w:rFonts w:ascii="Times New Roman" w:eastAsia="Times New Roman" w:hAnsi="Times New Roman" w:cs="Times New Roman"/>
                <w:bCs/>
                <w:sz w:val="24"/>
                <w:szCs w:val="24"/>
              </w:rPr>
              <w:t xml:space="preserve">заинтересованите страни </w:t>
            </w:r>
            <w:r w:rsidR="0081478D" w:rsidRPr="00D25AE6">
              <w:rPr>
                <w:rFonts w:ascii="Times New Roman" w:eastAsia="Times New Roman" w:hAnsi="Times New Roman" w:cs="Times New Roman"/>
                <w:bCs/>
                <w:sz w:val="24"/>
                <w:szCs w:val="24"/>
              </w:rPr>
              <w:t>и населението</w:t>
            </w:r>
            <w:r w:rsidR="002856AF" w:rsidRPr="00D25AE6">
              <w:rPr>
                <w:rFonts w:ascii="Times New Roman" w:eastAsia="Times New Roman" w:hAnsi="Times New Roman" w:cs="Times New Roman"/>
                <w:bCs/>
                <w:sz w:val="24"/>
                <w:szCs w:val="24"/>
              </w:rPr>
              <w:t>;</w:t>
            </w:r>
          </w:p>
          <w:p w14:paraId="5D80D194" w14:textId="2E84F483" w:rsidR="004E0162" w:rsidRPr="00D25AE6" w:rsidRDefault="00CE0207" w:rsidP="006706FC">
            <w:pPr>
              <w:pStyle w:val="ListParagraph"/>
              <w:numPr>
                <w:ilvl w:val="0"/>
                <w:numId w:val="56"/>
              </w:numPr>
              <w:spacing w:before="120" w:after="120"/>
              <w:jc w:val="both"/>
              <w:rPr>
                <w:rFonts w:ascii="Times New Roman" w:eastAsia="Times New Roman" w:hAnsi="Times New Roman" w:cs="Times New Roman"/>
                <w:bCs/>
                <w:sz w:val="24"/>
                <w:szCs w:val="24"/>
              </w:rPr>
            </w:pPr>
            <w:r w:rsidRPr="00D25AE6">
              <w:rPr>
                <w:rFonts w:ascii="Times New Roman" w:eastAsia="Times New Roman" w:hAnsi="Times New Roman" w:cs="Times New Roman"/>
                <w:bCs/>
                <w:sz w:val="24"/>
                <w:szCs w:val="24"/>
              </w:rPr>
              <w:t xml:space="preserve">Други мерки, идентифицирани в </w:t>
            </w:r>
            <w:r w:rsidR="009270E8" w:rsidRPr="00D25AE6">
              <w:rPr>
                <w:rFonts w:ascii="Times New Roman" w:eastAsia="Times New Roman" w:hAnsi="Times New Roman" w:cs="Times New Roman"/>
                <w:bCs/>
                <w:sz w:val="24"/>
                <w:szCs w:val="24"/>
              </w:rPr>
              <w:t>Н</w:t>
            </w:r>
            <w:r w:rsidR="005B4990" w:rsidRPr="00D25AE6">
              <w:rPr>
                <w:rFonts w:ascii="Times New Roman" w:eastAsia="Times New Roman" w:hAnsi="Times New Roman" w:cs="Times New Roman"/>
                <w:bCs/>
                <w:sz w:val="24"/>
                <w:szCs w:val="24"/>
              </w:rPr>
              <w:t xml:space="preserve">ПУО </w:t>
            </w:r>
            <w:r w:rsidR="009270E8" w:rsidRPr="00D25AE6">
              <w:rPr>
                <w:rFonts w:ascii="Times New Roman" w:eastAsia="Times New Roman" w:hAnsi="Times New Roman" w:cs="Times New Roman"/>
                <w:noProof/>
                <w:sz w:val="24"/>
                <w:szCs w:val="20"/>
              </w:rPr>
              <w:t>2021-202</w:t>
            </w:r>
            <w:r w:rsidR="00DA4B81" w:rsidRPr="00D25AE6">
              <w:rPr>
                <w:rFonts w:ascii="Times New Roman" w:eastAsia="Times New Roman" w:hAnsi="Times New Roman" w:cs="Times New Roman"/>
                <w:noProof/>
                <w:sz w:val="24"/>
                <w:szCs w:val="20"/>
              </w:rPr>
              <w:t>8</w:t>
            </w:r>
            <w:r w:rsidR="009270E8" w:rsidRPr="00D25AE6">
              <w:rPr>
                <w:rFonts w:ascii="Times New Roman" w:eastAsia="Times New Roman" w:hAnsi="Times New Roman" w:cs="Times New Roman"/>
                <w:noProof/>
                <w:sz w:val="24"/>
                <w:szCs w:val="20"/>
              </w:rPr>
              <w:t xml:space="preserve"> г.</w:t>
            </w:r>
            <w:r w:rsidRPr="00D25AE6">
              <w:rPr>
                <w:rFonts w:ascii="Times New Roman" w:eastAsia="Times New Roman" w:hAnsi="Times New Roman" w:cs="Times New Roman"/>
                <w:bCs/>
                <w:sz w:val="24"/>
                <w:szCs w:val="24"/>
              </w:rPr>
              <w:t xml:space="preserve"> и </w:t>
            </w:r>
            <w:r w:rsidR="009270E8" w:rsidRPr="00D25AE6">
              <w:rPr>
                <w:rFonts w:ascii="Times New Roman" w:eastAsia="Times New Roman" w:hAnsi="Times New Roman" w:cs="Times New Roman"/>
                <w:bCs/>
                <w:sz w:val="24"/>
                <w:szCs w:val="24"/>
              </w:rPr>
              <w:t>в Стратегията и плана за действие за преход към кръговата икономика на Република България за периода 2021 – 2027 г.</w:t>
            </w:r>
            <w:r w:rsidRPr="00D25AE6">
              <w:rPr>
                <w:rFonts w:ascii="Times New Roman" w:eastAsia="Times New Roman" w:hAnsi="Times New Roman" w:cs="Times New Roman"/>
                <w:bCs/>
                <w:sz w:val="24"/>
                <w:szCs w:val="24"/>
              </w:rPr>
              <w:t>, изпълнението на които ще има допълващ принос за постигане целите към 2030</w:t>
            </w:r>
            <w:r w:rsidR="00CE7C00" w:rsidRPr="00D25AE6">
              <w:rPr>
                <w:rFonts w:ascii="Times New Roman" w:eastAsia="Times New Roman" w:hAnsi="Times New Roman" w:cs="Times New Roman"/>
                <w:bCs/>
                <w:sz w:val="24"/>
                <w:szCs w:val="24"/>
              </w:rPr>
              <w:t>-2035</w:t>
            </w:r>
            <w:r w:rsidRPr="00D25AE6">
              <w:rPr>
                <w:rFonts w:ascii="Times New Roman" w:eastAsia="Times New Roman" w:hAnsi="Times New Roman" w:cs="Times New Roman"/>
                <w:bCs/>
                <w:sz w:val="24"/>
                <w:szCs w:val="24"/>
              </w:rPr>
              <w:t xml:space="preserve"> г</w:t>
            </w:r>
            <w:r w:rsidR="004E0162" w:rsidRPr="00D25AE6">
              <w:rPr>
                <w:rFonts w:ascii="Times New Roman" w:eastAsia="Times New Roman" w:hAnsi="Times New Roman" w:cs="Times New Roman"/>
                <w:bCs/>
                <w:sz w:val="24"/>
                <w:szCs w:val="24"/>
              </w:rPr>
              <w:t>.</w:t>
            </w:r>
          </w:p>
          <w:p w14:paraId="56955A69" w14:textId="0A4D1F17" w:rsidR="00CA46A5" w:rsidRPr="00D25AE6" w:rsidRDefault="00580FC3" w:rsidP="00CC0996">
            <w:pPr>
              <w:spacing w:before="120" w:after="120"/>
              <w:jc w:val="both"/>
              <w:rPr>
                <w:rFonts w:ascii="Times New Roman" w:eastAsia="Calibri" w:hAnsi="Times New Roman" w:cs="Times New Roman"/>
                <w:noProof/>
                <w:sz w:val="24"/>
                <w:szCs w:val="20"/>
              </w:rPr>
            </w:pPr>
            <w:r w:rsidRPr="00D25AE6">
              <w:rPr>
                <w:rFonts w:ascii="Times New Roman" w:eastAsia="Calibri" w:hAnsi="Times New Roman" w:cs="Times New Roman"/>
                <w:noProof/>
                <w:sz w:val="24"/>
                <w:szCs w:val="20"/>
              </w:rPr>
              <w:t>Мерките са насочени</w:t>
            </w:r>
            <w:r w:rsidR="003F4B8A" w:rsidRPr="00D25AE6">
              <w:rPr>
                <w:rFonts w:ascii="Times New Roman" w:eastAsia="Calibri" w:hAnsi="Times New Roman" w:cs="Times New Roman"/>
                <w:noProof/>
                <w:sz w:val="24"/>
                <w:szCs w:val="20"/>
              </w:rPr>
              <w:t xml:space="preserve"> </w:t>
            </w:r>
            <w:r w:rsidR="00B819DB" w:rsidRPr="00D25AE6">
              <w:rPr>
                <w:rFonts w:ascii="Times New Roman" w:hAnsi="Times New Roman" w:cs="Times New Roman"/>
                <w:sz w:val="24"/>
                <w:szCs w:val="24"/>
              </w:rPr>
              <w:t>към отпадъците в приложното поле на Закона за управление на отпадъците</w:t>
            </w:r>
            <w:r w:rsidR="00B819DB" w:rsidRPr="00D25AE6">
              <w:rPr>
                <w:rFonts w:ascii="Times New Roman" w:eastAsia="Calibri" w:hAnsi="Times New Roman" w:cs="Times New Roman"/>
                <w:noProof/>
                <w:sz w:val="24"/>
                <w:szCs w:val="20"/>
              </w:rPr>
              <w:t xml:space="preserve"> (битови, производствени, строителни и опасни) и целят намаляване на количеството депонирани битови отпадъци и увеличаване на дела на разделно събраните и рециклирани отпадъци, за подпомагане на прехода към кръгова икономика. Приоритет са мерките, насочени</w:t>
            </w:r>
            <w:r w:rsidRPr="00D25AE6">
              <w:rPr>
                <w:rFonts w:ascii="Times New Roman" w:eastAsia="Calibri" w:hAnsi="Times New Roman" w:cs="Times New Roman"/>
                <w:noProof/>
                <w:sz w:val="24"/>
                <w:szCs w:val="20"/>
              </w:rPr>
              <w:t xml:space="preserve"> към битови</w:t>
            </w:r>
            <w:r w:rsidR="00B819DB" w:rsidRPr="00D25AE6">
              <w:rPr>
                <w:rFonts w:ascii="Times New Roman" w:eastAsia="Calibri" w:hAnsi="Times New Roman" w:cs="Times New Roman"/>
                <w:noProof/>
                <w:sz w:val="24"/>
                <w:szCs w:val="20"/>
              </w:rPr>
              <w:t>те</w:t>
            </w:r>
            <w:r w:rsidRPr="00D25AE6">
              <w:rPr>
                <w:rFonts w:ascii="Times New Roman" w:eastAsia="Calibri" w:hAnsi="Times New Roman" w:cs="Times New Roman"/>
                <w:noProof/>
                <w:sz w:val="24"/>
                <w:szCs w:val="20"/>
              </w:rPr>
              <w:t xml:space="preserve"> отпадъци</w:t>
            </w:r>
            <w:r w:rsidR="00AF2C5D" w:rsidRPr="00D25AE6">
              <w:rPr>
                <w:rFonts w:ascii="Times New Roman" w:eastAsia="Calibri" w:hAnsi="Times New Roman" w:cs="Times New Roman"/>
                <w:noProof/>
                <w:sz w:val="24"/>
                <w:szCs w:val="20"/>
              </w:rPr>
              <w:t>, тъй като тяхното управление е в задълженията на общините</w:t>
            </w:r>
            <w:r w:rsidR="00352BD6" w:rsidRPr="00D25AE6">
              <w:rPr>
                <w:rFonts w:ascii="Times New Roman" w:eastAsia="Calibri" w:hAnsi="Times New Roman" w:cs="Times New Roman"/>
                <w:noProof/>
                <w:sz w:val="24"/>
                <w:szCs w:val="20"/>
              </w:rPr>
              <w:t xml:space="preserve"> (</w:t>
            </w:r>
            <w:r w:rsidR="00AF2C5D" w:rsidRPr="00D25AE6">
              <w:rPr>
                <w:rFonts w:ascii="Times New Roman" w:eastAsia="Calibri" w:hAnsi="Times New Roman" w:cs="Times New Roman"/>
                <w:noProof/>
                <w:sz w:val="24"/>
                <w:szCs w:val="20"/>
              </w:rPr>
              <w:t xml:space="preserve">„битови отпадъци“ </w:t>
            </w:r>
            <w:r w:rsidR="00352BD6" w:rsidRPr="00D25AE6">
              <w:rPr>
                <w:rFonts w:ascii="Times New Roman" w:eastAsia="Calibri" w:hAnsi="Times New Roman" w:cs="Times New Roman"/>
                <w:noProof/>
                <w:sz w:val="24"/>
                <w:szCs w:val="20"/>
              </w:rPr>
              <w:t>съгласно определението по чл. 3, параграф 2б от Директива 2008/98/ЕО относно отпадъците и за отмяна на определени директиви, изменена с Директива</w:t>
            </w:r>
            <w:r w:rsidR="00DF5919" w:rsidRPr="00D25AE6">
              <w:rPr>
                <w:rFonts w:ascii="Times New Roman" w:eastAsia="Calibri" w:hAnsi="Times New Roman" w:cs="Times New Roman"/>
                <w:noProof/>
                <w:sz w:val="24"/>
                <w:szCs w:val="20"/>
              </w:rPr>
              <w:t xml:space="preserve"> (ЕС)</w:t>
            </w:r>
            <w:r w:rsidR="00352BD6" w:rsidRPr="00D25AE6">
              <w:rPr>
                <w:rFonts w:ascii="Times New Roman" w:eastAsia="Calibri" w:hAnsi="Times New Roman" w:cs="Times New Roman"/>
                <w:noProof/>
                <w:sz w:val="24"/>
                <w:szCs w:val="20"/>
              </w:rPr>
              <w:t xml:space="preserve"> 2018/851</w:t>
            </w:r>
            <w:r w:rsidR="00CE7C00" w:rsidRPr="00D25AE6">
              <w:rPr>
                <w:rFonts w:ascii="Times New Roman" w:eastAsia="Calibri" w:hAnsi="Times New Roman" w:cs="Times New Roman"/>
                <w:noProof/>
                <w:sz w:val="24"/>
                <w:szCs w:val="20"/>
              </w:rPr>
              <w:t xml:space="preserve"> - </w:t>
            </w:r>
            <w:r w:rsidR="00CE7C00" w:rsidRPr="00D25AE6">
              <w:rPr>
                <w:rFonts w:ascii="Times New Roman" w:eastAsia="Calibri" w:hAnsi="Times New Roman" w:cs="Times New Roman"/>
                <w:i/>
                <w:iCs/>
                <w:noProof/>
                <w:sz w:val="24"/>
                <w:szCs w:val="20"/>
              </w:rPr>
              <w:t>с изключение на</w:t>
            </w:r>
            <w:r w:rsidR="00CE7C00" w:rsidRPr="00D25AE6">
              <w:rPr>
                <w:rFonts w:ascii="Times New Roman" w:eastAsia="Calibri" w:hAnsi="Times New Roman" w:cs="Times New Roman"/>
                <w:noProof/>
                <w:sz w:val="24"/>
                <w:szCs w:val="20"/>
              </w:rPr>
              <w:t xml:space="preserve"> </w:t>
            </w:r>
            <w:r w:rsidR="00CE7C00" w:rsidRPr="00D25AE6">
              <w:rPr>
                <w:rFonts w:ascii="Times New Roman" w:eastAsia="Calibri" w:hAnsi="Times New Roman" w:cs="Times New Roman"/>
                <w:i/>
                <w:iCs/>
                <w:noProof/>
                <w:sz w:val="24"/>
                <w:szCs w:val="20"/>
              </w:rPr>
              <w:t>отпадъците от опаковки, от електрическо и електронно оборудване, от батерии и акумулатори, от текстил</w:t>
            </w:r>
            <w:r w:rsidR="00CE7C00" w:rsidRPr="00D25AE6">
              <w:rPr>
                <w:rFonts w:ascii="Times New Roman" w:eastAsia="Calibri" w:hAnsi="Times New Roman" w:cs="Times New Roman"/>
                <w:noProof/>
                <w:sz w:val="24"/>
                <w:szCs w:val="20"/>
              </w:rPr>
              <w:t>)</w:t>
            </w:r>
            <w:r w:rsidR="007F6471" w:rsidRPr="00D25AE6">
              <w:rPr>
                <w:rFonts w:ascii="Times New Roman" w:eastAsia="Calibri" w:hAnsi="Times New Roman" w:cs="Times New Roman"/>
                <w:noProof/>
                <w:sz w:val="24"/>
                <w:szCs w:val="20"/>
              </w:rPr>
              <w:t>.</w:t>
            </w:r>
            <w:r w:rsidR="00C01FE7" w:rsidRPr="00D25AE6">
              <w:rPr>
                <w:rFonts w:ascii="Times New Roman" w:eastAsia="Calibri" w:hAnsi="Times New Roman" w:cs="Times New Roman"/>
                <w:noProof/>
                <w:sz w:val="24"/>
                <w:szCs w:val="20"/>
              </w:rPr>
              <w:t xml:space="preserve"> </w:t>
            </w:r>
          </w:p>
          <w:p w14:paraId="05D3EC52" w14:textId="4D5FB955" w:rsidR="00B819DB" w:rsidRPr="00D25AE6" w:rsidRDefault="003F4B8A" w:rsidP="00CC0996">
            <w:pPr>
              <w:spacing w:before="120" w:after="120"/>
              <w:jc w:val="both"/>
              <w:rPr>
                <w:rFonts w:ascii="Times New Roman" w:eastAsia="Calibri" w:hAnsi="Times New Roman" w:cs="Times New Roman"/>
                <w:noProof/>
                <w:sz w:val="24"/>
                <w:szCs w:val="20"/>
              </w:rPr>
            </w:pPr>
            <w:r w:rsidRPr="00D25AE6">
              <w:rPr>
                <w:rFonts w:ascii="Times New Roman" w:eastAsia="Calibri" w:hAnsi="Times New Roman" w:cs="Times New Roman"/>
                <w:noProof/>
                <w:sz w:val="24"/>
                <w:szCs w:val="20"/>
              </w:rPr>
              <w:t>Мерките за инфраструктура за управление на битови отпадъци се фокусират главно върху региони, които трябва да завършат своите системи за управление на отпадъците, за да постигнат нормативните цели на регионално ниво до 2030</w:t>
            </w:r>
            <w:r w:rsidR="00B819DB" w:rsidRPr="00D25AE6">
              <w:rPr>
                <w:rFonts w:ascii="Times New Roman" w:eastAsia="Calibri" w:hAnsi="Times New Roman" w:cs="Times New Roman"/>
                <w:noProof/>
                <w:sz w:val="24"/>
                <w:szCs w:val="20"/>
              </w:rPr>
              <w:t>-2035</w:t>
            </w:r>
            <w:r w:rsidRPr="00D25AE6">
              <w:rPr>
                <w:rFonts w:ascii="Times New Roman" w:eastAsia="Calibri" w:hAnsi="Times New Roman" w:cs="Times New Roman"/>
                <w:noProof/>
                <w:sz w:val="24"/>
                <w:szCs w:val="20"/>
              </w:rPr>
              <w:t xml:space="preserve"> г., вкл. но не само изграждане на съоръжения за рециклиране и разделно събиране на отпадъци; липсващи инсталации за предварителна преработка на смесени битови отпадъци или такива с необходимост от надграждане с допълнителна секция за стабилизиране на органичната фракция.</w:t>
            </w:r>
            <w:r w:rsidR="00CC0996" w:rsidRPr="00D25AE6">
              <w:rPr>
                <w:rFonts w:ascii="Times New Roman" w:eastAsia="Calibri" w:hAnsi="Times New Roman" w:cs="Times New Roman"/>
                <w:noProof/>
                <w:sz w:val="24"/>
                <w:szCs w:val="20"/>
              </w:rPr>
              <w:t xml:space="preserve"> </w:t>
            </w:r>
            <w:r w:rsidR="0053329F" w:rsidRPr="00D25AE6">
              <w:rPr>
                <w:rFonts w:ascii="Times New Roman" w:eastAsia="Calibri" w:hAnsi="Times New Roman" w:cs="Times New Roman"/>
                <w:noProof/>
                <w:sz w:val="24"/>
                <w:szCs w:val="20"/>
              </w:rPr>
              <w:t>Безвъзмездна финансова помощ</w:t>
            </w:r>
            <w:r w:rsidR="00B819DB" w:rsidRPr="00D25AE6">
              <w:rPr>
                <w:rFonts w:ascii="Times New Roman" w:eastAsia="Calibri" w:hAnsi="Times New Roman" w:cs="Times New Roman"/>
                <w:noProof/>
                <w:sz w:val="24"/>
                <w:szCs w:val="20"/>
              </w:rPr>
              <w:t xml:space="preserve"> ще се </w:t>
            </w:r>
            <w:r w:rsidR="0053329F" w:rsidRPr="00D25AE6">
              <w:rPr>
                <w:rFonts w:ascii="Times New Roman" w:eastAsia="Calibri" w:hAnsi="Times New Roman" w:cs="Times New Roman"/>
                <w:noProof/>
                <w:sz w:val="24"/>
                <w:szCs w:val="20"/>
              </w:rPr>
              <w:t xml:space="preserve">предоставя </w:t>
            </w:r>
            <w:r w:rsidR="00B819DB" w:rsidRPr="00D25AE6">
              <w:rPr>
                <w:rFonts w:ascii="Times New Roman" w:eastAsia="Calibri" w:hAnsi="Times New Roman" w:cs="Times New Roman"/>
                <w:noProof/>
                <w:sz w:val="24"/>
                <w:szCs w:val="20"/>
              </w:rPr>
              <w:t xml:space="preserve">на </w:t>
            </w:r>
            <w:r w:rsidR="0053329F" w:rsidRPr="00D25AE6">
              <w:rPr>
                <w:rFonts w:ascii="Times New Roman" w:eastAsia="Calibri" w:hAnsi="Times New Roman" w:cs="Times New Roman"/>
                <w:noProof/>
                <w:sz w:val="24"/>
                <w:szCs w:val="20"/>
              </w:rPr>
              <w:t xml:space="preserve">общините от </w:t>
            </w:r>
            <w:r w:rsidR="00B819DB" w:rsidRPr="00D25AE6">
              <w:rPr>
                <w:rFonts w:ascii="Times New Roman" w:eastAsia="Calibri" w:hAnsi="Times New Roman" w:cs="Times New Roman"/>
                <w:noProof/>
                <w:sz w:val="24"/>
                <w:szCs w:val="20"/>
              </w:rPr>
              <w:t>тези региони за управление на отпадъците, чиито потребности за доизграждане/надграждане на инфраструктура е идентифицирана в НПУО 2021-2028 г.</w:t>
            </w:r>
          </w:p>
          <w:p w14:paraId="31247904" w14:textId="71F7A526" w:rsidR="00B819DB" w:rsidRPr="00D25AE6" w:rsidRDefault="00B819DB" w:rsidP="00083D7C">
            <w:pPr>
              <w:spacing w:before="120" w:after="120"/>
              <w:jc w:val="both"/>
              <w:rPr>
                <w:rFonts w:ascii="Times New Roman" w:eastAsia="Calibri" w:hAnsi="Times New Roman" w:cs="Times New Roman"/>
                <w:noProof/>
                <w:sz w:val="24"/>
                <w:szCs w:val="20"/>
                <w:lang w:val="en-US" w:eastAsia="en-US" w:bidi="ar-SA"/>
              </w:rPr>
            </w:pPr>
            <w:r w:rsidRPr="00D25AE6">
              <w:rPr>
                <w:rFonts w:ascii="Times New Roman" w:eastAsia="Calibri" w:hAnsi="Times New Roman" w:cs="Times New Roman"/>
                <w:noProof/>
                <w:sz w:val="24"/>
                <w:szCs w:val="20"/>
              </w:rPr>
              <w:t xml:space="preserve">Мерките за рециклиране на отпадъци, извършвани от рециклиращи предприятия, не се отнасят за отпадъци, образувани от собственото производство на тези предприятия. </w:t>
            </w:r>
            <w:r w:rsidRPr="00D25AE6">
              <w:rPr>
                <w:rFonts w:ascii="Times New Roman" w:eastAsia="Calibri" w:hAnsi="Times New Roman" w:cs="Times New Roman"/>
                <w:strike/>
                <w:noProof/>
                <w:sz w:val="24"/>
                <w:szCs w:val="20"/>
                <w:lang w:val="en-US" w:eastAsia="en-US" w:bidi="ar-SA"/>
              </w:rPr>
              <w:t xml:space="preserve"> </w:t>
            </w:r>
            <w:r w:rsidRPr="00D25AE6">
              <w:rPr>
                <w:rFonts w:ascii="Times New Roman" w:eastAsia="Calibri" w:hAnsi="Times New Roman" w:cs="Times New Roman"/>
                <w:noProof/>
                <w:sz w:val="24"/>
                <w:szCs w:val="20"/>
              </w:rPr>
              <w:t xml:space="preserve">Мерките са допустими и в комбинация с дейности по предварително третиране и/или по разделно събиране на отпадъците, които ще бъдат рециклирани. </w:t>
            </w:r>
            <w:r w:rsidR="0053691C" w:rsidRPr="00D25AE6">
              <w:rPr>
                <w:rFonts w:ascii="Times New Roman" w:eastAsia="Calibri" w:hAnsi="Times New Roman" w:cs="Times New Roman"/>
                <w:noProof/>
                <w:sz w:val="24"/>
                <w:szCs w:val="20"/>
              </w:rPr>
              <w:t xml:space="preserve">Ще </w:t>
            </w:r>
            <w:r w:rsidRPr="00D25AE6">
              <w:rPr>
                <w:rFonts w:ascii="Times New Roman" w:eastAsia="Calibri" w:hAnsi="Times New Roman" w:cs="Times New Roman"/>
                <w:noProof/>
                <w:sz w:val="24"/>
                <w:szCs w:val="20"/>
              </w:rPr>
              <w:t xml:space="preserve">бъдат подкрепяни мерки за </w:t>
            </w:r>
            <w:r w:rsidR="0053691C" w:rsidRPr="00D25AE6">
              <w:rPr>
                <w:rFonts w:ascii="Times New Roman" w:eastAsia="Calibri" w:hAnsi="Times New Roman" w:cs="Times New Roman"/>
                <w:iCs/>
                <w:noProof/>
                <w:sz w:val="24"/>
                <w:szCs w:val="20"/>
              </w:rPr>
              <w:t>осигуряване на разделно събиране на отпадъци в индустриални зони в комбинация, при необходимост, с рециклиране</w:t>
            </w:r>
            <w:r w:rsidR="002A4A47" w:rsidRPr="00D25AE6">
              <w:rPr>
                <w:rFonts w:ascii="Times New Roman" w:eastAsia="Calibri" w:hAnsi="Times New Roman" w:cs="Times New Roman"/>
                <w:noProof/>
                <w:sz w:val="24"/>
                <w:szCs w:val="20"/>
              </w:rPr>
              <w:t xml:space="preserve"> (</w:t>
            </w:r>
            <w:r w:rsidR="0053691C" w:rsidRPr="00D25AE6">
              <w:rPr>
                <w:rFonts w:ascii="Times New Roman" w:eastAsia="Calibri" w:hAnsi="Times New Roman" w:cs="Times New Roman"/>
                <w:iCs/>
                <w:noProof/>
                <w:sz w:val="24"/>
                <w:szCs w:val="20"/>
              </w:rPr>
              <w:t xml:space="preserve">с изключение на производствени и опасни отпадъци, отпадъци от опаковки, от електрическо и електронно оборудване, от батерии и акумулатори, от текстил, </w:t>
            </w:r>
            <w:r w:rsidR="002A4A47" w:rsidRPr="00D25AE6">
              <w:rPr>
                <w:rFonts w:ascii="Times New Roman" w:eastAsia="Calibri" w:hAnsi="Times New Roman" w:cs="Times New Roman"/>
                <w:noProof/>
                <w:sz w:val="24"/>
                <w:szCs w:val="20"/>
              </w:rPr>
              <w:t xml:space="preserve">които ще се подкрепят от </w:t>
            </w:r>
            <w:r w:rsidR="00D95B8F" w:rsidRPr="00D25AE6">
              <w:rPr>
                <w:rFonts w:ascii="Times New Roman" w:eastAsia="Times New Roman" w:hAnsi="Times New Roman" w:cs="Times New Roman"/>
                <w:noProof/>
                <w:sz w:val="24"/>
                <w:szCs w:val="20"/>
              </w:rPr>
              <w:t>Програмата за конкурентоспособност и иновации в предприятията (</w:t>
            </w:r>
            <w:r w:rsidR="002A4A47" w:rsidRPr="00D25AE6">
              <w:rPr>
                <w:rFonts w:ascii="Times New Roman" w:eastAsia="Calibri" w:hAnsi="Times New Roman" w:cs="Times New Roman"/>
                <w:noProof/>
                <w:sz w:val="24"/>
                <w:szCs w:val="20"/>
              </w:rPr>
              <w:t>ПК</w:t>
            </w:r>
            <w:r w:rsidR="00D95B8F" w:rsidRPr="00D25AE6">
              <w:rPr>
                <w:rFonts w:ascii="Times New Roman" w:eastAsia="Calibri" w:hAnsi="Times New Roman" w:cs="Times New Roman"/>
                <w:noProof/>
                <w:sz w:val="24"/>
                <w:szCs w:val="20"/>
              </w:rPr>
              <w:t>И</w:t>
            </w:r>
            <w:r w:rsidR="002A4A47" w:rsidRPr="00D25AE6">
              <w:rPr>
                <w:rFonts w:ascii="Times New Roman" w:eastAsia="Calibri" w:hAnsi="Times New Roman" w:cs="Times New Roman"/>
                <w:noProof/>
                <w:sz w:val="24"/>
                <w:szCs w:val="20"/>
              </w:rPr>
              <w:t>П</w:t>
            </w:r>
            <w:r w:rsidR="00D95B8F" w:rsidRPr="00D25AE6">
              <w:rPr>
                <w:rFonts w:ascii="Times New Roman" w:eastAsia="Calibri" w:hAnsi="Times New Roman" w:cs="Times New Roman"/>
                <w:noProof/>
                <w:sz w:val="24"/>
                <w:szCs w:val="20"/>
              </w:rPr>
              <w:t>)</w:t>
            </w:r>
            <w:r w:rsidR="002A4A47" w:rsidRPr="00D25AE6">
              <w:rPr>
                <w:rFonts w:ascii="Times New Roman" w:eastAsia="Calibri" w:hAnsi="Times New Roman" w:cs="Times New Roman"/>
                <w:noProof/>
                <w:sz w:val="24"/>
                <w:szCs w:val="20"/>
              </w:rPr>
              <w:t xml:space="preserve"> 2021 – 2027 </w:t>
            </w:r>
            <w:r w:rsidR="00D95B8F" w:rsidRPr="00D25AE6">
              <w:rPr>
                <w:rFonts w:ascii="Times New Roman" w:eastAsia="Calibri" w:hAnsi="Times New Roman" w:cs="Times New Roman"/>
                <w:noProof/>
                <w:sz w:val="24"/>
                <w:szCs w:val="20"/>
              </w:rPr>
              <w:t xml:space="preserve">г. </w:t>
            </w:r>
            <w:r w:rsidR="002A4A47" w:rsidRPr="00D25AE6">
              <w:rPr>
                <w:rFonts w:ascii="Times New Roman" w:eastAsia="Calibri" w:hAnsi="Times New Roman" w:cs="Times New Roman"/>
                <w:noProof/>
                <w:sz w:val="24"/>
                <w:szCs w:val="20"/>
              </w:rPr>
              <w:t xml:space="preserve">и от </w:t>
            </w:r>
            <w:r w:rsidR="004C092D" w:rsidRPr="00D25AE6">
              <w:rPr>
                <w:rFonts w:ascii="Times New Roman" w:eastAsia="Calibri" w:hAnsi="Times New Roman" w:cs="Times New Roman"/>
                <w:noProof/>
                <w:sz w:val="24"/>
                <w:szCs w:val="20"/>
              </w:rPr>
              <w:t>Плана за възстановяване и устойчивост)</w:t>
            </w:r>
            <w:r w:rsidRPr="00D25AE6">
              <w:rPr>
                <w:rFonts w:ascii="Times New Roman" w:eastAsia="Calibri" w:hAnsi="Times New Roman" w:cs="Times New Roman"/>
                <w:noProof/>
                <w:sz w:val="24"/>
                <w:szCs w:val="20"/>
              </w:rPr>
              <w:t>.</w:t>
            </w:r>
          </w:p>
          <w:p w14:paraId="50F41BE1" w14:textId="578E0443" w:rsidR="00B819DB" w:rsidRPr="00D25AE6" w:rsidRDefault="00B819DB" w:rsidP="003471BF">
            <w:pPr>
              <w:spacing w:before="120" w:after="120"/>
              <w:jc w:val="both"/>
              <w:rPr>
                <w:rFonts w:ascii="Times New Roman" w:eastAsia="Calibri" w:hAnsi="Times New Roman" w:cs="Times New Roman"/>
                <w:noProof/>
                <w:sz w:val="24"/>
                <w:szCs w:val="20"/>
                <w:lang w:val="en-US" w:eastAsia="en-US" w:bidi="ar-SA"/>
              </w:rPr>
            </w:pPr>
            <w:r w:rsidRPr="00D25AE6">
              <w:rPr>
                <w:rFonts w:ascii="Times New Roman" w:eastAsia="Calibri" w:hAnsi="Times New Roman" w:cs="Times New Roman"/>
                <w:noProof/>
                <w:sz w:val="24"/>
                <w:szCs w:val="20"/>
                <w:lang w:val="en-US" w:eastAsia="en-US" w:bidi="ar-SA"/>
              </w:rPr>
              <w:t>Допустимите</w:t>
            </w:r>
            <w:r w:rsidRPr="00D25AE6">
              <w:rPr>
                <w:rFonts w:ascii="Times New Roman" w:eastAsia="Calibri" w:hAnsi="Times New Roman" w:cs="Times New Roman"/>
                <w:noProof/>
                <w:sz w:val="24"/>
                <w:szCs w:val="20"/>
              </w:rPr>
              <w:t xml:space="preserve"> мерки не се отнасят за дейности, финансирани със средства от продуктови такси</w:t>
            </w:r>
            <w:r w:rsidRPr="00D25AE6">
              <w:rPr>
                <w:rFonts w:ascii="Times New Roman" w:eastAsia="Calibri" w:hAnsi="Times New Roman" w:cs="Times New Roman"/>
                <w:noProof/>
                <w:sz w:val="24"/>
                <w:szCs w:val="20"/>
                <w:vertAlign w:val="superscript"/>
              </w:rPr>
              <w:footnoteReference w:id="11"/>
            </w:r>
            <w:r w:rsidRPr="00D25AE6">
              <w:rPr>
                <w:rFonts w:ascii="Times New Roman" w:eastAsia="Calibri" w:hAnsi="Times New Roman" w:cs="Times New Roman"/>
                <w:noProof/>
                <w:sz w:val="24"/>
                <w:szCs w:val="20"/>
              </w:rPr>
              <w:t xml:space="preserve">/лицензионни възнаграждения като в тази връзка не е допустима подкрепа за оползотворяващи организации по реда на Закона за управление на отпадъците. </w:t>
            </w:r>
            <w:r w:rsidRPr="00D25AE6">
              <w:rPr>
                <w:rFonts w:ascii="Times New Roman" w:eastAsia="Calibri" w:hAnsi="Times New Roman" w:cs="Times New Roman"/>
                <w:noProof/>
                <w:sz w:val="24"/>
                <w:szCs w:val="20"/>
                <w:lang w:val="en-US" w:eastAsia="en-US" w:bidi="ar-SA"/>
              </w:rPr>
              <w:t>Няма да се подкрепя изграждане на инсталации за изгаряне и/или друго оползотворяване на отпадъци с производство на енергия.</w:t>
            </w:r>
          </w:p>
          <w:p w14:paraId="144323CD" w14:textId="6A90A722" w:rsidR="00EF563E" w:rsidRPr="00D25AE6" w:rsidRDefault="00EF563E" w:rsidP="00EF563E">
            <w:pPr>
              <w:spacing w:before="120" w:after="120"/>
              <w:jc w:val="both"/>
              <w:rPr>
                <w:rFonts w:ascii="Times New Roman" w:eastAsia="Times New Roman" w:hAnsi="Times New Roman" w:cs="Times New Roman"/>
                <w:noProof/>
                <w:sz w:val="24"/>
                <w:szCs w:val="24"/>
              </w:rPr>
            </w:pPr>
            <w:r w:rsidRPr="00D25AE6">
              <w:rPr>
                <w:rFonts w:ascii="Times New Roman" w:eastAsia="Times New Roman" w:hAnsi="Times New Roman" w:cs="Times New Roman"/>
                <w:noProof/>
                <w:sz w:val="24"/>
                <w:szCs w:val="24"/>
              </w:rPr>
              <w:t xml:space="preserve">Принципът за „нeнанасяне на вреди“ ще бъде съобразяван </w:t>
            </w:r>
            <w:r w:rsidR="00A21357" w:rsidRPr="00D25AE6">
              <w:rPr>
                <w:rFonts w:ascii="Times New Roman" w:eastAsia="Times New Roman" w:hAnsi="Times New Roman" w:cs="Times New Roman"/>
                <w:noProof/>
                <w:sz w:val="24"/>
                <w:szCs w:val="24"/>
              </w:rPr>
              <w:t>при</w:t>
            </w:r>
            <w:r w:rsidRPr="00D25AE6">
              <w:rPr>
                <w:rFonts w:ascii="Times New Roman" w:eastAsia="Times New Roman" w:hAnsi="Times New Roman" w:cs="Times New Roman"/>
                <w:noProof/>
                <w:sz w:val="24"/>
                <w:szCs w:val="24"/>
              </w:rPr>
              <w:t xml:space="preserve"> прилагането на мерките по приоритета. Предвидените интервенции допринасят за постигането на екологичната цел „преход към кръгова икономика“ в член 9 от регламента за създаване на рамка за улесняване на устойчиви инвестиции. Възможното отрицателно въздействие върху другите екологични цели ще се оценява на ниво проект, когато се определят специфичните параметри на инвестициите.</w:t>
            </w:r>
          </w:p>
          <w:p w14:paraId="7E4663B7" w14:textId="19BD8EC2" w:rsidR="00EF563E" w:rsidRPr="00D25AE6" w:rsidRDefault="00EF563E" w:rsidP="00EF563E">
            <w:pPr>
              <w:spacing w:before="120" w:after="120"/>
              <w:jc w:val="both"/>
              <w:rPr>
                <w:rFonts w:ascii="Times New Roman" w:eastAsia="Times New Roman" w:hAnsi="Times New Roman" w:cs="Times New Roman"/>
                <w:b/>
                <w:bCs/>
                <w:noProof/>
                <w:sz w:val="24"/>
                <w:szCs w:val="20"/>
              </w:rPr>
            </w:pPr>
            <w:r w:rsidRPr="00D25AE6">
              <w:rPr>
                <w:rFonts w:ascii="Times New Roman" w:eastAsia="Times New Roman" w:hAnsi="Times New Roman" w:cs="Times New Roman"/>
                <w:b/>
                <w:bCs/>
                <w:noProof/>
                <w:sz w:val="24"/>
                <w:szCs w:val="20"/>
              </w:rPr>
              <w:t>Форми на подкрепа:</w:t>
            </w:r>
          </w:p>
          <w:p w14:paraId="1CFCDB15" w14:textId="0E774A31" w:rsidR="00FA6B06" w:rsidRPr="00D25AE6" w:rsidRDefault="00D52A45" w:rsidP="00FA6B06">
            <w:pPr>
              <w:spacing w:before="120" w:after="120"/>
              <w:jc w:val="both"/>
              <w:rPr>
                <w:rFonts w:ascii="Times New Roman" w:eastAsia="Times New Roman" w:hAnsi="Times New Roman" w:cs="Times New Roman"/>
                <w:sz w:val="24"/>
                <w:szCs w:val="24"/>
              </w:rPr>
            </w:pPr>
            <w:r w:rsidRPr="00D25AE6">
              <w:rPr>
                <w:rFonts w:ascii="Times New Roman" w:eastAsia="Times New Roman" w:hAnsi="Times New Roman" w:cs="Times New Roman"/>
                <w:sz w:val="24"/>
                <w:szCs w:val="24"/>
              </w:rPr>
              <w:t xml:space="preserve">Мерките за развитие на инфраструктурата за управление на битовите отпадъци са с предвидено грантово финансиране, предвид факта, че при подкрепата на общините следва да се отчетат законовите ограничения и възможности за поемане на дълг. Основната отговорност за управление на битовите отпадъци е именно на общините, като разходите се поемат чрез такса битови отпадъци и бюджета на общината. За постигане на целите </w:t>
            </w:r>
            <w:r w:rsidR="004912D4" w:rsidRPr="00D25AE6">
              <w:rPr>
                <w:rFonts w:ascii="Times New Roman" w:eastAsia="Times New Roman" w:hAnsi="Times New Roman" w:cs="Times New Roman"/>
                <w:sz w:val="24"/>
                <w:szCs w:val="24"/>
              </w:rPr>
              <w:t xml:space="preserve">до 2030 г. </w:t>
            </w:r>
            <w:r w:rsidRPr="00D25AE6">
              <w:rPr>
                <w:rFonts w:ascii="Times New Roman" w:eastAsia="Times New Roman" w:hAnsi="Times New Roman" w:cs="Times New Roman"/>
                <w:sz w:val="24"/>
                <w:szCs w:val="24"/>
              </w:rPr>
              <w:t xml:space="preserve">са необходими допълнителни значителни средства. </w:t>
            </w:r>
            <w:r w:rsidR="004912D4" w:rsidRPr="00D25AE6">
              <w:rPr>
                <w:rFonts w:ascii="Times New Roman" w:eastAsia="Times New Roman" w:hAnsi="Times New Roman" w:cs="Times New Roman"/>
                <w:sz w:val="24"/>
                <w:szCs w:val="24"/>
              </w:rPr>
              <w:t>Поради това е предвидено</w:t>
            </w:r>
            <w:r w:rsidRPr="00D25AE6">
              <w:rPr>
                <w:rFonts w:ascii="Times New Roman" w:eastAsia="Times New Roman" w:hAnsi="Times New Roman" w:cs="Times New Roman"/>
                <w:sz w:val="24"/>
                <w:szCs w:val="24"/>
              </w:rPr>
              <w:t xml:space="preserve"> финансиране чрез безвъзмездни средства,</w:t>
            </w:r>
            <w:r w:rsidR="004912D4" w:rsidRPr="00D25AE6">
              <w:rPr>
                <w:rFonts w:ascii="Times New Roman" w:eastAsia="Times New Roman" w:hAnsi="Times New Roman" w:cs="Times New Roman"/>
                <w:sz w:val="24"/>
                <w:szCs w:val="24"/>
              </w:rPr>
              <w:t xml:space="preserve"> </w:t>
            </w:r>
            <w:r w:rsidR="005E12B7" w:rsidRPr="00D25AE6">
              <w:rPr>
                <w:rFonts w:ascii="Times New Roman" w:eastAsia="Times New Roman" w:hAnsi="Times New Roman" w:cs="Times New Roman"/>
                <w:sz w:val="24"/>
                <w:szCs w:val="24"/>
              </w:rPr>
              <w:t xml:space="preserve">които да </w:t>
            </w:r>
            <w:r w:rsidR="004912D4" w:rsidRPr="00D25AE6">
              <w:rPr>
                <w:rFonts w:ascii="Times New Roman" w:eastAsia="Times New Roman" w:hAnsi="Times New Roman" w:cs="Times New Roman"/>
                <w:sz w:val="24"/>
                <w:szCs w:val="24"/>
              </w:rPr>
              <w:t>допълва</w:t>
            </w:r>
            <w:r w:rsidR="005E12B7" w:rsidRPr="00D25AE6">
              <w:rPr>
                <w:rFonts w:ascii="Times New Roman" w:eastAsia="Times New Roman" w:hAnsi="Times New Roman" w:cs="Times New Roman"/>
                <w:sz w:val="24"/>
                <w:szCs w:val="24"/>
              </w:rPr>
              <w:t xml:space="preserve">т </w:t>
            </w:r>
            <w:r w:rsidR="004912D4" w:rsidRPr="00D25AE6">
              <w:rPr>
                <w:rFonts w:ascii="Times New Roman" w:eastAsia="Times New Roman" w:hAnsi="Times New Roman" w:cs="Times New Roman"/>
                <w:sz w:val="24"/>
                <w:szCs w:val="24"/>
              </w:rPr>
              <w:t>об</w:t>
            </w:r>
            <w:r w:rsidRPr="00D25AE6">
              <w:rPr>
                <w:rFonts w:ascii="Times New Roman" w:eastAsia="Times New Roman" w:hAnsi="Times New Roman" w:cs="Times New Roman"/>
                <w:sz w:val="24"/>
                <w:szCs w:val="24"/>
              </w:rPr>
              <w:t>щински</w:t>
            </w:r>
            <w:r w:rsidR="005E12B7" w:rsidRPr="00D25AE6">
              <w:rPr>
                <w:rFonts w:ascii="Times New Roman" w:eastAsia="Times New Roman" w:hAnsi="Times New Roman" w:cs="Times New Roman"/>
                <w:sz w:val="24"/>
                <w:szCs w:val="24"/>
              </w:rPr>
              <w:t>я</w:t>
            </w:r>
            <w:r w:rsidRPr="00D25AE6">
              <w:rPr>
                <w:rFonts w:ascii="Times New Roman" w:eastAsia="Times New Roman" w:hAnsi="Times New Roman" w:cs="Times New Roman"/>
                <w:sz w:val="24"/>
                <w:szCs w:val="24"/>
              </w:rPr>
              <w:t xml:space="preserve"> бюджет,</w:t>
            </w:r>
            <w:r w:rsidR="004912D4" w:rsidRPr="00D25AE6">
              <w:rPr>
                <w:rFonts w:ascii="Times New Roman" w:eastAsia="Times New Roman" w:hAnsi="Times New Roman" w:cs="Times New Roman"/>
                <w:sz w:val="24"/>
                <w:szCs w:val="24"/>
              </w:rPr>
              <w:t xml:space="preserve"> за да се предотврати увеличение на такса</w:t>
            </w:r>
            <w:r w:rsidR="005E12B7" w:rsidRPr="00D25AE6">
              <w:rPr>
                <w:rFonts w:ascii="Times New Roman" w:eastAsia="Times New Roman" w:hAnsi="Times New Roman" w:cs="Times New Roman"/>
                <w:sz w:val="24"/>
                <w:szCs w:val="24"/>
              </w:rPr>
              <w:t>та за</w:t>
            </w:r>
            <w:r w:rsidR="004912D4" w:rsidRPr="00D25AE6">
              <w:rPr>
                <w:rFonts w:ascii="Times New Roman" w:eastAsia="Times New Roman" w:hAnsi="Times New Roman" w:cs="Times New Roman"/>
                <w:sz w:val="24"/>
                <w:szCs w:val="24"/>
              </w:rPr>
              <w:t xml:space="preserve"> битови</w:t>
            </w:r>
            <w:r w:rsidRPr="00D25AE6">
              <w:rPr>
                <w:rFonts w:ascii="Times New Roman" w:eastAsia="Times New Roman" w:hAnsi="Times New Roman" w:cs="Times New Roman"/>
                <w:sz w:val="24"/>
                <w:szCs w:val="24"/>
              </w:rPr>
              <w:t xml:space="preserve"> отпадъци</w:t>
            </w:r>
            <w:r w:rsidR="004912D4" w:rsidRPr="00D25AE6">
              <w:rPr>
                <w:rFonts w:ascii="Times New Roman" w:eastAsia="Times New Roman" w:hAnsi="Times New Roman" w:cs="Times New Roman"/>
                <w:sz w:val="24"/>
                <w:szCs w:val="24"/>
              </w:rPr>
              <w:t xml:space="preserve"> за гражданите </w:t>
            </w:r>
            <w:r w:rsidRPr="00D25AE6">
              <w:rPr>
                <w:rFonts w:ascii="Times New Roman" w:eastAsia="Times New Roman" w:hAnsi="Times New Roman" w:cs="Times New Roman"/>
                <w:sz w:val="24"/>
                <w:szCs w:val="24"/>
              </w:rPr>
              <w:t>над прага на социална</w:t>
            </w:r>
            <w:r w:rsidR="005E12B7" w:rsidRPr="00D25AE6">
              <w:rPr>
                <w:rFonts w:ascii="Times New Roman" w:eastAsia="Times New Roman" w:hAnsi="Times New Roman" w:cs="Times New Roman"/>
                <w:sz w:val="24"/>
                <w:szCs w:val="24"/>
              </w:rPr>
              <w:t>та</w:t>
            </w:r>
            <w:r w:rsidRPr="00D25AE6">
              <w:rPr>
                <w:rFonts w:ascii="Times New Roman" w:eastAsia="Times New Roman" w:hAnsi="Times New Roman" w:cs="Times New Roman"/>
                <w:sz w:val="24"/>
                <w:szCs w:val="24"/>
              </w:rPr>
              <w:t xml:space="preserve"> поносимост.</w:t>
            </w:r>
          </w:p>
          <w:p w14:paraId="28BC6F88" w14:textId="7E584FDD" w:rsidR="00D52A45" w:rsidRPr="00D25AE6" w:rsidRDefault="00D52A45" w:rsidP="00FA6B06">
            <w:pPr>
              <w:spacing w:before="120" w:after="120"/>
              <w:jc w:val="both"/>
              <w:rPr>
                <w:rFonts w:ascii="Times New Roman" w:eastAsia="Times New Roman" w:hAnsi="Times New Roman" w:cs="Times New Roman"/>
                <w:sz w:val="24"/>
                <w:szCs w:val="24"/>
              </w:rPr>
            </w:pPr>
            <w:r w:rsidRPr="00D25AE6">
              <w:rPr>
                <w:rFonts w:ascii="Times New Roman" w:eastAsia="Times New Roman" w:hAnsi="Times New Roman" w:cs="Times New Roman"/>
                <w:sz w:val="24"/>
                <w:szCs w:val="24"/>
              </w:rPr>
              <w:t xml:space="preserve">За мерките за рециклиране на отпадъци е идентифициран потенциал за финансови инструменти, тъй като същите могат да осигурят приемлив процент на рентабилност и срок за изплащане на инвестицията. </w:t>
            </w:r>
          </w:p>
          <w:p w14:paraId="035A9237" w14:textId="66783809" w:rsidR="00EF563E" w:rsidRPr="00D25AE6" w:rsidRDefault="00FA6B06" w:rsidP="00EF563E">
            <w:pPr>
              <w:spacing w:before="120" w:after="120"/>
              <w:jc w:val="both"/>
              <w:rPr>
                <w:rFonts w:ascii="Times New Roman" w:eastAsia="Calibri" w:hAnsi="Times New Roman" w:cs="Times New Roman"/>
                <w:noProof/>
                <w:sz w:val="24"/>
                <w:szCs w:val="20"/>
                <w:lang w:eastAsia="en-US" w:bidi="ar-SA"/>
              </w:rPr>
            </w:pPr>
            <w:r w:rsidRPr="00D25AE6">
              <w:rPr>
                <w:rFonts w:ascii="Times New Roman" w:eastAsia="Calibri" w:hAnsi="Times New Roman" w:cs="Times New Roman"/>
                <w:noProof/>
                <w:sz w:val="24"/>
                <w:szCs w:val="20"/>
                <w:lang w:eastAsia="en-US" w:bidi="ar-SA"/>
              </w:rPr>
              <w:t xml:space="preserve">За </w:t>
            </w:r>
            <w:r w:rsidR="00CF7454" w:rsidRPr="00D25AE6">
              <w:rPr>
                <w:rFonts w:ascii="Times New Roman" w:eastAsia="Calibri" w:hAnsi="Times New Roman" w:cs="Times New Roman"/>
                <w:noProof/>
                <w:sz w:val="24"/>
                <w:szCs w:val="20"/>
                <w:lang w:eastAsia="en-US" w:bidi="ar-SA"/>
              </w:rPr>
              <w:t>останали</w:t>
            </w:r>
            <w:r w:rsidRPr="00D25AE6">
              <w:rPr>
                <w:rFonts w:ascii="Times New Roman" w:eastAsia="Calibri" w:hAnsi="Times New Roman" w:cs="Times New Roman"/>
                <w:noProof/>
                <w:sz w:val="24"/>
                <w:szCs w:val="20"/>
                <w:lang w:eastAsia="en-US" w:bidi="ar-SA"/>
              </w:rPr>
              <w:t xml:space="preserve">те мерки по приоритета </w:t>
            </w:r>
            <w:r w:rsidR="00CF7454" w:rsidRPr="00D25AE6">
              <w:rPr>
                <w:rFonts w:ascii="Times New Roman" w:eastAsia="Calibri" w:hAnsi="Times New Roman" w:cs="Times New Roman"/>
                <w:noProof/>
                <w:sz w:val="24"/>
                <w:szCs w:val="20"/>
                <w:lang w:eastAsia="en-US" w:bidi="ar-SA"/>
              </w:rPr>
              <w:t>са</w:t>
            </w:r>
            <w:r w:rsidRPr="00D25AE6">
              <w:rPr>
                <w:rFonts w:ascii="Times New Roman" w:eastAsia="Calibri" w:hAnsi="Times New Roman" w:cs="Times New Roman"/>
                <w:noProof/>
                <w:sz w:val="24"/>
                <w:szCs w:val="20"/>
                <w:lang w:eastAsia="en-US" w:bidi="ar-SA"/>
              </w:rPr>
              <w:t xml:space="preserve"> предвидени </w:t>
            </w:r>
            <w:r w:rsidR="00CF7454" w:rsidRPr="00D25AE6">
              <w:rPr>
                <w:rFonts w:ascii="Times New Roman" w:eastAsia="Calibri" w:hAnsi="Times New Roman" w:cs="Times New Roman"/>
                <w:noProof/>
                <w:sz w:val="24"/>
                <w:szCs w:val="20"/>
                <w:lang w:eastAsia="en-US" w:bidi="ar-SA"/>
              </w:rPr>
              <w:t>грантове</w:t>
            </w:r>
            <w:r w:rsidRPr="00D25AE6">
              <w:rPr>
                <w:rFonts w:ascii="Times New Roman" w:eastAsia="Calibri" w:hAnsi="Times New Roman" w:cs="Times New Roman"/>
                <w:noProof/>
                <w:sz w:val="24"/>
                <w:szCs w:val="20"/>
                <w:lang w:eastAsia="en-US" w:bidi="ar-SA"/>
              </w:rPr>
              <w:t>, тъй като интервенциите не са генериращи приходи или спестяващи разходи и о</w:t>
            </w:r>
            <w:r w:rsidR="00CF7454" w:rsidRPr="00D25AE6">
              <w:rPr>
                <w:rFonts w:ascii="Times New Roman" w:eastAsia="Calibri" w:hAnsi="Times New Roman" w:cs="Times New Roman"/>
                <w:noProof/>
                <w:sz w:val="24"/>
                <w:szCs w:val="20"/>
                <w:lang w:eastAsia="en-US" w:bidi="ar-SA"/>
              </w:rPr>
              <w:t>ц</w:t>
            </w:r>
            <w:r w:rsidRPr="00D25AE6">
              <w:rPr>
                <w:rFonts w:ascii="Times New Roman" w:eastAsia="Calibri" w:hAnsi="Times New Roman" w:cs="Times New Roman"/>
                <w:noProof/>
                <w:sz w:val="24"/>
                <w:szCs w:val="20"/>
                <w:lang w:eastAsia="en-US" w:bidi="ar-SA"/>
              </w:rPr>
              <w:t xml:space="preserve">енката на финансовите инструменти не идентифицира приложимост на ФИ за тях.  </w:t>
            </w:r>
          </w:p>
          <w:p w14:paraId="2D0A936D" w14:textId="3D305704" w:rsidR="00BF160F" w:rsidRPr="00D25AE6" w:rsidRDefault="00BF160F" w:rsidP="00EF563E">
            <w:pPr>
              <w:spacing w:before="120" w:after="120"/>
              <w:jc w:val="both"/>
              <w:rPr>
                <w:rFonts w:ascii="Times New Roman" w:eastAsia="Calibri" w:hAnsi="Times New Roman" w:cs="Times New Roman"/>
                <w:b/>
                <w:bCs/>
                <w:noProof/>
                <w:sz w:val="24"/>
                <w:szCs w:val="20"/>
                <w:lang w:eastAsia="en-US" w:bidi="ar-SA"/>
              </w:rPr>
            </w:pPr>
            <w:r w:rsidRPr="00D25AE6">
              <w:rPr>
                <w:rFonts w:ascii="Times New Roman" w:eastAsia="Calibri" w:hAnsi="Times New Roman" w:cs="Times New Roman"/>
                <w:b/>
                <w:bCs/>
                <w:noProof/>
                <w:sz w:val="24"/>
                <w:szCs w:val="20"/>
                <w:lang w:eastAsia="en-US" w:bidi="ar-SA"/>
              </w:rPr>
              <w:t>Синергия и допълняемост:</w:t>
            </w:r>
          </w:p>
          <w:p w14:paraId="48EBF542" w14:textId="696A36E9" w:rsidR="00655CA0" w:rsidRPr="00D25AE6" w:rsidRDefault="002755CC" w:rsidP="00456C39">
            <w:pPr>
              <w:spacing w:before="120" w:after="120"/>
              <w:jc w:val="both"/>
              <w:rPr>
                <w:rFonts w:ascii="Times New Roman" w:eastAsia="Times New Roman" w:hAnsi="Times New Roman" w:cs="Times New Roman"/>
                <w:noProof/>
                <w:sz w:val="24"/>
                <w:szCs w:val="20"/>
              </w:rPr>
            </w:pPr>
            <w:r w:rsidRPr="00D25AE6">
              <w:rPr>
                <w:rFonts w:ascii="Times New Roman" w:eastAsia="Times New Roman" w:hAnsi="Times New Roman" w:cs="Times New Roman"/>
                <w:noProof/>
                <w:sz w:val="24"/>
                <w:szCs w:val="20"/>
              </w:rPr>
              <w:t>Мерките ще се изпълняват в допълняемост и демаркация съгласно Н</w:t>
            </w:r>
            <w:r w:rsidR="005B4990" w:rsidRPr="00D25AE6">
              <w:rPr>
                <w:rFonts w:ascii="Times New Roman" w:eastAsia="Times New Roman" w:hAnsi="Times New Roman" w:cs="Times New Roman"/>
                <w:noProof/>
                <w:sz w:val="24"/>
                <w:szCs w:val="20"/>
              </w:rPr>
              <w:t>ПУО</w:t>
            </w:r>
            <w:r w:rsidRPr="00D25AE6">
              <w:rPr>
                <w:rFonts w:ascii="Times New Roman" w:eastAsia="Times New Roman" w:hAnsi="Times New Roman" w:cs="Times New Roman"/>
                <w:noProof/>
                <w:sz w:val="24"/>
                <w:szCs w:val="20"/>
              </w:rPr>
              <w:t xml:space="preserve"> за периода 2021-202</w:t>
            </w:r>
            <w:r w:rsidR="00702943" w:rsidRPr="00D25AE6">
              <w:rPr>
                <w:rFonts w:ascii="Times New Roman" w:eastAsia="Times New Roman" w:hAnsi="Times New Roman" w:cs="Times New Roman"/>
                <w:noProof/>
                <w:sz w:val="24"/>
                <w:szCs w:val="20"/>
              </w:rPr>
              <w:t>8</w:t>
            </w:r>
            <w:r w:rsidRPr="00D25AE6">
              <w:rPr>
                <w:rFonts w:ascii="Times New Roman" w:eastAsia="Times New Roman" w:hAnsi="Times New Roman" w:cs="Times New Roman"/>
                <w:noProof/>
                <w:sz w:val="24"/>
                <w:szCs w:val="20"/>
              </w:rPr>
              <w:t xml:space="preserve"> г. и Стратегия и план за действие за преход към кръговата икономика на Република България за периода 2021</w:t>
            </w:r>
            <w:r w:rsidR="00655CA0" w:rsidRPr="00D25AE6">
              <w:rPr>
                <w:rFonts w:ascii="Times New Roman" w:eastAsia="Times New Roman" w:hAnsi="Times New Roman" w:cs="Times New Roman"/>
                <w:noProof/>
                <w:sz w:val="24"/>
                <w:szCs w:val="20"/>
              </w:rPr>
              <w:t>-</w:t>
            </w:r>
            <w:r w:rsidRPr="00D25AE6">
              <w:rPr>
                <w:rFonts w:ascii="Times New Roman" w:eastAsia="Times New Roman" w:hAnsi="Times New Roman" w:cs="Times New Roman"/>
                <w:noProof/>
                <w:sz w:val="24"/>
                <w:szCs w:val="20"/>
              </w:rPr>
              <w:t xml:space="preserve">2027 г. </w:t>
            </w:r>
            <w:r w:rsidR="00655CA0" w:rsidRPr="00D25AE6">
              <w:rPr>
                <w:rFonts w:ascii="Times New Roman" w:eastAsia="Times New Roman" w:hAnsi="Times New Roman" w:cs="Times New Roman"/>
                <w:noProof/>
                <w:sz w:val="24"/>
                <w:szCs w:val="20"/>
              </w:rPr>
              <w:t>Синергия ще се постигне чрез изпълнение на мерки по ПОС 2021-2027 г., по ПКИП 2021-2027 г. и по Плана за възстановяване и устойчивост (ПВУ) както следва:</w:t>
            </w:r>
          </w:p>
          <w:p w14:paraId="10855F27" w14:textId="5B54928B" w:rsidR="00655CA0" w:rsidRPr="00D25AE6" w:rsidRDefault="00655CA0" w:rsidP="00456C39">
            <w:pPr>
              <w:spacing w:before="120" w:after="120"/>
              <w:jc w:val="both"/>
              <w:rPr>
                <w:rFonts w:ascii="Times New Roman" w:eastAsia="Times New Roman" w:hAnsi="Times New Roman" w:cs="Times New Roman"/>
                <w:b/>
                <w:bCs/>
                <w:noProof/>
                <w:sz w:val="24"/>
                <w:szCs w:val="20"/>
              </w:rPr>
            </w:pPr>
            <w:r w:rsidRPr="00D25AE6">
              <w:rPr>
                <w:rFonts w:ascii="Times New Roman" w:eastAsia="Times New Roman" w:hAnsi="Times New Roman" w:cs="Times New Roman"/>
                <w:b/>
                <w:bCs/>
                <w:noProof/>
                <w:sz w:val="24"/>
                <w:szCs w:val="20"/>
              </w:rPr>
              <w:t>Програма за конкурентоспособност и иновации в предприятията</w:t>
            </w:r>
          </w:p>
          <w:p w14:paraId="47E59FDA" w14:textId="5C601A18" w:rsidR="004712FB" w:rsidRPr="00D25AE6" w:rsidRDefault="002755CC" w:rsidP="00456C39">
            <w:pPr>
              <w:spacing w:before="120" w:after="120"/>
              <w:jc w:val="both"/>
              <w:rPr>
                <w:rFonts w:ascii="Times New Roman" w:eastAsia="Times New Roman" w:hAnsi="Times New Roman" w:cs="Times New Roman"/>
                <w:noProof/>
                <w:sz w:val="24"/>
                <w:szCs w:val="20"/>
              </w:rPr>
            </w:pPr>
            <w:r w:rsidRPr="00D25AE6">
              <w:rPr>
                <w:rFonts w:ascii="Times New Roman" w:eastAsia="Times New Roman" w:hAnsi="Times New Roman" w:cs="Times New Roman"/>
                <w:noProof/>
                <w:sz w:val="24"/>
                <w:szCs w:val="20"/>
              </w:rPr>
              <w:t xml:space="preserve">Синергичен ефект на мерките в посока насърчаване прехода към кръгова икономика ще се постигне чрез осигуряване на допълняемост </w:t>
            </w:r>
            <w:r w:rsidR="003F4B8A" w:rsidRPr="00D25AE6">
              <w:rPr>
                <w:rFonts w:ascii="Times New Roman" w:eastAsia="Times New Roman" w:hAnsi="Times New Roman" w:cs="Times New Roman"/>
                <w:noProof/>
                <w:sz w:val="24"/>
                <w:szCs w:val="20"/>
              </w:rPr>
              <w:t xml:space="preserve">между </w:t>
            </w:r>
            <w:r w:rsidRPr="00D25AE6">
              <w:rPr>
                <w:rFonts w:ascii="Times New Roman" w:eastAsia="Times New Roman" w:hAnsi="Times New Roman" w:cs="Times New Roman"/>
                <w:noProof/>
                <w:sz w:val="24"/>
                <w:szCs w:val="20"/>
              </w:rPr>
              <w:t>подкрепата по ПОС</w:t>
            </w:r>
            <w:r w:rsidR="00505983" w:rsidRPr="00D25AE6">
              <w:rPr>
                <w:rFonts w:ascii="Times New Roman" w:eastAsia="Times New Roman" w:hAnsi="Times New Roman" w:cs="Times New Roman"/>
                <w:noProof/>
                <w:sz w:val="24"/>
                <w:szCs w:val="20"/>
              </w:rPr>
              <w:t xml:space="preserve"> и </w:t>
            </w:r>
            <w:r w:rsidR="009270E8" w:rsidRPr="00D25AE6">
              <w:rPr>
                <w:rFonts w:ascii="Times New Roman" w:eastAsia="Times New Roman" w:hAnsi="Times New Roman" w:cs="Times New Roman"/>
                <w:noProof/>
                <w:sz w:val="24"/>
                <w:szCs w:val="20"/>
              </w:rPr>
              <w:t>ПКИП</w:t>
            </w:r>
            <w:r w:rsidR="00D95B8F" w:rsidRPr="00D25AE6">
              <w:rPr>
                <w:rFonts w:ascii="Times New Roman" w:eastAsia="Times New Roman" w:hAnsi="Times New Roman" w:cs="Times New Roman"/>
                <w:noProof/>
                <w:sz w:val="24"/>
                <w:szCs w:val="20"/>
              </w:rPr>
              <w:t xml:space="preserve"> 2021-2027</w:t>
            </w:r>
            <w:r w:rsidR="00505983" w:rsidRPr="00D25AE6">
              <w:rPr>
                <w:rFonts w:ascii="Times New Roman" w:eastAsia="Times New Roman" w:hAnsi="Times New Roman" w:cs="Times New Roman"/>
                <w:noProof/>
                <w:sz w:val="24"/>
                <w:szCs w:val="20"/>
              </w:rPr>
              <w:t>, като се гарантира следната демаркация</w:t>
            </w:r>
            <w:r w:rsidR="00CE7C00" w:rsidRPr="00D25AE6">
              <w:rPr>
                <w:rFonts w:ascii="Times New Roman" w:eastAsia="Times New Roman" w:hAnsi="Times New Roman" w:cs="Times New Roman"/>
                <w:noProof/>
                <w:sz w:val="24"/>
                <w:szCs w:val="20"/>
              </w:rPr>
              <w:t xml:space="preserve"> по отношение на предприятията</w:t>
            </w:r>
            <w:r w:rsidR="00505983" w:rsidRPr="00D25AE6">
              <w:rPr>
                <w:rFonts w:ascii="Times New Roman" w:eastAsia="Times New Roman" w:hAnsi="Times New Roman" w:cs="Times New Roman"/>
                <w:noProof/>
                <w:sz w:val="24"/>
                <w:szCs w:val="20"/>
              </w:rPr>
              <w:t>:</w:t>
            </w:r>
            <w:r w:rsidRPr="00D25AE6">
              <w:rPr>
                <w:rFonts w:ascii="Times New Roman" w:eastAsia="Times New Roman" w:hAnsi="Times New Roman" w:cs="Times New Roman"/>
                <w:noProof/>
                <w:sz w:val="24"/>
                <w:szCs w:val="20"/>
              </w:rPr>
              <w:t xml:space="preserve"> </w:t>
            </w:r>
            <w:r w:rsidR="00505983" w:rsidRPr="00D25AE6">
              <w:rPr>
                <w:rFonts w:ascii="Times New Roman" w:eastAsia="Times New Roman" w:hAnsi="Times New Roman" w:cs="Times New Roman"/>
                <w:noProof/>
                <w:sz w:val="24"/>
                <w:szCs w:val="20"/>
              </w:rPr>
              <w:t xml:space="preserve">ПОС </w:t>
            </w:r>
            <w:r w:rsidR="00EA4200" w:rsidRPr="00D25AE6">
              <w:rPr>
                <w:rFonts w:ascii="Times New Roman" w:eastAsia="Times New Roman" w:hAnsi="Times New Roman" w:cs="Times New Roman"/>
                <w:noProof/>
                <w:sz w:val="24"/>
                <w:szCs w:val="20"/>
              </w:rPr>
              <w:t>ще подкрепя  дейности за рециклиране на отпадъци в приложното поле на Закона за управление на отпадъците, извършвани от рециклиращи предприятия, без отпадъци, образувани от собствено производство</w:t>
            </w:r>
            <w:r w:rsidR="004712FB" w:rsidRPr="00D25AE6">
              <w:rPr>
                <w:rFonts w:ascii="Times New Roman" w:eastAsia="Times New Roman" w:hAnsi="Times New Roman" w:cs="Times New Roman"/>
                <w:noProof/>
                <w:sz w:val="24"/>
                <w:szCs w:val="20"/>
              </w:rPr>
              <w:t>.</w:t>
            </w:r>
          </w:p>
          <w:p w14:paraId="56ACA92D" w14:textId="5CACC83F" w:rsidR="004712FB" w:rsidRPr="00D25AE6" w:rsidRDefault="004712FB" w:rsidP="00456C39">
            <w:pPr>
              <w:spacing w:before="120" w:after="120"/>
              <w:jc w:val="both"/>
              <w:rPr>
                <w:rFonts w:ascii="Times New Roman" w:eastAsia="Times New Roman" w:hAnsi="Times New Roman" w:cs="Times New Roman"/>
                <w:b/>
                <w:bCs/>
                <w:noProof/>
                <w:sz w:val="24"/>
                <w:szCs w:val="20"/>
              </w:rPr>
            </w:pPr>
            <w:r w:rsidRPr="00D25AE6">
              <w:rPr>
                <w:rFonts w:ascii="Times New Roman" w:eastAsia="Times New Roman" w:hAnsi="Times New Roman" w:cs="Times New Roman"/>
                <w:b/>
                <w:bCs/>
                <w:noProof/>
                <w:sz w:val="24"/>
                <w:szCs w:val="20"/>
              </w:rPr>
              <w:t>План за възстановяване и устойчивост</w:t>
            </w:r>
          </w:p>
          <w:p w14:paraId="1CE89507" w14:textId="5B6E60CF" w:rsidR="004E7C0C" w:rsidRPr="00D25AE6" w:rsidRDefault="00EA4200" w:rsidP="00456C39">
            <w:pPr>
              <w:spacing w:before="120" w:after="120"/>
              <w:jc w:val="both"/>
              <w:rPr>
                <w:rFonts w:ascii="Times New Roman" w:eastAsia="Times New Roman" w:hAnsi="Times New Roman" w:cs="Times New Roman"/>
                <w:noProof/>
                <w:sz w:val="24"/>
                <w:szCs w:val="20"/>
                <w:lang w:eastAsia="en-US" w:bidi="ar-SA"/>
              </w:rPr>
            </w:pPr>
            <w:r w:rsidRPr="00D25AE6">
              <w:rPr>
                <w:rFonts w:ascii="Times New Roman" w:eastAsia="Times New Roman" w:hAnsi="Times New Roman" w:cs="Times New Roman"/>
                <w:noProof/>
                <w:sz w:val="24"/>
                <w:szCs w:val="20"/>
              </w:rPr>
              <w:t xml:space="preserve">Програмата за икономическа трансформация, предложена от Министерство на икономиката за финансиране </w:t>
            </w:r>
            <w:r w:rsidR="007F0313" w:rsidRPr="00D25AE6">
              <w:rPr>
                <w:rFonts w:ascii="Times New Roman" w:eastAsia="Times New Roman" w:hAnsi="Times New Roman" w:cs="Times New Roman"/>
                <w:noProof/>
                <w:sz w:val="24"/>
                <w:szCs w:val="20"/>
              </w:rPr>
              <w:t>в П</w:t>
            </w:r>
            <w:r w:rsidR="009E0F47" w:rsidRPr="00D25AE6">
              <w:rPr>
                <w:rFonts w:ascii="Times New Roman" w:eastAsia="Times New Roman" w:hAnsi="Times New Roman" w:cs="Times New Roman"/>
                <w:noProof/>
                <w:sz w:val="24"/>
                <w:szCs w:val="20"/>
              </w:rPr>
              <w:t>ВУ</w:t>
            </w:r>
            <w:r w:rsidRPr="00D25AE6">
              <w:rPr>
                <w:rFonts w:ascii="Times New Roman" w:eastAsia="Times New Roman" w:hAnsi="Times New Roman" w:cs="Times New Roman"/>
                <w:noProof/>
                <w:sz w:val="24"/>
                <w:szCs w:val="20"/>
              </w:rPr>
              <w:t xml:space="preserve">, ще подкрепя мерки в предприятията в областта на проектирането на продуктите, производствените процеси и управлението на отпадъци. Подобряване управлението на отпадъците включва предотвратяване и намаляване на генерирането на отпадъци, подготовка за повторна употреба и рециклиране, както и промишлена симбиоза, като рециклирането остава в рамките на самото предприятие, т.е. използването на отпадъка обратно в производството. Предвидена е и подкрепа за технологично развитие, иновации и ресурсна ефективност за предприятията за предварително третиране на отпадъци, като част от сектора на рециклирането. </w:t>
            </w:r>
            <w:r w:rsidR="003F4B8A" w:rsidRPr="00D25AE6">
              <w:rPr>
                <w:rFonts w:ascii="Times New Roman" w:eastAsia="Times New Roman" w:hAnsi="Times New Roman" w:cs="Times New Roman"/>
                <w:noProof/>
                <w:sz w:val="24"/>
                <w:szCs w:val="20"/>
              </w:rPr>
              <w:t>По този начин ще бъде осигурено допълване на инвестициите към кръговата икономика на национално ниво.</w:t>
            </w:r>
          </w:p>
        </w:tc>
      </w:tr>
    </w:tbl>
    <w:p w14:paraId="158A0B27" w14:textId="006B619D" w:rsidR="00380438" w:rsidRPr="00D25AE6"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Основни целеви групи — член </w:t>
      </w:r>
      <w:r w:rsidR="008E0109" w:rsidRPr="00D25AE6">
        <w:rPr>
          <w:rFonts w:ascii="Times New Roman" w:eastAsia="Calibri" w:hAnsi="Times New Roman" w:cs="Times New Roman"/>
          <w:i/>
          <w:noProof/>
          <w:sz w:val="24"/>
          <w:szCs w:val="20"/>
          <w:lang w:val="bg-BG" w:eastAsia="bg-BG" w:bidi="bg-BG"/>
        </w:rPr>
        <w:t>22</w:t>
      </w:r>
      <w:r w:rsidRPr="00D25AE6">
        <w:rPr>
          <w:rFonts w:ascii="Times New Roman" w:eastAsia="Calibri" w:hAnsi="Times New Roman" w:cs="Times New Roman"/>
          <w:i/>
          <w:noProof/>
          <w:sz w:val="24"/>
          <w:szCs w:val="20"/>
          <w:lang w:val="bg-BG" w:eastAsia="bg-BG" w:bidi="bg-BG"/>
        </w:rPr>
        <w:t>, параграф 3, буква г), подточка iii)</w:t>
      </w:r>
      <w:r w:rsidR="008E0109" w:rsidRPr="00D25AE6">
        <w:rPr>
          <w:rFonts w:ascii="Times New Roman" w:eastAsia="Calibri" w:hAnsi="Times New Roman" w:cs="Times New Roman"/>
          <w:i/>
          <w:noProof/>
          <w:sz w:val="24"/>
          <w:szCs w:val="20"/>
          <w:lang w:val="bg-BG" w:eastAsia="bg-BG" w:bidi="bg-BG"/>
        </w:rPr>
        <w:t xml:space="preserve"> от РОР</w:t>
      </w:r>
    </w:p>
    <w:p w14:paraId="6BDA955B" w14:textId="65F4B988" w:rsidR="00380438" w:rsidRPr="00D25AE6"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25AE6">
        <w:rPr>
          <w:rFonts w:ascii="Times New Roman" w:eastAsia="Calibri" w:hAnsi="Times New Roman" w:cs="Times New Roman"/>
          <w:i/>
          <w:noProof/>
          <w:sz w:val="24"/>
          <w:szCs w:val="20"/>
          <w:lang w:val="bg-BG" w:eastAsia="bg-BG" w:bidi="bg-BG"/>
        </w:rPr>
        <w:t>Текстово поле [1 000]</w:t>
      </w:r>
      <w:r w:rsidR="00BB64D1" w:rsidRPr="00D25AE6">
        <w:rPr>
          <w:rFonts w:ascii="Times New Roman" w:eastAsia="Calibri" w:hAnsi="Times New Roman" w:cs="Times New Roman"/>
          <w:i/>
          <w:noProof/>
          <w:sz w:val="24"/>
          <w:szCs w:val="20"/>
          <w:lang w:val="bg-BG" w:eastAsia="bg-BG" w:bidi="bg-BG"/>
        </w:rPr>
        <w:t xml:space="preserve"> </w:t>
      </w:r>
      <w:r w:rsidR="00CC0996" w:rsidRPr="00D25AE6">
        <w:rPr>
          <w:rFonts w:ascii="Times New Roman" w:eastAsia="Calibri" w:hAnsi="Times New Roman" w:cs="Times New Roman"/>
          <w:iCs/>
          <w:noProof/>
          <w:sz w:val="24"/>
          <w:szCs w:val="20"/>
          <w:lang w:val="bg-BG" w:eastAsia="bg-BG" w:bidi="bg-BG"/>
        </w:rPr>
        <w:t>Основните целеви групи са н</w:t>
      </w:r>
      <w:r w:rsidR="00BB64D1" w:rsidRPr="00D25AE6">
        <w:rPr>
          <w:rFonts w:ascii="Times New Roman" w:eastAsia="Calibri" w:hAnsi="Times New Roman" w:cs="Times New Roman"/>
          <w:iCs/>
          <w:noProof/>
          <w:sz w:val="24"/>
          <w:szCs w:val="20"/>
          <w:lang w:val="bg-BG" w:eastAsia="bg-BG" w:bidi="bg-BG"/>
        </w:rPr>
        <w:t>аселението на Република България</w:t>
      </w:r>
      <w:r w:rsidR="00AB2600" w:rsidRPr="00D25AE6">
        <w:rPr>
          <w:rFonts w:ascii="Times New Roman" w:eastAsia="Calibri" w:hAnsi="Times New Roman" w:cs="Times New Roman"/>
          <w:iCs/>
          <w:noProof/>
          <w:sz w:val="24"/>
          <w:szCs w:val="20"/>
          <w:lang w:val="bg-BG" w:eastAsia="bg-BG" w:bidi="bg-BG"/>
        </w:rPr>
        <w:t>, бизнеса, общини</w:t>
      </w:r>
      <w:r w:rsidR="00493F20" w:rsidRPr="00D25AE6">
        <w:rPr>
          <w:rFonts w:ascii="Times New Roman" w:eastAsia="Calibri" w:hAnsi="Times New Roman" w:cs="Times New Roman"/>
          <w:iCs/>
          <w:noProof/>
          <w:sz w:val="24"/>
          <w:szCs w:val="20"/>
          <w:lang w:val="bg-BG" w:eastAsia="bg-BG" w:bidi="bg-BG"/>
        </w:rPr>
        <w:t>те</w:t>
      </w:r>
      <w:r w:rsidR="00CC0996" w:rsidRPr="00D25AE6">
        <w:rPr>
          <w:rFonts w:ascii="Times New Roman" w:eastAsia="Calibri" w:hAnsi="Times New Roman" w:cs="Times New Roman"/>
          <w:iCs/>
          <w:noProof/>
          <w:sz w:val="24"/>
          <w:szCs w:val="20"/>
          <w:lang w:val="bg-BG" w:eastAsia="bg-BG" w:bidi="bg-BG"/>
        </w:rPr>
        <w:t xml:space="preserve">, </w:t>
      </w:r>
      <w:r w:rsidR="00091FBF" w:rsidRPr="00D25AE6">
        <w:rPr>
          <w:rFonts w:ascii="Times New Roman" w:eastAsia="Calibri" w:hAnsi="Times New Roman" w:cs="Times New Roman"/>
          <w:iCs/>
          <w:noProof/>
          <w:sz w:val="24"/>
          <w:szCs w:val="20"/>
          <w:lang w:val="bg-BG" w:eastAsia="bg-BG" w:bidi="bg-BG"/>
        </w:rPr>
        <w:t xml:space="preserve">включително </w:t>
      </w:r>
      <w:r w:rsidR="00CC0996" w:rsidRPr="00D25AE6">
        <w:rPr>
          <w:rFonts w:ascii="Times New Roman" w:eastAsia="Calibri" w:hAnsi="Times New Roman" w:cs="Times New Roman"/>
          <w:iCs/>
          <w:noProof/>
          <w:sz w:val="24"/>
          <w:szCs w:val="20"/>
          <w:lang w:val="bg-BG" w:eastAsia="bg-BG" w:bidi="bg-BG"/>
        </w:rPr>
        <w:t>обединени в региони за управление на отпадъците</w:t>
      </w:r>
      <w:r w:rsidR="00493F20" w:rsidRPr="00D25AE6">
        <w:rPr>
          <w:rFonts w:ascii="Times New Roman" w:eastAsia="Calibri" w:hAnsi="Times New Roman" w:cs="Times New Roman"/>
          <w:iCs/>
          <w:noProof/>
          <w:sz w:val="24"/>
          <w:szCs w:val="20"/>
          <w:lang w:val="bg-BG" w:eastAsia="bg-BG" w:bidi="bg-BG"/>
        </w:rPr>
        <w:t>.</w:t>
      </w:r>
      <w:r w:rsidR="00002089" w:rsidRPr="00D25AE6">
        <w:rPr>
          <w:rFonts w:ascii="Times New Roman" w:eastAsia="Calibri" w:hAnsi="Times New Roman" w:cs="Times New Roman"/>
          <w:iCs/>
          <w:noProof/>
          <w:sz w:val="24"/>
          <w:szCs w:val="20"/>
          <w:lang w:val="bg-BG" w:eastAsia="bg-BG" w:bidi="bg-BG"/>
        </w:rPr>
        <w:t xml:space="preserve"> </w:t>
      </w:r>
      <w:r w:rsidR="00493F20" w:rsidRPr="00D25AE6">
        <w:rPr>
          <w:rFonts w:ascii="Times New Roman" w:eastAsia="Calibri" w:hAnsi="Times New Roman" w:cs="Times New Roman"/>
          <w:iCs/>
          <w:noProof/>
          <w:sz w:val="24"/>
          <w:szCs w:val="20"/>
          <w:lang w:val="bg-BG" w:eastAsia="bg-BG" w:bidi="bg-BG"/>
        </w:rPr>
        <w:t xml:space="preserve">Подкрепата ще бъде насочена главно към органите, отговорни за прилагане на съответната политика, например общините </w:t>
      </w:r>
      <w:r w:rsidR="007E73A9" w:rsidRPr="00D25AE6">
        <w:rPr>
          <w:rFonts w:ascii="Times New Roman" w:eastAsia="Calibri" w:hAnsi="Times New Roman" w:cs="Times New Roman"/>
          <w:iCs/>
          <w:noProof/>
          <w:sz w:val="24"/>
          <w:szCs w:val="20"/>
          <w:lang w:val="bg-BG" w:eastAsia="bg-BG" w:bidi="bg-BG"/>
        </w:rPr>
        <w:t xml:space="preserve">с потребности за подобряване на системите за управление на отпадъците </w:t>
      </w:r>
      <w:r w:rsidR="00493F20" w:rsidRPr="00D25AE6">
        <w:rPr>
          <w:rFonts w:ascii="Times New Roman" w:eastAsia="Calibri" w:hAnsi="Times New Roman" w:cs="Times New Roman"/>
          <w:iCs/>
          <w:noProof/>
          <w:sz w:val="24"/>
          <w:szCs w:val="20"/>
          <w:lang w:val="bg-BG" w:eastAsia="bg-BG" w:bidi="bg-BG"/>
        </w:rPr>
        <w:t>и рециклира</w:t>
      </w:r>
      <w:r w:rsidR="0016751B" w:rsidRPr="00D25AE6">
        <w:rPr>
          <w:rFonts w:ascii="Times New Roman" w:eastAsia="Calibri" w:hAnsi="Times New Roman" w:cs="Times New Roman"/>
          <w:iCs/>
          <w:noProof/>
          <w:sz w:val="24"/>
          <w:szCs w:val="20"/>
          <w:lang w:val="bg-BG" w:eastAsia="bg-BG" w:bidi="bg-BG"/>
        </w:rPr>
        <w:t>щите пр</w:t>
      </w:r>
      <w:r w:rsidR="00493F20" w:rsidRPr="00D25AE6">
        <w:rPr>
          <w:rFonts w:ascii="Times New Roman" w:eastAsia="Calibri" w:hAnsi="Times New Roman" w:cs="Times New Roman"/>
          <w:iCs/>
          <w:noProof/>
          <w:sz w:val="24"/>
          <w:szCs w:val="20"/>
          <w:lang w:val="bg-BG" w:eastAsia="bg-BG" w:bidi="bg-BG"/>
        </w:rPr>
        <w:t>е</w:t>
      </w:r>
      <w:r w:rsidR="0016751B" w:rsidRPr="00D25AE6">
        <w:rPr>
          <w:rFonts w:ascii="Times New Roman" w:eastAsia="Calibri" w:hAnsi="Times New Roman" w:cs="Times New Roman"/>
          <w:iCs/>
          <w:noProof/>
          <w:sz w:val="24"/>
          <w:szCs w:val="20"/>
          <w:lang w:val="bg-BG" w:eastAsia="bg-BG" w:bidi="bg-BG"/>
        </w:rPr>
        <w:t>дприятия</w:t>
      </w:r>
      <w:r w:rsidR="00493F20" w:rsidRPr="00D25AE6">
        <w:rPr>
          <w:rFonts w:ascii="Times New Roman" w:eastAsia="Calibri" w:hAnsi="Times New Roman" w:cs="Times New Roman"/>
          <w:iCs/>
          <w:noProof/>
          <w:sz w:val="24"/>
          <w:szCs w:val="20"/>
          <w:lang w:val="bg-BG" w:eastAsia="bg-BG" w:bidi="bg-BG"/>
        </w:rPr>
        <w:t>, при спазване на демаркацията и</w:t>
      </w:r>
      <w:r w:rsidR="0016751B" w:rsidRPr="00D25AE6">
        <w:rPr>
          <w:rFonts w:ascii="Times New Roman" w:eastAsia="Calibri" w:hAnsi="Times New Roman" w:cs="Times New Roman"/>
          <w:iCs/>
          <w:noProof/>
          <w:sz w:val="24"/>
          <w:szCs w:val="20"/>
          <w:lang w:val="bg-BG" w:eastAsia="bg-BG" w:bidi="bg-BG"/>
        </w:rPr>
        <w:t xml:space="preserve"> </w:t>
      </w:r>
      <w:r w:rsidR="00493F20" w:rsidRPr="00D25AE6">
        <w:rPr>
          <w:rFonts w:ascii="Times New Roman" w:eastAsia="Calibri" w:hAnsi="Times New Roman" w:cs="Times New Roman"/>
          <w:iCs/>
          <w:noProof/>
          <w:sz w:val="24"/>
          <w:szCs w:val="20"/>
          <w:lang w:val="bg-BG" w:eastAsia="bg-BG" w:bidi="bg-BG"/>
        </w:rPr>
        <w:t xml:space="preserve">допълняемостта с други финансови инструменти на ЕС. </w:t>
      </w:r>
      <w:r w:rsidR="00B50EB0" w:rsidRPr="00D25AE6">
        <w:rPr>
          <w:rFonts w:ascii="Times New Roman" w:eastAsia="Calibri" w:hAnsi="Times New Roman" w:cs="Times New Roman"/>
          <w:iCs/>
          <w:noProof/>
          <w:sz w:val="24"/>
          <w:szCs w:val="20"/>
          <w:lang w:val="bg-BG" w:eastAsia="bg-BG" w:bidi="bg-BG"/>
        </w:rPr>
        <w:t xml:space="preserve">Юридическите лица с нестопанска цел може да бъдат подкрепени </w:t>
      </w:r>
      <w:r w:rsidR="00EE7626" w:rsidRPr="00D25AE6">
        <w:rPr>
          <w:rFonts w:ascii="Times New Roman" w:eastAsia="Calibri" w:hAnsi="Times New Roman" w:cs="Times New Roman"/>
          <w:iCs/>
          <w:noProof/>
          <w:sz w:val="24"/>
          <w:szCs w:val="20"/>
          <w:lang w:val="bg-BG" w:eastAsia="bg-BG" w:bidi="bg-BG"/>
        </w:rPr>
        <w:t>за</w:t>
      </w:r>
      <w:r w:rsidR="00087217" w:rsidRPr="00D25AE6">
        <w:rPr>
          <w:rFonts w:ascii="Times New Roman" w:eastAsia="Calibri" w:hAnsi="Times New Roman" w:cs="Times New Roman"/>
          <w:iCs/>
          <w:noProof/>
          <w:sz w:val="24"/>
          <w:szCs w:val="20"/>
          <w:lang w:val="bg-BG" w:eastAsia="bg-BG" w:bidi="bg-BG"/>
        </w:rPr>
        <w:t xml:space="preserve"> изпълнение на </w:t>
      </w:r>
      <w:r w:rsidR="00B50EB0" w:rsidRPr="00D25AE6">
        <w:rPr>
          <w:rFonts w:ascii="Times New Roman" w:eastAsia="Calibri" w:hAnsi="Times New Roman" w:cs="Times New Roman"/>
          <w:iCs/>
          <w:noProof/>
          <w:sz w:val="24"/>
          <w:szCs w:val="20"/>
          <w:lang w:val="bg-BG" w:eastAsia="bg-BG" w:bidi="bg-BG"/>
        </w:rPr>
        <w:t>мерки за</w:t>
      </w:r>
      <w:r w:rsidR="00B50EB0" w:rsidRPr="00D25AE6">
        <w:rPr>
          <w:rFonts w:ascii="Times New Roman" w:eastAsia="Times New Roman" w:hAnsi="Times New Roman" w:cs="Times New Roman"/>
          <w:bCs/>
          <w:sz w:val="24"/>
          <w:szCs w:val="24"/>
          <w:lang w:val="bg-BG"/>
        </w:rPr>
        <w:t xml:space="preserve"> информационни и разяснителни кампании</w:t>
      </w:r>
      <w:r w:rsidR="00087217" w:rsidRPr="00D25AE6">
        <w:rPr>
          <w:rFonts w:ascii="Times New Roman" w:eastAsia="Times New Roman" w:hAnsi="Times New Roman" w:cs="Times New Roman"/>
          <w:bCs/>
          <w:sz w:val="24"/>
          <w:szCs w:val="24"/>
          <w:lang w:val="bg-BG"/>
        </w:rPr>
        <w:t>.</w:t>
      </w:r>
      <w:r w:rsidR="00B50EB0" w:rsidRPr="00D25AE6">
        <w:rPr>
          <w:rFonts w:ascii="Times New Roman" w:eastAsia="Calibri" w:hAnsi="Times New Roman" w:cs="Times New Roman"/>
          <w:iCs/>
          <w:noProof/>
          <w:sz w:val="24"/>
          <w:szCs w:val="20"/>
          <w:lang w:val="bg-BG" w:eastAsia="bg-BG" w:bidi="bg-BG"/>
        </w:rPr>
        <w:t xml:space="preserve"> </w:t>
      </w:r>
      <w:r w:rsidR="00493F20" w:rsidRPr="00D25AE6">
        <w:rPr>
          <w:rFonts w:ascii="Times New Roman" w:eastAsia="Calibri" w:hAnsi="Times New Roman" w:cs="Times New Roman"/>
          <w:iCs/>
          <w:noProof/>
          <w:sz w:val="24"/>
          <w:szCs w:val="20"/>
          <w:lang w:val="bg-BG" w:eastAsia="bg-BG" w:bidi="bg-BG"/>
        </w:rPr>
        <w:t xml:space="preserve">В допълнение, </w:t>
      </w:r>
      <w:r w:rsidR="00002089" w:rsidRPr="00D25AE6">
        <w:rPr>
          <w:rFonts w:ascii="Times New Roman" w:eastAsia="Calibri" w:hAnsi="Times New Roman" w:cs="Times New Roman"/>
          <w:iCs/>
          <w:noProof/>
          <w:sz w:val="24"/>
          <w:szCs w:val="20"/>
          <w:lang w:val="bg-BG" w:eastAsia="bg-BG" w:bidi="bg-BG"/>
        </w:rPr>
        <w:t xml:space="preserve">Националното сдружение на общините в </w:t>
      </w:r>
      <w:r w:rsidR="0016751B" w:rsidRPr="00D25AE6">
        <w:rPr>
          <w:rFonts w:ascii="Times New Roman" w:eastAsia="Calibri" w:hAnsi="Times New Roman" w:cs="Times New Roman"/>
          <w:iCs/>
          <w:noProof/>
          <w:sz w:val="24"/>
          <w:szCs w:val="20"/>
          <w:lang w:val="bg-BG" w:eastAsia="bg-BG" w:bidi="bg-BG"/>
        </w:rPr>
        <w:t xml:space="preserve">Република </w:t>
      </w:r>
      <w:r w:rsidR="00002089" w:rsidRPr="00D25AE6">
        <w:rPr>
          <w:rFonts w:ascii="Times New Roman" w:eastAsia="Calibri" w:hAnsi="Times New Roman" w:cs="Times New Roman"/>
          <w:iCs/>
          <w:noProof/>
          <w:sz w:val="24"/>
          <w:szCs w:val="20"/>
          <w:lang w:val="bg-BG" w:eastAsia="bg-BG" w:bidi="bg-BG"/>
        </w:rPr>
        <w:t xml:space="preserve">България пряко е ангажирано с подпомагането на общините </w:t>
      </w:r>
      <w:r w:rsidR="00493F20" w:rsidRPr="00D25AE6">
        <w:rPr>
          <w:rFonts w:ascii="Times New Roman" w:eastAsia="Calibri" w:hAnsi="Times New Roman" w:cs="Times New Roman"/>
          <w:iCs/>
          <w:noProof/>
          <w:sz w:val="24"/>
          <w:szCs w:val="20"/>
          <w:lang w:val="bg-BG" w:eastAsia="bg-BG" w:bidi="bg-BG"/>
        </w:rPr>
        <w:t>в</w:t>
      </w:r>
      <w:r w:rsidR="00002089" w:rsidRPr="00D25AE6">
        <w:rPr>
          <w:rFonts w:ascii="Times New Roman" w:eastAsia="Calibri" w:hAnsi="Times New Roman" w:cs="Times New Roman"/>
          <w:iCs/>
          <w:noProof/>
          <w:sz w:val="24"/>
          <w:szCs w:val="20"/>
          <w:lang w:val="bg-BG" w:eastAsia="bg-BG" w:bidi="bg-BG"/>
        </w:rPr>
        <w:t xml:space="preserve"> разработването на модели за оптимизиране на процеса на управление на битовите отпадъци в България</w:t>
      </w:r>
      <w:r w:rsidR="003A7C3F" w:rsidRPr="00D25AE6">
        <w:rPr>
          <w:rFonts w:ascii="Times New Roman" w:eastAsia="Calibri" w:hAnsi="Times New Roman" w:cs="Times New Roman"/>
          <w:iCs/>
          <w:noProof/>
          <w:sz w:val="24"/>
          <w:szCs w:val="20"/>
          <w:lang w:eastAsia="bg-BG" w:bidi="bg-BG"/>
        </w:rPr>
        <w:t>,</w:t>
      </w:r>
      <w:r w:rsidR="00002089" w:rsidRPr="00D25AE6">
        <w:rPr>
          <w:rFonts w:ascii="Times New Roman" w:eastAsia="Calibri" w:hAnsi="Times New Roman" w:cs="Times New Roman"/>
          <w:iCs/>
          <w:noProof/>
          <w:sz w:val="24"/>
          <w:szCs w:val="20"/>
          <w:lang w:val="bg-BG" w:eastAsia="bg-BG" w:bidi="bg-BG"/>
        </w:rPr>
        <w:t xml:space="preserve"> поради което се предвижда директно предоставяне на средства на сдружението за реализиране на тази мярка.</w:t>
      </w:r>
    </w:p>
    <w:p w14:paraId="593BD273" w14:textId="3892083D" w:rsidR="00B82B45" w:rsidRPr="00D25AE6" w:rsidRDefault="00B82B45" w:rsidP="00B82B45">
      <w:pPr>
        <w:spacing w:before="120" w:after="0" w:line="240" w:lineRule="auto"/>
        <w:jc w:val="both"/>
        <w:rPr>
          <w:rFonts w:ascii="Times New Roman" w:eastAsia="Calibri" w:hAnsi="Times New Roman" w:cs="Times New Roman"/>
          <w:i/>
          <w:noProof/>
          <w:sz w:val="24"/>
          <w:szCs w:val="20"/>
          <w:lang w:val="bg-BG" w:eastAsia="bg-BG" w:bidi="bg-BG"/>
        </w:rPr>
      </w:pPr>
      <w:r w:rsidRPr="00D25AE6">
        <w:rPr>
          <w:rFonts w:ascii="Times New Roman" w:eastAsia="Calibri" w:hAnsi="Times New Roman" w:cs="Times New Roman"/>
          <w:i/>
          <w:noProof/>
          <w:sz w:val="24"/>
          <w:szCs w:val="20"/>
          <w:lang w:val="bg-BG" w:eastAsia="bg-BG" w:bidi="bg-BG"/>
        </w:rPr>
        <w:t xml:space="preserve">Действия </w:t>
      </w:r>
      <w:r w:rsidR="00664B2D" w:rsidRPr="00D25AE6">
        <w:rPr>
          <w:rFonts w:ascii="Times New Roman" w:eastAsia="Calibri" w:hAnsi="Times New Roman" w:cs="Times New Roman"/>
          <w:i/>
          <w:noProof/>
          <w:sz w:val="24"/>
          <w:szCs w:val="20"/>
          <w:lang w:val="bg-BG" w:eastAsia="bg-BG" w:bidi="bg-BG"/>
        </w:rPr>
        <w:t xml:space="preserve">за </w:t>
      </w:r>
      <w:r w:rsidRPr="00D25AE6">
        <w:rPr>
          <w:rFonts w:ascii="Times New Roman" w:eastAsia="Calibri" w:hAnsi="Times New Roman" w:cs="Times New Roman"/>
          <w:i/>
          <w:noProof/>
          <w:sz w:val="24"/>
          <w:szCs w:val="20"/>
          <w:lang w:val="bg-BG" w:eastAsia="bg-BG" w:bidi="bg-BG"/>
        </w:rPr>
        <w:t>гарантира</w:t>
      </w:r>
      <w:r w:rsidR="00664B2D" w:rsidRPr="00D25AE6">
        <w:rPr>
          <w:rFonts w:ascii="Times New Roman" w:eastAsia="Calibri" w:hAnsi="Times New Roman" w:cs="Times New Roman"/>
          <w:i/>
          <w:noProof/>
          <w:sz w:val="24"/>
          <w:szCs w:val="20"/>
          <w:lang w:val="bg-BG" w:eastAsia="bg-BG" w:bidi="bg-BG"/>
        </w:rPr>
        <w:t>не на</w:t>
      </w:r>
      <w:r w:rsidRPr="00D25AE6">
        <w:rPr>
          <w:rFonts w:ascii="Times New Roman" w:eastAsia="Calibri" w:hAnsi="Times New Roman" w:cs="Times New Roman"/>
          <w:i/>
          <w:noProof/>
          <w:sz w:val="24"/>
          <w:szCs w:val="20"/>
          <w:lang w:val="bg-BG" w:eastAsia="bg-BG" w:bidi="bg-BG"/>
        </w:rPr>
        <w:t xml:space="preserve"> равенство, приобщаване и недискриминация – чл. </w:t>
      </w:r>
      <w:r w:rsidR="00664B2D" w:rsidRPr="00D25AE6">
        <w:rPr>
          <w:rFonts w:ascii="Times New Roman" w:eastAsia="Calibri" w:hAnsi="Times New Roman" w:cs="Times New Roman"/>
          <w:i/>
          <w:noProof/>
          <w:sz w:val="24"/>
          <w:szCs w:val="20"/>
          <w:lang w:val="bg-BG" w:eastAsia="bg-BG" w:bidi="bg-BG"/>
        </w:rPr>
        <w:t>22</w:t>
      </w:r>
      <w:r w:rsidRPr="00D25AE6">
        <w:rPr>
          <w:rFonts w:ascii="Times New Roman" w:eastAsia="Calibri" w:hAnsi="Times New Roman" w:cs="Times New Roman"/>
          <w:i/>
          <w:noProof/>
          <w:sz w:val="24"/>
          <w:szCs w:val="20"/>
          <w:lang w:val="bg-BG" w:eastAsia="bg-BG" w:bidi="bg-BG"/>
        </w:rPr>
        <w:t xml:space="preserve">, </w:t>
      </w:r>
      <w:r w:rsidR="00664B2D" w:rsidRPr="00D25AE6">
        <w:rPr>
          <w:rFonts w:ascii="Times New Roman" w:eastAsia="Calibri" w:hAnsi="Times New Roman" w:cs="Times New Roman"/>
          <w:i/>
          <w:noProof/>
          <w:sz w:val="24"/>
          <w:szCs w:val="20"/>
          <w:lang w:val="bg-BG" w:eastAsia="bg-BG" w:bidi="bg-BG"/>
        </w:rPr>
        <w:t xml:space="preserve">параграф </w:t>
      </w:r>
      <w:r w:rsidRPr="00D25AE6">
        <w:rPr>
          <w:rFonts w:ascii="Times New Roman" w:eastAsia="Calibri" w:hAnsi="Times New Roman" w:cs="Times New Roman"/>
          <w:i/>
          <w:noProof/>
          <w:sz w:val="24"/>
          <w:szCs w:val="20"/>
          <w:lang w:val="bg-BG" w:eastAsia="bg-BG" w:bidi="bg-BG"/>
        </w:rPr>
        <w:t>3,</w:t>
      </w:r>
      <w:r w:rsidR="00250902" w:rsidRPr="00D25AE6">
        <w:rPr>
          <w:rFonts w:ascii="Times New Roman" w:eastAsia="Calibri" w:hAnsi="Times New Roman" w:cs="Times New Roman"/>
          <w:i/>
          <w:noProof/>
          <w:sz w:val="24"/>
          <w:szCs w:val="20"/>
          <w:lang w:val="bg-BG" w:eastAsia="bg-BG" w:bidi="bg-BG"/>
        </w:rPr>
        <w:t xml:space="preserve"> </w:t>
      </w:r>
      <w:r w:rsidR="00664B2D" w:rsidRPr="00D25AE6">
        <w:rPr>
          <w:rFonts w:ascii="Times New Roman" w:eastAsia="Calibri" w:hAnsi="Times New Roman" w:cs="Times New Roman"/>
          <w:i/>
          <w:noProof/>
          <w:sz w:val="24"/>
          <w:szCs w:val="20"/>
          <w:lang w:val="bg-BG" w:eastAsia="bg-BG" w:bidi="bg-BG"/>
        </w:rPr>
        <w:t>буква г), подточка iv) от РОР</w:t>
      </w:r>
    </w:p>
    <w:tbl>
      <w:tblPr>
        <w:tblStyle w:val="TableGrid"/>
        <w:tblW w:w="9356" w:type="dxa"/>
        <w:tblInd w:w="-147" w:type="dxa"/>
        <w:tblLook w:val="04A0" w:firstRow="1" w:lastRow="0" w:firstColumn="1" w:lastColumn="0" w:noHBand="0" w:noVBand="1"/>
      </w:tblPr>
      <w:tblGrid>
        <w:gridCol w:w="9356"/>
      </w:tblGrid>
      <w:tr w:rsidR="00B82B45" w:rsidRPr="00D25AE6" w14:paraId="296C12BE" w14:textId="77777777" w:rsidTr="006706FC">
        <w:tc>
          <w:tcPr>
            <w:tcW w:w="9356" w:type="dxa"/>
          </w:tcPr>
          <w:p w14:paraId="7838F718" w14:textId="77777777" w:rsidR="009347AE" w:rsidRPr="00D25AE6" w:rsidRDefault="00B82B45" w:rsidP="00456C39">
            <w:pPr>
              <w:spacing w:before="120"/>
              <w:jc w:val="both"/>
              <w:rPr>
                <w:rFonts w:ascii="Times New Roman" w:eastAsia="Calibri" w:hAnsi="Times New Roman" w:cs="Times New Roman"/>
                <w:i/>
                <w:noProof/>
                <w:sz w:val="24"/>
                <w:szCs w:val="20"/>
              </w:rPr>
            </w:pPr>
            <w:r w:rsidRPr="00D25AE6">
              <w:rPr>
                <w:rFonts w:ascii="Times New Roman" w:eastAsia="Calibri" w:hAnsi="Times New Roman" w:cs="Times New Roman"/>
                <w:i/>
                <w:noProof/>
                <w:sz w:val="24"/>
                <w:szCs w:val="20"/>
              </w:rPr>
              <w:t>Текстово поле [2 000]</w:t>
            </w:r>
            <w:r w:rsidR="007B49B2" w:rsidRPr="00D25AE6">
              <w:rPr>
                <w:rFonts w:ascii="Times New Roman" w:eastAsia="Calibri" w:hAnsi="Times New Roman" w:cs="Times New Roman"/>
                <w:i/>
                <w:noProof/>
                <w:sz w:val="24"/>
                <w:szCs w:val="20"/>
              </w:rPr>
              <w:t xml:space="preserve"> </w:t>
            </w:r>
          </w:p>
          <w:p w14:paraId="53B387C2" w14:textId="151B8B81" w:rsidR="00B82B45" w:rsidRPr="00D25AE6" w:rsidRDefault="003A132E" w:rsidP="00456C39">
            <w:pPr>
              <w:spacing w:before="120"/>
              <w:jc w:val="both"/>
              <w:rPr>
                <w:rFonts w:ascii="Times New Roman" w:eastAsia="Calibri" w:hAnsi="Times New Roman" w:cs="Times New Roman"/>
                <w:i/>
                <w:noProof/>
                <w:sz w:val="24"/>
                <w:szCs w:val="20"/>
              </w:rPr>
            </w:pPr>
            <w:r w:rsidRPr="00D25AE6">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се прилагат принципите на равенство, приобщаване и недискриминация. Приоритетът подкрепя </w:t>
            </w:r>
            <w:r w:rsidR="007B49B2" w:rsidRPr="00D25AE6">
              <w:rPr>
                <w:rFonts w:ascii="Times New Roman" w:eastAsia="Calibri" w:hAnsi="Times New Roman" w:cs="Times New Roman"/>
                <w:iCs/>
                <w:noProof/>
                <w:sz w:val="24"/>
                <w:szCs w:val="20"/>
              </w:rPr>
              <w:t xml:space="preserve">насърчаване прехода към кръгова икономика, намаляване дела на </w:t>
            </w:r>
            <w:r w:rsidR="00E7286D" w:rsidRPr="00D25AE6">
              <w:rPr>
                <w:rFonts w:ascii="Times New Roman" w:eastAsia="Calibri" w:hAnsi="Times New Roman" w:cs="Times New Roman"/>
                <w:iCs/>
                <w:noProof/>
                <w:sz w:val="24"/>
                <w:szCs w:val="20"/>
              </w:rPr>
              <w:t xml:space="preserve">генерираните и депонирани </w:t>
            </w:r>
            <w:r w:rsidR="007B49B2" w:rsidRPr="00D25AE6">
              <w:rPr>
                <w:rFonts w:ascii="Times New Roman" w:eastAsia="Calibri" w:hAnsi="Times New Roman" w:cs="Times New Roman"/>
                <w:iCs/>
                <w:noProof/>
                <w:sz w:val="24"/>
                <w:szCs w:val="20"/>
              </w:rPr>
              <w:t>отпадъци, увеличаване на дела на отпадъците, които се рециклират и др.</w:t>
            </w:r>
            <w:r w:rsidR="00E7286D" w:rsidRPr="00D25AE6">
              <w:rPr>
                <w:rFonts w:ascii="Times New Roman" w:eastAsia="Calibri" w:hAnsi="Times New Roman" w:cs="Times New Roman"/>
                <w:iCs/>
                <w:noProof/>
                <w:sz w:val="24"/>
                <w:szCs w:val="20"/>
              </w:rPr>
              <w:t xml:space="preserve"> </w:t>
            </w:r>
          </w:p>
        </w:tc>
      </w:tr>
    </w:tbl>
    <w:p w14:paraId="3BA0BB1F" w14:textId="44CF0C62" w:rsidR="00380438" w:rsidRPr="00D25AE6" w:rsidRDefault="00B82B45" w:rsidP="00380438">
      <w:pPr>
        <w:spacing w:before="120" w:after="0" w:line="240" w:lineRule="auto"/>
        <w:jc w:val="both"/>
        <w:rPr>
          <w:rFonts w:ascii="Times New Roman" w:eastAsia="Calibri" w:hAnsi="Times New Roman" w:cs="Times New Roman"/>
          <w:i/>
          <w:noProof/>
          <w:sz w:val="24"/>
          <w:szCs w:val="20"/>
          <w:lang w:val="bg-BG" w:eastAsia="bg-BG" w:bidi="bg-BG"/>
        </w:rPr>
      </w:pPr>
      <w:r w:rsidRPr="00D25AE6">
        <w:rPr>
          <w:rFonts w:ascii="Times New Roman" w:eastAsia="Calibri" w:hAnsi="Times New Roman" w:cs="Times New Roman"/>
          <w:i/>
          <w:noProof/>
          <w:sz w:val="24"/>
          <w:szCs w:val="20"/>
          <w:lang w:val="bg-BG" w:eastAsia="bg-BG" w:bidi="bg-BG"/>
        </w:rPr>
        <w:t>П</w:t>
      </w:r>
      <w:r w:rsidR="00531E6A" w:rsidRPr="00D25AE6">
        <w:rPr>
          <w:rFonts w:ascii="Times New Roman" w:eastAsia="Calibri" w:hAnsi="Times New Roman" w:cs="Times New Roman"/>
          <w:i/>
          <w:noProof/>
          <w:sz w:val="24"/>
          <w:szCs w:val="20"/>
          <w:lang w:val="bg-BG" w:eastAsia="bg-BG" w:bidi="bg-BG"/>
        </w:rPr>
        <w:t xml:space="preserve">осочване </w:t>
      </w:r>
      <w:r w:rsidRPr="00D25AE6">
        <w:rPr>
          <w:rFonts w:ascii="Times New Roman" w:eastAsia="Calibri" w:hAnsi="Times New Roman" w:cs="Times New Roman"/>
          <w:i/>
          <w:noProof/>
          <w:sz w:val="24"/>
          <w:szCs w:val="20"/>
          <w:lang w:val="bg-BG" w:eastAsia="bg-BG" w:bidi="bg-BG"/>
        </w:rPr>
        <w:t>на с</w:t>
      </w:r>
      <w:r w:rsidR="00380438" w:rsidRPr="00D25AE6">
        <w:rPr>
          <w:rFonts w:ascii="Times New Roman" w:eastAsia="Calibri" w:hAnsi="Times New Roman" w:cs="Times New Roman"/>
          <w:i/>
          <w:noProof/>
          <w:sz w:val="24"/>
          <w:szCs w:val="20"/>
          <w:lang w:val="bg-BG" w:eastAsia="bg-BG" w:bidi="bg-BG"/>
        </w:rPr>
        <w:t>пецифични</w:t>
      </w:r>
      <w:r w:rsidR="00531E6A" w:rsidRPr="00D25AE6">
        <w:rPr>
          <w:rFonts w:ascii="Times New Roman" w:eastAsia="Calibri" w:hAnsi="Times New Roman" w:cs="Times New Roman"/>
          <w:i/>
          <w:noProof/>
          <w:sz w:val="24"/>
          <w:szCs w:val="20"/>
          <w:lang w:val="bg-BG" w:eastAsia="bg-BG" w:bidi="bg-BG"/>
        </w:rPr>
        <w:t>те</w:t>
      </w:r>
      <w:r w:rsidR="00380438" w:rsidRPr="00D25AE6">
        <w:rPr>
          <w:rFonts w:ascii="Times New Roman" w:eastAsia="Calibri" w:hAnsi="Times New Roman" w:cs="Times New Roman"/>
          <w:i/>
          <w:noProof/>
          <w:sz w:val="24"/>
          <w:szCs w:val="20"/>
          <w:lang w:val="bg-BG" w:eastAsia="bg-BG" w:bidi="bg-BG"/>
        </w:rPr>
        <w:t xml:space="preserve"> целеви територии, включително планирано използване на териториални инструменти — член </w:t>
      </w:r>
      <w:r w:rsidR="00531E6A" w:rsidRPr="00D25AE6">
        <w:rPr>
          <w:rFonts w:ascii="Times New Roman" w:eastAsia="Calibri" w:hAnsi="Times New Roman" w:cs="Times New Roman"/>
          <w:i/>
          <w:noProof/>
          <w:sz w:val="24"/>
          <w:szCs w:val="20"/>
          <w:lang w:val="bg-BG" w:eastAsia="bg-BG" w:bidi="bg-BG"/>
        </w:rPr>
        <w:t>22</w:t>
      </w:r>
      <w:r w:rsidR="00380438" w:rsidRPr="00D25AE6">
        <w:rPr>
          <w:rFonts w:ascii="Times New Roman" w:eastAsia="Calibri" w:hAnsi="Times New Roman" w:cs="Times New Roman"/>
          <w:i/>
          <w:noProof/>
          <w:sz w:val="24"/>
          <w:szCs w:val="20"/>
          <w:lang w:val="bg-BG" w:eastAsia="bg-BG" w:bidi="bg-BG"/>
        </w:rPr>
        <w:t>, параграф 3, буква г), подточка v)</w:t>
      </w:r>
      <w:r w:rsidR="00ED4BB8" w:rsidRPr="00D25AE6">
        <w:rPr>
          <w:rFonts w:ascii="Times New Roman" w:eastAsia="Calibri" w:hAnsi="Times New Roman" w:cs="Times New Roman"/>
          <w:i/>
          <w:noProof/>
          <w:sz w:val="24"/>
          <w:szCs w:val="20"/>
          <w:lang w:val="bg-BG" w:eastAsia="bg-BG" w:bidi="bg-BG"/>
        </w:rPr>
        <w:t xml:space="preserve"> </w:t>
      </w:r>
      <w:r w:rsidRPr="00D25AE6">
        <w:rPr>
          <w:rFonts w:ascii="Times New Roman" w:eastAsia="Calibri" w:hAnsi="Times New Roman" w:cs="Times New Roman"/>
          <w:i/>
          <w:noProof/>
          <w:sz w:val="24"/>
          <w:szCs w:val="20"/>
          <w:lang w:val="bg-BG" w:eastAsia="bg-BG" w:bidi="bg-BG"/>
        </w:rPr>
        <w:t xml:space="preserve">от </w:t>
      </w:r>
      <w:r w:rsidR="00531E6A" w:rsidRPr="00D25AE6">
        <w:rPr>
          <w:rFonts w:ascii="Times New Roman" w:eastAsia="Calibri" w:hAnsi="Times New Roman" w:cs="Times New Roman"/>
          <w:i/>
          <w:noProof/>
          <w:sz w:val="24"/>
          <w:szCs w:val="20"/>
          <w:lang w:val="bg-BG" w:eastAsia="bg-BG" w:bidi="bg-BG"/>
        </w:rPr>
        <w:t>Р</w:t>
      </w:r>
      <w:r w:rsidRPr="00D25AE6">
        <w:rPr>
          <w:rFonts w:ascii="Times New Roman" w:eastAsia="Calibri" w:hAnsi="Times New Roman" w:cs="Times New Roman"/>
          <w:i/>
          <w:noProof/>
          <w:sz w:val="24"/>
          <w:szCs w:val="20"/>
          <w:lang w:val="bg-BG" w:eastAsia="bg-BG" w:bidi="bg-BG"/>
        </w:rPr>
        <w:t>ОР</w:t>
      </w:r>
    </w:p>
    <w:p w14:paraId="00EDD749" w14:textId="77777777" w:rsidR="001013EF" w:rsidRPr="00D25AE6" w:rsidRDefault="003D0E7E"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25AE6">
        <w:rPr>
          <w:rFonts w:ascii="Times New Roman" w:eastAsia="Calibri" w:hAnsi="Times New Roman" w:cs="Times New Roman"/>
          <w:i/>
          <w:noProof/>
          <w:sz w:val="24"/>
          <w:szCs w:val="20"/>
          <w:lang w:val="bg-BG" w:eastAsia="bg-BG" w:bidi="bg-BG"/>
        </w:rPr>
        <w:t xml:space="preserve">Текстово поле [2 000] </w:t>
      </w:r>
    </w:p>
    <w:p w14:paraId="32EC6BEE" w14:textId="22A8621B" w:rsidR="0053691C" w:rsidRPr="00D25AE6" w:rsidRDefault="001013EF"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25AE6">
        <w:rPr>
          <w:rFonts w:ascii="Times New Roman" w:eastAsia="Calibri" w:hAnsi="Times New Roman" w:cs="Times New Roman"/>
          <w:iCs/>
          <w:noProof/>
          <w:sz w:val="24"/>
          <w:szCs w:val="20"/>
          <w:lang w:val="bg-BG" w:eastAsia="bg-BG" w:bidi="bg-BG"/>
        </w:rPr>
        <w:t xml:space="preserve">Мерки от приоритета могат да бъдат изпълнявани на териториално ниво чрез подхода за ИТИ на ниво NUTS 2 </w:t>
      </w:r>
      <w:r w:rsidR="00C64850" w:rsidRPr="00D25AE6">
        <w:rPr>
          <w:rFonts w:ascii="Times New Roman" w:eastAsia="Calibri" w:hAnsi="Times New Roman" w:cs="Times New Roman"/>
          <w:iCs/>
          <w:noProof/>
          <w:sz w:val="24"/>
          <w:szCs w:val="20"/>
          <w:lang w:val="bg-BG" w:eastAsia="bg-BG" w:bidi="bg-BG"/>
        </w:rPr>
        <w:t xml:space="preserve">регион </w:t>
      </w:r>
      <w:r w:rsidRPr="00D25AE6">
        <w:rPr>
          <w:rFonts w:ascii="Times New Roman" w:eastAsia="Calibri" w:hAnsi="Times New Roman" w:cs="Times New Roman"/>
          <w:iCs/>
          <w:noProof/>
          <w:sz w:val="24"/>
          <w:szCs w:val="20"/>
          <w:lang w:val="bg-BG" w:eastAsia="bg-BG" w:bidi="bg-BG"/>
        </w:rPr>
        <w:t xml:space="preserve">за планиране. По предварителна оценка на УО на ПОС като </w:t>
      </w:r>
      <w:r w:rsidR="003F4B8A" w:rsidRPr="00D25AE6">
        <w:rPr>
          <w:rFonts w:ascii="Times New Roman" w:eastAsia="Calibri" w:hAnsi="Times New Roman" w:cs="Times New Roman"/>
          <w:iCs/>
          <w:noProof/>
          <w:sz w:val="24"/>
          <w:szCs w:val="20"/>
          <w:lang w:val="bg-BG" w:eastAsia="bg-BG" w:bidi="bg-BG"/>
        </w:rPr>
        <w:t>приложими са идентифицирани</w:t>
      </w:r>
      <w:r w:rsidR="0053691C" w:rsidRPr="00D25AE6">
        <w:rPr>
          <w:rFonts w:ascii="Times New Roman" w:eastAsia="Calibri" w:hAnsi="Times New Roman" w:cs="Times New Roman"/>
          <w:iCs/>
          <w:noProof/>
          <w:sz w:val="24"/>
          <w:szCs w:val="20"/>
          <w:lang w:val="bg-BG" w:eastAsia="bg-BG" w:bidi="bg-BG"/>
        </w:rPr>
        <w:t xml:space="preserve"> следните</w:t>
      </w:r>
      <w:r w:rsidR="003F4B8A" w:rsidRPr="00D25AE6">
        <w:rPr>
          <w:rFonts w:ascii="Times New Roman" w:eastAsia="Calibri" w:hAnsi="Times New Roman" w:cs="Times New Roman"/>
          <w:iCs/>
          <w:noProof/>
          <w:sz w:val="24"/>
          <w:szCs w:val="20"/>
          <w:lang w:val="bg-BG" w:eastAsia="bg-BG" w:bidi="bg-BG"/>
        </w:rPr>
        <w:t xml:space="preserve"> мерки</w:t>
      </w:r>
      <w:r w:rsidR="0053691C" w:rsidRPr="00D25AE6">
        <w:rPr>
          <w:rFonts w:ascii="Times New Roman" w:eastAsia="Calibri" w:hAnsi="Times New Roman" w:cs="Times New Roman"/>
          <w:iCs/>
          <w:noProof/>
          <w:sz w:val="24"/>
          <w:szCs w:val="20"/>
          <w:lang w:val="bg-BG" w:eastAsia="bg-BG" w:bidi="bg-BG"/>
        </w:rPr>
        <w:t>:</w:t>
      </w:r>
    </w:p>
    <w:p w14:paraId="7932899A" w14:textId="6F31323E" w:rsidR="0053691C" w:rsidRPr="00D25AE6" w:rsidRDefault="0053691C"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25AE6">
        <w:rPr>
          <w:rFonts w:ascii="Times New Roman" w:eastAsia="Calibri" w:hAnsi="Times New Roman" w:cs="Times New Roman"/>
          <w:iCs/>
          <w:noProof/>
          <w:sz w:val="24"/>
          <w:szCs w:val="20"/>
          <w:lang w:val="bg-BG" w:eastAsia="bg-BG" w:bidi="bg-BG"/>
        </w:rPr>
        <w:t>-</w:t>
      </w:r>
      <w:r w:rsidR="001013EF" w:rsidRPr="00D25AE6">
        <w:rPr>
          <w:rFonts w:ascii="Times New Roman" w:eastAsia="Calibri" w:hAnsi="Times New Roman" w:cs="Times New Roman"/>
          <w:iCs/>
          <w:noProof/>
          <w:sz w:val="24"/>
          <w:szCs w:val="20"/>
          <w:lang w:val="bg-BG" w:eastAsia="bg-BG" w:bidi="bg-BG"/>
        </w:rPr>
        <w:t xml:space="preserve"> </w:t>
      </w:r>
      <w:r w:rsidR="006C397C" w:rsidRPr="00D25AE6">
        <w:rPr>
          <w:rFonts w:ascii="Times New Roman" w:eastAsia="Calibri" w:hAnsi="Times New Roman" w:cs="Times New Roman"/>
          <w:iCs/>
          <w:noProof/>
          <w:sz w:val="24"/>
          <w:szCs w:val="20"/>
          <w:lang w:val="bg-BG" w:eastAsia="bg-BG" w:bidi="bg-BG"/>
        </w:rPr>
        <w:t>изграждане на центрове за подготовка за повторна употреба</w:t>
      </w:r>
      <w:r w:rsidR="00CB23CE" w:rsidRPr="00D25AE6">
        <w:rPr>
          <w:rFonts w:ascii="Times New Roman" w:eastAsia="Calibri" w:hAnsi="Times New Roman" w:cs="Times New Roman"/>
          <w:iCs/>
          <w:noProof/>
          <w:sz w:val="24"/>
          <w:szCs w:val="20"/>
          <w:lang w:val="bg-BG" w:eastAsia="bg-BG" w:bidi="bg-BG"/>
        </w:rPr>
        <w:t xml:space="preserve"> и поправка</w:t>
      </w:r>
      <w:r w:rsidRPr="00D25AE6">
        <w:rPr>
          <w:rFonts w:ascii="Times New Roman" w:eastAsia="Calibri" w:hAnsi="Times New Roman" w:cs="Times New Roman"/>
          <w:iCs/>
          <w:noProof/>
          <w:sz w:val="24"/>
          <w:szCs w:val="20"/>
          <w:lang w:val="bg-BG" w:eastAsia="bg-BG" w:bidi="bg-BG"/>
        </w:rPr>
        <w:t xml:space="preserve">, </w:t>
      </w:r>
    </w:p>
    <w:p w14:paraId="66A9C5D2" w14:textId="6CB943E9" w:rsidR="001013EF" w:rsidRPr="00D25AE6" w:rsidRDefault="0053691C"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25AE6">
        <w:rPr>
          <w:rFonts w:ascii="Times New Roman" w:eastAsia="Calibri" w:hAnsi="Times New Roman" w:cs="Times New Roman"/>
          <w:iCs/>
          <w:noProof/>
          <w:sz w:val="24"/>
          <w:szCs w:val="20"/>
          <w:lang w:val="bg-BG" w:eastAsia="bg-BG" w:bidi="bg-BG"/>
        </w:rPr>
        <w:t xml:space="preserve">- </w:t>
      </w:r>
      <w:r w:rsidR="001013EF" w:rsidRPr="00D25AE6">
        <w:rPr>
          <w:rFonts w:ascii="Times New Roman" w:eastAsia="Calibri" w:hAnsi="Times New Roman" w:cs="Times New Roman"/>
          <w:iCs/>
          <w:noProof/>
          <w:sz w:val="24"/>
          <w:szCs w:val="20"/>
          <w:lang w:val="bg-BG" w:eastAsia="bg-BG" w:bidi="bg-BG"/>
        </w:rPr>
        <w:t xml:space="preserve">осигуряване на разделно събиране </w:t>
      </w:r>
      <w:r w:rsidRPr="00D25AE6">
        <w:rPr>
          <w:rFonts w:ascii="Times New Roman" w:eastAsia="Calibri" w:hAnsi="Times New Roman" w:cs="Times New Roman"/>
          <w:iCs/>
          <w:noProof/>
          <w:sz w:val="24"/>
          <w:szCs w:val="20"/>
          <w:lang w:val="bg-BG" w:eastAsia="bg-BG" w:bidi="bg-BG"/>
        </w:rPr>
        <w:t>на отпадъци (с изключение на производствени и опасни отпадъци, отпадъци от опаковки, от електрическо и електронно оборудване, от батерии и акумулатори, от текстил) в индустриални зони в</w:t>
      </w:r>
      <w:r w:rsidR="007E73A9" w:rsidRPr="00D25AE6">
        <w:rPr>
          <w:rFonts w:ascii="Times New Roman" w:eastAsia="Calibri" w:hAnsi="Times New Roman" w:cs="Times New Roman"/>
          <w:iCs/>
          <w:noProof/>
          <w:sz w:val="24"/>
          <w:szCs w:val="20"/>
          <w:lang w:val="bg-BG" w:eastAsia="bg-BG" w:bidi="bg-BG"/>
        </w:rPr>
        <w:t xml:space="preserve"> комбин</w:t>
      </w:r>
      <w:r w:rsidRPr="00D25AE6">
        <w:rPr>
          <w:rFonts w:ascii="Times New Roman" w:eastAsia="Calibri" w:hAnsi="Times New Roman" w:cs="Times New Roman"/>
          <w:iCs/>
          <w:noProof/>
          <w:sz w:val="24"/>
          <w:szCs w:val="20"/>
          <w:lang w:val="bg-BG" w:eastAsia="bg-BG" w:bidi="bg-BG"/>
        </w:rPr>
        <w:t>ация</w:t>
      </w:r>
      <w:r w:rsidR="007E73A9" w:rsidRPr="00D25AE6">
        <w:rPr>
          <w:rFonts w:ascii="Times New Roman" w:eastAsia="Calibri" w:hAnsi="Times New Roman" w:cs="Times New Roman"/>
          <w:iCs/>
          <w:noProof/>
          <w:sz w:val="24"/>
          <w:szCs w:val="20"/>
          <w:lang w:val="bg-BG" w:eastAsia="bg-BG" w:bidi="bg-BG"/>
        </w:rPr>
        <w:t>, при необходимост, с</w:t>
      </w:r>
      <w:r w:rsidR="001013EF" w:rsidRPr="00D25AE6">
        <w:rPr>
          <w:rFonts w:ascii="Times New Roman" w:eastAsia="Calibri" w:hAnsi="Times New Roman" w:cs="Times New Roman"/>
          <w:iCs/>
          <w:noProof/>
          <w:sz w:val="24"/>
          <w:szCs w:val="20"/>
          <w:lang w:val="bg-BG" w:eastAsia="bg-BG" w:bidi="bg-BG"/>
        </w:rPr>
        <w:t xml:space="preserve"> рециклиране</w:t>
      </w:r>
      <w:r w:rsidR="00930EFD" w:rsidRPr="00D25AE6">
        <w:rPr>
          <w:rFonts w:ascii="Times New Roman" w:eastAsia="Calibri" w:hAnsi="Times New Roman" w:cs="Times New Roman"/>
          <w:iCs/>
          <w:noProof/>
          <w:sz w:val="24"/>
          <w:szCs w:val="20"/>
          <w:lang w:val="bg-BG" w:eastAsia="bg-BG" w:bidi="bg-BG"/>
        </w:rPr>
        <w:t>.</w:t>
      </w:r>
    </w:p>
    <w:p w14:paraId="2409750F" w14:textId="04EADB59" w:rsidR="001013EF" w:rsidRPr="00D25AE6" w:rsidRDefault="00930EFD"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25AE6">
        <w:rPr>
          <w:rFonts w:ascii="Times New Roman" w:eastAsia="Calibri" w:hAnsi="Times New Roman" w:cs="Times New Roman"/>
          <w:iCs/>
          <w:noProof/>
          <w:sz w:val="24"/>
          <w:szCs w:val="20"/>
          <w:lang w:val="bg-BG" w:eastAsia="bg-BG" w:bidi="bg-BG"/>
        </w:rPr>
        <w:t xml:space="preserve">Необходимостта от </w:t>
      </w:r>
      <w:r w:rsidR="003F4B8A" w:rsidRPr="00D25AE6">
        <w:rPr>
          <w:rFonts w:ascii="Times New Roman" w:eastAsia="Calibri" w:hAnsi="Times New Roman" w:cs="Times New Roman"/>
          <w:iCs/>
          <w:noProof/>
          <w:sz w:val="24"/>
          <w:szCs w:val="20"/>
          <w:lang w:val="bg-BG" w:eastAsia="bg-BG" w:bidi="bg-BG"/>
        </w:rPr>
        <w:t>такива мерки</w:t>
      </w:r>
      <w:r w:rsidRPr="00D25AE6">
        <w:rPr>
          <w:rFonts w:ascii="Times New Roman" w:eastAsia="Calibri" w:hAnsi="Times New Roman" w:cs="Times New Roman"/>
          <w:iCs/>
          <w:noProof/>
          <w:sz w:val="24"/>
          <w:szCs w:val="20"/>
          <w:lang w:val="bg-BG" w:eastAsia="bg-BG" w:bidi="bg-BG"/>
        </w:rPr>
        <w:t xml:space="preserve"> на местно и регионално ниво </w:t>
      </w:r>
      <w:r w:rsidR="00D85B8B" w:rsidRPr="00D25AE6">
        <w:rPr>
          <w:rFonts w:ascii="Times New Roman" w:eastAsia="Calibri" w:hAnsi="Times New Roman" w:cs="Times New Roman"/>
          <w:iCs/>
          <w:noProof/>
          <w:sz w:val="24"/>
          <w:szCs w:val="20"/>
          <w:lang w:val="bg-BG" w:eastAsia="bg-BG" w:bidi="bg-BG"/>
        </w:rPr>
        <w:t xml:space="preserve">трябва </w:t>
      </w:r>
      <w:r w:rsidRPr="00D25AE6">
        <w:rPr>
          <w:rFonts w:ascii="Times New Roman" w:eastAsia="Calibri" w:hAnsi="Times New Roman" w:cs="Times New Roman"/>
          <w:iCs/>
          <w:noProof/>
          <w:sz w:val="24"/>
          <w:szCs w:val="20"/>
          <w:lang w:val="bg-BG" w:eastAsia="bg-BG" w:bidi="bg-BG"/>
        </w:rPr>
        <w:t xml:space="preserve">да бъде идентифицирана в </w:t>
      </w:r>
      <w:r w:rsidR="006A1646" w:rsidRPr="00D25AE6">
        <w:rPr>
          <w:rFonts w:ascii="Times New Roman" w:eastAsia="Calibri" w:hAnsi="Times New Roman" w:cs="Times New Roman"/>
          <w:iCs/>
          <w:noProof/>
          <w:sz w:val="24"/>
          <w:szCs w:val="20"/>
          <w:lang w:val="bg-BG" w:eastAsia="bg-BG" w:bidi="bg-BG"/>
        </w:rPr>
        <w:t>интегрираните териториални стратегии за развитие на регионите за планиране от ниво 2</w:t>
      </w:r>
      <w:r w:rsidRPr="00D25AE6">
        <w:rPr>
          <w:rFonts w:ascii="Times New Roman" w:eastAsia="Calibri" w:hAnsi="Times New Roman" w:cs="Times New Roman"/>
          <w:iCs/>
          <w:noProof/>
          <w:sz w:val="24"/>
          <w:szCs w:val="20"/>
          <w:lang w:val="bg-BG" w:eastAsia="bg-BG" w:bidi="bg-BG"/>
        </w:rPr>
        <w:t>. Проектите по ПОС, допустими в рамките на подхода ИТИ, ще се реализират въз основа на интегрирани концепции, които следва да бъдат разработвани и изпълнявани в партньорство между различни местни заинтересовани страни. Проектите по ПОС ще се осъществяват координирано с проектите по другите програми, финансиращи съответната интегрирана концепция.</w:t>
      </w:r>
    </w:p>
    <w:p w14:paraId="78A48F54" w14:textId="30C862F4" w:rsidR="00255312" w:rsidRPr="00D25AE6" w:rsidRDefault="00255312"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25AE6">
        <w:rPr>
          <w:rFonts w:ascii="Times New Roman" w:eastAsia="Calibri" w:hAnsi="Times New Roman" w:cs="Times New Roman"/>
          <w:iCs/>
          <w:noProof/>
          <w:sz w:val="24"/>
          <w:szCs w:val="20"/>
          <w:lang w:val="bg-BG" w:eastAsia="bg-BG" w:bidi="bg-BG"/>
        </w:rPr>
        <w:t>Конкретно разграничение между програми</w:t>
      </w:r>
      <w:r w:rsidR="003F4B8A" w:rsidRPr="00D25AE6">
        <w:rPr>
          <w:rFonts w:ascii="Times New Roman" w:eastAsia="Calibri" w:hAnsi="Times New Roman" w:cs="Times New Roman"/>
          <w:iCs/>
          <w:noProof/>
          <w:sz w:val="24"/>
          <w:szCs w:val="20"/>
          <w:lang w:val="bg-BG" w:eastAsia="bg-BG" w:bidi="bg-BG"/>
        </w:rPr>
        <w:t>те</w:t>
      </w:r>
      <w:r w:rsidRPr="00D25AE6">
        <w:rPr>
          <w:rFonts w:ascii="Times New Roman" w:eastAsia="Calibri" w:hAnsi="Times New Roman" w:cs="Times New Roman"/>
          <w:iCs/>
          <w:noProof/>
          <w:sz w:val="24"/>
          <w:szCs w:val="20"/>
          <w:lang w:val="bg-BG" w:eastAsia="bg-BG" w:bidi="bg-BG"/>
        </w:rPr>
        <w:t xml:space="preserve"> и елиминиране на риска от двойно финансиране ще бъде осигурено на етап предварителен подбор на концепциите за ИТИ</w:t>
      </w:r>
      <w:r w:rsidR="003F4B8A" w:rsidRPr="00D25AE6">
        <w:rPr>
          <w:rFonts w:ascii="Times New Roman" w:eastAsia="Calibri" w:hAnsi="Times New Roman" w:cs="Times New Roman"/>
          <w:iCs/>
          <w:noProof/>
          <w:sz w:val="24"/>
          <w:szCs w:val="20"/>
          <w:lang w:val="bg-BG" w:eastAsia="bg-BG" w:bidi="bg-BG"/>
        </w:rPr>
        <w:t>, изпълняван</w:t>
      </w:r>
      <w:r w:rsidR="00507010" w:rsidRPr="00D25AE6">
        <w:rPr>
          <w:rFonts w:ascii="Times New Roman" w:eastAsia="Calibri" w:hAnsi="Times New Roman" w:cs="Times New Roman"/>
          <w:iCs/>
          <w:noProof/>
          <w:sz w:val="24"/>
          <w:szCs w:val="20"/>
          <w:lang w:val="bg-BG" w:eastAsia="bg-BG" w:bidi="bg-BG"/>
        </w:rPr>
        <w:t xml:space="preserve"> </w:t>
      </w:r>
      <w:r w:rsidRPr="00D25AE6">
        <w:rPr>
          <w:rFonts w:ascii="Times New Roman" w:eastAsia="Calibri" w:hAnsi="Times New Roman" w:cs="Times New Roman"/>
          <w:iCs/>
          <w:noProof/>
          <w:sz w:val="24"/>
          <w:szCs w:val="20"/>
          <w:lang w:val="bg-BG" w:eastAsia="bg-BG" w:bidi="bg-BG"/>
        </w:rPr>
        <w:t>от Р</w:t>
      </w:r>
      <w:r w:rsidR="00EE3315" w:rsidRPr="00D25AE6">
        <w:rPr>
          <w:rFonts w:ascii="Times New Roman" w:eastAsia="Calibri" w:hAnsi="Times New Roman" w:cs="Times New Roman"/>
          <w:iCs/>
          <w:noProof/>
          <w:sz w:val="24"/>
          <w:szCs w:val="20"/>
          <w:lang w:val="bg-BG" w:eastAsia="bg-BG" w:bidi="bg-BG"/>
        </w:rPr>
        <w:t>егио</w:t>
      </w:r>
      <w:r w:rsidRPr="00D25AE6">
        <w:rPr>
          <w:rFonts w:ascii="Times New Roman" w:eastAsia="Calibri" w:hAnsi="Times New Roman" w:cs="Times New Roman"/>
          <w:iCs/>
          <w:noProof/>
          <w:sz w:val="24"/>
          <w:szCs w:val="20"/>
          <w:lang w:val="bg-BG" w:eastAsia="bg-BG" w:bidi="bg-BG"/>
        </w:rPr>
        <w:t xml:space="preserve">налните съвети за развитие. Демаркация ще бъде осигурена и на етап подбор на проектни предложения, </w:t>
      </w:r>
      <w:r w:rsidR="003F4B8A" w:rsidRPr="00D25AE6">
        <w:rPr>
          <w:rFonts w:ascii="Times New Roman" w:eastAsia="Calibri" w:hAnsi="Times New Roman" w:cs="Times New Roman"/>
          <w:iCs/>
          <w:noProof/>
          <w:sz w:val="24"/>
          <w:szCs w:val="20"/>
          <w:lang w:val="bg-BG" w:eastAsia="bg-BG" w:bidi="bg-BG"/>
        </w:rPr>
        <w:t xml:space="preserve">осъществяван </w:t>
      </w:r>
      <w:r w:rsidRPr="00D25AE6">
        <w:rPr>
          <w:rFonts w:ascii="Times New Roman" w:eastAsia="Calibri" w:hAnsi="Times New Roman" w:cs="Times New Roman"/>
          <w:iCs/>
          <w:noProof/>
          <w:sz w:val="24"/>
          <w:szCs w:val="20"/>
          <w:lang w:val="bg-BG" w:eastAsia="bg-BG" w:bidi="bg-BG"/>
        </w:rPr>
        <w:t>от всеки УО преди подписване на договорите за предоставяне на БФП.</w:t>
      </w:r>
    </w:p>
    <w:p w14:paraId="076585B1" w14:textId="6A7D871B" w:rsidR="00380438" w:rsidRPr="00D25AE6"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Междурегионални</w:t>
      </w:r>
      <w:r w:rsidR="00B82B45" w:rsidRPr="00D25AE6">
        <w:rPr>
          <w:rFonts w:ascii="Times New Roman" w:eastAsia="Calibri" w:hAnsi="Times New Roman" w:cs="Times New Roman"/>
          <w:i/>
          <w:noProof/>
          <w:sz w:val="24"/>
          <w:szCs w:val="20"/>
          <w:lang w:val="bg-BG" w:eastAsia="bg-BG" w:bidi="bg-BG"/>
        </w:rPr>
        <w:t>, трансгранични</w:t>
      </w:r>
      <w:r w:rsidRPr="00D25AE6">
        <w:rPr>
          <w:rFonts w:ascii="Times New Roman" w:eastAsia="Calibri" w:hAnsi="Times New Roman" w:cs="Times New Roman"/>
          <w:i/>
          <w:noProof/>
          <w:sz w:val="24"/>
          <w:szCs w:val="20"/>
          <w:lang w:val="bg-BG" w:eastAsia="bg-BG" w:bidi="bg-BG"/>
        </w:rPr>
        <w:t xml:space="preserve"> и транснационални действия — член </w:t>
      </w:r>
      <w:r w:rsidR="00C77E8F" w:rsidRPr="00D25AE6">
        <w:rPr>
          <w:rFonts w:ascii="Times New Roman" w:eastAsia="Calibri" w:hAnsi="Times New Roman" w:cs="Times New Roman"/>
          <w:i/>
          <w:noProof/>
          <w:sz w:val="24"/>
          <w:szCs w:val="20"/>
          <w:lang w:val="bg-BG" w:eastAsia="bg-BG" w:bidi="bg-BG"/>
        </w:rPr>
        <w:t>22</w:t>
      </w:r>
      <w:r w:rsidRPr="00D25AE6">
        <w:rPr>
          <w:rFonts w:ascii="Times New Roman" w:eastAsia="Calibri" w:hAnsi="Times New Roman" w:cs="Times New Roman"/>
          <w:i/>
          <w:noProof/>
          <w:sz w:val="24"/>
          <w:szCs w:val="20"/>
          <w:lang w:val="bg-BG" w:eastAsia="bg-BG" w:bidi="bg-BG"/>
        </w:rPr>
        <w:t>, параграф 3, буква г), подточка v</w:t>
      </w:r>
      <w:r w:rsidR="00C77E8F" w:rsidRPr="00D25AE6">
        <w:rPr>
          <w:rFonts w:ascii="Times New Roman" w:eastAsia="Calibri" w:hAnsi="Times New Roman" w:cs="Times New Roman"/>
          <w:i/>
          <w:noProof/>
          <w:sz w:val="24"/>
          <w:szCs w:val="20"/>
          <w:lang w:eastAsia="bg-BG" w:bidi="bg-BG"/>
        </w:rPr>
        <w:t>i</w:t>
      </w:r>
      <w:r w:rsidRPr="00D25AE6">
        <w:rPr>
          <w:rFonts w:ascii="Times New Roman" w:eastAsia="Calibri" w:hAnsi="Times New Roman" w:cs="Times New Roman"/>
          <w:i/>
          <w:noProof/>
          <w:sz w:val="24"/>
          <w:szCs w:val="20"/>
          <w:lang w:val="bg-BG" w:eastAsia="bg-BG" w:bidi="bg-BG"/>
        </w:rPr>
        <w:t>)</w:t>
      </w:r>
      <w:r w:rsidR="00B82B45" w:rsidRPr="00D25AE6">
        <w:rPr>
          <w:rFonts w:ascii="Times New Roman" w:eastAsia="Calibri" w:hAnsi="Times New Roman" w:cs="Times New Roman"/>
          <w:i/>
          <w:noProof/>
          <w:sz w:val="24"/>
          <w:szCs w:val="20"/>
          <w:lang w:val="bg-BG" w:eastAsia="bg-BG" w:bidi="bg-BG"/>
        </w:rPr>
        <w:t xml:space="preserve"> от </w:t>
      </w:r>
      <w:r w:rsidR="00C77E8F" w:rsidRPr="00D25AE6">
        <w:rPr>
          <w:rFonts w:ascii="Times New Roman" w:eastAsia="Calibri" w:hAnsi="Times New Roman" w:cs="Times New Roman"/>
          <w:i/>
          <w:noProof/>
          <w:sz w:val="24"/>
          <w:szCs w:val="20"/>
          <w:lang w:val="bg-BG" w:eastAsia="bg-BG" w:bidi="bg-BG"/>
        </w:rPr>
        <w:t>Р</w:t>
      </w:r>
      <w:r w:rsidR="00B82B45" w:rsidRPr="00D25AE6">
        <w:rPr>
          <w:rFonts w:ascii="Times New Roman" w:eastAsia="Calibri" w:hAnsi="Times New Roman" w:cs="Times New Roman"/>
          <w:i/>
          <w:noProof/>
          <w:sz w:val="24"/>
          <w:szCs w:val="20"/>
          <w:lang w:val="bg-BG" w:eastAsia="bg-BG" w:bidi="bg-BG"/>
        </w:rPr>
        <w:t>ОР</w:t>
      </w:r>
      <w:r w:rsidRPr="00D25AE6">
        <w:rPr>
          <w:rFonts w:ascii="Times New Roman" w:eastAsia="Calibri" w:hAnsi="Times New Roman" w:cs="Times New Roman"/>
          <w:i/>
          <w:noProof/>
          <w:sz w:val="24"/>
          <w:szCs w:val="20"/>
          <w:lang w:val="bg-BG" w:eastAsia="bg-BG" w:bidi="bg-BG"/>
        </w:rPr>
        <w:t>:</w:t>
      </w:r>
    </w:p>
    <w:p w14:paraId="5CC69A0F" w14:textId="5CB1C943" w:rsidR="00380438" w:rsidRPr="00D25AE6"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D25AE6">
        <w:rPr>
          <w:rFonts w:ascii="Times New Roman" w:eastAsia="Calibri" w:hAnsi="Times New Roman" w:cs="Times New Roman"/>
          <w:i/>
          <w:noProof/>
          <w:sz w:val="24"/>
          <w:szCs w:val="20"/>
          <w:lang w:val="bg-BG" w:eastAsia="bg-BG" w:bidi="bg-BG"/>
        </w:rPr>
        <w:t>Текстово поле [2 000]</w:t>
      </w:r>
      <w:r w:rsidR="008A72C2" w:rsidRPr="00D25AE6">
        <w:rPr>
          <w:rFonts w:ascii="Times New Roman" w:eastAsia="Calibri" w:hAnsi="Times New Roman" w:cs="Times New Roman"/>
          <w:iCs/>
          <w:noProof/>
          <w:sz w:val="24"/>
          <w:szCs w:val="20"/>
          <w:lang w:val="bg-BG" w:eastAsia="bg-BG" w:bidi="bg-BG"/>
        </w:rPr>
        <w:t xml:space="preserve"> Неприложимо</w:t>
      </w:r>
    </w:p>
    <w:p w14:paraId="4A112B95" w14:textId="726C864D" w:rsidR="00380438" w:rsidRPr="00D25AE6"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Планирано използване на финансови инструменти — член</w:t>
      </w:r>
      <w:r w:rsidR="0021303E" w:rsidRPr="00D25AE6">
        <w:rPr>
          <w:rFonts w:ascii="Times New Roman" w:eastAsia="Calibri" w:hAnsi="Times New Roman" w:cs="Times New Roman"/>
          <w:i/>
          <w:noProof/>
          <w:sz w:val="24"/>
          <w:szCs w:val="20"/>
          <w:lang w:val="bg-BG" w:eastAsia="bg-BG" w:bidi="bg-BG"/>
        </w:rPr>
        <w:t xml:space="preserve"> 22</w:t>
      </w:r>
      <w:r w:rsidRPr="00D25AE6">
        <w:rPr>
          <w:rFonts w:ascii="Times New Roman" w:eastAsia="Calibri" w:hAnsi="Times New Roman" w:cs="Times New Roman"/>
          <w:i/>
          <w:noProof/>
          <w:sz w:val="24"/>
          <w:szCs w:val="20"/>
          <w:lang w:val="bg-BG" w:eastAsia="bg-BG" w:bidi="bg-BG"/>
        </w:rPr>
        <w:t>, параграф 3, буква г), подточка vi</w:t>
      </w:r>
      <w:r w:rsidR="0021303E" w:rsidRPr="00D25AE6">
        <w:rPr>
          <w:rFonts w:ascii="Times New Roman" w:eastAsia="Calibri" w:hAnsi="Times New Roman" w:cs="Times New Roman"/>
          <w:i/>
          <w:noProof/>
          <w:sz w:val="24"/>
          <w:szCs w:val="20"/>
          <w:lang w:eastAsia="bg-BG" w:bidi="bg-BG"/>
        </w:rPr>
        <w:t>i</w:t>
      </w:r>
      <w:r w:rsidRPr="00D25AE6">
        <w:rPr>
          <w:rFonts w:ascii="Times New Roman" w:eastAsia="Calibri" w:hAnsi="Times New Roman" w:cs="Times New Roman"/>
          <w:i/>
          <w:noProof/>
          <w:sz w:val="24"/>
          <w:szCs w:val="20"/>
          <w:lang w:val="bg-BG" w:eastAsia="bg-BG" w:bidi="bg-BG"/>
        </w:rPr>
        <w:t>)</w:t>
      </w:r>
      <w:r w:rsidR="0021303E" w:rsidRPr="00D25AE6">
        <w:rPr>
          <w:rFonts w:ascii="Times New Roman" w:eastAsia="Calibri" w:hAnsi="Times New Roman" w:cs="Times New Roman"/>
          <w:i/>
          <w:noProof/>
          <w:sz w:val="24"/>
          <w:szCs w:val="20"/>
          <w:lang w:val="bg-BG" w:eastAsia="bg-BG" w:bidi="bg-BG"/>
        </w:rPr>
        <w:t xml:space="preserve"> от РОР</w:t>
      </w:r>
      <w:r w:rsidR="0021303E" w:rsidRPr="00D25AE6">
        <w:rPr>
          <w:rFonts w:ascii="Times New Roman" w:eastAsia="Calibri" w:hAnsi="Times New Roman" w:cs="Times New Roman"/>
          <w:i/>
          <w:noProof/>
          <w:sz w:val="24"/>
          <w:szCs w:val="20"/>
          <w:lang w:eastAsia="bg-BG" w:bidi="bg-BG"/>
        </w:rPr>
        <w:t xml:space="preserve"> </w:t>
      </w:r>
    </w:p>
    <w:p w14:paraId="534E3605" w14:textId="5C8DF084" w:rsidR="00DD2825" w:rsidRPr="00D25AE6"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D25AE6">
        <w:rPr>
          <w:rFonts w:ascii="Times New Roman" w:eastAsia="Calibri" w:hAnsi="Times New Roman" w:cs="Times New Roman"/>
          <w:i/>
          <w:noProof/>
          <w:sz w:val="24"/>
          <w:szCs w:val="20"/>
          <w:lang w:val="bg-BG" w:eastAsia="bg-BG" w:bidi="bg-BG"/>
        </w:rPr>
        <w:t>Текстово поле [1 000]</w:t>
      </w:r>
      <w:r w:rsidR="00656598" w:rsidRPr="00D25AE6">
        <w:rPr>
          <w:rFonts w:ascii="Times New Roman" w:eastAsia="Calibri" w:hAnsi="Times New Roman" w:cs="Times New Roman"/>
          <w:noProof/>
          <w:sz w:val="24"/>
          <w:szCs w:val="20"/>
          <w:lang w:val="bg-BG" w:eastAsia="bg-BG" w:bidi="bg-BG"/>
        </w:rPr>
        <w:t xml:space="preserve"> </w:t>
      </w:r>
      <w:r w:rsidR="007A3317" w:rsidRPr="00D25AE6">
        <w:rPr>
          <w:rFonts w:ascii="Times New Roman" w:eastAsia="Calibri" w:hAnsi="Times New Roman" w:cs="Times New Roman"/>
          <w:noProof/>
          <w:sz w:val="24"/>
          <w:szCs w:val="20"/>
          <w:lang w:val="bg-BG" w:eastAsia="bg-BG" w:bidi="bg-BG"/>
        </w:rPr>
        <w:t>Планира се използване на финансов инструмент за подкрепа на</w:t>
      </w:r>
      <w:r w:rsidR="00342E03" w:rsidRPr="00D25AE6">
        <w:rPr>
          <w:rFonts w:ascii="Times New Roman" w:eastAsia="Calibri" w:hAnsi="Times New Roman" w:cs="Times New Roman"/>
          <w:noProof/>
          <w:sz w:val="24"/>
          <w:szCs w:val="20"/>
          <w:lang w:val="bg-BG" w:eastAsia="bg-BG" w:bidi="bg-BG"/>
        </w:rPr>
        <w:t xml:space="preserve"> </w:t>
      </w:r>
      <w:r w:rsidR="00342E03" w:rsidRPr="00D25AE6">
        <w:rPr>
          <w:rFonts w:ascii="Times New Roman" w:eastAsia="Calibri" w:hAnsi="Times New Roman" w:cs="Times New Roman"/>
          <w:iCs/>
          <w:noProof/>
          <w:sz w:val="24"/>
          <w:szCs w:val="20"/>
          <w:lang w:val="bg-BG" w:eastAsia="bg-BG" w:bidi="bg-BG"/>
        </w:rPr>
        <w:t>финансово жизнеспособни инвестиции, по-конкретно на</w:t>
      </w:r>
      <w:r w:rsidR="007A3317" w:rsidRPr="00D25AE6">
        <w:rPr>
          <w:rFonts w:ascii="Times New Roman" w:eastAsia="Calibri" w:hAnsi="Times New Roman" w:cs="Times New Roman"/>
          <w:noProof/>
          <w:sz w:val="24"/>
          <w:szCs w:val="20"/>
          <w:lang w:val="bg-BG" w:eastAsia="bg-BG" w:bidi="bg-BG"/>
        </w:rPr>
        <w:t xml:space="preserve"> </w:t>
      </w:r>
      <w:r w:rsidR="0047785D" w:rsidRPr="00D25AE6">
        <w:rPr>
          <w:rFonts w:ascii="Times New Roman" w:eastAsia="Calibri" w:hAnsi="Times New Roman" w:cs="Times New Roman"/>
          <w:noProof/>
          <w:sz w:val="24"/>
          <w:szCs w:val="20"/>
          <w:lang w:val="bg-BG" w:eastAsia="bg-BG" w:bidi="bg-BG"/>
        </w:rPr>
        <w:t xml:space="preserve">допустимите </w:t>
      </w:r>
      <w:r w:rsidR="007A3317" w:rsidRPr="00D25AE6">
        <w:rPr>
          <w:rFonts w:ascii="Times New Roman" w:eastAsia="Calibri" w:hAnsi="Times New Roman" w:cs="Times New Roman"/>
          <w:noProof/>
          <w:sz w:val="24"/>
          <w:szCs w:val="20"/>
          <w:lang w:val="bg-BG" w:eastAsia="bg-BG" w:bidi="bg-BG"/>
        </w:rPr>
        <w:t>дейности, свързани с управление на отпадъци</w:t>
      </w:r>
      <w:r w:rsidR="0047785D" w:rsidRPr="00D25AE6">
        <w:rPr>
          <w:rFonts w:ascii="Times New Roman" w:eastAsia="Calibri" w:hAnsi="Times New Roman" w:cs="Times New Roman"/>
          <w:noProof/>
          <w:sz w:val="24"/>
          <w:szCs w:val="20"/>
          <w:lang w:val="bg-BG" w:eastAsia="bg-BG" w:bidi="bg-BG"/>
        </w:rPr>
        <w:t xml:space="preserve"> по приоритет 2 на програмата,</w:t>
      </w:r>
      <w:r w:rsidR="007A3317" w:rsidRPr="00D25AE6">
        <w:rPr>
          <w:rFonts w:ascii="Times New Roman" w:eastAsia="Calibri" w:hAnsi="Times New Roman" w:cs="Times New Roman"/>
          <w:noProof/>
          <w:sz w:val="24"/>
          <w:szCs w:val="20"/>
          <w:lang w:val="bg-BG" w:eastAsia="bg-BG" w:bidi="bg-BG"/>
        </w:rPr>
        <w:t xml:space="preserve"> при отчитане научените уроци от програмен период 2014-2020. Видът</w:t>
      </w:r>
      <w:r w:rsidR="00CB23CE" w:rsidRPr="00D25AE6">
        <w:rPr>
          <w:rFonts w:ascii="Times New Roman" w:eastAsia="Calibri" w:hAnsi="Times New Roman" w:cs="Times New Roman"/>
          <w:noProof/>
          <w:sz w:val="24"/>
          <w:szCs w:val="20"/>
          <w:lang w:val="bg-BG" w:eastAsia="bg-BG" w:bidi="bg-BG"/>
        </w:rPr>
        <w:t>, обхватът</w:t>
      </w:r>
      <w:r w:rsidR="00723990" w:rsidRPr="00D25AE6">
        <w:rPr>
          <w:rFonts w:ascii="Times New Roman" w:eastAsia="Calibri" w:hAnsi="Times New Roman" w:cs="Times New Roman"/>
          <w:noProof/>
          <w:sz w:val="24"/>
          <w:szCs w:val="20"/>
          <w:lang w:val="bg-BG" w:eastAsia="bg-BG" w:bidi="bg-BG"/>
        </w:rPr>
        <w:t xml:space="preserve"> </w:t>
      </w:r>
      <w:r w:rsidR="007A3317" w:rsidRPr="00D25AE6">
        <w:rPr>
          <w:rFonts w:ascii="Times New Roman" w:eastAsia="Calibri" w:hAnsi="Times New Roman" w:cs="Times New Roman"/>
          <w:noProof/>
          <w:sz w:val="24"/>
          <w:szCs w:val="20"/>
          <w:lang w:val="bg-BG" w:eastAsia="bg-BG" w:bidi="bg-BG"/>
        </w:rPr>
        <w:t>и размер</w:t>
      </w:r>
      <w:r w:rsidR="00CB23CE" w:rsidRPr="00D25AE6">
        <w:rPr>
          <w:rFonts w:ascii="Times New Roman" w:eastAsia="Calibri" w:hAnsi="Times New Roman" w:cs="Times New Roman"/>
          <w:noProof/>
          <w:sz w:val="24"/>
          <w:szCs w:val="20"/>
          <w:lang w:val="bg-BG" w:eastAsia="bg-BG" w:bidi="bg-BG"/>
        </w:rPr>
        <w:t>ът</w:t>
      </w:r>
      <w:r w:rsidR="007A3317" w:rsidRPr="00D25AE6">
        <w:rPr>
          <w:rFonts w:ascii="Times New Roman" w:eastAsia="Calibri" w:hAnsi="Times New Roman" w:cs="Times New Roman"/>
          <w:noProof/>
          <w:sz w:val="24"/>
          <w:szCs w:val="20"/>
          <w:lang w:val="bg-BG" w:eastAsia="bg-BG" w:bidi="bg-BG"/>
        </w:rPr>
        <w:t xml:space="preserve"> на финансовия инструмент ще бъдат определени въз основа на </w:t>
      </w:r>
      <w:r w:rsidR="00CB23CE" w:rsidRPr="00D25AE6">
        <w:rPr>
          <w:rFonts w:ascii="Times New Roman" w:eastAsia="Calibri" w:hAnsi="Times New Roman" w:cs="Times New Roman"/>
          <w:noProof/>
          <w:sz w:val="24"/>
          <w:szCs w:val="20"/>
          <w:lang w:val="bg-BG" w:eastAsia="bg-BG" w:bidi="bg-BG"/>
        </w:rPr>
        <w:t xml:space="preserve">анализите и проучванията по подготовката на </w:t>
      </w:r>
      <w:r w:rsidR="00AC7E5D" w:rsidRPr="00D25AE6">
        <w:rPr>
          <w:rFonts w:ascii="Times New Roman" w:eastAsia="Calibri" w:hAnsi="Times New Roman" w:cs="Times New Roman"/>
          <w:noProof/>
          <w:sz w:val="24"/>
          <w:szCs w:val="20"/>
          <w:lang w:val="bg-BG" w:eastAsia="bg-BG" w:bidi="bg-BG"/>
        </w:rPr>
        <w:t>Предварителна оценка на ФИ за периода 2021-2027 г</w:t>
      </w:r>
      <w:r w:rsidR="00656598" w:rsidRPr="00D25AE6">
        <w:rPr>
          <w:rFonts w:ascii="Times New Roman" w:eastAsia="Calibri" w:hAnsi="Times New Roman" w:cs="Times New Roman"/>
          <w:noProof/>
          <w:sz w:val="24"/>
          <w:szCs w:val="20"/>
          <w:lang w:val="bg-BG" w:eastAsia="bg-BG" w:bidi="bg-BG"/>
        </w:rPr>
        <w:t>.</w:t>
      </w:r>
      <w:r w:rsidR="00A935B6" w:rsidRPr="00D25AE6">
        <w:rPr>
          <w:rFonts w:ascii="Times New Roman" w:eastAsia="Calibri" w:hAnsi="Times New Roman" w:cs="Times New Roman"/>
          <w:noProof/>
          <w:sz w:val="24"/>
          <w:szCs w:val="20"/>
          <w:lang w:val="bg-BG" w:eastAsia="bg-BG" w:bidi="bg-BG"/>
        </w:rPr>
        <w:t xml:space="preserve"> и извършени консултации и проучвания за интерес за ползване на финансов инструмент по приоритета. По предварителни проучвания потенциал за предоставяне на финансов инструмент имат мерките за </w:t>
      </w:r>
      <w:r w:rsidR="008B6823" w:rsidRPr="00D25AE6">
        <w:rPr>
          <w:rFonts w:ascii="Times New Roman" w:eastAsia="Calibri" w:hAnsi="Times New Roman" w:cs="Times New Roman"/>
          <w:noProof/>
          <w:sz w:val="24"/>
          <w:szCs w:val="20"/>
          <w:lang w:val="bg-BG" w:eastAsia="bg-BG" w:bidi="bg-BG"/>
        </w:rPr>
        <w:t xml:space="preserve">комбинирана подкрепа чрез предоставяне на заеми за финансиране на собствено участие на проекти с финансиране с БФП, както и мерки </w:t>
      </w:r>
      <w:r w:rsidR="00A935B6" w:rsidRPr="00D25AE6">
        <w:rPr>
          <w:rFonts w:ascii="Times New Roman" w:eastAsia="Calibri" w:hAnsi="Times New Roman" w:cs="Times New Roman"/>
          <w:noProof/>
          <w:sz w:val="24"/>
          <w:szCs w:val="20"/>
          <w:lang w:val="bg-BG" w:eastAsia="bg-BG" w:bidi="bg-BG"/>
        </w:rPr>
        <w:t xml:space="preserve">за рециклиране на </w:t>
      </w:r>
      <w:r w:rsidR="006E0CA8" w:rsidRPr="00D25AE6">
        <w:rPr>
          <w:rFonts w:ascii="Times New Roman" w:eastAsia="Calibri" w:hAnsi="Times New Roman" w:cs="Times New Roman"/>
          <w:noProof/>
          <w:sz w:val="24"/>
          <w:szCs w:val="20"/>
          <w:lang w:val="bg-BG" w:eastAsia="bg-BG" w:bidi="bg-BG"/>
        </w:rPr>
        <w:t xml:space="preserve">отпадъци, </w:t>
      </w:r>
      <w:r w:rsidR="008B6823" w:rsidRPr="00D25AE6">
        <w:rPr>
          <w:rFonts w:ascii="Times New Roman" w:eastAsia="Calibri" w:hAnsi="Times New Roman" w:cs="Times New Roman"/>
          <w:noProof/>
          <w:sz w:val="24"/>
          <w:szCs w:val="20"/>
          <w:lang w:val="bg-BG" w:eastAsia="bg-BG" w:bidi="bg-BG"/>
        </w:rPr>
        <w:t>вкл. в комбинация с разделно събиране на отпадъци</w:t>
      </w:r>
      <w:r w:rsidR="00CB23CE" w:rsidRPr="00D25AE6">
        <w:rPr>
          <w:rFonts w:ascii="Times New Roman" w:eastAsia="Calibri" w:hAnsi="Times New Roman" w:cs="Times New Roman"/>
          <w:noProof/>
          <w:sz w:val="24"/>
          <w:szCs w:val="20"/>
          <w:lang w:val="bg-BG" w:eastAsia="bg-BG" w:bidi="bg-BG"/>
        </w:rPr>
        <w:t>.</w:t>
      </w:r>
      <w:r w:rsidR="00666AED" w:rsidRPr="00D25AE6">
        <w:rPr>
          <w:rFonts w:ascii="Times New Roman" w:eastAsia="Calibri" w:hAnsi="Times New Roman" w:cs="Times New Roman"/>
          <w:noProof/>
          <w:sz w:val="24"/>
          <w:szCs w:val="20"/>
          <w:lang w:val="bg-BG" w:eastAsia="bg-BG" w:bidi="bg-BG"/>
        </w:rPr>
        <w:t xml:space="preserve"> Управлението на битовите отпадъци е задължение на общините. Въз основа на опита от предходните два програмни периода и препоръките от предварителната оценка на ФИ, комбинацията от безвъзмездни средства с финансови инструменти е приложима за някои от операциите, тъй като финансовите инструменти могат да покрият собствения си принос.</w:t>
      </w:r>
    </w:p>
    <w:p w14:paraId="194E52DB" w14:textId="299C2E35" w:rsidR="0022545E" w:rsidRPr="00D25AE6" w:rsidRDefault="0022545E" w:rsidP="0022545E">
      <w:pPr>
        <w:spacing w:before="240" w:after="240" w:line="240" w:lineRule="auto"/>
        <w:jc w:val="both"/>
        <w:rPr>
          <w:rFonts w:ascii="Times New Roman" w:eastAsia="Calibri" w:hAnsi="Times New Roman" w:cs="Times New Roman"/>
          <w:b/>
          <w:noProof/>
          <w:sz w:val="24"/>
          <w:szCs w:val="20"/>
          <w:lang w:val="bg-BG" w:eastAsia="bg-BG" w:bidi="bg-BG"/>
        </w:rPr>
      </w:pPr>
      <w:r w:rsidRPr="00D25AE6">
        <w:rPr>
          <w:rFonts w:ascii="Times New Roman" w:eastAsia="Calibri" w:hAnsi="Times New Roman" w:cs="Times New Roman"/>
          <w:b/>
          <w:noProof/>
          <w:sz w:val="24"/>
          <w:szCs w:val="20"/>
          <w:lang w:val="bg-BG" w:eastAsia="bg-BG" w:bidi="bg-BG"/>
        </w:rPr>
        <w:t>2.1.1.</w:t>
      </w:r>
      <w:r w:rsidR="00DB6C6F" w:rsidRPr="00D25AE6">
        <w:rPr>
          <w:rFonts w:ascii="Times New Roman" w:eastAsia="Calibri" w:hAnsi="Times New Roman" w:cs="Times New Roman"/>
          <w:b/>
          <w:noProof/>
          <w:sz w:val="24"/>
          <w:szCs w:val="20"/>
          <w:lang w:val="bg-BG" w:eastAsia="bg-BG" w:bidi="bg-BG"/>
        </w:rPr>
        <w:t>1.</w:t>
      </w:r>
      <w:r w:rsidRPr="00D25AE6">
        <w:rPr>
          <w:rFonts w:ascii="Times New Roman" w:eastAsia="Calibri" w:hAnsi="Times New Roman" w:cs="Times New Roman"/>
          <w:b/>
          <w:noProof/>
          <w:sz w:val="24"/>
          <w:szCs w:val="20"/>
          <w:lang w:val="bg-BG" w:eastAsia="bg-BG" w:bidi="bg-BG"/>
        </w:rPr>
        <w:t>2 Показатели</w:t>
      </w:r>
    </w:p>
    <w:p w14:paraId="6CCD4B6F" w14:textId="63366D7D" w:rsidR="0022545E" w:rsidRPr="00D25AE6" w:rsidRDefault="00DB6C6F" w:rsidP="0022545E">
      <w:pPr>
        <w:spacing w:before="120" w:after="120" w:line="240" w:lineRule="auto"/>
        <w:jc w:val="both"/>
        <w:rPr>
          <w:rFonts w:ascii="Times New Roman" w:eastAsia="Times New Roman" w:hAnsi="Times New Roman" w:cs="Times New Roman"/>
          <w:i/>
          <w:noProof/>
          <w:sz w:val="24"/>
          <w:szCs w:val="24"/>
          <w:lang w:val="bg-BG" w:eastAsia="bg-BG" w:bidi="bg-BG"/>
        </w:rPr>
      </w:pPr>
      <w:r w:rsidRPr="00D25AE6">
        <w:rPr>
          <w:rFonts w:ascii="Times New Roman" w:eastAsia="Calibri" w:hAnsi="Times New Roman" w:cs="Times New Roman"/>
          <w:i/>
          <w:noProof/>
          <w:sz w:val="24"/>
          <w:szCs w:val="20"/>
          <w:lang w:val="bg-BG" w:eastAsia="bg-BG" w:bidi="bg-BG"/>
        </w:rPr>
        <w:t>Позоваване: Член 22, параграф 3, буква г), подточка ii), член 8 от ЕФРР, член 23, параграф 2 от Регламента за ЕСФ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
        <w:gridCol w:w="1213"/>
        <w:gridCol w:w="710"/>
        <w:gridCol w:w="991"/>
        <w:gridCol w:w="993"/>
        <w:gridCol w:w="1417"/>
        <w:gridCol w:w="709"/>
        <w:gridCol w:w="709"/>
        <w:gridCol w:w="1270"/>
      </w:tblGrid>
      <w:tr w:rsidR="0022545E" w:rsidRPr="00D25AE6" w14:paraId="4DE46556" w14:textId="77777777" w:rsidTr="00180852">
        <w:trPr>
          <w:trHeight w:val="425"/>
          <w:jc w:val="center"/>
        </w:trPr>
        <w:tc>
          <w:tcPr>
            <w:tcW w:w="5000" w:type="pct"/>
            <w:gridSpan w:val="9"/>
          </w:tcPr>
          <w:p w14:paraId="1AD3E427" w14:textId="2ABED50E" w:rsidR="0022545E" w:rsidRPr="00D25AE6" w:rsidRDefault="0022545E" w:rsidP="00456C39">
            <w:pPr>
              <w:spacing w:before="120" w:after="120" w:line="240" w:lineRule="auto"/>
              <w:jc w:val="both"/>
              <w:rPr>
                <w:rFonts w:ascii="Times New Roman" w:hAnsi="Times New Roman"/>
                <w:b/>
                <w:noProof/>
                <w:sz w:val="20"/>
                <w:szCs w:val="20"/>
                <w:lang w:val="bg-BG" w:eastAsia="bg-BG" w:bidi="bg-BG"/>
              </w:rPr>
            </w:pPr>
            <w:r w:rsidRPr="00D25AE6">
              <w:rPr>
                <w:rFonts w:ascii="Times New Roman" w:hAnsi="Times New Roman"/>
                <w:b/>
                <w:noProof/>
                <w:sz w:val="20"/>
                <w:lang w:val="bg-BG" w:eastAsia="bg-BG" w:bidi="bg-BG"/>
              </w:rPr>
              <w:t>Таблица </w:t>
            </w:r>
            <w:r w:rsidR="009E4437" w:rsidRPr="00D25AE6">
              <w:rPr>
                <w:rFonts w:ascii="Times New Roman" w:hAnsi="Times New Roman"/>
                <w:b/>
                <w:noProof/>
                <w:sz w:val="20"/>
                <w:lang w:val="bg-BG" w:eastAsia="bg-BG" w:bidi="bg-BG"/>
              </w:rPr>
              <w:t>1</w:t>
            </w:r>
            <w:r w:rsidRPr="00D25AE6">
              <w:rPr>
                <w:rFonts w:ascii="Times New Roman" w:hAnsi="Times New Roman"/>
                <w:b/>
                <w:noProof/>
                <w:sz w:val="20"/>
                <w:lang w:val="bg-BG" w:eastAsia="bg-BG" w:bidi="bg-BG"/>
              </w:rPr>
              <w:t>: Показатели за крайни</w:t>
            </w:r>
            <w:r w:rsidR="009E4437" w:rsidRPr="00D25AE6">
              <w:rPr>
                <w:rFonts w:ascii="Times New Roman" w:hAnsi="Times New Roman"/>
                <w:b/>
                <w:noProof/>
                <w:sz w:val="20"/>
                <w:lang w:val="bg-BG" w:eastAsia="bg-BG" w:bidi="bg-BG"/>
              </w:rPr>
              <w:t>те п</w:t>
            </w:r>
            <w:r w:rsidRPr="00D25AE6">
              <w:rPr>
                <w:rFonts w:ascii="Times New Roman" w:hAnsi="Times New Roman"/>
                <w:b/>
                <w:noProof/>
                <w:sz w:val="20"/>
                <w:lang w:val="bg-BG" w:eastAsia="bg-BG" w:bidi="bg-BG"/>
              </w:rPr>
              <w:t>родукти</w:t>
            </w:r>
          </w:p>
        </w:tc>
      </w:tr>
      <w:tr w:rsidR="00180852" w:rsidRPr="00D25AE6" w14:paraId="4BFDFA85" w14:textId="77777777" w:rsidTr="00180852">
        <w:trPr>
          <w:trHeight w:val="1212"/>
          <w:jc w:val="center"/>
        </w:trPr>
        <w:tc>
          <w:tcPr>
            <w:tcW w:w="579" w:type="pct"/>
          </w:tcPr>
          <w:p w14:paraId="4E1084C9" w14:textId="77777777" w:rsidR="0022545E" w:rsidRPr="00D25AE6" w:rsidRDefault="0022545E" w:rsidP="00456C39">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 xml:space="preserve">Приоритет </w:t>
            </w:r>
          </w:p>
        </w:tc>
        <w:tc>
          <w:tcPr>
            <w:tcW w:w="669" w:type="pct"/>
          </w:tcPr>
          <w:p w14:paraId="6AC2E61D" w14:textId="13909D6C" w:rsidR="0022545E" w:rsidRPr="00D25AE6" w:rsidRDefault="0022545E" w:rsidP="006706FC">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 xml:space="preserve">Специфична цел </w:t>
            </w:r>
          </w:p>
        </w:tc>
        <w:tc>
          <w:tcPr>
            <w:tcW w:w="392" w:type="pct"/>
          </w:tcPr>
          <w:p w14:paraId="5202D13B" w14:textId="77777777" w:rsidR="0022545E" w:rsidRPr="00D25AE6" w:rsidRDefault="0022545E" w:rsidP="00456C39">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Фонд</w:t>
            </w:r>
          </w:p>
        </w:tc>
        <w:tc>
          <w:tcPr>
            <w:tcW w:w="547" w:type="pct"/>
          </w:tcPr>
          <w:p w14:paraId="5121B773" w14:textId="77777777" w:rsidR="0022545E" w:rsidRPr="00D25AE6" w:rsidRDefault="0022545E" w:rsidP="00456C39">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Категория региони</w:t>
            </w:r>
          </w:p>
        </w:tc>
        <w:tc>
          <w:tcPr>
            <w:tcW w:w="548" w:type="pct"/>
          </w:tcPr>
          <w:p w14:paraId="158789A7" w14:textId="2F379407" w:rsidR="0022545E" w:rsidRPr="00D25AE6" w:rsidRDefault="00600EA9" w:rsidP="00456C39">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Идентификационен код</w:t>
            </w:r>
            <w:r w:rsidR="0022545E" w:rsidRPr="00D25AE6">
              <w:rPr>
                <w:rFonts w:ascii="Times New Roman" w:hAnsi="Times New Roman"/>
                <w:b/>
                <w:noProof/>
                <w:sz w:val="16"/>
                <w:lang w:val="bg-BG" w:eastAsia="bg-BG" w:bidi="bg-BG"/>
              </w:rPr>
              <w:t xml:space="preserve"> [5]</w:t>
            </w:r>
          </w:p>
        </w:tc>
        <w:tc>
          <w:tcPr>
            <w:tcW w:w="782" w:type="pct"/>
            <w:shd w:val="clear" w:color="auto" w:fill="auto"/>
          </w:tcPr>
          <w:p w14:paraId="0BB87B1A" w14:textId="77777777" w:rsidR="0022545E" w:rsidRPr="00D25AE6" w:rsidRDefault="0022545E" w:rsidP="00456C39">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 xml:space="preserve">Показател [255] </w:t>
            </w:r>
          </w:p>
        </w:tc>
        <w:tc>
          <w:tcPr>
            <w:tcW w:w="391" w:type="pct"/>
          </w:tcPr>
          <w:p w14:paraId="3F574719" w14:textId="77777777" w:rsidR="0022545E" w:rsidRPr="00D25AE6" w:rsidRDefault="0022545E" w:rsidP="00456C39">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Мерна единица</w:t>
            </w:r>
          </w:p>
        </w:tc>
        <w:tc>
          <w:tcPr>
            <w:tcW w:w="391" w:type="pct"/>
            <w:shd w:val="clear" w:color="auto" w:fill="auto"/>
          </w:tcPr>
          <w:p w14:paraId="0982B461" w14:textId="4C50E44D" w:rsidR="0022545E" w:rsidRPr="00D25AE6" w:rsidRDefault="0022545E" w:rsidP="00456C39">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Етапна цел (2024 г.)</w:t>
            </w:r>
          </w:p>
        </w:tc>
        <w:tc>
          <w:tcPr>
            <w:tcW w:w="701" w:type="pct"/>
            <w:shd w:val="clear" w:color="auto" w:fill="auto"/>
          </w:tcPr>
          <w:p w14:paraId="3F1CB950" w14:textId="1E3331B4" w:rsidR="0022545E" w:rsidRPr="00D25AE6" w:rsidRDefault="0022545E" w:rsidP="00456C39">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Целева стойност (2029 г.)</w:t>
            </w:r>
          </w:p>
        </w:tc>
      </w:tr>
      <w:tr w:rsidR="00180852" w:rsidRPr="00D25AE6" w14:paraId="60A39231" w14:textId="77777777" w:rsidTr="00180852">
        <w:trPr>
          <w:trHeight w:val="770"/>
          <w:jc w:val="center"/>
        </w:trPr>
        <w:tc>
          <w:tcPr>
            <w:tcW w:w="579" w:type="pct"/>
            <w:vMerge w:val="restart"/>
            <w:vAlign w:val="center"/>
          </w:tcPr>
          <w:p w14:paraId="039E799D" w14:textId="4C867A4F" w:rsidR="001B5792" w:rsidRPr="00D25AE6" w:rsidRDefault="001B5792" w:rsidP="00456C39">
            <w:pPr>
              <w:spacing w:before="120" w:after="120" w:line="240" w:lineRule="auto"/>
              <w:rPr>
                <w:rFonts w:ascii="Times New Roman" w:hAnsi="Times New Roman"/>
                <w:noProof/>
                <w:sz w:val="20"/>
                <w:szCs w:val="20"/>
                <w:lang w:val="bg-BG" w:eastAsia="bg-BG" w:bidi="bg-BG"/>
              </w:rPr>
            </w:pPr>
            <w:bookmarkStart w:id="8" w:name="_Hlk26355283"/>
            <w:r w:rsidRPr="00D25AE6">
              <w:rPr>
                <w:rFonts w:ascii="Times New Roman" w:hAnsi="Times New Roman"/>
                <w:noProof/>
                <w:sz w:val="20"/>
                <w:szCs w:val="20"/>
                <w:lang w:val="bg-BG" w:eastAsia="bg-BG" w:bidi="bg-BG"/>
              </w:rPr>
              <w:t>„Отпадъци“</w:t>
            </w:r>
          </w:p>
        </w:tc>
        <w:tc>
          <w:tcPr>
            <w:tcW w:w="669" w:type="pct"/>
            <w:vMerge w:val="restart"/>
            <w:vAlign w:val="center"/>
          </w:tcPr>
          <w:p w14:paraId="71AC4011" w14:textId="56532A79" w:rsidR="001B5792" w:rsidRPr="00D25AE6" w:rsidRDefault="001B5792" w:rsidP="001A1722">
            <w:pPr>
              <w:spacing w:before="120" w:after="120" w:line="240" w:lineRule="auto"/>
              <w:rPr>
                <w:rFonts w:ascii="Times New Roman" w:hAnsi="Times New Roman"/>
                <w:noProof/>
                <w:sz w:val="20"/>
                <w:szCs w:val="20"/>
                <w:lang w:val="bg-BG" w:eastAsia="bg-BG" w:bidi="bg-BG"/>
              </w:rPr>
            </w:pPr>
            <w:r w:rsidRPr="00D25AE6">
              <w:rPr>
                <w:rFonts w:ascii="Times New Roman" w:hAnsi="Times New Roman"/>
                <w:noProof/>
                <w:sz w:val="20"/>
                <w:szCs w:val="20"/>
                <w:lang w:val="bg-BG" w:eastAsia="bg-BG" w:bidi="bg-BG"/>
              </w:rPr>
              <w:t>Насърчаване на прехода към кръгова и основаваща се на ефективно използване на ресурсите икономика</w:t>
            </w:r>
          </w:p>
        </w:tc>
        <w:tc>
          <w:tcPr>
            <w:tcW w:w="392" w:type="pct"/>
            <w:vMerge w:val="restart"/>
            <w:vAlign w:val="center"/>
          </w:tcPr>
          <w:p w14:paraId="7822C9AD" w14:textId="4F914F41" w:rsidR="001B5792" w:rsidRPr="00D25AE6" w:rsidRDefault="001B5792" w:rsidP="00456C39">
            <w:pPr>
              <w:spacing w:before="120" w:after="120" w:line="240" w:lineRule="auto"/>
              <w:rPr>
                <w:rFonts w:ascii="Times New Roman" w:hAnsi="Times New Roman"/>
                <w:noProof/>
                <w:sz w:val="20"/>
                <w:szCs w:val="20"/>
                <w:lang w:val="bg-BG" w:eastAsia="bg-BG" w:bidi="bg-BG"/>
              </w:rPr>
            </w:pPr>
            <w:r w:rsidRPr="00D25AE6">
              <w:rPr>
                <w:rFonts w:ascii="Times New Roman" w:hAnsi="Times New Roman"/>
                <w:noProof/>
                <w:sz w:val="20"/>
                <w:szCs w:val="20"/>
                <w:lang w:val="bg-BG" w:eastAsia="bg-BG" w:bidi="bg-BG"/>
              </w:rPr>
              <w:t>ЕФРР</w:t>
            </w:r>
          </w:p>
        </w:tc>
        <w:tc>
          <w:tcPr>
            <w:tcW w:w="547" w:type="pct"/>
            <w:vAlign w:val="center"/>
          </w:tcPr>
          <w:p w14:paraId="699FFBA3" w14:textId="311E029B" w:rsidR="001B5792" w:rsidRPr="00D25AE6" w:rsidRDefault="001B5792" w:rsidP="00456C39">
            <w:pPr>
              <w:spacing w:before="120" w:after="0" w:line="240" w:lineRule="auto"/>
              <w:jc w:val="center"/>
              <w:rPr>
                <w:rFonts w:ascii="Times New Roman" w:eastAsia="Calibri" w:hAnsi="Times New Roman" w:cs="Times New Roman"/>
                <w:noProof/>
                <w:sz w:val="20"/>
                <w:szCs w:val="20"/>
                <w:lang w:val="bg-BG" w:eastAsia="bg-BG" w:bidi="bg-BG"/>
              </w:rPr>
            </w:pPr>
            <w:r w:rsidRPr="00D25AE6">
              <w:rPr>
                <w:rFonts w:ascii="Times New Roman" w:eastAsia="Calibri" w:hAnsi="Times New Roman" w:cs="Times New Roman"/>
                <w:noProof/>
                <w:sz w:val="20"/>
                <w:szCs w:val="20"/>
                <w:lang w:val="bg-BG" w:eastAsia="bg-BG" w:bidi="bg-BG"/>
              </w:rPr>
              <w:t xml:space="preserve">Преход </w:t>
            </w:r>
          </w:p>
        </w:tc>
        <w:tc>
          <w:tcPr>
            <w:tcW w:w="548" w:type="pct"/>
            <w:vMerge w:val="restart"/>
            <w:vAlign w:val="center"/>
          </w:tcPr>
          <w:p w14:paraId="39859DEB" w14:textId="77777777" w:rsidR="001B5792" w:rsidRPr="00D25AE6" w:rsidRDefault="001B5792" w:rsidP="00456C39">
            <w:pPr>
              <w:spacing w:before="120" w:after="120" w:line="240" w:lineRule="auto"/>
              <w:jc w:val="both"/>
              <w:rPr>
                <w:rFonts w:ascii="Times New Roman" w:hAnsi="Times New Roman"/>
                <w:b/>
                <w:i/>
                <w:noProof/>
                <w:sz w:val="20"/>
                <w:szCs w:val="20"/>
                <w:lang w:val="bg-BG" w:eastAsia="bg-BG" w:bidi="bg-BG"/>
              </w:rPr>
            </w:pPr>
            <w:r w:rsidRPr="00D25AE6">
              <w:rPr>
                <w:rFonts w:ascii="Times New Roman" w:eastAsia="Times New Roman" w:hAnsi="Times New Roman" w:cs="Times New Roman"/>
                <w:iCs/>
                <w:noProof/>
                <w:sz w:val="20"/>
                <w:szCs w:val="20"/>
                <w:lang w:val="bg-BG" w:eastAsia="bg-BG" w:bidi="bg-BG"/>
              </w:rPr>
              <w:t>RCO 34</w:t>
            </w:r>
          </w:p>
        </w:tc>
        <w:tc>
          <w:tcPr>
            <w:tcW w:w="782" w:type="pct"/>
            <w:vMerge w:val="restart"/>
            <w:shd w:val="clear" w:color="auto" w:fill="auto"/>
            <w:vAlign w:val="center"/>
          </w:tcPr>
          <w:p w14:paraId="560803F5" w14:textId="77777777" w:rsidR="001B5792" w:rsidRPr="00D25AE6" w:rsidRDefault="001B5792" w:rsidP="00AD5647">
            <w:pPr>
              <w:spacing w:before="120" w:after="120" w:line="240" w:lineRule="auto"/>
              <w:rPr>
                <w:rFonts w:ascii="Times New Roman" w:hAnsi="Times New Roman"/>
                <w:noProof/>
                <w:sz w:val="20"/>
                <w:szCs w:val="20"/>
                <w:lang w:val="bg-BG" w:eastAsia="bg-BG" w:bidi="bg-BG"/>
              </w:rPr>
            </w:pPr>
            <w:r w:rsidRPr="00D25AE6">
              <w:rPr>
                <w:rFonts w:ascii="Times New Roman" w:hAnsi="Times New Roman"/>
                <w:noProof/>
                <w:sz w:val="20"/>
                <w:szCs w:val="20"/>
                <w:lang w:val="bg-BG" w:eastAsia="bg-BG" w:bidi="bg-BG"/>
              </w:rPr>
              <w:t>Допълнителен капацитет за рециклиране на отпадъци</w:t>
            </w:r>
          </w:p>
        </w:tc>
        <w:tc>
          <w:tcPr>
            <w:tcW w:w="391" w:type="pct"/>
            <w:vMerge w:val="restart"/>
            <w:vAlign w:val="center"/>
          </w:tcPr>
          <w:p w14:paraId="0C8CA1B4" w14:textId="1D87E99A" w:rsidR="001B5792" w:rsidRPr="00D25AE6" w:rsidRDefault="001B5792" w:rsidP="00456C39">
            <w:pPr>
              <w:spacing w:before="120" w:after="120" w:line="240" w:lineRule="auto"/>
              <w:jc w:val="both"/>
              <w:rPr>
                <w:rFonts w:ascii="Times New Roman" w:hAnsi="Times New Roman"/>
                <w:bCs/>
                <w:iCs/>
                <w:noProof/>
                <w:sz w:val="16"/>
                <w:szCs w:val="16"/>
                <w:lang w:val="bg-BG" w:eastAsia="bg-BG" w:bidi="bg-BG"/>
              </w:rPr>
            </w:pPr>
            <w:r w:rsidRPr="00D25AE6">
              <w:rPr>
                <w:rFonts w:ascii="Times New Roman" w:hAnsi="Times New Roman"/>
                <w:bCs/>
                <w:iCs/>
                <w:noProof/>
                <w:sz w:val="16"/>
                <w:szCs w:val="16"/>
                <w:lang w:val="bg-BG" w:eastAsia="bg-BG" w:bidi="bg-BG"/>
              </w:rPr>
              <w:t>т/година</w:t>
            </w:r>
          </w:p>
        </w:tc>
        <w:tc>
          <w:tcPr>
            <w:tcW w:w="391" w:type="pct"/>
            <w:vMerge w:val="restart"/>
            <w:shd w:val="clear" w:color="auto" w:fill="auto"/>
            <w:vAlign w:val="center"/>
          </w:tcPr>
          <w:p w14:paraId="0A2425C0" w14:textId="175BA42B" w:rsidR="001B5792" w:rsidRPr="00D25AE6" w:rsidRDefault="001B5792" w:rsidP="00456C39">
            <w:pPr>
              <w:spacing w:before="120" w:after="120" w:line="240" w:lineRule="auto"/>
              <w:jc w:val="both"/>
              <w:rPr>
                <w:rFonts w:ascii="Times New Roman" w:hAnsi="Times New Roman"/>
                <w:b/>
                <w:i/>
                <w:noProof/>
                <w:sz w:val="16"/>
                <w:szCs w:val="16"/>
                <w:lang w:val="bg-BG" w:eastAsia="bg-BG" w:bidi="bg-BG"/>
              </w:rPr>
            </w:pPr>
            <w:r w:rsidRPr="00D25AE6">
              <w:rPr>
                <w:rFonts w:ascii="Times New Roman" w:hAnsi="Times New Roman" w:cs="Times New Roman"/>
                <w:bCs/>
                <w:iCs/>
                <w:sz w:val="16"/>
                <w:szCs w:val="16"/>
                <w:lang w:eastAsia="bg-BG" w:bidi="bg-BG"/>
              </w:rPr>
              <w:t>0</w:t>
            </w:r>
          </w:p>
        </w:tc>
        <w:tc>
          <w:tcPr>
            <w:tcW w:w="701" w:type="pct"/>
            <w:vMerge w:val="restart"/>
            <w:shd w:val="clear" w:color="auto" w:fill="auto"/>
            <w:vAlign w:val="center"/>
          </w:tcPr>
          <w:p w14:paraId="27C8E26F" w14:textId="31B5CD1B" w:rsidR="001B5792" w:rsidRPr="00D25AE6" w:rsidRDefault="001B5792" w:rsidP="00456C39">
            <w:pPr>
              <w:spacing w:before="120" w:after="120" w:line="240" w:lineRule="auto"/>
              <w:jc w:val="both"/>
              <w:rPr>
                <w:rFonts w:ascii="Times New Roman" w:hAnsi="Times New Roman"/>
                <w:b/>
                <w:i/>
                <w:noProof/>
                <w:sz w:val="16"/>
                <w:szCs w:val="16"/>
                <w:lang w:val="bg-BG" w:eastAsia="bg-BG" w:bidi="bg-BG"/>
              </w:rPr>
            </w:pPr>
            <w:r w:rsidRPr="00D25AE6">
              <w:rPr>
                <w:rFonts w:ascii="Times New Roman" w:hAnsi="Times New Roman" w:cs="Times New Roman"/>
                <w:bCs/>
                <w:iCs/>
                <w:sz w:val="16"/>
                <w:szCs w:val="16"/>
                <w:lang w:eastAsia="bg-BG" w:bidi="bg-BG"/>
              </w:rPr>
              <w:t>177 000</w:t>
            </w:r>
          </w:p>
        </w:tc>
      </w:tr>
      <w:tr w:rsidR="00180852" w:rsidRPr="00D25AE6" w14:paraId="1D5C31F4" w14:textId="77777777" w:rsidTr="00180852">
        <w:trPr>
          <w:trHeight w:val="770"/>
          <w:jc w:val="center"/>
        </w:trPr>
        <w:tc>
          <w:tcPr>
            <w:tcW w:w="579" w:type="pct"/>
            <w:vMerge/>
            <w:vAlign w:val="center"/>
          </w:tcPr>
          <w:p w14:paraId="32270E8A" w14:textId="77777777" w:rsidR="001B5792" w:rsidRPr="00D25AE6" w:rsidRDefault="001B5792" w:rsidP="00456C39">
            <w:pPr>
              <w:spacing w:before="120" w:after="120" w:line="240" w:lineRule="auto"/>
              <w:rPr>
                <w:rFonts w:ascii="Times New Roman" w:hAnsi="Times New Roman"/>
                <w:noProof/>
                <w:sz w:val="20"/>
                <w:szCs w:val="20"/>
                <w:lang w:val="bg-BG" w:eastAsia="bg-BG" w:bidi="bg-BG"/>
              </w:rPr>
            </w:pPr>
          </w:p>
        </w:tc>
        <w:tc>
          <w:tcPr>
            <w:tcW w:w="669" w:type="pct"/>
            <w:vMerge/>
            <w:vAlign w:val="center"/>
          </w:tcPr>
          <w:p w14:paraId="1F65834D" w14:textId="77777777" w:rsidR="001B5792" w:rsidRPr="00D25AE6" w:rsidRDefault="001B5792" w:rsidP="001A1722">
            <w:pPr>
              <w:spacing w:before="120" w:after="120" w:line="240" w:lineRule="auto"/>
              <w:rPr>
                <w:rFonts w:ascii="Times New Roman" w:hAnsi="Times New Roman"/>
                <w:noProof/>
                <w:sz w:val="20"/>
                <w:szCs w:val="20"/>
                <w:lang w:val="bg-BG" w:eastAsia="bg-BG" w:bidi="bg-BG"/>
              </w:rPr>
            </w:pPr>
          </w:p>
        </w:tc>
        <w:tc>
          <w:tcPr>
            <w:tcW w:w="392" w:type="pct"/>
            <w:vMerge/>
            <w:vAlign w:val="center"/>
          </w:tcPr>
          <w:p w14:paraId="146AD92C" w14:textId="77777777" w:rsidR="001B5792" w:rsidRPr="00D25AE6" w:rsidDel="00ED3802" w:rsidRDefault="001B5792" w:rsidP="00456C39">
            <w:pPr>
              <w:spacing w:before="120" w:after="120" w:line="240" w:lineRule="auto"/>
              <w:rPr>
                <w:rFonts w:ascii="Times New Roman" w:hAnsi="Times New Roman"/>
                <w:noProof/>
                <w:sz w:val="20"/>
                <w:szCs w:val="20"/>
                <w:lang w:val="bg-BG" w:eastAsia="bg-BG" w:bidi="bg-BG"/>
              </w:rPr>
            </w:pPr>
          </w:p>
        </w:tc>
        <w:tc>
          <w:tcPr>
            <w:tcW w:w="547" w:type="pct"/>
            <w:vAlign w:val="center"/>
          </w:tcPr>
          <w:p w14:paraId="621A294D" w14:textId="460EC498" w:rsidR="001B5792" w:rsidRPr="00D25AE6" w:rsidRDefault="001B5792" w:rsidP="00456C39">
            <w:pPr>
              <w:spacing w:before="120" w:after="0" w:line="240" w:lineRule="auto"/>
              <w:jc w:val="center"/>
              <w:rPr>
                <w:rFonts w:ascii="Times New Roman" w:eastAsia="Calibri" w:hAnsi="Times New Roman" w:cs="Times New Roman"/>
                <w:noProof/>
                <w:sz w:val="20"/>
                <w:szCs w:val="20"/>
                <w:lang w:val="bg-BG" w:eastAsia="bg-BG" w:bidi="bg-BG"/>
              </w:rPr>
            </w:pPr>
            <w:r w:rsidRPr="00D25AE6">
              <w:rPr>
                <w:rFonts w:ascii="Times New Roman" w:eastAsia="Calibri" w:hAnsi="Times New Roman" w:cs="Times New Roman"/>
                <w:noProof/>
                <w:sz w:val="20"/>
                <w:szCs w:val="20"/>
                <w:lang w:val="bg-BG" w:eastAsia="bg-BG" w:bidi="bg-BG"/>
              </w:rPr>
              <w:t>По-слабо развити региони</w:t>
            </w:r>
          </w:p>
        </w:tc>
        <w:tc>
          <w:tcPr>
            <w:tcW w:w="548" w:type="pct"/>
            <w:vMerge/>
            <w:tcBorders>
              <w:bottom w:val="single" w:sz="4" w:space="0" w:color="auto"/>
            </w:tcBorders>
            <w:vAlign w:val="center"/>
          </w:tcPr>
          <w:p w14:paraId="20AF5148" w14:textId="77777777" w:rsidR="001B5792" w:rsidRPr="00D25AE6" w:rsidRDefault="001B5792" w:rsidP="00456C39">
            <w:pPr>
              <w:spacing w:before="120" w:after="120" w:line="240" w:lineRule="auto"/>
              <w:jc w:val="both"/>
              <w:rPr>
                <w:rFonts w:ascii="Times New Roman" w:eastAsia="Times New Roman" w:hAnsi="Times New Roman" w:cs="Times New Roman"/>
                <w:iCs/>
                <w:noProof/>
                <w:sz w:val="20"/>
                <w:szCs w:val="20"/>
                <w:lang w:val="bg-BG" w:eastAsia="bg-BG" w:bidi="bg-BG"/>
              </w:rPr>
            </w:pPr>
          </w:p>
        </w:tc>
        <w:tc>
          <w:tcPr>
            <w:tcW w:w="782" w:type="pct"/>
            <w:vMerge/>
            <w:tcBorders>
              <w:bottom w:val="single" w:sz="4" w:space="0" w:color="auto"/>
            </w:tcBorders>
            <w:shd w:val="clear" w:color="auto" w:fill="auto"/>
          </w:tcPr>
          <w:p w14:paraId="00CDF6A0" w14:textId="77777777" w:rsidR="001B5792" w:rsidRPr="00D25AE6" w:rsidRDefault="001B5792" w:rsidP="00AD5647">
            <w:pPr>
              <w:spacing w:before="120" w:after="120" w:line="240" w:lineRule="auto"/>
              <w:rPr>
                <w:rFonts w:ascii="Times New Roman" w:hAnsi="Times New Roman"/>
                <w:noProof/>
                <w:sz w:val="20"/>
                <w:szCs w:val="20"/>
                <w:lang w:val="bg-BG" w:eastAsia="bg-BG" w:bidi="bg-BG"/>
              </w:rPr>
            </w:pPr>
          </w:p>
        </w:tc>
        <w:tc>
          <w:tcPr>
            <w:tcW w:w="391" w:type="pct"/>
            <w:vMerge/>
            <w:tcBorders>
              <w:bottom w:val="single" w:sz="4" w:space="0" w:color="auto"/>
            </w:tcBorders>
            <w:vAlign w:val="center"/>
          </w:tcPr>
          <w:p w14:paraId="787B05D4" w14:textId="77777777" w:rsidR="001B5792" w:rsidRPr="00D25AE6" w:rsidRDefault="001B5792" w:rsidP="00456C39">
            <w:pPr>
              <w:spacing w:before="120" w:after="120" w:line="240" w:lineRule="auto"/>
              <w:jc w:val="both"/>
              <w:rPr>
                <w:rFonts w:ascii="Times New Roman" w:hAnsi="Times New Roman"/>
                <w:bCs/>
                <w:iCs/>
                <w:noProof/>
                <w:sz w:val="16"/>
                <w:szCs w:val="16"/>
                <w:lang w:val="bg-BG" w:eastAsia="bg-BG" w:bidi="bg-BG"/>
              </w:rPr>
            </w:pPr>
          </w:p>
        </w:tc>
        <w:tc>
          <w:tcPr>
            <w:tcW w:w="391" w:type="pct"/>
            <w:vMerge/>
            <w:tcBorders>
              <w:bottom w:val="single" w:sz="4" w:space="0" w:color="auto"/>
            </w:tcBorders>
            <w:shd w:val="clear" w:color="auto" w:fill="auto"/>
            <w:vAlign w:val="center"/>
          </w:tcPr>
          <w:p w14:paraId="229B8E94" w14:textId="77777777" w:rsidR="001B5792" w:rsidRPr="00D25AE6" w:rsidRDefault="001B5792" w:rsidP="00456C39">
            <w:pPr>
              <w:spacing w:before="120" w:after="120" w:line="240" w:lineRule="auto"/>
              <w:jc w:val="both"/>
              <w:rPr>
                <w:rFonts w:ascii="Times New Roman" w:hAnsi="Times New Roman" w:cs="Times New Roman"/>
                <w:bCs/>
                <w:iCs/>
                <w:sz w:val="16"/>
                <w:szCs w:val="16"/>
                <w:lang w:eastAsia="bg-BG" w:bidi="bg-BG"/>
              </w:rPr>
            </w:pPr>
          </w:p>
        </w:tc>
        <w:tc>
          <w:tcPr>
            <w:tcW w:w="701" w:type="pct"/>
            <w:vMerge/>
            <w:tcBorders>
              <w:bottom w:val="single" w:sz="4" w:space="0" w:color="auto"/>
            </w:tcBorders>
            <w:shd w:val="clear" w:color="auto" w:fill="auto"/>
            <w:vAlign w:val="center"/>
          </w:tcPr>
          <w:p w14:paraId="44B98CD2" w14:textId="77777777" w:rsidR="001B5792" w:rsidRPr="00D25AE6" w:rsidRDefault="001B5792" w:rsidP="00456C39">
            <w:pPr>
              <w:spacing w:before="120" w:after="120" w:line="240" w:lineRule="auto"/>
              <w:jc w:val="both"/>
              <w:rPr>
                <w:rFonts w:ascii="Times New Roman" w:hAnsi="Times New Roman" w:cs="Times New Roman"/>
                <w:bCs/>
                <w:iCs/>
                <w:sz w:val="16"/>
                <w:szCs w:val="16"/>
                <w:lang w:eastAsia="bg-BG" w:bidi="bg-BG"/>
              </w:rPr>
            </w:pPr>
          </w:p>
        </w:tc>
      </w:tr>
      <w:tr w:rsidR="00180852" w:rsidRPr="00D25AE6" w14:paraId="4F9E1659" w14:textId="77777777" w:rsidTr="00180852">
        <w:trPr>
          <w:trHeight w:val="871"/>
          <w:jc w:val="center"/>
        </w:trPr>
        <w:tc>
          <w:tcPr>
            <w:tcW w:w="579" w:type="pct"/>
            <w:vMerge/>
            <w:vAlign w:val="center"/>
          </w:tcPr>
          <w:p w14:paraId="02D95291" w14:textId="77777777" w:rsidR="001B5792" w:rsidRPr="00D25AE6" w:rsidRDefault="001B5792" w:rsidP="00456C39">
            <w:pPr>
              <w:spacing w:before="120" w:after="120" w:line="240" w:lineRule="auto"/>
              <w:rPr>
                <w:rFonts w:ascii="Times New Roman" w:hAnsi="Times New Roman"/>
                <w:noProof/>
                <w:sz w:val="20"/>
                <w:szCs w:val="20"/>
                <w:lang w:val="bg-BG" w:eastAsia="bg-BG" w:bidi="bg-BG"/>
              </w:rPr>
            </w:pPr>
          </w:p>
        </w:tc>
        <w:tc>
          <w:tcPr>
            <w:tcW w:w="669" w:type="pct"/>
            <w:vMerge/>
            <w:vAlign w:val="center"/>
          </w:tcPr>
          <w:p w14:paraId="6641493C" w14:textId="77777777" w:rsidR="001B5792" w:rsidRPr="00D25AE6" w:rsidRDefault="001B5792" w:rsidP="001A1722">
            <w:pPr>
              <w:spacing w:before="120" w:after="120" w:line="240" w:lineRule="auto"/>
              <w:rPr>
                <w:rFonts w:ascii="Times New Roman" w:hAnsi="Times New Roman"/>
                <w:noProof/>
                <w:sz w:val="20"/>
                <w:szCs w:val="20"/>
                <w:lang w:val="bg-BG" w:eastAsia="bg-BG" w:bidi="bg-BG"/>
              </w:rPr>
            </w:pPr>
          </w:p>
        </w:tc>
        <w:tc>
          <w:tcPr>
            <w:tcW w:w="392" w:type="pct"/>
            <w:vMerge/>
            <w:vAlign w:val="center"/>
          </w:tcPr>
          <w:p w14:paraId="71A3645A" w14:textId="77777777" w:rsidR="001B5792" w:rsidRPr="00D25AE6" w:rsidRDefault="001B5792" w:rsidP="00456C39">
            <w:pPr>
              <w:spacing w:before="120" w:after="120" w:line="240" w:lineRule="auto"/>
              <w:rPr>
                <w:rFonts w:ascii="Times New Roman" w:hAnsi="Times New Roman"/>
                <w:noProof/>
                <w:sz w:val="20"/>
                <w:szCs w:val="20"/>
                <w:lang w:val="bg-BG" w:eastAsia="bg-BG" w:bidi="bg-BG"/>
              </w:rPr>
            </w:pPr>
          </w:p>
        </w:tc>
        <w:tc>
          <w:tcPr>
            <w:tcW w:w="547" w:type="pct"/>
            <w:vAlign w:val="center"/>
          </w:tcPr>
          <w:p w14:paraId="244DD492" w14:textId="17B6D8F1" w:rsidR="001B5792" w:rsidRPr="00D25AE6" w:rsidRDefault="001B5792" w:rsidP="00456C39">
            <w:pPr>
              <w:spacing w:before="120" w:after="0" w:line="240" w:lineRule="auto"/>
              <w:jc w:val="center"/>
              <w:rPr>
                <w:rFonts w:ascii="Times New Roman" w:eastAsia="Calibri" w:hAnsi="Times New Roman" w:cs="Times New Roman"/>
                <w:noProof/>
                <w:sz w:val="20"/>
                <w:szCs w:val="20"/>
                <w:lang w:val="bg-BG" w:eastAsia="bg-BG" w:bidi="bg-BG"/>
              </w:rPr>
            </w:pPr>
            <w:r w:rsidRPr="00D25AE6">
              <w:rPr>
                <w:rFonts w:ascii="Times New Roman" w:eastAsia="Calibri" w:hAnsi="Times New Roman" w:cs="Times New Roman"/>
                <w:noProof/>
                <w:sz w:val="20"/>
                <w:szCs w:val="20"/>
                <w:lang w:val="bg-BG" w:eastAsia="bg-BG" w:bidi="bg-BG"/>
              </w:rPr>
              <w:t xml:space="preserve">Преход </w:t>
            </w:r>
          </w:p>
        </w:tc>
        <w:tc>
          <w:tcPr>
            <w:tcW w:w="548" w:type="pct"/>
            <w:vMerge w:val="restart"/>
            <w:vAlign w:val="center"/>
          </w:tcPr>
          <w:p w14:paraId="58E0B2E3" w14:textId="3F485AC5" w:rsidR="001B5792" w:rsidRPr="00D25AE6" w:rsidRDefault="001B5792" w:rsidP="00456C39">
            <w:pPr>
              <w:spacing w:before="120" w:after="120" w:line="240" w:lineRule="auto"/>
              <w:jc w:val="both"/>
              <w:rPr>
                <w:rFonts w:ascii="Times New Roman" w:eastAsia="Times New Roman" w:hAnsi="Times New Roman" w:cs="Times New Roman"/>
                <w:iCs/>
                <w:noProof/>
                <w:sz w:val="20"/>
                <w:szCs w:val="20"/>
                <w:lang w:val="bg-BG" w:eastAsia="bg-BG" w:bidi="bg-BG"/>
              </w:rPr>
            </w:pPr>
            <w:r w:rsidRPr="00D25AE6">
              <w:rPr>
                <w:rFonts w:ascii="Times New Roman" w:eastAsia="Times New Roman" w:hAnsi="Times New Roman" w:cs="Times New Roman"/>
                <w:iCs/>
                <w:noProof/>
                <w:sz w:val="20"/>
                <w:szCs w:val="20"/>
                <w:lang w:val="bg-BG" w:eastAsia="bg-BG" w:bidi="bg-BG"/>
              </w:rPr>
              <w:t>RCO 107</w:t>
            </w:r>
          </w:p>
        </w:tc>
        <w:tc>
          <w:tcPr>
            <w:tcW w:w="782" w:type="pct"/>
            <w:vMerge w:val="restart"/>
            <w:shd w:val="clear" w:color="auto" w:fill="auto"/>
            <w:vAlign w:val="center"/>
          </w:tcPr>
          <w:p w14:paraId="3F3BA41A" w14:textId="0BFD13FD" w:rsidR="001B5792" w:rsidRPr="00D25AE6" w:rsidRDefault="001B5792" w:rsidP="00AD5647">
            <w:pPr>
              <w:spacing w:before="120" w:after="120" w:line="240" w:lineRule="auto"/>
              <w:rPr>
                <w:rFonts w:ascii="Times New Roman" w:hAnsi="Times New Roman"/>
                <w:noProof/>
                <w:sz w:val="20"/>
                <w:szCs w:val="20"/>
                <w:lang w:val="bg-BG" w:eastAsia="bg-BG" w:bidi="bg-BG"/>
              </w:rPr>
            </w:pPr>
            <w:r w:rsidRPr="00D25AE6">
              <w:rPr>
                <w:rFonts w:ascii="Times New Roman" w:hAnsi="Times New Roman"/>
                <w:noProof/>
                <w:sz w:val="20"/>
                <w:szCs w:val="20"/>
                <w:lang w:val="bg-BG" w:eastAsia="bg-BG" w:bidi="bg-BG"/>
              </w:rPr>
              <w:t>Инвестиции в съоръжения за разделно събиране на отпадъци</w:t>
            </w:r>
          </w:p>
        </w:tc>
        <w:tc>
          <w:tcPr>
            <w:tcW w:w="391" w:type="pct"/>
            <w:vMerge w:val="restart"/>
            <w:vAlign w:val="center"/>
          </w:tcPr>
          <w:p w14:paraId="6E135A07" w14:textId="1AA7A512" w:rsidR="001B5792" w:rsidRPr="00D25AE6" w:rsidRDefault="001B5792" w:rsidP="00456C39">
            <w:pPr>
              <w:spacing w:before="120" w:after="120" w:line="240" w:lineRule="auto"/>
              <w:jc w:val="both"/>
              <w:rPr>
                <w:rFonts w:ascii="Times New Roman" w:hAnsi="Times New Roman"/>
                <w:bCs/>
                <w:iCs/>
                <w:noProof/>
                <w:sz w:val="16"/>
                <w:szCs w:val="16"/>
                <w:lang w:val="bg-BG" w:eastAsia="bg-BG" w:bidi="bg-BG"/>
              </w:rPr>
            </w:pPr>
            <w:r w:rsidRPr="00D25AE6">
              <w:rPr>
                <w:rFonts w:ascii="Times New Roman" w:hAnsi="Times New Roman"/>
                <w:bCs/>
                <w:iCs/>
                <w:noProof/>
                <w:sz w:val="16"/>
                <w:szCs w:val="16"/>
                <w:lang w:val="bg-BG" w:eastAsia="bg-BG" w:bidi="bg-BG"/>
              </w:rPr>
              <w:t>евро</w:t>
            </w:r>
          </w:p>
        </w:tc>
        <w:tc>
          <w:tcPr>
            <w:tcW w:w="391" w:type="pct"/>
            <w:vMerge w:val="restart"/>
            <w:shd w:val="clear" w:color="auto" w:fill="auto"/>
            <w:vAlign w:val="center"/>
          </w:tcPr>
          <w:p w14:paraId="77719D8D" w14:textId="74FE20E0" w:rsidR="001B5792" w:rsidRPr="00D25AE6" w:rsidRDefault="001B5792" w:rsidP="00456C39">
            <w:pPr>
              <w:spacing w:before="120" w:after="120" w:line="240" w:lineRule="auto"/>
              <w:jc w:val="both"/>
              <w:rPr>
                <w:rFonts w:ascii="Times New Roman" w:hAnsi="Times New Roman" w:cs="Times New Roman"/>
                <w:bCs/>
                <w:iCs/>
                <w:sz w:val="16"/>
                <w:szCs w:val="16"/>
                <w:lang w:eastAsia="bg-BG" w:bidi="bg-BG"/>
              </w:rPr>
            </w:pPr>
            <w:r w:rsidRPr="00D25AE6">
              <w:rPr>
                <w:rFonts w:ascii="Times New Roman" w:hAnsi="Times New Roman" w:cs="Times New Roman"/>
                <w:bCs/>
                <w:sz w:val="16"/>
                <w:szCs w:val="16"/>
                <w:lang w:eastAsia="bg-BG" w:bidi="bg-BG"/>
              </w:rPr>
              <w:t>0</w:t>
            </w:r>
          </w:p>
        </w:tc>
        <w:tc>
          <w:tcPr>
            <w:tcW w:w="701" w:type="pct"/>
            <w:vMerge w:val="restart"/>
            <w:shd w:val="clear" w:color="auto" w:fill="auto"/>
            <w:vAlign w:val="center"/>
          </w:tcPr>
          <w:p w14:paraId="5CB61059" w14:textId="5D7E1439" w:rsidR="001B5792" w:rsidRPr="00D25AE6" w:rsidRDefault="001B5792" w:rsidP="00600EA9">
            <w:pPr>
              <w:spacing w:before="120" w:after="120" w:line="240" w:lineRule="auto"/>
              <w:rPr>
                <w:rFonts w:ascii="Times New Roman" w:hAnsi="Times New Roman" w:cs="Times New Roman"/>
                <w:bCs/>
                <w:iCs/>
                <w:sz w:val="16"/>
                <w:szCs w:val="16"/>
                <w:lang w:eastAsia="bg-BG" w:bidi="bg-BG"/>
              </w:rPr>
            </w:pPr>
            <w:r w:rsidRPr="00D25AE6">
              <w:rPr>
                <w:rFonts w:ascii="Times New Roman" w:hAnsi="Times New Roman"/>
                <w:sz w:val="18"/>
              </w:rPr>
              <w:t>40 515 532,74</w:t>
            </w:r>
          </w:p>
        </w:tc>
      </w:tr>
      <w:tr w:rsidR="00180852" w:rsidRPr="00D25AE6" w14:paraId="34741B2F" w14:textId="77777777" w:rsidTr="00180852">
        <w:trPr>
          <w:trHeight w:val="870"/>
          <w:jc w:val="center"/>
        </w:trPr>
        <w:tc>
          <w:tcPr>
            <w:tcW w:w="579" w:type="pct"/>
            <w:vMerge/>
            <w:tcBorders>
              <w:bottom w:val="single" w:sz="4" w:space="0" w:color="auto"/>
            </w:tcBorders>
            <w:vAlign w:val="center"/>
          </w:tcPr>
          <w:p w14:paraId="1304D2A9" w14:textId="77777777" w:rsidR="001B5792" w:rsidRPr="00D25AE6" w:rsidRDefault="001B5792" w:rsidP="00456C39">
            <w:pPr>
              <w:spacing w:before="120" w:after="120" w:line="240" w:lineRule="auto"/>
              <w:rPr>
                <w:rFonts w:ascii="Times New Roman" w:hAnsi="Times New Roman"/>
                <w:noProof/>
                <w:sz w:val="20"/>
                <w:szCs w:val="20"/>
                <w:lang w:val="bg-BG" w:eastAsia="bg-BG" w:bidi="bg-BG"/>
              </w:rPr>
            </w:pPr>
          </w:p>
        </w:tc>
        <w:tc>
          <w:tcPr>
            <w:tcW w:w="669" w:type="pct"/>
            <w:vMerge/>
            <w:tcBorders>
              <w:bottom w:val="single" w:sz="4" w:space="0" w:color="auto"/>
            </w:tcBorders>
            <w:vAlign w:val="center"/>
          </w:tcPr>
          <w:p w14:paraId="3B124CFA" w14:textId="77777777" w:rsidR="001B5792" w:rsidRPr="00D25AE6" w:rsidRDefault="001B5792" w:rsidP="001A1722">
            <w:pPr>
              <w:spacing w:before="120" w:after="120" w:line="240" w:lineRule="auto"/>
              <w:rPr>
                <w:rFonts w:ascii="Times New Roman" w:hAnsi="Times New Roman"/>
                <w:noProof/>
                <w:sz w:val="20"/>
                <w:szCs w:val="20"/>
                <w:lang w:val="bg-BG" w:eastAsia="bg-BG" w:bidi="bg-BG"/>
              </w:rPr>
            </w:pPr>
          </w:p>
        </w:tc>
        <w:tc>
          <w:tcPr>
            <w:tcW w:w="392" w:type="pct"/>
            <w:vMerge/>
            <w:tcBorders>
              <w:bottom w:val="single" w:sz="4" w:space="0" w:color="auto"/>
            </w:tcBorders>
            <w:vAlign w:val="center"/>
          </w:tcPr>
          <w:p w14:paraId="481FD369" w14:textId="77777777" w:rsidR="001B5792" w:rsidRPr="00D25AE6" w:rsidRDefault="001B5792" w:rsidP="00456C39">
            <w:pPr>
              <w:spacing w:before="120" w:after="120" w:line="240" w:lineRule="auto"/>
              <w:rPr>
                <w:rFonts w:ascii="Times New Roman" w:hAnsi="Times New Roman"/>
                <w:noProof/>
                <w:sz w:val="20"/>
                <w:szCs w:val="20"/>
                <w:lang w:val="bg-BG" w:eastAsia="bg-BG" w:bidi="bg-BG"/>
              </w:rPr>
            </w:pPr>
          </w:p>
        </w:tc>
        <w:tc>
          <w:tcPr>
            <w:tcW w:w="547" w:type="pct"/>
            <w:tcBorders>
              <w:bottom w:val="single" w:sz="4" w:space="0" w:color="auto"/>
            </w:tcBorders>
            <w:vAlign w:val="center"/>
          </w:tcPr>
          <w:p w14:paraId="07FE2CA7" w14:textId="19E181C2" w:rsidR="001B5792" w:rsidRPr="00D25AE6" w:rsidRDefault="001B5792" w:rsidP="00456C39">
            <w:pPr>
              <w:spacing w:before="120" w:after="0" w:line="240" w:lineRule="auto"/>
              <w:jc w:val="center"/>
              <w:rPr>
                <w:rFonts w:ascii="Times New Roman" w:eastAsia="Calibri" w:hAnsi="Times New Roman" w:cs="Times New Roman"/>
                <w:noProof/>
                <w:sz w:val="20"/>
                <w:szCs w:val="20"/>
                <w:lang w:val="bg-BG" w:eastAsia="bg-BG" w:bidi="bg-BG"/>
              </w:rPr>
            </w:pPr>
            <w:r w:rsidRPr="00D25AE6">
              <w:rPr>
                <w:rFonts w:ascii="Times New Roman" w:eastAsia="Calibri" w:hAnsi="Times New Roman" w:cs="Times New Roman"/>
                <w:noProof/>
                <w:sz w:val="20"/>
                <w:szCs w:val="20"/>
                <w:lang w:val="bg-BG" w:eastAsia="bg-BG" w:bidi="bg-BG"/>
              </w:rPr>
              <w:t>По-слабо развити региони</w:t>
            </w:r>
          </w:p>
        </w:tc>
        <w:tc>
          <w:tcPr>
            <w:tcW w:w="548" w:type="pct"/>
            <w:vMerge/>
            <w:tcBorders>
              <w:bottom w:val="single" w:sz="4" w:space="0" w:color="auto"/>
            </w:tcBorders>
            <w:vAlign w:val="center"/>
          </w:tcPr>
          <w:p w14:paraId="3D03BD6A" w14:textId="77777777" w:rsidR="001B5792" w:rsidRPr="00D25AE6" w:rsidRDefault="001B5792" w:rsidP="00456C39">
            <w:pPr>
              <w:spacing w:before="120" w:after="120" w:line="240" w:lineRule="auto"/>
              <w:jc w:val="both"/>
              <w:rPr>
                <w:rFonts w:ascii="Times New Roman" w:eastAsia="Times New Roman" w:hAnsi="Times New Roman" w:cs="Times New Roman"/>
                <w:iCs/>
                <w:noProof/>
                <w:sz w:val="20"/>
                <w:szCs w:val="20"/>
                <w:lang w:val="bg-BG" w:eastAsia="bg-BG" w:bidi="bg-BG"/>
              </w:rPr>
            </w:pPr>
          </w:p>
        </w:tc>
        <w:tc>
          <w:tcPr>
            <w:tcW w:w="782" w:type="pct"/>
            <w:vMerge/>
            <w:tcBorders>
              <w:bottom w:val="single" w:sz="4" w:space="0" w:color="auto"/>
            </w:tcBorders>
            <w:shd w:val="clear" w:color="auto" w:fill="auto"/>
          </w:tcPr>
          <w:p w14:paraId="53864E91" w14:textId="77777777" w:rsidR="001B5792" w:rsidRPr="00D25AE6" w:rsidRDefault="001B5792" w:rsidP="00AD5647">
            <w:pPr>
              <w:spacing w:before="120" w:after="120" w:line="240" w:lineRule="auto"/>
              <w:rPr>
                <w:rFonts w:ascii="Times New Roman" w:hAnsi="Times New Roman"/>
                <w:noProof/>
                <w:sz w:val="20"/>
                <w:szCs w:val="20"/>
                <w:lang w:val="bg-BG" w:eastAsia="bg-BG" w:bidi="bg-BG"/>
              </w:rPr>
            </w:pPr>
          </w:p>
        </w:tc>
        <w:tc>
          <w:tcPr>
            <w:tcW w:w="391" w:type="pct"/>
            <w:vMerge/>
            <w:tcBorders>
              <w:bottom w:val="single" w:sz="4" w:space="0" w:color="auto"/>
            </w:tcBorders>
            <w:vAlign w:val="center"/>
          </w:tcPr>
          <w:p w14:paraId="62810051" w14:textId="77777777" w:rsidR="001B5792" w:rsidRPr="00D25AE6" w:rsidRDefault="001B5792" w:rsidP="00456C39">
            <w:pPr>
              <w:spacing w:before="120" w:after="120" w:line="240" w:lineRule="auto"/>
              <w:jc w:val="both"/>
              <w:rPr>
                <w:rFonts w:ascii="Times New Roman" w:hAnsi="Times New Roman"/>
                <w:bCs/>
                <w:iCs/>
                <w:noProof/>
                <w:sz w:val="16"/>
                <w:szCs w:val="16"/>
                <w:lang w:val="bg-BG" w:eastAsia="bg-BG" w:bidi="bg-BG"/>
              </w:rPr>
            </w:pPr>
          </w:p>
        </w:tc>
        <w:tc>
          <w:tcPr>
            <w:tcW w:w="391" w:type="pct"/>
            <w:vMerge/>
            <w:tcBorders>
              <w:bottom w:val="single" w:sz="4" w:space="0" w:color="auto"/>
            </w:tcBorders>
            <w:shd w:val="clear" w:color="auto" w:fill="auto"/>
            <w:vAlign w:val="center"/>
          </w:tcPr>
          <w:p w14:paraId="09F615FF" w14:textId="77777777" w:rsidR="001B5792" w:rsidRPr="00D25AE6" w:rsidRDefault="001B5792" w:rsidP="00456C39">
            <w:pPr>
              <w:spacing w:before="120" w:after="120" w:line="240" w:lineRule="auto"/>
              <w:jc w:val="both"/>
              <w:rPr>
                <w:rFonts w:ascii="Times New Roman" w:hAnsi="Times New Roman" w:cs="Times New Roman"/>
                <w:bCs/>
                <w:sz w:val="16"/>
                <w:szCs w:val="16"/>
                <w:lang w:eastAsia="bg-BG" w:bidi="bg-BG"/>
              </w:rPr>
            </w:pPr>
          </w:p>
        </w:tc>
        <w:tc>
          <w:tcPr>
            <w:tcW w:w="701" w:type="pct"/>
            <w:vMerge/>
            <w:tcBorders>
              <w:bottom w:val="single" w:sz="4" w:space="0" w:color="auto"/>
            </w:tcBorders>
            <w:shd w:val="clear" w:color="auto" w:fill="auto"/>
            <w:vAlign w:val="center"/>
          </w:tcPr>
          <w:p w14:paraId="40B680B3" w14:textId="77777777" w:rsidR="001B5792" w:rsidRPr="00D25AE6" w:rsidRDefault="001B5792" w:rsidP="00600EA9">
            <w:pPr>
              <w:spacing w:before="120" w:after="120" w:line="240" w:lineRule="auto"/>
              <w:rPr>
                <w:rFonts w:ascii="Times New Roman" w:hAnsi="Times New Roman"/>
                <w:sz w:val="18"/>
              </w:rPr>
            </w:pPr>
          </w:p>
        </w:tc>
      </w:tr>
    </w:tbl>
    <w:bookmarkEnd w:id="8"/>
    <w:p w14:paraId="7495C965" w14:textId="315C1217" w:rsidR="003C0767" w:rsidRPr="00D25AE6" w:rsidRDefault="009E4437" w:rsidP="009E4437">
      <w:pPr>
        <w:pStyle w:val="Text1"/>
        <w:ind w:left="0"/>
        <w:rPr>
          <w:i/>
          <w:iCs/>
          <w:lang w:val="bg-BG"/>
        </w:rPr>
      </w:pPr>
      <w:r w:rsidRPr="00D25AE6">
        <w:rPr>
          <w:i/>
          <w:iCs/>
          <w:lang w:val="bg-BG"/>
        </w:rPr>
        <w:t>Позоваване: Член 22, параграф 3, буква г), подточка ii) и член 23, параграф 2 от Регламента за ЕСФ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
        <w:gridCol w:w="970"/>
        <w:gridCol w:w="654"/>
        <w:gridCol w:w="576"/>
        <w:gridCol w:w="491"/>
        <w:gridCol w:w="1060"/>
        <w:gridCol w:w="709"/>
        <w:gridCol w:w="652"/>
        <w:gridCol w:w="805"/>
        <w:gridCol w:w="660"/>
        <w:gridCol w:w="790"/>
        <w:gridCol w:w="772"/>
      </w:tblGrid>
      <w:tr w:rsidR="0022545E" w:rsidRPr="00D25AE6" w14:paraId="66E04837" w14:textId="77777777" w:rsidTr="006706FC">
        <w:trPr>
          <w:trHeight w:val="480"/>
        </w:trPr>
        <w:tc>
          <w:tcPr>
            <w:tcW w:w="5000" w:type="pct"/>
            <w:gridSpan w:val="12"/>
          </w:tcPr>
          <w:p w14:paraId="25C08CA4" w14:textId="366EBF69" w:rsidR="0022545E" w:rsidRPr="00D25AE6"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20"/>
                <w:lang w:val="bg-BG" w:eastAsia="bg-BG" w:bidi="bg-BG"/>
              </w:rPr>
              <w:t>Таблица </w:t>
            </w:r>
            <w:r w:rsidR="00600EA9" w:rsidRPr="00D25AE6">
              <w:rPr>
                <w:rFonts w:ascii="Times New Roman" w:hAnsi="Times New Roman"/>
                <w:b/>
                <w:noProof/>
                <w:sz w:val="20"/>
                <w:lang w:val="bg-BG" w:eastAsia="bg-BG" w:bidi="bg-BG"/>
              </w:rPr>
              <w:t>2</w:t>
            </w:r>
            <w:r w:rsidRPr="00D25AE6">
              <w:rPr>
                <w:rFonts w:ascii="Times New Roman" w:hAnsi="Times New Roman"/>
                <w:b/>
                <w:noProof/>
                <w:sz w:val="20"/>
                <w:lang w:val="bg-BG" w:eastAsia="bg-BG" w:bidi="bg-BG"/>
              </w:rPr>
              <w:t>: Показатели за резултатите</w:t>
            </w:r>
          </w:p>
        </w:tc>
      </w:tr>
      <w:tr w:rsidR="000F7612" w:rsidRPr="00D25AE6" w14:paraId="333F4ED1" w14:textId="77777777" w:rsidTr="00F02377">
        <w:trPr>
          <w:trHeight w:val="1768"/>
        </w:trPr>
        <w:tc>
          <w:tcPr>
            <w:tcW w:w="509" w:type="pct"/>
          </w:tcPr>
          <w:p w14:paraId="453F619D" w14:textId="77777777" w:rsidR="0022545E" w:rsidRPr="00D25AE6"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 xml:space="preserve">Приоритет </w:t>
            </w:r>
          </w:p>
        </w:tc>
        <w:tc>
          <w:tcPr>
            <w:tcW w:w="535" w:type="pct"/>
          </w:tcPr>
          <w:p w14:paraId="2B9092A3" w14:textId="6964D2CB" w:rsidR="0022545E" w:rsidRPr="00D25AE6"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 xml:space="preserve">Специфична цел </w:t>
            </w:r>
          </w:p>
        </w:tc>
        <w:tc>
          <w:tcPr>
            <w:tcW w:w="361" w:type="pct"/>
          </w:tcPr>
          <w:p w14:paraId="64563F72" w14:textId="77777777" w:rsidR="0022545E" w:rsidRPr="00D25AE6"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Фонд</w:t>
            </w:r>
          </w:p>
        </w:tc>
        <w:tc>
          <w:tcPr>
            <w:tcW w:w="318" w:type="pct"/>
          </w:tcPr>
          <w:p w14:paraId="5BCCD626" w14:textId="77777777" w:rsidR="0022545E" w:rsidRPr="00D25AE6"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Категория региони</w:t>
            </w:r>
          </w:p>
        </w:tc>
        <w:tc>
          <w:tcPr>
            <w:tcW w:w="271" w:type="pct"/>
          </w:tcPr>
          <w:p w14:paraId="5C40528F" w14:textId="48F701C6" w:rsidR="0022545E" w:rsidRPr="00D25AE6" w:rsidRDefault="00600EA9" w:rsidP="00456C39">
            <w:pPr>
              <w:spacing w:before="120" w:after="120" w:line="240" w:lineRule="auto"/>
              <w:jc w:val="both"/>
              <w:rPr>
                <w:rFonts w:ascii="Times New Roman" w:hAnsi="Times New Roman"/>
                <w:b/>
                <w:noProof/>
                <w:sz w:val="16"/>
                <w:lang w:val="bg-BG" w:eastAsia="bg-BG" w:bidi="bg-BG"/>
              </w:rPr>
            </w:pPr>
            <w:r w:rsidRPr="00D25AE6">
              <w:rPr>
                <w:rFonts w:ascii="Times New Roman" w:hAnsi="Times New Roman"/>
                <w:b/>
                <w:noProof/>
                <w:sz w:val="16"/>
                <w:lang w:val="bg-BG" w:eastAsia="bg-BG" w:bidi="bg-BG"/>
              </w:rPr>
              <w:t>Идентификационен код</w:t>
            </w:r>
            <w:r w:rsidR="0022545E" w:rsidRPr="00D25AE6">
              <w:rPr>
                <w:rFonts w:ascii="Times New Roman" w:hAnsi="Times New Roman"/>
                <w:b/>
                <w:noProof/>
                <w:sz w:val="16"/>
                <w:lang w:val="bg-BG" w:eastAsia="bg-BG" w:bidi="bg-BG"/>
              </w:rPr>
              <w:t xml:space="preserve"> [5]</w:t>
            </w:r>
          </w:p>
        </w:tc>
        <w:tc>
          <w:tcPr>
            <w:tcW w:w="585" w:type="pct"/>
            <w:shd w:val="clear" w:color="auto" w:fill="auto"/>
          </w:tcPr>
          <w:p w14:paraId="2AAC213A" w14:textId="77777777" w:rsidR="0022545E" w:rsidRPr="00D25AE6"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Показател [255]</w:t>
            </w:r>
          </w:p>
        </w:tc>
        <w:tc>
          <w:tcPr>
            <w:tcW w:w="391" w:type="pct"/>
          </w:tcPr>
          <w:p w14:paraId="2883696A" w14:textId="77777777" w:rsidR="0022545E" w:rsidRPr="00D25AE6"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Мерна единица</w:t>
            </w:r>
          </w:p>
        </w:tc>
        <w:tc>
          <w:tcPr>
            <w:tcW w:w="360" w:type="pct"/>
          </w:tcPr>
          <w:p w14:paraId="546FDBF3" w14:textId="59B61CD8" w:rsidR="0022545E" w:rsidRPr="00D25AE6"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 xml:space="preserve">Базова </w:t>
            </w:r>
            <w:r w:rsidR="00600EA9" w:rsidRPr="00D25AE6">
              <w:rPr>
                <w:rFonts w:ascii="Times New Roman" w:hAnsi="Times New Roman"/>
                <w:b/>
                <w:noProof/>
                <w:sz w:val="16"/>
                <w:lang w:val="bg-BG" w:eastAsia="bg-BG" w:bidi="bg-BG"/>
              </w:rPr>
              <w:t>линия</w:t>
            </w:r>
            <w:r w:rsidRPr="00D25AE6">
              <w:rPr>
                <w:rFonts w:ascii="Times New Roman" w:hAnsi="Times New Roman"/>
                <w:b/>
                <w:noProof/>
                <w:sz w:val="16"/>
                <w:lang w:val="bg-BG" w:eastAsia="bg-BG" w:bidi="bg-BG"/>
              </w:rPr>
              <w:t xml:space="preserve"> или референтна стойност</w:t>
            </w:r>
          </w:p>
        </w:tc>
        <w:tc>
          <w:tcPr>
            <w:tcW w:w="444" w:type="pct"/>
          </w:tcPr>
          <w:p w14:paraId="6255EE50" w14:textId="77777777" w:rsidR="0022545E" w:rsidRPr="00D25AE6"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Референтна година</w:t>
            </w:r>
          </w:p>
        </w:tc>
        <w:tc>
          <w:tcPr>
            <w:tcW w:w="364" w:type="pct"/>
            <w:shd w:val="clear" w:color="auto" w:fill="auto"/>
          </w:tcPr>
          <w:p w14:paraId="15A468A1" w14:textId="77777777" w:rsidR="0022545E" w:rsidRPr="00D25AE6" w:rsidRDefault="0022545E" w:rsidP="00600EA9">
            <w:pPr>
              <w:spacing w:after="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Целева стойност (2029 г.)</w:t>
            </w:r>
          </w:p>
          <w:p w14:paraId="5F4E9BBD" w14:textId="77777777" w:rsidR="0022545E" w:rsidRPr="00D25AE6" w:rsidRDefault="0022545E" w:rsidP="00600EA9">
            <w:pPr>
              <w:spacing w:after="0" w:line="240" w:lineRule="auto"/>
              <w:jc w:val="both"/>
              <w:rPr>
                <w:rFonts w:ascii="Times New Roman" w:hAnsi="Times New Roman" w:cs="Times New Roman"/>
                <w:b/>
                <w:noProof/>
                <w:sz w:val="16"/>
                <w:szCs w:val="16"/>
                <w:lang w:val="bg-BG" w:eastAsia="bg-BG" w:bidi="bg-BG"/>
              </w:rPr>
            </w:pPr>
          </w:p>
        </w:tc>
        <w:tc>
          <w:tcPr>
            <w:tcW w:w="436" w:type="pct"/>
            <w:shd w:val="clear" w:color="auto" w:fill="auto"/>
          </w:tcPr>
          <w:p w14:paraId="65B984CA" w14:textId="77777777" w:rsidR="0022545E" w:rsidRPr="00D25AE6" w:rsidRDefault="0022545E" w:rsidP="00600EA9">
            <w:pPr>
              <w:spacing w:after="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Източник на данните [200]</w:t>
            </w:r>
          </w:p>
        </w:tc>
        <w:tc>
          <w:tcPr>
            <w:tcW w:w="426" w:type="pct"/>
          </w:tcPr>
          <w:p w14:paraId="19281F23" w14:textId="77777777" w:rsidR="0022545E" w:rsidRPr="00D25AE6" w:rsidRDefault="0022545E" w:rsidP="00600EA9">
            <w:pPr>
              <w:spacing w:after="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Коментари [200]</w:t>
            </w:r>
          </w:p>
        </w:tc>
      </w:tr>
      <w:tr w:rsidR="003C0767" w:rsidRPr="00D25AE6" w14:paraId="52293B2C" w14:textId="77777777" w:rsidTr="005353C9">
        <w:trPr>
          <w:trHeight w:val="1134"/>
        </w:trPr>
        <w:tc>
          <w:tcPr>
            <w:tcW w:w="509" w:type="pct"/>
            <w:vMerge w:val="restart"/>
            <w:vAlign w:val="center"/>
          </w:tcPr>
          <w:p w14:paraId="335AF3F4" w14:textId="7EC80E91" w:rsidR="003C0767" w:rsidRPr="00D25AE6" w:rsidRDefault="003C0767" w:rsidP="00456C39">
            <w:pPr>
              <w:spacing w:before="120" w:after="120" w:line="240" w:lineRule="auto"/>
              <w:rPr>
                <w:rFonts w:ascii="Times New Roman" w:hAnsi="Times New Roman"/>
                <w:noProof/>
                <w:sz w:val="20"/>
                <w:szCs w:val="20"/>
                <w:lang w:val="bg-BG" w:eastAsia="bg-BG" w:bidi="bg-BG"/>
              </w:rPr>
            </w:pPr>
            <w:r w:rsidRPr="00D25AE6">
              <w:rPr>
                <w:rFonts w:ascii="Times New Roman" w:hAnsi="Times New Roman"/>
                <w:noProof/>
                <w:sz w:val="20"/>
                <w:szCs w:val="20"/>
                <w:lang w:val="bg-BG" w:eastAsia="bg-BG" w:bidi="bg-BG"/>
              </w:rPr>
              <w:t>„Отпадъци“</w:t>
            </w:r>
          </w:p>
        </w:tc>
        <w:tc>
          <w:tcPr>
            <w:tcW w:w="535" w:type="pct"/>
            <w:vMerge w:val="restart"/>
            <w:vAlign w:val="center"/>
          </w:tcPr>
          <w:p w14:paraId="434DB2E7" w14:textId="5BE3CFD4" w:rsidR="003C0767" w:rsidRPr="00D25AE6" w:rsidRDefault="003C0767" w:rsidP="006706FC">
            <w:pPr>
              <w:spacing w:before="120" w:after="120" w:line="240" w:lineRule="auto"/>
              <w:rPr>
                <w:rFonts w:ascii="Times New Roman" w:hAnsi="Times New Roman"/>
                <w:i/>
                <w:sz w:val="18"/>
                <w:lang w:val="bg-BG"/>
              </w:rPr>
            </w:pPr>
            <w:r w:rsidRPr="00D25AE6">
              <w:rPr>
                <w:rFonts w:ascii="Times New Roman" w:hAnsi="Times New Roman"/>
                <w:noProof/>
                <w:sz w:val="18"/>
                <w:szCs w:val="18"/>
                <w:lang w:val="bg-BG" w:eastAsia="bg-BG" w:bidi="bg-BG"/>
              </w:rPr>
              <w:t xml:space="preserve">Насърчаване на прехода към кръгова и </w:t>
            </w:r>
            <w:r w:rsidRPr="00D25AE6">
              <w:rPr>
                <w:rFonts w:ascii="Times New Roman" w:hAnsi="Times New Roman"/>
                <w:noProof/>
                <w:sz w:val="20"/>
                <w:szCs w:val="20"/>
                <w:lang w:val="bg-BG" w:eastAsia="bg-BG" w:bidi="bg-BG"/>
              </w:rPr>
              <w:t>основаваща се на ефективно използване на ресурсите икономика</w:t>
            </w:r>
          </w:p>
        </w:tc>
        <w:tc>
          <w:tcPr>
            <w:tcW w:w="361" w:type="pct"/>
            <w:vMerge w:val="restart"/>
            <w:vAlign w:val="center"/>
          </w:tcPr>
          <w:p w14:paraId="0ADB9160" w14:textId="61F1BFEF" w:rsidR="003C0767" w:rsidRPr="00D25AE6" w:rsidRDefault="003C0767" w:rsidP="00456C39">
            <w:pPr>
              <w:spacing w:before="120" w:after="120" w:line="240" w:lineRule="auto"/>
              <w:rPr>
                <w:rFonts w:ascii="Times New Roman" w:hAnsi="Times New Roman"/>
                <w:noProof/>
                <w:sz w:val="20"/>
                <w:szCs w:val="14"/>
                <w:lang w:val="bg-BG" w:eastAsia="bg-BG" w:bidi="bg-BG"/>
              </w:rPr>
            </w:pPr>
            <w:r w:rsidRPr="00D25AE6">
              <w:rPr>
                <w:rFonts w:ascii="Times New Roman" w:hAnsi="Times New Roman"/>
                <w:noProof/>
                <w:sz w:val="20"/>
                <w:szCs w:val="14"/>
                <w:lang w:val="bg-BG" w:eastAsia="bg-BG" w:bidi="bg-BG"/>
              </w:rPr>
              <w:t>ЕФРР</w:t>
            </w:r>
          </w:p>
        </w:tc>
        <w:tc>
          <w:tcPr>
            <w:tcW w:w="318" w:type="pct"/>
            <w:vAlign w:val="center"/>
          </w:tcPr>
          <w:p w14:paraId="2464BEDB" w14:textId="38902C59" w:rsidR="003C0767" w:rsidRPr="00D25AE6" w:rsidRDefault="003C0767" w:rsidP="00456C39">
            <w:pPr>
              <w:spacing w:before="120" w:after="0" w:line="240" w:lineRule="auto"/>
              <w:jc w:val="center"/>
              <w:rPr>
                <w:rFonts w:ascii="Times New Roman" w:eastAsia="Calibri" w:hAnsi="Times New Roman" w:cs="Times New Roman"/>
                <w:noProof/>
                <w:sz w:val="18"/>
                <w:szCs w:val="20"/>
                <w:lang w:val="bg-BG" w:eastAsia="bg-BG" w:bidi="bg-BG"/>
              </w:rPr>
            </w:pPr>
            <w:r w:rsidRPr="00D25AE6">
              <w:rPr>
                <w:rFonts w:ascii="Times New Roman" w:eastAsia="Calibri" w:hAnsi="Times New Roman" w:cs="Times New Roman"/>
                <w:noProof/>
                <w:sz w:val="18"/>
                <w:szCs w:val="20"/>
                <w:lang w:val="bg-BG" w:eastAsia="bg-BG" w:bidi="bg-BG"/>
              </w:rPr>
              <w:t xml:space="preserve">Преход </w:t>
            </w:r>
          </w:p>
        </w:tc>
        <w:tc>
          <w:tcPr>
            <w:tcW w:w="271" w:type="pct"/>
            <w:vMerge w:val="restart"/>
            <w:shd w:val="clear" w:color="auto" w:fill="FFFFFF" w:themeFill="background1"/>
            <w:vAlign w:val="center"/>
          </w:tcPr>
          <w:p w14:paraId="47FAAD20" w14:textId="77777777" w:rsidR="003C0767" w:rsidRPr="00D25AE6" w:rsidRDefault="003C0767" w:rsidP="00456C39">
            <w:pPr>
              <w:spacing w:before="120" w:after="120" w:line="240" w:lineRule="auto"/>
              <w:rPr>
                <w:rFonts w:ascii="Times New Roman" w:hAnsi="Times New Roman"/>
                <w:noProof/>
                <w:sz w:val="20"/>
                <w:szCs w:val="20"/>
                <w:lang w:val="bg-BG" w:eastAsia="bg-BG" w:bidi="bg-BG"/>
              </w:rPr>
            </w:pPr>
            <w:r w:rsidRPr="00D25AE6">
              <w:rPr>
                <w:rFonts w:ascii="Times New Roman" w:eastAsia="Calibri" w:hAnsi="Times New Roman" w:cs="Times New Roman"/>
                <w:noProof/>
                <w:sz w:val="20"/>
                <w:szCs w:val="20"/>
                <w:lang w:val="bg-BG" w:eastAsia="bg-BG" w:bidi="bg-BG"/>
              </w:rPr>
              <w:t>RCR 103</w:t>
            </w:r>
          </w:p>
        </w:tc>
        <w:tc>
          <w:tcPr>
            <w:tcW w:w="585" w:type="pct"/>
            <w:vMerge w:val="restart"/>
            <w:shd w:val="clear" w:color="auto" w:fill="FFFFFF" w:themeFill="background1"/>
            <w:vAlign w:val="center"/>
          </w:tcPr>
          <w:p w14:paraId="76D08F18" w14:textId="197CE66E" w:rsidR="003C0767" w:rsidRPr="00D25AE6" w:rsidRDefault="003C0767" w:rsidP="00456C39">
            <w:pPr>
              <w:spacing w:before="120" w:after="120" w:line="240" w:lineRule="auto"/>
              <w:rPr>
                <w:rFonts w:ascii="Times New Roman" w:hAnsi="Times New Roman"/>
                <w:sz w:val="18"/>
                <w:szCs w:val="18"/>
                <w:lang w:val="bg-BG"/>
              </w:rPr>
            </w:pPr>
            <w:r w:rsidRPr="00D25AE6">
              <w:rPr>
                <w:rFonts w:ascii="Times New Roman" w:hAnsi="Times New Roman"/>
                <w:sz w:val="18"/>
                <w:szCs w:val="18"/>
                <w:lang w:val="bg-BG"/>
              </w:rPr>
              <w:t xml:space="preserve">Отпадъци, събрани разделно </w:t>
            </w:r>
          </w:p>
        </w:tc>
        <w:tc>
          <w:tcPr>
            <w:tcW w:w="391" w:type="pct"/>
            <w:vMerge w:val="restart"/>
            <w:shd w:val="clear" w:color="auto" w:fill="FFFFFF" w:themeFill="background1"/>
            <w:vAlign w:val="center"/>
          </w:tcPr>
          <w:p w14:paraId="3A0E9031" w14:textId="1A68176F" w:rsidR="003C0767" w:rsidRPr="00D25AE6" w:rsidRDefault="003C0767" w:rsidP="00456C39">
            <w:pPr>
              <w:spacing w:before="120" w:after="120" w:line="240" w:lineRule="auto"/>
              <w:rPr>
                <w:rFonts w:ascii="Times New Roman" w:hAnsi="Times New Roman"/>
                <w:iCs/>
                <w:noProof/>
                <w:sz w:val="18"/>
                <w:szCs w:val="18"/>
                <w:lang w:val="bg-BG" w:eastAsia="bg-BG" w:bidi="bg-BG"/>
              </w:rPr>
            </w:pPr>
            <w:r w:rsidRPr="00D25AE6">
              <w:rPr>
                <w:rFonts w:ascii="Times New Roman" w:hAnsi="Times New Roman"/>
                <w:iCs/>
                <w:noProof/>
                <w:sz w:val="18"/>
                <w:szCs w:val="18"/>
                <w:lang w:val="bg-BG" w:eastAsia="bg-BG" w:bidi="bg-BG"/>
              </w:rPr>
              <w:t>т/год.</w:t>
            </w:r>
          </w:p>
        </w:tc>
        <w:tc>
          <w:tcPr>
            <w:tcW w:w="360" w:type="pct"/>
            <w:vMerge w:val="restart"/>
            <w:vAlign w:val="center"/>
          </w:tcPr>
          <w:p w14:paraId="5BBE8709" w14:textId="0738CF7F" w:rsidR="003C0767" w:rsidRPr="00D25AE6" w:rsidRDefault="003C0767" w:rsidP="00456C39">
            <w:pPr>
              <w:spacing w:before="120" w:after="120" w:line="240" w:lineRule="auto"/>
              <w:jc w:val="both"/>
              <w:rPr>
                <w:rFonts w:ascii="Times New Roman" w:hAnsi="Times New Roman"/>
                <w:i/>
                <w:noProof/>
                <w:sz w:val="18"/>
                <w:szCs w:val="18"/>
                <w:lang w:val="bg-BG" w:eastAsia="bg-BG" w:bidi="bg-BG"/>
              </w:rPr>
            </w:pPr>
            <w:r w:rsidRPr="00D25AE6">
              <w:rPr>
                <w:rFonts w:ascii="Times New Roman" w:hAnsi="Times New Roman" w:cs="Times New Roman"/>
                <w:iCs/>
                <w:sz w:val="18"/>
                <w:szCs w:val="18"/>
                <w:lang w:eastAsia="bg-BG" w:bidi="bg-BG"/>
              </w:rPr>
              <w:t>0</w:t>
            </w:r>
          </w:p>
        </w:tc>
        <w:tc>
          <w:tcPr>
            <w:tcW w:w="444" w:type="pct"/>
            <w:vMerge w:val="restart"/>
            <w:vAlign w:val="center"/>
          </w:tcPr>
          <w:p w14:paraId="374F38F0" w14:textId="297CFA9A" w:rsidR="003C0767" w:rsidRPr="00D25AE6" w:rsidRDefault="003C0767" w:rsidP="00456C39">
            <w:pPr>
              <w:spacing w:before="120" w:after="120" w:line="240" w:lineRule="auto"/>
              <w:jc w:val="both"/>
              <w:rPr>
                <w:rFonts w:ascii="Times New Roman" w:hAnsi="Times New Roman"/>
                <w:b/>
                <w:noProof/>
                <w:sz w:val="18"/>
                <w:szCs w:val="18"/>
                <w:lang w:val="bg-BG" w:eastAsia="bg-BG" w:bidi="bg-BG"/>
              </w:rPr>
            </w:pPr>
            <w:r w:rsidRPr="00D25AE6">
              <w:rPr>
                <w:rFonts w:ascii="Times New Roman" w:hAnsi="Times New Roman" w:cs="Times New Roman"/>
                <w:bCs/>
                <w:iCs/>
                <w:sz w:val="18"/>
                <w:szCs w:val="18"/>
                <w:lang w:eastAsia="bg-BG" w:bidi="bg-BG"/>
              </w:rPr>
              <w:t>2021</w:t>
            </w:r>
          </w:p>
        </w:tc>
        <w:tc>
          <w:tcPr>
            <w:tcW w:w="364" w:type="pct"/>
            <w:vMerge w:val="restart"/>
            <w:shd w:val="clear" w:color="auto" w:fill="auto"/>
            <w:vAlign w:val="center"/>
          </w:tcPr>
          <w:p w14:paraId="754832C4" w14:textId="20158A48" w:rsidR="003C0767" w:rsidRPr="00D25AE6" w:rsidRDefault="003C0767" w:rsidP="00456C39">
            <w:pPr>
              <w:spacing w:before="120" w:after="120" w:line="240" w:lineRule="auto"/>
              <w:jc w:val="center"/>
              <w:rPr>
                <w:rFonts w:ascii="Times New Roman" w:hAnsi="Times New Roman"/>
                <w:b/>
                <w:noProof/>
                <w:sz w:val="18"/>
                <w:szCs w:val="18"/>
                <w:lang w:val="bg-BG" w:eastAsia="bg-BG" w:bidi="bg-BG"/>
              </w:rPr>
            </w:pPr>
            <w:r w:rsidRPr="00D25AE6">
              <w:rPr>
                <w:rFonts w:ascii="Times New Roman" w:hAnsi="Times New Roman" w:cs="Times New Roman"/>
                <w:bCs/>
                <w:iCs/>
                <w:sz w:val="18"/>
                <w:szCs w:val="18"/>
                <w:lang w:eastAsia="bg-BG" w:bidi="bg-BG"/>
              </w:rPr>
              <w:t>277 000</w:t>
            </w:r>
          </w:p>
        </w:tc>
        <w:tc>
          <w:tcPr>
            <w:tcW w:w="436" w:type="pct"/>
            <w:vMerge w:val="restart"/>
            <w:shd w:val="clear" w:color="auto" w:fill="auto"/>
            <w:vAlign w:val="center"/>
          </w:tcPr>
          <w:p w14:paraId="6DD07266" w14:textId="2D905AAA" w:rsidR="003C0767" w:rsidRPr="00D25AE6" w:rsidRDefault="003C0767" w:rsidP="00E705D1">
            <w:pPr>
              <w:spacing w:before="120" w:after="120" w:line="240" w:lineRule="auto"/>
              <w:rPr>
                <w:rFonts w:ascii="Times New Roman" w:hAnsi="Times New Roman"/>
                <w:i/>
                <w:noProof/>
                <w:sz w:val="18"/>
                <w:szCs w:val="18"/>
                <w:lang w:val="bg-BG" w:eastAsia="bg-BG" w:bidi="bg-BG"/>
              </w:rPr>
            </w:pPr>
            <w:r w:rsidRPr="00D25AE6">
              <w:rPr>
                <w:rFonts w:ascii="Times New Roman" w:hAnsi="Times New Roman"/>
                <w:bCs/>
                <w:noProof/>
                <w:sz w:val="18"/>
                <w:szCs w:val="18"/>
                <w:lang w:val="bg-BG" w:eastAsia="bg-BG" w:bidi="bg-BG"/>
              </w:rPr>
              <w:t>Подкрепени проекти, УО на ОПОС</w:t>
            </w:r>
          </w:p>
        </w:tc>
        <w:tc>
          <w:tcPr>
            <w:tcW w:w="426" w:type="pct"/>
            <w:vAlign w:val="center"/>
          </w:tcPr>
          <w:p w14:paraId="70C1B427" w14:textId="77777777" w:rsidR="003C0767" w:rsidRPr="00D25AE6" w:rsidRDefault="003C0767" w:rsidP="00456C39">
            <w:pPr>
              <w:spacing w:before="120" w:after="120" w:line="240" w:lineRule="auto"/>
              <w:jc w:val="both"/>
              <w:rPr>
                <w:rFonts w:ascii="Times New Roman" w:eastAsia="Calibri" w:hAnsi="Times New Roman" w:cs="Times New Roman"/>
                <w:i/>
                <w:noProof/>
                <w:sz w:val="14"/>
                <w:szCs w:val="14"/>
                <w:lang w:val="bg-BG" w:eastAsia="bg-BG" w:bidi="bg-BG"/>
              </w:rPr>
            </w:pPr>
          </w:p>
        </w:tc>
      </w:tr>
      <w:tr w:rsidR="003C0767" w:rsidRPr="00D25AE6" w14:paraId="1DA96235" w14:textId="77777777" w:rsidTr="001B5792">
        <w:trPr>
          <w:trHeight w:val="620"/>
        </w:trPr>
        <w:tc>
          <w:tcPr>
            <w:tcW w:w="509" w:type="pct"/>
            <w:vMerge/>
            <w:vAlign w:val="center"/>
          </w:tcPr>
          <w:p w14:paraId="48DF541F" w14:textId="77777777" w:rsidR="003C0767" w:rsidRPr="00D25AE6" w:rsidRDefault="003C0767" w:rsidP="00456C39">
            <w:pPr>
              <w:spacing w:before="120" w:after="120" w:line="240" w:lineRule="auto"/>
              <w:rPr>
                <w:rFonts w:ascii="Times New Roman" w:hAnsi="Times New Roman"/>
                <w:noProof/>
                <w:sz w:val="20"/>
                <w:szCs w:val="20"/>
                <w:lang w:val="bg-BG" w:eastAsia="bg-BG" w:bidi="bg-BG"/>
              </w:rPr>
            </w:pPr>
          </w:p>
        </w:tc>
        <w:tc>
          <w:tcPr>
            <w:tcW w:w="535" w:type="pct"/>
            <w:vMerge/>
            <w:vAlign w:val="center"/>
          </w:tcPr>
          <w:p w14:paraId="3AAB171B" w14:textId="77777777" w:rsidR="003C0767" w:rsidRPr="00D25AE6" w:rsidRDefault="003C0767" w:rsidP="006706FC">
            <w:pPr>
              <w:spacing w:before="120" w:after="120" w:line="240" w:lineRule="auto"/>
              <w:rPr>
                <w:rFonts w:ascii="Times New Roman" w:hAnsi="Times New Roman"/>
                <w:noProof/>
                <w:sz w:val="18"/>
                <w:szCs w:val="18"/>
                <w:lang w:val="bg-BG" w:eastAsia="bg-BG" w:bidi="bg-BG"/>
              </w:rPr>
            </w:pPr>
          </w:p>
        </w:tc>
        <w:tc>
          <w:tcPr>
            <w:tcW w:w="361" w:type="pct"/>
            <w:vMerge/>
            <w:vAlign w:val="center"/>
          </w:tcPr>
          <w:p w14:paraId="50A24B96" w14:textId="77777777" w:rsidR="003C0767" w:rsidRPr="00D25AE6" w:rsidDel="00ED3802" w:rsidRDefault="003C0767" w:rsidP="00456C39">
            <w:pPr>
              <w:spacing w:before="120" w:after="120" w:line="240" w:lineRule="auto"/>
              <w:rPr>
                <w:rFonts w:ascii="Times New Roman" w:hAnsi="Times New Roman"/>
                <w:noProof/>
                <w:sz w:val="20"/>
                <w:szCs w:val="14"/>
                <w:lang w:val="bg-BG" w:eastAsia="bg-BG" w:bidi="bg-BG"/>
              </w:rPr>
            </w:pPr>
          </w:p>
        </w:tc>
        <w:tc>
          <w:tcPr>
            <w:tcW w:w="318" w:type="pct"/>
            <w:vAlign w:val="center"/>
          </w:tcPr>
          <w:p w14:paraId="7D3A9F17" w14:textId="458974B5" w:rsidR="003C0767" w:rsidRPr="00D25AE6" w:rsidRDefault="003C0767" w:rsidP="00456C39">
            <w:pPr>
              <w:spacing w:before="120" w:after="0" w:line="240" w:lineRule="auto"/>
              <w:jc w:val="center"/>
              <w:rPr>
                <w:rFonts w:ascii="Times New Roman" w:eastAsia="Calibri" w:hAnsi="Times New Roman" w:cs="Times New Roman"/>
                <w:noProof/>
                <w:sz w:val="18"/>
                <w:szCs w:val="20"/>
                <w:lang w:val="bg-BG" w:eastAsia="bg-BG" w:bidi="bg-BG"/>
              </w:rPr>
            </w:pPr>
            <w:r w:rsidRPr="00D25AE6">
              <w:rPr>
                <w:rFonts w:ascii="Times New Roman" w:eastAsia="Calibri" w:hAnsi="Times New Roman" w:cs="Times New Roman"/>
                <w:noProof/>
                <w:sz w:val="18"/>
                <w:szCs w:val="20"/>
                <w:lang w:val="bg-BG" w:eastAsia="bg-BG" w:bidi="bg-BG"/>
              </w:rPr>
              <w:t>По-слабо развити региони</w:t>
            </w:r>
          </w:p>
        </w:tc>
        <w:tc>
          <w:tcPr>
            <w:tcW w:w="271" w:type="pct"/>
            <w:vMerge/>
            <w:shd w:val="clear" w:color="auto" w:fill="FFFFFF" w:themeFill="background1"/>
            <w:vAlign w:val="center"/>
          </w:tcPr>
          <w:p w14:paraId="4CF6413F" w14:textId="77777777" w:rsidR="003C0767" w:rsidRPr="00D25AE6" w:rsidRDefault="003C0767" w:rsidP="00456C39">
            <w:pPr>
              <w:spacing w:before="120" w:after="120" w:line="240" w:lineRule="auto"/>
              <w:rPr>
                <w:rFonts w:ascii="Times New Roman" w:eastAsia="Calibri" w:hAnsi="Times New Roman" w:cs="Times New Roman"/>
                <w:noProof/>
                <w:sz w:val="20"/>
                <w:szCs w:val="20"/>
                <w:lang w:val="bg-BG" w:eastAsia="bg-BG" w:bidi="bg-BG"/>
              </w:rPr>
            </w:pPr>
          </w:p>
        </w:tc>
        <w:tc>
          <w:tcPr>
            <w:tcW w:w="585" w:type="pct"/>
            <w:vMerge/>
            <w:shd w:val="clear" w:color="auto" w:fill="FFFFFF" w:themeFill="background1"/>
            <w:vAlign w:val="center"/>
          </w:tcPr>
          <w:p w14:paraId="1E31EC86" w14:textId="77777777" w:rsidR="003C0767" w:rsidRPr="00D25AE6" w:rsidRDefault="003C0767" w:rsidP="00456C39">
            <w:pPr>
              <w:spacing w:before="120" w:after="120" w:line="240" w:lineRule="auto"/>
              <w:rPr>
                <w:rFonts w:ascii="Times New Roman" w:hAnsi="Times New Roman"/>
                <w:sz w:val="18"/>
                <w:szCs w:val="18"/>
                <w:lang w:val="bg-BG"/>
              </w:rPr>
            </w:pPr>
          </w:p>
        </w:tc>
        <w:tc>
          <w:tcPr>
            <w:tcW w:w="391" w:type="pct"/>
            <w:vMerge/>
            <w:shd w:val="clear" w:color="auto" w:fill="FFFFFF" w:themeFill="background1"/>
            <w:vAlign w:val="center"/>
          </w:tcPr>
          <w:p w14:paraId="7C4B93F6" w14:textId="77777777" w:rsidR="003C0767" w:rsidRPr="00D25AE6" w:rsidRDefault="003C0767" w:rsidP="00456C39">
            <w:pPr>
              <w:spacing w:before="120" w:after="120" w:line="240" w:lineRule="auto"/>
              <w:rPr>
                <w:rFonts w:ascii="Times New Roman" w:hAnsi="Times New Roman"/>
                <w:iCs/>
                <w:noProof/>
                <w:sz w:val="18"/>
                <w:szCs w:val="18"/>
                <w:lang w:val="bg-BG" w:eastAsia="bg-BG" w:bidi="bg-BG"/>
              </w:rPr>
            </w:pPr>
          </w:p>
        </w:tc>
        <w:tc>
          <w:tcPr>
            <w:tcW w:w="360" w:type="pct"/>
            <w:vMerge/>
            <w:vAlign w:val="center"/>
          </w:tcPr>
          <w:p w14:paraId="7A7848E9" w14:textId="77777777" w:rsidR="003C0767" w:rsidRPr="00D25AE6" w:rsidRDefault="003C0767" w:rsidP="00456C39">
            <w:pPr>
              <w:spacing w:before="120" w:after="120" w:line="240" w:lineRule="auto"/>
              <w:jc w:val="both"/>
              <w:rPr>
                <w:rFonts w:ascii="Times New Roman" w:hAnsi="Times New Roman" w:cs="Times New Roman"/>
                <w:iCs/>
                <w:sz w:val="18"/>
                <w:szCs w:val="18"/>
                <w:lang w:eastAsia="bg-BG" w:bidi="bg-BG"/>
              </w:rPr>
            </w:pPr>
          </w:p>
        </w:tc>
        <w:tc>
          <w:tcPr>
            <w:tcW w:w="444" w:type="pct"/>
            <w:vMerge/>
            <w:vAlign w:val="center"/>
          </w:tcPr>
          <w:p w14:paraId="73921F48" w14:textId="77777777" w:rsidR="003C0767" w:rsidRPr="00D25AE6" w:rsidRDefault="003C0767" w:rsidP="00456C39">
            <w:pPr>
              <w:spacing w:before="120" w:after="120" w:line="240" w:lineRule="auto"/>
              <w:jc w:val="both"/>
              <w:rPr>
                <w:rFonts w:ascii="Times New Roman" w:hAnsi="Times New Roman" w:cs="Times New Roman"/>
                <w:bCs/>
                <w:iCs/>
                <w:sz w:val="18"/>
                <w:szCs w:val="18"/>
                <w:lang w:eastAsia="bg-BG" w:bidi="bg-BG"/>
              </w:rPr>
            </w:pPr>
          </w:p>
        </w:tc>
        <w:tc>
          <w:tcPr>
            <w:tcW w:w="364" w:type="pct"/>
            <w:vMerge/>
            <w:shd w:val="clear" w:color="auto" w:fill="auto"/>
            <w:vAlign w:val="center"/>
          </w:tcPr>
          <w:p w14:paraId="47C70B1C" w14:textId="77777777" w:rsidR="003C0767" w:rsidRPr="00D25AE6" w:rsidRDefault="003C0767" w:rsidP="00456C39">
            <w:pPr>
              <w:spacing w:before="120" w:after="120" w:line="240" w:lineRule="auto"/>
              <w:jc w:val="center"/>
              <w:rPr>
                <w:rFonts w:ascii="Times New Roman" w:hAnsi="Times New Roman" w:cs="Times New Roman"/>
                <w:bCs/>
                <w:iCs/>
                <w:sz w:val="18"/>
                <w:szCs w:val="18"/>
                <w:lang w:eastAsia="bg-BG" w:bidi="bg-BG"/>
              </w:rPr>
            </w:pPr>
          </w:p>
        </w:tc>
        <w:tc>
          <w:tcPr>
            <w:tcW w:w="436" w:type="pct"/>
            <w:vMerge/>
            <w:shd w:val="clear" w:color="auto" w:fill="auto"/>
            <w:vAlign w:val="center"/>
          </w:tcPr>
          <w:p w14:paraId="3A02180D" w14:textId="77777777" w:rsidR="003C0767" w:rsidRPr="00D25AE6" w:rsidRDefault="003C0767" w:rsidP="00E705D1">
            <w:pPr>
              <w:spacing w:before="120" w:after="120" w:line="240" w:lineRule="auto"/>
              <w:rPr>
                <w:rFonts w:ascii="Times New Roman" w:hAnsi="Times New Roman"/>
                <w:bCs/>
                <w:noProof/>
                <w:sz w:val="18"/>
                <w:szCs w:val="18"/>
                <w:lang w:val="bg-BG" w:eastAsia="bg-BG" w:bidi="bg-BG"/>
              </w:rPr>
            </w:pPr>
          </w:p>
        </w:tc>
        <w:tc>
          <w:tcPr>
            <w:tcW w:w="426" w:type="pct"/>
            <w:vAlign w:val="center"/>
          </w:tcPr>
          <w:p w14:paraId="7D616D41" w14:textId="77777777" w:rsidR="003C0767" w:rsidRPr="00D25AE6" w:rsidRDefault="003C0767" w:rsidP="00456C39">
            <w:pPr>
              <w:spacing w:before="120" w:after="120" w:line="240" w:lineRule="auto"/>
              <w:jc w:val="both"/>
              <w:rPr>
                <w:rFonts w:ascii="Times New Roman" w:eastAsia="Calibri" w:hAnsi="Times New Roman" w:cs="Times New Roman"/>
                <w:i/>
                <w:noProof/>
                <w:sz w:val="14"/>
                <w:szCs w:val="14"/>
                <w:lang w:val="bg-BG" w:eastAsia="bg-BG" w:bidi="bg-BG"/>
              </w:rPr>
            </w:pPr>
          </w:p>
        </w:tc>
      </w:tr>
      <w:tr w:rsidR="003C0767" w:rsidRPr="00D25AE6" w14:paraId="2C20C6EA" w14:textId="77777777" w:rsidTr="00D445BC">
        <w:trPr>
          <w:trHeight w:val="583"/>
        </w:trPr>
        <w:tc>
          <w:tcPr>
            <w:tcW w:w="509" w:type="pct"/>
            <w:vMerge/>
            <w:vAlign w:val="center"/>
          </w:tcPr>
          <w:p w14:paraId="34A9274F" w14:textId="77777777" w:rsidR="003C0767" w:rsidRPr="00D25AE6" w:rsidRDefault="003C0767" w:rsidP="00D445BC">
            <w:pPr>
              <w:spacing w:before="120" w:after="120" w:line="240" w:lineRule="auto"/>
              <w:jc w:val="both"/>
              <w:rPr>
                <w:rFonts w:ascii="Times New Roman" w:hAnsi="Times New Roman"/>
                <w:noProof/>
                <w:sz w:val="20"/>
                <w:szCs w:val="20"/>
                <w:lang w:val="bg-BG" w:eastAsia="bg-BG" w:bidi="bg-BG"/>
              </w:rPr>
            </w:pPr>
          </w:p>
        </w:tc>
        <w:tc>
          <w:tcPr>
            <w:tcW w:w="535" w:type="pct"/>
            <w:vMerge/>
            <w:vAlign w:val="center"/>
          </w:tcPr>
          <w:p w14:paraId="5855C50F" w14:textId="77777777" w:rsidR="003C0767" w:rsidRPr="00D25AE6" w:rsidRDefault="003C0767" w:rsidP="00D445BC">
            <w:pPr>
              <w:spacing w:before="120" w:after="120" w:line="240" w:lineRule="auto"/>
              <w:jc w:val="both"/>
              <w:rPr>
                <w:rFonts w:ascii="Times New Roman" w:hAnsi="Times New Roman"/>
                <w:i/>
                <w:noProof/>
                <w:sz w:val="14"/>
                <w:szCs w:val="14"/>
                <w:lang w:val="bg-BG" w:eastAsia="bg-BG" w:bidi="bg-BG"/>
              </w:rPr>
            </w:pPr>
          </w:p>
        </w:tc>
        <w:tc>
          <w:tcPr>
            <w:tcW w:w="361" w:type="pct"/>
            <w:vMerge/>
            <w:vAlign w:val="center"/>
          </w:tcPr>
          <w:p w14:paraId="6D75B59A" w14:textId="77777777" w:rsidR="003C0767" w:rsidRPr="00D25AE6" w:rsidRDefault="003C0767" w:rsidP="00D445BC">
            <w:pPr>
              <w:spacing w:before="120" w:after="120" w:line="240" w:lineRule="auto"/>
              <w:jc w:val="both"/>
              <w:rPr>
                <w:rFonts w:ascii="Times New Roman" w:hAnsi="Times New Roman"/>
                <w:noProof/>
                <w:sz w:val="14"/>
                <w:szCs w:val="14"/>
                <w:lang w:val="bg-BG" w:eastAsia="bg-BG" w:bidi="bg-BG"/>
              </w:rPr>
            </w:pPr>
          </w:p>
        </w:tc>
        <w:tc>
          <w:tcPr>
            <w:tcW w:w="318" w:type="pct"/>
            <w:vAlign w:val="center"/>
          </w:tcPr>
          <w:p w14:paraId="57C4B706" w14:textId="33254A6E" w:rsidR="003C0767" w:rsidRPr="00D25AE6" w:rsidRDefault="003C0767" w:rsidP="00D445BC">
            <w:pPr>
              <w:spacing w:before="120" w:after="0" w:line="240" w:lineRule="auto"/>
              <w:jc w:val="center"/>
              <w:rPr>
                <w:rFonts w:ascii="Times New Roman" w:eastAsia="Calibri" w:hAnsi="Times New Roman" w:cs="Times New Roman"/>
                <w:noProof/>
                <w:sz w:val="18"/>
                <w:szCs w:val="18"/>
                <w:lang w:val="bg-BG" w:eastAsia="bg-BG" w:bidi="bg-BG"/>
              </w:rPr>
            </w:pPr>
            <w:r w:rsidRPr="00D25AE6">
              <w:rPr>
                <w:rFonts w:ascii="Times New Roman" w:eastAsia="Calibri" w:hAnsi="Times New Roman" w:cs="Times New Roman"/>
                <w:noProof/>
                <w:sz w:val="18"/>
                <w:szCs w:val="20"/>
                <w:lang w:val="bg-BG" w:eastAsia="bg-BG" w:bidi="bg-BG"/>
              </w:rPr>
              <w:t xml:space="preserve">Преход </w:t>
            </w:r>
          </w:p>
        </w:tc>
        <w:tc>
          <w:tcPr>
            <w:tcW w:w="271" w:type="pct"/>
            <w:vMerge w:val="restart"/>
            <w:vAlign w:val="center"/>
          </w:tcPr>
          <w:p w14:paraId="30AE588B" w14:textId="77777777" w:rsidR="003C0767" w:rsidRPr="00D25AE6" w:rsidRDefault="003C0767" w:rsidP="00D445BC">
            <w:pPr>
              <w:spacing w:before="120" w:after="120" w:line="240" w:lineRule="auto"/>
              <w:rPr>
                <w:rFonts w:ascii="Times New Roman" w:hAnsi="Times New Roman"/>
                <w:noProof/>
                <w:sz w:val="20"/>
                <w:szCs w:val="20"/>
                <w:lang w:val="bg-BG" w:eastAsia="bg-BG" w:bidi="bg-BG"/>
              </w:rPr>
            </w:pPr>
            <w:r w:rsidRPr="00D25AE6">
              <w:rPr>
                <w:rFonts w:ascii="Times New Roman" w:eastAsia="Calibri" w:hAnsi="Times New Roman" w:cs="Times New Roman"/>
                <w:noProof/>
                <w:sz w:val="20"/>
                <w:szCs w:val="20"/>
                <w:lang w:val="bg-BG" w:eastAsia="bg-BG" w:bidi="bg-BG"/>
              </w:rPr>
              <w:t>RCR 47</w:t>
            </w:r>
          </w:p>
        </w:tc>
        <w:tc>
          <w:tcPr>
            <w:tcW w:w="585" w:type="pct"/>
            <w:vMerge w:val="restart"/>
            <w:shd w:val="clear" w:color="auto" w:fill="auto"/>
            <w:vAlign w:val="center"/>
          </w:tcPr>
          <w:p w14:paraId="2B878D89" w14:textId="77777777" w:rsidR="003C0767" w:rsidRPr="00D25AE6" w:rsidRDefault="003C0767" w:rsidP="00D445BC">
            <w:pPr>
              <w:spacing w:before="120" w:after="120" w:line="240" w:lineRule="auto"/>
              <w:rPr>
                <w:rFonts w:ascii="Times New Roman" w:hAnsi="Times New Roman"/>
                <w:sz w:val="18"/>
                <w:szCs w:val="18"/>
                <w:lang w:val="bg-BG"/>
              </w:rPr>
            </w:pPr>
            <w:r w:rsidRPr="00D25AE6">
              <w:rPr>
                <w:rFonts w:ascii="Times New Roman" w:hAnsi="Times New Roman"/>
                <w:sz w:val="18"/>
                <w:szCs w:val="18"/>
                <w:lang w:val="bg-BG"/>
              </w:rPr>
              <w:t>Рециклирани отпадъци</w:t>
            </w:r>
          </w:p>
        </w:tc>
        <w:tc>
          <w:tcPr>
            <w:tcW w:w="391" w:type="pct"/>
            <w:vMerge w:val="restart"/>
            <w:vAlign w:val="center"/>
          </w:tcPr>
          <w:p w14:paraId="0A4D8DB9" w14:textId="53B91EF4" w:rsidR="003C0767" w:rsidRPr="00D25AE6" w:rsidRDefault="003C0767" w:rsidP="00D445BC">
            <w:pPr>
              <w:spacing w:before="120" w:after="120" w:line="240" w:lineRule="auto"/>
              <w:rPr>
                <w:rFonts w:ascii="Times New Roman" w:hAnsi="Times New Roman"/>
                <w:iCs/>
                <w:noProof/>
                <w:sz w:val="18"/>
                <w:szCs w:val="18"/>
                <w:lang w:val="bg-BG" w:eastAsia="bg-BG" w:bidi="bg-BG"/>
              </w:rPr>
            </w:pPr>
            <w:r w:rsidRPr="00D25AE6">
              <w:rPr>
                <w:rFonts w:ascii="Times New Roman" w:hAnsi="Times New Roman"/>
                <w:iCs/>
                <w:noProof/>
                <w:sz w:val="18"/>
                <w:szCs w:val="18"/>
                <w:lang w:val="bg-BG" w:eastAsia="bg-BG" w:bidi="bg-BG"/>
              </w:rPr>
              <w:t>т/год.</w:t>
            </w:r>
          </w:p>
        </w:tc>
        <w:tc>
          <w:tcPr>
            <w:tcW w:w="360" w:type="pct"/>
            <w:vMerge w:val="restart"/>
            <w:vAlign w:val="center"/>
          </w:tcPr>
          <w:p w14:paraId="5C42BA96" w14:textId="5721AD1C" w:rsidR="003C0767" w:rsidRPr="00D25AE6" w:rsidRDefault="003C0767" w:rsidP="00D445BC">
            <w:pPr>
              <w:spacing w:before="120" w:after="120" w:line="240" w:lineRule="auto"/>
              <w:jc w:val="both"/>
              <w:rPr>
                <w:rFonts w:ascii="Times New Roman" w:hAnsi="Times New Roman"/>
                <w:i/>
                <w:noProof/>
                <w:sz w:val="18"/>
                <w:szCs w:val="18"/>
                <w:lang w:val="bg-BG" w:eastAsia="bg-BG" w:bidi="bg-BG"/>
              </w:rPr>
            </w:pPr>
            <w:r w:rsidRPr="00D25AE6">
              <w:rPr>
                <w:rFonts w:ascii="Times New Roman" w:hAnsi="Times New Roman" w:cs="Times New Roman"/>
                <w:iCs/>
                <w:sz w:val="18"/>
                <w:szCs w:val="18"/>
                <w:lang w:eastAsia="bg-BG" w:bidi="bg-BG"/>
              </w:rPr>
              <w:t>0</w:t>
            </w:r>
          </w:p>
        </w:tc>
        <w:tc>
          <w:tcPr>
            <w:tcW w:w="444" w:type="pct"/>
            <w:vMerge w:val="restart"/>
            <w:vAlign w:val="center"/>
          </w:tcPr>
          <w:p w14:paraId="06FCF82B" w14:textId="41FAE2EA" w:rsidR="003C0767" w:rsidRPr="00D25AE6" w:rsidRDefault="003C0767" w:rsidP="00D445BC">
            <w:pPr>
              <w:spacing w:before="120" w:after="120" w:line="240" w:lineRule="auto"/>
              <w:jc w:val="both"/>
              <w:rPr>
                <w:rFonts w:ascii="Times New Roman" w:hAnsi="Times New Roman"/>
                <w:b/>
                <w:noProof/>
                <w:sz w:val="18"/>
                <w:szCs w:val="18"/>
                <w:lang w:val="bg-BG" w:eastAsia="bg-BG" w:bidi="bg-BG"/>
              </w:rPr>
            </w:pPr>
            <w:r w:rsidRPr="00D25AE6">
              <w:rPr>
                <w:rFonts w:ascii="Times New Roman" w:hAnsi="Times New Roman" w:cs="Times New Roman"/>
                <w:bCs/>
                <w:iCs/>
                <w:sz w:val="18"/>
                <w:szCs w:val="18"/>
                <w:lang w:eastAsia="bg-BG" w:bidi="bg-BG"/>
              </w:rPr>
              <w:t>2021</w:t>
            </w:r>
          </w:p>
        </w:tc>
        <w:tc>
          <w:tcPr>
            <w:tcW w:w="364" w:type="pct"/>
            <w:vMerge w:val="restart"/>
            <w:shd w:val="clear" w:color="auto" w:fill="auto"/>
            <w:vAlign w:val="center"/>
          </w:tcPr>
          <w:p w14:paraId="31C93DC6" w14:textId="7566A7B9" w:rsidR="003C0767" w:rsidRPr="00D25AE6" w:rsidRDefault="003C0767" w:rsidP="00D445BC">
            <w:pPr>
              <w:spacing w:before="120" w:after="120" w:line="240" w:lineRule="auto"/>
              <w:jc w:val="center"/>
              <w:rPr>
                <w:rFonts w:ascii="Times New Roman" w:hAnsi="Times New Roman"/>
                <w:b/>
                <w:noProof/>
                <w:sz w:val="18"/>
                <w:szCs w:val="18"/>
                <w:lang w:val="bg-BG" w:eastAsia="bg-BG" w:bidi="bg-BG"/>
              </w:rPr>
            </w:pPr>
            <w:r w:rsidRPr="00D25AE6">
              <w:rPr>
                <w:rFonts w:ascii="Times New Roman" w:hAnsi="Times New Roman" w:cs="Times New Roman"/>
                <w:bCs/>
                <w:iCs/>
                <w:sz w:val="18"/>
                <w:szCs w:val="18"/>
                <w:lang w:eastAsia="bg-BG" w:bidi="bg-BG"/>
              </w:rPr>
              <w:t>177 000</w:t>
            </w:r>
          </w:p>
        </w:tc>
        <w:tc>
          <w:tcPr>
            <w:tcW w:w="436" w:type="pct"/>
            <w:vMerge w:val="restart"/>
            <w:shd w:val="clear" w:color="auto" w:fill="auto"/>
            <w:vAlign w:val="center"/>
          </w:tcPr>
          <w:p w14:paraId="10539898" w14:textId="2444F19F" w:rsidR="003C0767" w:rsidRPr="00D25AE6" w:rsidRDefault="003C0767" w:rsidP="00D445BC">
            <w:pPr>
              <w:spacing w:before="120" w:after="120" w:line="240" w:lineRule="auto"/>
              <w:rPr>
                <w:rFonts w:ascii="Times New Roman" w:hAnsi="Times New Roman"/>
                <w:bCs/>
                <w:noProof/>
                <w:sz w:val="18"/>
                <w:szCs w:val="18"/>
                <w:lang w:val="bg-BG" w:eastAsia="bg-BG" w:bidi="bg-BG"/>
              </w:rPr>
            </w:pPr>
            <w:r w:rsidRPr="00D25AE6">
              <w:rPr>
                <w:rFonts w:ascii="Times New Roman" w:hAnsi="Times New Roman"/>
                <w:bCs/>
                <w:noProof/>
                <w:sz w:val="18"/>
                <w:szCs w:val="18"/>
                <w:lang w:val="bg-BG" w:eastAsia="bg-BG" w:bidi="bg-BG"/>
              </w:rPr>
              <w:t>Подкрепени проекти, УО на ОПОС</w:t>
            </w:r>
          </w:p>
        </w:tc>
        <w:tc>
          <w:tcPr>
            <w:tcW w:w="426" w:type="pct"/>
            <w:vAlign w:val="center"/>
          </w:tcPr>
          <w:p w14:paraId="7211B384" w14:textId="77777777" w:rsidR="003C0767" w:rsidRPr="00D25AE6" w:rsidRDefault="003C0767" w:rsidP="00D445BC">
            <w:pPr>
              <w:spacing w:before="120" w:after="120" w:line="240" w:lineRule="auto"/>
              <w:jc w:val="both"/>
              <w:rPr>
                <w:rFonts w:ascii="Times New Roman" w:eastAsia="Calibri" w:hAnsi="Times New Roman" w:cs="Times New Roman"/>
                <w:i/>
                <w:noProof/>
                <w:sz w:val="14"/>
                <w:szCs w:val="14"/>
                <w:lang w:val="bg-BG" w:eastAsia="bg-BG" w:bidi="bg-BG"/>
              </w:rPr>
            </w:pPr>
          </w:p>
        </w:tc>
      </w:tr>
      <w:tr w:rsidR="003C0767" w:rsidRPr="00D25AE6" w14:paraId="079A1ADE" w14:textId="77777777" w:rsidTr="00362766">
        <w:trPr>
          <w:trHeight w:val="1888"/>
        </w:trPr>
        <w:tc>
          <w:tcPr>
            <w:tcW w:w="509" w:type="pct"/>
            <w:vMerge/>
            <w:vAlign w:val="center"/>
          </w:tcPr>
          <w:p w14:paraId="39E52B4A" w14:textId="77777777" w:rsidR="003C0767" w:rsidRPr="00D25AE6" w:rsidRDefault="003C0767" w:rsidP="00D445BC">
            <w:pPr>
              <w:spacing w:before="120" w:after="120" w:line="240" w:lineRule="auto"/>
              <w:jc w:val="both"/>
              <w:rPr>
                <w:rFonts w:ascii="Times New Roman" w:hAnsi="Times New Roman"/>
                <w:noProof/>
                <w:sz w:val="20"/>
                <w:szCs w:val="20"/>
                <w:lang w:val="bg-BG" w:eastAsia="bg-BG" w:bidi="bg-BG"/>
              </w:rPr>
            </w:pPr>
          </w:p>
        </w:tc>
        <w:tc>
          <w:tcPr>
            <w:tcW w:w="535" w:type="pct"/>
            <w:vMerge/>
            <w:vAlign w:val="center"/>
          </w:tcPr>
          <w:p w14:paraId="27BA89BB" w14:textId="77777777" w:rsidR="003C0767" w:rsidRPr="00D25AE6" w:rsidRDefault="003C0767" w:rsidP="00D445BC">
            <w:pPr>
              <w:spacing w:before="120" w:after="120" w:line="240" w:lineRule="auto"/>
              <w:jc w:val="both"/>
              <w:rPr>
                <w:rFonts w:ascii="Times New Roman" w:hAnsi="Times New Roman"/>
                <w:i/>
                <w:noProof/>
                <w:sz w:val="14"/>
                <w:szCs w:val="14"/>
                <w:lang w:val="bg-BG" w:eastAsia="bg-BG" w:bidi="bg-BG"/>
              </w:rPr>
            </w:pPr>
          </w:p>
        </w:tc>
        <w:tc>
          <w:tcPr>
            <w:tcW w:w="361" w:type="pct"/>
            <w:vMerge/>
            <w:vAlign w:val="center"/>
          </w:tcPr>
          <w:p w14:paraId="3A42883A" w14:textId="77777777" w:rsidR="003C0767" w:rsidRPr="00D25AE6" w:rsidRDefault="003C0767" w:rsidP="00D445BC">
            <w:pPr>
              <w:spacing w:before="120" w:after="120" w:line="240" w:lineRule="auto"/>
              <w:jc w:val="both"/>
              <w:rPr>
                <w:rFonts w:ascii="Times New Roman" w:hAnsi="Times New Roman"/>
                <w:noProof/>
                <w:sz w:val="14"/>
                <w:szCs w:val="14"/>
                <w:lang w:val="bg-BG" w:eastAsia="bg-BG" w:bidi="bg-BG"/>
              </w:rPr>
            </w:pPr>
          </w:p>
        </w:tc>
        <w:tc>
          <w:tcPr>
            <w:tcW w:w="318" w:type="pct"/>
            <w:vAlign w:val="center"/>
          </w:tcPr>
          <w:p w14:paraId="2570E2E0" w14:textId="38A51DBA" w:rsidR="003C0767" w:rsidRPr="00D25AE6" w:rsidRDefault="003C0767" w:rsidP="00D445BC">
            <w:pPr>
              <w:spacing w:before="120" w:after="0" w:line="240" w:lineRule="auto"/>
              <w:jc w:val="center"/>
              <w:rPr>
                <w:rFonts w:ascii="Times New Roman" w:eastAsia="Calibri" w:hAnsi="Times New Roman" w:cs="Times New Roman"/>
                <w:noProof/>
                <w:sz w:val="18"/>
                <w:szCs w:val="18"/>
                <w:lang w:val="bg-BG" w:eastAsia="bg-BG" w:bidi="bg-BG"/>
              </w:rPr>
            </w:pPr>
            <w:r w:rsidRPr="00D25AE6">
              <w:rPr>
                <w:rFonts w:ascii="Times New Roman" w:eastAsia="Calibri" w:hAnsi="Times New Roman" w:cs="Times New Roman"/>
                <w:noProof/>
                <w:sz w:val="18"/>
                <w:szCs w:val="20"/>
                <w:lang w:val="bg-BG" w:eastAsia="bg-BG" w:bidi="bg-BG"/>
              </w:rPr>
              <w:t>По-слабо развити региони</w:t>
            </w:r>
          </w:p>
        </w:tc>
        <w:tc>
          <w:tcPr>
            <w:tcW w:w="271" w:type="pct"/>
            <w:vMerge/>
            <w:vAlign w:val="center"/>
          </w:tcPr>
          <w:p w14:paraId="76BC81FD" w14:textId="77777777" w:rsidR="003C0767" w:rsidRPr="00D25AE6" w:rsidRDefault="003C0767" w:rsidP="00D445BC">
            <w:pPr>
              <w:spacing w:before="120" w:after="120" w:line="240" w:lineRule="auto"/>
              <w:rPr>
                <w:rFonts w:ascii="Times New Roman" w:eastAsia="Calibri" w:hAnsi="Times New Roman" w:cs="Times New Roman"/>
                <w:noProof/>
                <w:sz w:val="20"/>
                <w:szCs w:val="20"/>
                <w:lang w:val="bg-BG" w:eastAsia="bg-BG" w:bidi="bg-BG"/>
              </w:rPr>
            </w:pPr>
          </w:p>
        </w:tc>
        <w:tc>
          <w:tcPr>
            <w:tcW w:w="585" w:type="pct"/>
            <w:vMerge/>
            <w:shd w:val="clear" w:color="auto" w:fill="auto"/>
            <w:vAlign w:val="center"/>
          </w:tcPr>
          <w:p w14:paraId="38D3C637" w14:textId="77777777" w:rsidR="003C0767" w:rsidRPr="00D25AE6" w:rsidRDefault="003C0767" w:rsidP="00D445BC">
            <w:pPr>
              <w:spacing w:before="120" w:after="120" w:line="240" w:lineRule="auto"/>
              <w:rPr>
                <w:rFonts w:ascii="Times New Roman" w:hAnsi="Times New Roman"/>
                <w:sz w:val="18"/>
                <w:szCs w:val="18"/>
                <w:lang w:val="bg-BG"/>
              </w:rPr>
            </w:pPr>
          </w:p>
        </w:tc>
        <w:tc>
          <w:tcPr>
            <w:tcW w:w="391" w:type="pct"/>
            <w:vMerge/>
            <w:vAlign w:val="center"/>
          </w:tcPr>
          <w:p w14:paraId="2F67F6D6" w14:textId="77777777" w:rsidR="003C0767" w:rsidRPr="00D25AE6" w:rsidRDefault="003C0767" w:rsidP="00D445BC">
            <w:pPr>
              <w:spacing w:before="120" w:after="120" w:line="240" w:lineRule="auto"/>
              <w:rPr>
                <w:rFonts w:ascii="Times New Roman" w:hAnsi="Times New Roman"/>
                <w:iCs/>
                <w:noProof/>
                <w:sz w:val="18"/>
                <w:szCs w:val="18"/>
                <w:lang w:val="bg-BG" w:eastAsia="bg-BG" w:bidi="bg-BG"/>
              </w:rPr>
            </w:pPr>
          </w:p>
        </w:tc>
        <w:tc>
          <w:tcPr>
            <w:tcW w:w="360" w:type="pct"/>
            <w:vMerge/>
            <w:vAlign w:val="center"/>
          </w:tcPr>
          <w:p w14:paraId="427534D4" w14:textId="77777777" w:rsidR="003C0767" w:rsidRPr="00D25AE6" w:rsidRDefault="003C0767" w:rsidP="00D445BC">
            <w:pPr>
              <w:spacing w:before="120" w:after="120" w:line="240" w:lineRule="auto"/>
              <w:jc w:val="both"/>
              <w:rPr>
                <w:rFonts w:ascii="Times New Roman" w:hAnsi="Times New Roman" w:cs="Times New Roman"/>
                <w:iCs/>
                <w:sz w:val="18"/>
                <w:szCs w:val="18"/>
                <w:lang w:eastAsia="bg-BG" w:bidi="bg-BG"/>
              </w:rPr>
            </w:pPr>
          </w:p>
        </w:tc>
        <w:tc>
          <w:tcPr>
            <w:tcW w:w="444" w:type="pct"/>
            <w:vMerge/>
            <w:vAlign w:val="center"/>
          </w:tcPr>
          <w:p w14:paraId="25786EA0" w14:textId="77777777" w:rsidR="003C0767" w:rsidRPr="00D25AE6" w:rsidRDefault="003C0767" w:rsidP="00D445BC">
            <w:pPr>
              <w:spacing w:before="120" w:after="120" w:line="240" w:lineRule="auto"/>
              <w:jc w:val="both"/>
              <w:rPr>
                <w:rFonts w:ascii="Times New Roman" w:hAnsi="Times New Roman" w:cs="Times New Roman"/>
                <w:bCs/>
                <w:iCs/>
                <w:sz w:val="18"/>
                <w:szCs w:val="18"/>
                <w:lang w:eastAsia="bg-BG" w:bidi="bg-BG"/>
              </w:rPr>
            </w:pPr>
          </w:p>
        </w:tc>
        <w:tc>
          <w:tcPr>
            <w:tcW w:w="364" w:type="pct"/>
            <w:vMerge/>
            <w:shd w:val="clear" w:color="auto" w:fill="auto"/>
            <w:vAlign w:val="center"/>
          </w:tcPr>
          <w:p w14:paraId="1838C027" w14:textId="77777777" w:rsidR="003C0767" w:rsidRPr="00D25AE6" w:rsidRDefault="003C0767" w:rsidP="00D445BC">
            <w:pPr>
              <w:spacing w:before="120" w:after="120" w:line="240" w:lineRule="auto"/>
              <w:jc w:val="center"/>
              <w:rPr>
                <w:rFonts w:ascii="Times New Roman" w:hAnsi="Times New Roman" w:cs="Times New Roman"/>
                <w:bCs/>
                <w:iCs/>
                <w:sz w:val="18"/>
                <w:szCs w:val="18"/>
                <w:lang w:eastAsia="bg-BG" w:bidi="bg-BG"/>
              </w:rPr>
            </w:pPr>
          </w:p>
        </w:tc>
        <w:tc>
          <w:tcPr>
            <w:tcW w:w="436" w:type="pct"/>
            <w:vMerge/>
            <w:shd w:val="clear" w:color="auto" w:fill="auto"/>
            <w:vAlign w:val="center"/>
          </w:tcPr>
          <w:p w14:paraId="54304B58" w14:textId="77777777" w:rsidR="003C0767" w:rsidRPr="00D25AE6" w:rsidRDefault="003C0767" w:rsidP="00D445BC">
            <w:pPr>
              <w:spacing w:before="120" w:after="120" w:line="240" w:lineRule="auto"/>
              <w:rPr>
                <w:rFonts w:ascii="Times New Roman" w:hAnsi="Times New Roman"/>
                <w:bCs/>
                <w:noProof/>
                <w:sz w:val="18"/>
                <w:szCs w:val="18"/>
                <w:lang w:val="bg-BG" w:eastAsia="bg-BG" w:bidi="bg-BG"/>
              </w:rPr>
            </w:pPr>
          </w:p>
        </w:tc>
        <w:tc>
          <w:tcPr>
            <w:tcW w:w="426" w:type="pct"/>
            <w:vAlign w:val="center"/>
          </w:tcPr>
          <w:p w14:paraId="5BC74B21" w14:textId="77777777" w:rsidR="003C0767" w:rsidRPr="00D25AE6" w:rsidRDefault="003C0767" w:rsidP="00D445BC">
            <w:pPr>
              <w:spacing w:before="120" w:after="120" w:line="240" w:lineRule="auto"/>
              <w:jc w:val="both"/>
              <w:rPr>
                <w:rFonts w:ascii="Times New Roman" w:eastAsia="Calibri" w:hAnsi="Times New Roman" w:cs="Times New Roman"/>
                <w:i/>
                <w:noProof/>
                <w:sz w:val="14"/>
                <w:szCs w:val="14"/>
                <w:lang w:val="bg-BG" w:eastAsia="bg-BG" w:bidi="bg-BG"/>
              </w:rPr>
            </w:pPr>
          </w:p>
        </w:tc>
      </w:tr>
    </w:tbl>
    <w:p w14:paraId="3914B6C5" w14:textId="29B231E9" w:rsidR="0022545E" w:rsidRPr="00D25AE6"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D25AE6">
        <w:rPr>
          <w:rFonts w:ascii="Times New Roman" w:eastAsia="Calibri" w:hAnsi="Times New Roman" w:cs="Times New Roman"/>
          <w:b/>
          <w:noProof/>
          <w:sz w:val="24"/>
          <w:szCs w:val="20"/>
          <w:lang w:val="bg-BG" w:eastAsia="bg-BG" w:bidi="bg-BG"/>
        </w:rPr>
        <w:t>2.1.1.</w:t>
      </w:r>
      <w:r w:rsidR="00424359" w:rsidRPr="00D25AE6">
        <w:rPr>
          <w:rFonts w:ascii="Times New Roman" w:eastAsia="Calibri" w:hAnsi="Times New Roman" w:cs="Times New Roman"/>
          <w:b/>
          <w:noProof/>
          <w:sz w:val="24"/>
          <w:szCs w:val="20"/>
          <w:lang w:val="bg-BG" w:eastAsia="bg-BG" w:bidi="bg-BG"/>
        </w:rPr>
        <w:t>1.</w:t>
      </w:r>
      <w:r w:rsidRPr="00D25AE6">
        <w:rPr>
          <w:rFonts w:ascii="Times New Roman" w:eastAsia="Calibri" w:hAnsi="Times New Roman" w:cs="Times New Roman"/>
          <w:b/>
          <w:noProof/>
          <w:sz w:val="24"/>
          <w:szCs w:val="20"/>
          <w:lang w:val="bg-BG" w:eastAsia="bg-BG" w:bidi="bg-BG"/>
        </w:rPr>
        <w:t xml:space="preserve">3 </w:t>
      </w:r>
      <w:r w:rsidR="00424359" w:rsidRPr="00D25AE6">
        <w:rPr>
          <w:rFonts w:ascii="Times New Roman" w:eastAsia="Calibri" w:hAnsi="Times New Roman" w:cs="Times New Roman"/>
          <w:b/>
          <w:noProof/>
          <w:sz w:val="24"/>
          <w:szCs w:val="20"/>
          <w:lang w:val="bg-BG" w:eastAsia="bg-BG" w:bidi="bg-BG"/>
        </w:rPr>
        <w:t>Примерна разбивка на програмираните</w:t>
      </w:r>
      <w:r w:rsidRPr="00D25AE6">
        <w:rPr>
          <w:rFonts w:ascii="Times New Roman" w:eastAsia="Calibri" w:hAnsi="Times New Roman" w:cs="Times New Roman"/>
          <w:b/>
          <w:noProof/>
          <w:sz w:val="24"/>
          <w:szCs w:val="20"/>
          <w:lang w:val="bg-BG" w:eastAsia="bg-BG" w:bidi="bg-BG"/>
        </w:rPr>
        <w:t xml:space="preserve"> средства (ЕС) в зависимост от вида</w:t>
      </w:r>
      <w:r w:rsidR="00424359" w:rsidRPr="00D25AE6">
        <w:rPr>
          <w:rFonts w:ascii="Times New Roman" w:eastAsia="Calibri" w:hAnsi="Times New Roman" w:cs="Times New Roman"/>
          <w:b/>
          <w:noProof/>
          <w:sz w:val="24"/>
          <w:szCs w:val="20"/>
          <w:lang w:val="bg-BG" w:eastAsia="bg-BG" w:bidi="bg-BG"/>
        </w:rPr>
        <w:t xml:space="preserve"> </w:t>
      </w:r>
      <w:r w:rsidRPr="00D25AE6">
        <w:rPr>
          <w:rFonts w:ascii="Times New Roman" w:eastAsia="Calibri" w:hAnsi="Times New Roman" w:cs="Times New Roman"/>
          <w:b/>
          <w:noProof/>
          <w:sz w:val="24"/>
          <w:szCs w:val="20"/>
          <w:lang w:val="bg-BG" w:eastAsia="bg-BG" w:bidi="bg-BG"/>
        </w:rPr>
        <w:t>интервенция</w:t>
      </w:r>
      <w:r w:rsidRPr="00D25AE6">
        <w:rPr>
          <w:rFonts w:ascii="Times New Roman" w:eastAsia="Calibri" w:hAnsi="Times New Roman" w:cs="Times New Roman"/>
          <w:noProof/>
          <w:sz w:val="24"/>
          <w:szCs w:val="20"/>
          <w:lang w:val="bg-BG" w:eastAsia="bg-BG" w:bidi="bg-BG"/>
        </w:rPr>
        <w:t xml:space="preserve"> (не е прил</w:t>
      </w:r>
      <w:r w:rsidR="00FB20CC" w:rsidRPr="00D25AE6">
        <w:rPr>
          <w:rFonts w:ascii="Times New Roman" w:eastAsia="Calibri" w:hAnsi="Times New Roman" w:cs="Times New Roman"/>
          <w:noProof/>
          <w:sz w:val="24"/>
          <w:szCs w:val="20"/>
          <w:lang w:val="bg-BG" w:eastAsia="bg-BG" w:bidi="bg-BG"/>
        </w:rPr>
        <w:t>ожимо</w:t>
      </w:r>
      <w:r w:rsidRPr="00D25AE6">
        <w:rPr>
          <w:rFonts w:ascii="Times New Roman" w:eastAsia="Calibri" w:hAnsi="Times New Roman" w:cs="Times New Roman"/>
          <w:noProof/>
          <w:sz w:val="24"/>
          <w:szCs w:val="20"/>
          <w:lang w:val="bg-BG" w:eastAsia="bg-BG" w:bidi="bg-BG"/>
        </w:rPr>
        <w:t xml:space="preserve"> за ЕФМДР</w:t>
      </w:r>
      <w:r w:rsidR="00424359" w:rsidRPr="00D25AE6">
        <w:rPr>
          <w:rFonts w:ascii="Times New Roman" w:eastAsia="Calibri" w:hAnsi="Times New Roman" w:cs="Times New Roman"/>
          <w:noProof/>
          <w:sz w:val="24"/>
          <w:szCs w:val="20"/>
          <w:lang w:val="bg-BG" w:eastAsia="bg-BG" w:bidi="bg-BG"/>
        </w:rPr>
        <w:t>А</w:t>
      </w:r>
      <w:r w:rsidRPr="00D25AE6">
        <w:rPr>
          <w:rFonts w:ascii="Times New Roman" w:eastAsia="Calibri" w:hAnsi="Times New Roman" w:cs="Times New Roman"/>
          <w:noProof/>
          <w:sz w:val="24"/>
          <w:szCs w:val="20"/>
          <w:lang w:val="bg-BG" w:eastAsia="bg-BG" w:bidi="bg-BG"/>
        </w:rPr>
        <w:t>)</w:t>
      </w:r>
    </w:p>
    <w:p w14:paraId="6AB47BFB" w14:textId="601DFB19" w:rsidR="0022545E" w:rsidRPr="00D25AE6" w:rsidRDefault="0022545E" w:rsidP="0022545E">
      <w:pPr>
        <w:spacing w:before="120" w:after="120" w:line="240" w:lineRule="auto"/>
        <w:jc w:val="both"/>
        <w:rPr>
          <w:rFonts w:ascii="Times New Roman" w:eastAsia="Times New Roman" w:hAnsi="Times New Roman" w:cs="Times New Roman"/>
          <w:b/>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 xml:space="preserve">Позоваване: Член </w:t>
      </w:r>
      <w:r w:rsidR="00424359" w:rsidRPr="00D25AE6">
        <w:rPr>
          <w:rFonts w:ascii="Times New Roman" w:eastAsia="Calibri" w:hAnsi="Times New Roman" w:cs="Times New Roman"/>
          <w:i/>
          <w:noProof/>
          <w:sz w:val="24"/>
          <w:szCs w:val="20"/>
          <w:lang w:val="bg-BG" w:eastAsia="bg-BG" w:bidi="bg-BG"/>
        </w:rPr>
        <w:t>22</w:t>
      </w:r>
      <w:r w:rsidRPr="00D25AE6">
        <w:rPr>
          <w:rFonts w:ascii="Times New Roman" w:eastAsia="Calibri" w:hAnsi="Times New Roman" w:cs="Times New Roman"/>
          <w:i/>
          <w:noProof/>
          <w:sz w:val="24"/>
          <w:szCs w:val="20"/>
          <w:lang w:val="bg-BG" w:eastAsia="bg-BG" w:bidi="bg-BG"/>
        </w:rPr>
        <w:t>, параграф 3, буква г), vii</w:t>
      </w:r>
      <w:r w:rsidR="00EF3503" w:rsidRPr="00D25AE6">
        <w:rPr>
          <w:rFonts w:ascii="Times New Roman" w:eastAsia="Calibri" w:hAnsi="Times New Roman" w:cs="Times New Roman"/>
          <w:i/>
          <w:noProof/>
          <w:sz w:val="24"/>
          <w:szCs w:val="20"/>
          <w:lang w:eastAsia="bg-BG" w:bidi="bg-BG"/>
        </w:rPr>
        <w:t>i</w:t>
      </w:r>
      <w:r w:rsidRPr="00D25AE6">
        <w:rPr>
          <w:rFonts w:ascii="Times New Roman" w:eastAsia="Calibri" w:hAnsi="Times New Roman" w:cs="Times New Roman"/>
          <w:i/>
          <w:noProof/>
          <w:sz w:val="24"/>
          <w:szCs w:val="20"/>
          <w:lang w:val="bg-BG" w:eastAsia="bg-BG" w:bidi="bg-BG"/>
        </w:rPr>
        <w:t>)</w:t>
      </w:r>
    </w:p>
    <w:tbl>
      <w:tblPr>
        <w:tblStyle w:val="TableGrid3"/>
        <w:tblW w:w="0" w:type="auto"/>
        <w:tblLook w:val="04A0" w:firstRow="1" w:lastRow="0" w:firstColumn="1" w:lastColumn="0" w:noHBand="0" w:noVBand="1"/>
      </w:tblPr>
      <w:tblGrid>
        <w:gridCol w:w="1435"/>
        <w:gridCol w:w="1144"/>
        <w:gridCol w:w="1320"/>
        <w:gridCol w:w="1921"/>
        <w:gridCol w:w="1681"/>
        <w:gridCol w:w="1561"/>
      </w:tblGrid>
      <w:tr w:rsidR="0022545E" w:rsidRPr="00D25AE6" w14:paraId="477EEF9B" w14:textId="77777777" w:rsidTr="008060AA">
        <w:tc>
          <w:tcPr>
            <w:tcW w:w="9062" w:type="dxa"/>
            <w:gridSpan w:val="6"/>
          </w:tcPr>
          <w:p w14:paraId="290532E9" w14:textId="5ACDE25C"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Таблица </w:t>
            </w:r>
            <w:r w:rsidR="0082202F" w:rsidRPr="00D25AE6">
              <w:rPr>
                <w:rFonts w:ascii="Times New Roman" w:eastAsia="Calibri" w:hAnsi="Times New Roman" w:cs="Times New Roman"/>
                <w:b/>
                <w:noProof/>
                <w:sz w:val="20"/>
                <w:szCs w:val="20"/>
                <w:lang w:val="en-US"/>
              </w:rPr>
              <w:t>1</w:t>
            </w:r>
            <w:r w:rsidRPr="00D25AE6">
              <w:rPr>
                <w:rFonts w:ascii="Times New Roman" w:eastAsia="Calibri" w:hAnsi="Times New Roman" w:cs="Times New Roman"/>
                <w:b/>
                <w:noProof/>
                <w:sz w:val="20"/>
                <w:szCs w:val="20"/>
              </w:rPr>
              <w:t>: Измерение 1 – Област на интервенция</w:t>
            </w:r>
          </w:p>
        </w:tc>
      </w:tr>
      <w:tr w:rsidR="0022545E" w:rsidRPr="00D25AE6" w14:paraId="546FDD84" w14:textId="77777777" w:rsidTr="008840E2">
        <w:tc>
          <w:tcPr>
            <w:tcW w:w="1435" w:type="dxa"/>
          </w:tcPr>
          <w:p w14:paraId="6BBAFAC7"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Приоритет №</w:t>
            </w:r>
          </w:p>
        </w:tc>
        <w:tc>
          <w:tcPr>
            <w:tcW w:w="1144" w:type="dxa"/>
          </w:tcPr>
          <w:p w14:paraId="7F338C97"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Фонд</w:t>
            </w:r>
          </w:p>
        </w:tc>
        <w:tc>
          <w:tcPr>
            <w:tcW w:w="1320" w:type="dxa"/>
          </w:tcPr>
          <w:p w14:paraId="77A5770F"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Категория региони</w:t>
            </w:r>
          </w:p>
        </w:tc>
        <w:tc>
          <w:tcPr>
            <w:tcW w:w="1921" w:type="dxa"/>
          </w:tcPr>
          <w:p w14:paraId="21D5848B"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Специфична цел</w:t>
            </w:r>
          </w:p>
        </w:tc>
        <w:tc>
          <w:tcPr>
            <w:tcW w:w="1681" w:type="dxa"/>
          </w:tcPr>
          <w:p w14:paraId="174A9959"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 xml:space="preserve">Код </w:t>
            </w:r>
          </w:p>
        </w:tc>
        <w:tc>
          <w:tcPr>
            <w:tcW w:w="1561" w:type="dxa"/>
          </w:tcPr>
          <w:p w14:paraId="23E99E6F"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Сума (EUR)</w:t>
            </w:r>
          </w:p>
        </w:tc>
      </w:tr>
      <w:tr w:rsidR="008840E2" w:rsidRPr="00D25AE6" w14:paraId="42A219A7" w14:textId="77777777" w:rsidTr="008840E2">
        <w:trPr>
          <w:trHeight w:val="1209"/>
        </w:trPr>
        <w:tc>
          <w:tcPr>
            <w:tcW w:w="1435" w:type="dxa"/>
            <w:vMerge w:val="restart"/>
            <w:vAlign w:val="center"/>
          </w:tcPr>
          <w:p w14:paraId="6291FEF2" w14:textId="79D74569" w:rsidR="008840E2" w:rsidRPr="00D25AE6" w:rsidRDefault="008840E2" w:rsidP="00A2111D">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2 „Отпадъци“</w:t>
            </w:r>
          </w:p>
        </w:tc>
        <w:tc>
          <w:tcPr>
            <w:tcW w:w="1144" w:type="dxa"/>
            <w:vMerge w:val="restart"/>
            <w:vAlign w:val="center"/>
          </w:tcPr>
          <w:p w14:paraId="15EE7CA2" w14:textId="67A0BFFB" w:rsidR="008840E2" w:rsidRPr="00D25AE6" w:rsidRDefault="008840E2" w:rsidP="00A2111D">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ЕФРР</w:t>
            </w:r>
          </w:p>
        </w:tc>
        <w:tc>
          <w:tcPr>
            <w:tcW w:w="1320" w:type="dxa"/>
            <w:vAlign w:val="center"/>
          </w:tcPr>
          <w:p w14:paraId="793009D9" w14:textId="558371A9" w:rsidR="008840E2" w:rsidRPr="00D25AE6" w:rsidRDefault="008840E2" w:rsidP="00A2111D">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Преход</w:t>
            </w:r>
          </w:p>
        </w:tc>
        <w:tc>
          <w:tcPr>
            <w:tcW w:w="1921" w:type="dxa"/>
            <w:vMerge w:val="restart"/>
            <w:vAlign w:val="center"/>
          </w:tcPr>
          <w:p w14:paraId="42F6B01C" w14:textId="0ACF0A19" w:rsidR="008840E2" w:rsidRPr="00D25AE6" w:rsidRDefault="008840E2" w:rsidP="00A2111D">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“Насърчаване на прехода към кръгова</w:t>
            </w:r>
            <w:r w:rsidRPr="00D25AE6">
              <w:rPr>
                <w:rFonts w:ascii="Times New Roman" w:hAnsi="Times New Roman"/>
                <w:noProof/>
                <w:sz w:val="20"/>
                <w:szCs w:val="20"/>
              </w:rPr>
              <w:t xml:space="preserve"> и основаваща се на ефективно използване на ресурсите икономика</w:t>
            </w:r>
            <w:r w:rsidRPr="00D25AE6">
              <w:rPr>
                <w:rFonts w:ascii="Times New Roman" w:eastAsia="Times New Roman" w:hAnsi="Times New Roman" w:cs="Times New Roman"/>
                <w:iCs/>
                <w:noProof/>
                <w:sz w:val="20"/>
                <w:szCs w:val="20"/>
              </w:rPr>
              <w:t>”</w:t>
            </w:r>
          </w:p>
        </w:tc>
        <w:tc>
          <w:tcPr>
            <w:tcW w:w="1681" w:type="dxa"/>
            <w:vMerge w:val="restart"/>
            <w:vAlign w:val="center"/>
          </w:tcPr>
          <w:p w14:paraId="7B5094A3" w14:textId="27FE7883" w:rsidR="008840E2" w:rsidRPr="00D25AE6" w:rsidRDefault="008840E2" w:rsidP="006706FC">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066 Управление на битови отпадъци: превантивни мерки, мерки за минимизиране, сортиране и рециклиране</w:t>
            </w:r>
          </w:p>
        </w:tc>
        <w:tc>
          <w:tcPr>
            <w:tcW w:w="1561" w:type="dxa"/>
            <w:vAlign w:val="center"/>
          </w:tcPr>
          <w:p w14:paraId="4CE7CF79" w14:textId="77777777" w:rsidR="008840E2" w:rsidRPr="00D25AE6" w:rsidRDefault="008840E2" w:rsidP="008840E2">
            <w:pPr>
              <w:spacing w:before="120" w:after="120"/>
              <w:jc w:val="both"/>
              <w:rPr>
                <w:rFonts w:ascii="Times New Roman" w:eastAsia="Times New Roman" w:hAnsi="Times New Roman" w:cs="Times New Roman"/>
                <w:bCs/>
                <w:iCs/>
                <w:sz w:val="20"/>
                <w:szCs w:val="20"/>
              </w:rPr>
            </w:pPr>
            <w:r w:rsidRPr="00D25AE6">
              <w:rPr>
                <w:rFonts w:ascii="Times New Roman" w:eastAsia="Times New Roman" w:hAnsi="Times New Roman" w:cs="Times New Roman"/>
                <w:bCs/>
                <w:iCs/>
                <w:sz w:val="20"/>
                <w:szCs w:val="20"/>
              </w:rPr>
              <w:t>11 543 812,00</w:t>
            </w:r>
          </w:p>
          <w:p w14:paraId="5D633982" w14:textId="68620D6F" w:rsidR="008840E2" w:rsidRPr="00D25AE6" w:rsidRDefault="008840E2" w:rsidP="006706FC">
            <w:pPr>
              <w:spacing w:before="120" w:after="120"/>
              <w:rPr>
                <w:rFonts w:ascii="Times New Roman" w:eastAsia="Times New Roman" w:hAnsi="Times New Roman" w:cs="Times New Roman"/>
                <w:b/>
                <w:iCs/>
                <w:noProof/>
                <w:sz w:val="20"/>
                <w:szCs w:val="20"/>
              </w:rPr>
            </w:pPr>
          </w:p>
        </w:tc>
      </w:tr>
      <w:tr w:rsidR="008840E2" w:rsidRPr="00D25AE6" w14:paraId="3C3E0D0B" w14:textId="77777777" w:rsidTr="008840E2">
        <w:trPr>
          <w:trHeight w:val="1208"/>
        </w:trPr>
        <w:tc>
          <w:tcPr>
            <w:tcW w:w="1435" w:type="dxa"/>
            <w:vMerge/>
            <w:vAlign w:val="center"/>
          </w:tcPr>
          <w:p w14:paraId="3195EAAC" w14:textId="77777777" w:rsidR="008840E2" w:rsidRPr="00D25AE6" w:rsidRDefault="008840E2" w:rsidP="00A2111D">
            <w:pPr>
              <w:spacing w:before="120" w:after="120"/>
              <w:rPr>
                <w:rFonts w:ascii="Times New Roman" w:eastAsia="Times New Roman" w:hAnsi="Times New Roman" w:cs="Times New Roman"/>
                <w:iCs/>
                <w:noProof/>
                <w:sz w:val="20"/>
                <w:szCs w:val="20"/>
              </w:rPr>
            </w:pPr>
          </w:p>
        </w:tc>
        <w:tc>
          <w:tcPr>
            <w:tcW w:w="1144" w:type="dxa"/>
            <w:vMerge/>
            <w:vAlign w:val="center"/>
          </w:tcPr>
          <w:p w14:paraId="5F58A16C" w14:textId="77777777" w:rsidR="008840E2" w:rsidRPr="00D25AE6" w:rsidDel="0082202F" w:rsidRDefault="008840E2" w:rsidP="00A2111D">
            <w:pPr>
              <w:spacing w:before="120" w:after="120"/>
              <w:rPr>
                <w:rFonts w:ascii="Times New Roman" w:eastAsia="Times New Roman" w:hAnsi="Times New Roman" w:cs="Times New Roman"/>
                <w:iCs/>
                <w:noProof/>
                <w:sz w:val="20"/>
                <w:szCs w:val="20"/>
              </w:rPr>
            </w:pPr>
          </w:p>
        </w:tc>
        <w:tc>
          <w:tcPr>
            <w:tcW w:w="1320" w:type="dxa"/>
            <w:vAlign w:val="center"/>
          </w:tcPr>
          <w:p w14:paraId="66359D60" w14:textId="66A550D9" w:rsidR="008840E2" w:rsidRPr="00D25AE6" w:rsidRDefault="008840E2" w:rsidP="00A2111D">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По-слабо развити</w:t>
            </w:r>
            <w:r w:rsidR="00B54176" w:rsidRPr="00D25AE6">
              <w:rPr>
                <w:rFonts w:ascii="Times New Roman" w:eastAsia="Times New Roman" w:hAnsi="Times New Roman" w:cs="Times New Roman"/>
                <w:iCs/>
                <w:noProof/>
                <w:sz w:val="20"/>
                <w:szCs w:val="20"/>
              </w:rPr>
              <w:t xml:space="preserve"> региони</w:t>
            </w:r>
          </w:p>
        </w:tc>
        <w:tc>
          <w:tcPr>
            <w:tcW w:w="1921" w:type="dxa"/>
            <w:vMerge/>
            <w:vAlign w:val="center"/>
          </w:tcPr>
          <w:p w14:paraId="31E3505B" w14:textId="77777777" w:rsidR="008840E2" w:rsidRPr="00D25AE6" w:rsidRDefault="008840E2" w:rsidP="00A2111D">
            <w:pPr>
              <w:spacing w:before="120" w:after="120"/>
              <w:rPr>
                <w:rFonts w:ascii="Times New Roman" w:eastAsia="Times New Roman" w:hAnsi="Times New Roman" w:cs="Times New Roman"/>
                <w:iCs/>
                <w:noProof/>
                <w:sz w:val="20"/>
                <w:szCs w:val="20"/>
              </w:rPr>
            </w:pPr>
          </w:p>
        </w:tc>
        <w:tc>
          <w:tcPr>
            <w:tcW w:w="1681" w:type="dxa"/>
            <w:vMerge/>
            <w:tcBorders>
              <w:bottom w:val="single" w:sz="4" w:space="0" w:color="auto"/>
            </w:tcBorders>
            <w:vAlign w:val="center"/>
          </w:tcPr>
          <w:p w14:paraId="788E7CC9" w14:textId="77777777" w:rsidR="008840E2" w:rsidRPr="00D25AE6" w:rsidRDefault="008840E2" w:rsidP="00456C39">
            <w:pPr>
              <w:spacing w:before="120" w:after="120"/>
              <w:jc w:val="both"/>
              <w:rPr>
                <w:rFonts w:ascii="Times New Roman" w:eastAsia="Times New Roman" w:hAnsi="Times New Roman" w:cs="Times New Roman"/>
                <w:iCs/>
                <w:noProof/>
                <w:sz w:val="20"/>
                <w:szCs w:val="20"/>
              </w:rPr>
            </w:pPr>
          </w:p>
        </w:tc>
        <w:tc>
          <w:tcPr>
            <w:tcW w:w="1561" w:type="dxa"/>
            <w:tcBorders>
              <w:bottom w:val="single" w:sz="4" w:space="0" w:color="auto"/>
            </w:tcBorders>
            <w:vAlign w:val="center"/>
          </w:tcPr>
          <w:p w14:paraId="0D562109" w14:textId="5461699D" w:rsidR="008840E2" w:rsidRPr="00D25AE6" w:rsidRDefault="008840E2" w:rsidP="006706FC">
            <w:pPr>
              <w:spacing w:before="120" w:after="120"/>
              <w:rPr>
                <w:rFonts w:ascii="Times New Roman" w:hAnsi="Times New Roman" w:cs="Times New Roman"/>
                <w:sz w:val="20"/>
                <w:szCs w:val="20"/>
              </w:rPr>
            </w:pPr>
            <w:r w:rsidRPr="00D25AE6">
              <w:rPr>
                <w:rFonts w:ascii="Times New Roman" w:eastAsia="Times New Roman" w:hAnsi="Times New Roman" w:cs="Times New Roman"/>
                <w:bCs/>
                <w:iCs/>
                <w:sz w:val="20"/>
                <w:szCs w:val="20"/>
                <w:lang w:val="en-US"/>
              </w:rPr>
              <w:t>86 064 406,00</w:t>
            </w:r>
          </w:p>
        </w:tc>
      </w:tr>
      <w:tr w:rsidR="002360C1" w:rsidRPr="00D25AE6" w14:paraId="3F30DA3A" w14:textId="77777777" w:rsidTr="008840E2">
        <w:trPr>
          <w:trHeight w:val="1159"/>
        </w:trPr>
        <w:tc>
          <w:tcPr>
            <w:tcW w:w="1435" w:type="dxa"/>
            <w:vMerge/>
          </w:tcPr>
          <w:p w14:paraId="5FBEE4F2" w14:textId="77777777" w:rsidR="002360C1" w:rsidRPr="00D25AE6" w:rsidRDefault="002360C1" w:rsidP="00600AE4">
            <w:pPr>
              <w:spacing w:before="120" w:after="120"/>
              <w:jc w:val="both"/>
              <w:rPr>
                <w:rFonts w:ascii="Times New Roman" w:eastAsia="Times New Roman" w:hAnsi="Times New Roman" w:cs="Times New Roman"/>
                <w:iCs/>
                <w:noProof/>
                <w:sz w:val="20"/>
                <w:szCs w:val="20"/>
              </w:rPr>
            </w:pPr>
          </w:p>
        </w:tc>
        <w:tc>
          <w:tcPr>
            <w:tcW w:w="1144" w:type="dxa"/>
            <w:vMerge/>
          </w:tcPr>
          <w:p w14:paraId="39620A7B" w14:textId="77777777" w:rsidR="002360C1" w:rsidRPr="00D25AE6" w:rsidRDefault="002360C1" w:rsidP="00600AE4">
            <w:pPr>
              <w:spacing w:before="120" w:after="120"/>
              <w:jc w:val="both"/>
              <w:rPr>
                <w:rFonts w:ascii="Times New Roman" w:eastAsia="Times New Roman" w:hAnsi="Times New Roman" w:cs="Times New Roman"/>
                <w:b/>
                <w:iCs/>
                <w:noProof/>
                <w:sz w:val="20"/>
                <w:szCs w:val="20"/>
              </w:rPr>
            </w:pPr>
          </w:p>
        </w:tc>
        <w:tc>
          <w:tcPr>
            <w:tcW w:w="1320" w:type="dxa"/>
            <w:vAlign w:val="center"/>
          </w:tcPr>
          <w:p w14:paraId="0138E01D" w14:textId="6F3E075C" w:rsidR="002360C1" w:rsidRPr="00D25AE6" w:rsidRDefault="002360C1" w:rsidP="00600AE4">
            <w:pPr>
              <w:spacing w:before="120" w:after="120"/>
              <w:jc w:val="both"/>
              <w:rPr>
                <w:rFonts w:ascii="Times New Roman" w:eastAsia="Times New Roman" w:hAnsi="Times New Roman" w:cs="Times New Roman"/>
                <w:bCs/>
                <w:iCs/>
                <w:noProof/>
                <w:sz w:val="20"/>
                <w:szCs w:val="20"/>
              </w:rPr>
            </w:pPr>
            <w:r w:rsidRPr="00D25AE6">
              <w:rPr>
                <w:rFonts w:ascii="Times New Roman" w:eastAsia="Times New Roman" w:hAnsi="Times New Roman" w:cs="Times New Roman"/>
                <w:bCs/>
                <w:iCs/>
                <w:noProof/>
                <w:sz w:val="20"/>
                <w:szCs w:val="20"/>
              </w:rPr>
              <w:t xml:space="preserve">Преход </w:t>
            </w:r>
          </w:p>
        </w:tc>
        <w:tc>
          <w:tcPr>
            <w:tcW w:w="1921" w:type="dxa"/>
            <w:vMerge/>
          </w:tcPr>
          <w:p w14:paraId="7DFA5A53" w14:textId="77777777" w:rsidR="002360C1" w:rsidRPr="00D25AE6" w:rsidRDefault="002360C1" w:rsidP="00600AE4">
            <w:pPr>
              <w:spacing w:before="120" w:after="120"/>
              <w:jc w:val="both"/>
              <w:rPr>
                <w:rFonts w:ascii="Times New Roman" w:eastAsia="Times New Roman" w:hAnsi="Times New Roman" w:cs="Times New Roman"/>
                <w:b/>
                <w:iCs/>
                <w:noProof/>
                <w:sz w:val="20"/>
                <w:szCs w:val="20"/>
              </w:rPr>
            </w:pPr>
          </w:p>
        </w:tc>
        <w:tc>
          <w:tcPr>
            <w:tcW w:w="1681" w:type="dxa"/>
            <w:vMerge w:val="restart"/>
            <w:vAlign w:val="center"/>
          </w:tcPr>
          <w:p w14:paraId="1D84FF93" w14:textId="0E14AD96" w:rsidR="002360C1" w:rsidRPr="00D25AE6" w:rsidRDefault="002360C1" w:rsidP="006706FC">
            <w:pPr>
              <w:spacing w:before="120" w:after="120"/>
              <w:rPr>
                <w:rFonts w:ascii="Times New Roman" w:hAnsi="Times New Roman"/>
                <w:sz w:val="20"/>
                <w:lang w:val="en-US"/>
              </w:rPr>
            </w:pPr>
            <w:r w:rsidRPr="00D25AE6">
              <w:rPr>
                <w:rFonts w:ascii="Times New Roman" w:hAnsi="Times New Roman"/>
                <w:sz w:val="20"/>
              </w:rPr>
              <w:t>067 Управление на битови отпадъци: третиране на остатъчни отпадъци</w:t>
            </w:r>
          </w:p>
        </w:tc>
        <w:tc>
          <w:tcPr>
            <w:tcW w:w="1561" w:type="dxa"/>
            <w:vAlign w:val="center"/>
          </w:tcPr>
          <w:p w14:paraId="3EEC8972" w14:textId="77777777" w:rsidR="002360C1" w:rsidRPr="00D25AE6" w:rsidRDefault="002360C1" w:rsidP="002360C1">
            <w:pPr>
              <w:spacing w:before="120" w:after="120"/>
              <w:jc w:val="both"/>
              <w:rPr>
                <w:rFonts w:ascii="Times New Roman" w:hAnsi="Times New Roman" w:cs="Times New Roman"/>
                <w:sz w:val="20"/>
                <w:szCs w:val="20"/>
                <w:lang w:val="en-US"/>
              </w:rPr>
            </w:pPr>
            <w:r w:rsidRPr="00D25AE6">
              <w:rPr>
                <w:rFonts w:ascii="Times New Roman" w:hAnsi="Times New Roman" w:cs="Times New Roman"/>
                <w:sz w:val="20"/>
                <w:szCs w:val="20"/>
                <w:lang w:val="en-US"/>
              </w:rPr>
              <w:t>11 452 938,00</w:t>
            </w:r>
          </w:p>
          <w:p w14:paraId="124D6BE5" w14:textId="4A53FCC7" w:rsidR="002360C1" w:rsidRPr="00D25AE6" w:rsidRDefault="002360C1" w:rsidP="006706FC">
            <w:pPr>
              <w:spacing w:before="120" w:after="120"/>
              <w:rPr>
                <w:rFonts w:ascii="Times New Roman" w:eastAsia="Times New Roman" w:hAnsi="Times New Roman" w:cs="Times New Roman"/>
                <w:b/>
                <w:iCs/>
                <w:noProof/>
                <w:sz w:val="20"/>
                <w:szCs w:val="20"/>
              </w:rPr>
            </w:pPr>
          </w:p>
        </w:tc>
      </w:tr>
      <w:tr w:rsidR="002360C1" w:rsidRPr="00D25AE6" w14:paraId="4AEA9640" w14:textId="77777777" w:rsidTr="008840E2">
        <w:trPr>
          <w:trHeight w:val="1158"/>
        </w:trPr>
        <w:tc>
          <w:tcPr>
            <w:tcW w:w="1435" w:type="dxa"/>
            <w:vMerge/>
            <w:tcBorders>
              <w:bottom w:val="single" w:sz="4" w:space="0" w:color="auto"/>
            </w:tcBorders>
          </w:tcPr>
          <w:p w14:paraId="05FE1AF9" w14:textId="77777777" w:rsidR="002360C1" w:rsidRPr="00D25AE6" w:rsidRDefault="002360C1" w:rsidP="00600AE4">
            <w:pPr>
              <w:spacing w:before="120" w:after="120"/>
              <w:jc w:val="both"/>
              <w:rPr>
                <w:rFonts w:ascii="Times New Roman" w:eastAsia="Times New Roman" w:hAnsi="Times New Roman" w:cs="Times New Roman"/>
                <w:iCs/>
                <w:noProof/>
                <w:sz w:val="20"/>
                <w:szCs w:val="20"/>
              </w:rPr>
            </w:pPr>
          </w:p>
        </w:tc>
        <w:tc>
          <w:tcPr>
            <w:tcW w:w="1144" w:type="dxa"/>
            <w:vMerge/>
            <w:tcBorders>
              <w:bottom w:val="single" w:sz="4" w:space="0" w:color="auto"/>
            </w:tcBorders>
          </w:tcPr>
          <w:p w14:paraId="005D6321" w14:textId="77777777" w:rsidR="002360C1" w:rsidRPr="00D25AE6" w:rsidRDefault="002360C1" w:rsidP="00600AE4">
            <w:pPr>
              <w:spacing w:before="120" w:after="120"/>
              <w:jc w:val="both"/>
              <w:rPr>
                <w:rFonts w:ascii="Times New Roman" w:eastAsia="Times New Roman" w:hAnsi="Times New Roman" w:cs="Times New Roman"/>
                <w:b/>
                <w:iCs/>
                <w:noProof/>
                <w:sz w:val="20"/>
                <w:szCs w:val="20"/>
              </w:rPr>
            </w:pPr>
          </w:p>
        </w:tc>
        <w:tc>
          <w:tcPr>
            <w:tcW w:w="1320" w:type="dxa"/>
            <w:tcBorders>
              <w:bottom w:val="single" w:sz="4" w:space="0" w:color="auto"/>
            </w:tcBorders>
            <w:vAlign w:val="center"/>
          </w:tcPr>
          <w:p w14:paraId="19B0A3F6" w14:textId="149EEF34" w:rsidR="002360C1" w:rsidRPr="00D25AE6" w:rsidRDefault="002360C1" w:rsidP="00600AE4">
            <w:pPr>
              <w:spacing w:before="120" w:after="120"/>
              <w:jc w:val="both"/>
              <w:rPr>
                <w:rFonts w:ascii="Times New Roman" w:eastAsia="Times New Roman" w:hAnsi="Times New Roman" w:cs="Times New Roman"/>
                <w:bCs/>
                <w:iCs/>
                <w:noProof/>
                <w:sz w:val="20"/>
                <w:szCs w:val="20"/>
              </w:rPr>
            </w:pPr>
            <w:r w:rsidRPr="00D25AE6">
              <w:rPr>
                <w:rFonts w:ascii="Times New Roman" w:eastAsia="Times New Roman" w:hAnsi="Times New Roman" w:cs="Times New Roman"/>
                <w:bCs/>
                <w:iCs/>
                <w:noProof/>
                <w:sz w:val="20"/>
                <w:szCs w:val="20"/>
              </w:rPr>
              <w:t>По-слабо развити</w:t>
            </w:r>
            <w:r w:rsidR="00B54176" w:rsidRPr="00D25AE6">
              <w:rPr>
                <w:rFonts w:ascii="Times New Roman" w:eastAsia="Times New Roman" w:hAnsi="Times New Roman" w:cs="Times New Roman"/>
                <w:bCs/>
                <w:iCs/>
                <w:noProof/>
                <w:sz w:val="20"/>
                <w:szCs w:val="20"/>
              </w:rPr>
              <w:t xml:space="preserve"> региони</w:t>
            </w:r>
          </w:p>
        </w:tc>
        <w:tc>
          <w:tcPr>
            <w:tcW w:w="1921" w:type="dxa"/>
            <w:vMerge/>
            <w:tcBorders>
              <w:bottom w:val="single" w:sz="4" w:space="0" w:color="auto"/>
            </w:tcBorders>
          </w:tcPr>
          <w:p w14:paraId="288EC5F9" w14:textId="77777777" w:rsidR="002360C1" w:rsidRPr="00D25AE6" w:rsidRDefault="002360C1" w:rsidP="00600AE4">
            <w:pPr>
              <w:spacing w:before="120" w:after="120"/>
              <w:jc w:val="both"/>
              <w:rPr>
                <w:rFonts w:ascii="Times New Roman" w:eastAsia="Times New Roman" w:hAnsi="Times New Roman" w:cs="Times New Roman"/>
                <w:b/>
                <w:iCs/>
                <w:noProof/>
                <w:sz w:val="20"/>
                <w:szCs w:val="20"/>
              </w:rPr>
            </w:pPr>
          </w:p>
        </w:tc>
        <w:tc>
          <w:tcPr>
            <w:tcW w:w="1681" w:type="dxa"/>
            <w:vMerge/>
            <w:tcBorders>
              <w:bottom w:val="single" w:sz="4" w:space="0" w:color="auto"/>
            </w:tcBorders>
            <w:vAlign w:val="center"/>
          </w:tcPr>
          <w:p w14:paraId="084DACBF" w14:textId="77777777" w:rsidR="002360C1" w:rsidRPr="00D25AE6" w:rsidRDefault="002360C1" w:rsidP="006706FC">
            <w:pPr>
              <w:spacing w:before="120" w:after="120"/>
              <w:rPr>
                <w:rFonts w:ascii="Times New Roman" w:hAnsi="Times New Roman"/>
                <w:sz w:val="20"/>
              </w:rPr>
            </w:pPr>
          </w:p>
        </w:tc>
        <w:tc>
          <w:tcPr>
            <w:tcW w:w="1561" w:type="dxa"/>
            <w:tcBorders>
              <w:bottom w:val="single" w:sz="4" w:space="0" w:color="auto"/>
            </w:tcBorders>
            <w:vAlign w:val="center"/>
          </w:tcPr>
          <w:p w14:paraId="26E8C56C" w14:textId="09E521B1" w:rsidR="002360C1" w:rsidRPr="00D25AE6" w:rsidRDefault="002360C1" w:rsidP="006706FC">
            <w:pPr>
              <w:spacing w:before="120" w:after="120"/>
              <w:rPr>
                <w:rFonts w:ascii="Times New Roman" w:hAnsi="Times New Roman" w:cs="Times New Roman"/>
                <w:sz w:val="20"/>
                <w:szCs w:val="20"/>
              </w:rPr>
            </w:pPr>
            <w:r w:rsidRPr="00D25AE6">
              <w:rPr>
                <w:rFonts w:ascii="Times New Roman" w:hAnsi="Times New Roman" w:cs="Times New Roman"/>
                <w:sz w:val="20"/>
                <w:szCs w:val="20"/>
                <w:lang w:val="en-US"/>
              </w:rPr>
              <w:t>103 050 424,00</w:t>
            </w:r>
          </w:p>
        </w:tc>
      </w:tr>
    </w:tbl>
    <w:p w14:paraId="1CFA8991" w14:textId="77777777" w:rsidR="0022545E" w:rsidRPr="00D25AE6"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3"/>
        <w:tblW w:w="0" w:type="auto"/>
        <w:jc w:val="center"/>
        <w:tblLook w:val="04A0" w:firstRow="1" w:lastRow="0" w:firstColumn="1" w:lastColumn="0" w:noHBand="0" w:noVBand="1"/>
      </w:tblPr>
      <w:tblGrid>
        <w:gridCol w:w="1426"/>
        <w:gridCol w:w="1140"/>
        <w:gridCol w:w="1313"/>
        <w:gridCol w:w="1921"/>
        <w:gridCol w:w="1735"/>
        <w:gridCol w:w="1527"/>
      </w:tblGrid>
      <w:tr w:rsidR="0022545E" w:rsidRPr="00D25AE6" w14:paraId="03417FA5" w14:textId="77777777" w:rsidTr="005353C9">
        <w:trPr>
          <w:jc w:val="center"/>
        </w:trPr>
        <w:tc>
          <w:tcPr>
            <w:tcW w:w="9062" w:type="dxa"/>
            <w:gridSpan w:val="6"/>
          </w:tcPr>
          <w:p w14:paraId="527C3D1E" w14:textId="4E148ABC"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Таблица </w:t>
            </w:r>
            <w:r w:rsidR="00B97021" w:rsidRPr="00D25AE6">
              <w:rPr>
                <w:rFonts w:ascii="Times New Roman" w:eastAsia="Calibri" w:hAnsi="Times New Roman" w:cs="Times New Roman"/>
                <w:b/>
                <w:noProof/>
                <w:sz w:val="20"/>
                <w:szCs w:val="20"/>
                <w:lang w:val="en-US"/>
              </w:rPr>
              <w:t>2</w:t>
            </w:r>
            <w:r w:rsidRPr="00D25AE6">
              <w:rPr>
                <w:rFonts w:ascii="Times New Roman" w:eastAsia="Calibri" w:hAnsi="Times New Roman" w:cs="Times New Roman"/>
                <w:b/>
                <w:noProof/>
                <w:sz w:val="20"/>
                <w:szCs w:val="20"/>
              </w:rPr>
              <w:t>: Измерение 2 – Форма на финансиране</w:t>
            </w:r>
          </w:p>
        </w:tc>
      </w:tr>
      <w:tr w:rsidR="0022545E" w:rsidRPr="00D25AE6" w14:paraId="506E9D38" w14:textId="77777777" w:rsidTr="005353C9">
        <w:trPr>
          <w:jc w:val="center"/>
        </w:trPr>
        <w:tc>
          <w:tcPr>
            <w:tcW w:w="1426" w:type="dxa"/>
          </w:tcPr>
          <w:p w14:paraId="02CA84F5"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Приоритет №</w:t>
            </w:r>
          </w:p>
        </w:tc>
        <w:tc>
          <w:tcPr>
            <w:tcW w:w="1140" w:type="dxa"/>
          </w:tcPr>
          <w:p w14:paraId="2E5B5E55"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Фонд</w:t>
            </w:r>
          </w:p>
        </w:tc>
        <w:tc>
          <w:tcPr>
            <w:tcW w:w="1313" w:type="dxa"/>
          </w:tcPr>
          <w:p w14:paraId="023EBD9E"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Категория региони</w:t>
            </w:r>
          </w:p>
        </w:tc>
        <w:tc>
          <w:tcPr>
            <w:tcW w:w="1921" w:type="dxa"/>
          </w:tcPr>
          <w:p w14:paraId="3BFD00F5"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Специфична цел</w:t>
            </w:r>
          </w:p>
        </w:tc>
        <w:tc>
          <w:tcPr>
            <w:tcW w:w="1735" w:type="dxa"/>
          </w:tcPr>
          <w:p w14:paraId="741A9770"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 xml:space="preserve">Код </w:t>
            </w:r>
          </w:p>
        </w:tc>
        <w:tc>
          <w:tcPr>
            <w:tcW w:w="1527" w:type="dxa"/>
          </w:tcPr>
          <w:p w14:paraId="3B308BC3"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Сума (EUR)</w:t>
            </w:r>
          </w:p>
        </w:tc>
      </w:tr>
      <w:tr w:rsidR="00CF7624" w:rsidRPr="00D25AE6" w14:paraId="701E1505" w14:textId="77777777" w:rsidTr="005353C9">
        <w:trPr>
          <w:trHeight w:val="295"/>
          <w:jc w:val="center"/>
        </w:trPr>
        <w:tc>
          <w:tcPr>
            <w:tcW w:w="1426" w:type="dxa"/>
            <w:vMerge w:val="restart"/>
            <w:vAlign w:val="center"/>
          </w:tcPr>
          <w:p w14:paraId="3E923DF8" w14:textId="49187BB8" w:rsidR="00CF7624" w:rsidRPr="00D25AE6" w:rsidRDefault="00CF7624" w:rsidP="00C45207">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2 „Отпадъци“</w:t>
            </w:r>
          </w:p>
        </w:tc>
        <w:tc>
          <w:tcPr>
            <w:tcW w:w="1140" w:type="dxa"/>
            <w:vMerge w:val="restart"/>
            <w:vAlign w:val="center"/>
          </w:tcPr>
          <w:p w14:paraId="0B6017A8" w14:textId="13153B5B" w:rsidR="00CF7624" w:rsidRPr="00D25AE6" w:rsidRDefault="00CF7624" w:rsidP="00C45207">
            <w:pPr>
              <w:spacing w:before="120" w:after="120"/>
              <w:rPr>
                <w:rFonts w:ascii="Times New Roman" w:eastAsia="Times New Roman" w:hAnsi="Times New Roman" w:cs="Times New Roman"/>
                <w:iCs/>
                <w:noProof/>
                <w:sz w:val="20"/>
                <w:szCs w:val="20"/>
                <w:lang w:val="en-US"/>
              </w:rPr>
            </w:pPr>
            <w:r w:rsidRPr="00D25AE6">
              <w:rPr>
                <w:rFonts w:ascii="Times New Roman" w:eastAsia="Times New Roman" w:hAnsi="Times New Roman" w:cs="Times New Roman"/>
                <w:iCs/>
                <w:noProof/>
                <w:sz w:val="20"/>
                <w:szCs w:val="20"/>
              </w:rPr>
              <w:t>ЕФРР</w:t>
            </w:r>
          </w:p>
        </w:tc>
        <w:tc>
          <w:tcPr>
            <w:tcW w:w="1313" w:type="dxa"/>
            <w:vAlign w:val="center"/>
          </w:tcPr>
          <w:p w14:paraId="0078433B" w14:textId="7E1AF1F9" w:rsidR="00CF7624" w:rsidRPr="00D25AE6" w:rsidRDefault="00CF7624" w:rsidP="00C45207">
            <w:pPr>
              <w:spacing w:before="120"/>
              <w:jc w:val="center"/>
              <w:rPr>
                <w:rFonts w:ascii="Times New Roman" w:eastAsia="Calibri" w:hAnsi="Times New Roman" w:cs="Times New Roman"/>
                <w:noProof/>
                <w:sz w:val="20"/>
                <w:szCs w:val="18"/>
              </w:rPr>
            </w:pPr>
            <w:r w:rsidRPr="00D25AE6">
              <w:rPr>
                <w:rFonts w:ascii="Times New Roman" w:eastAsia="Calibri" w:hAnsi="Times New Roman" w:cs="Times New Roman"/>
                <w:noProof/>
                <w:sz w:val="20"/>
                <w:szCs w:val="18"/>
              </w:rPr>
              <w:t xml:space="preserve">Преход </w:t>
            </w:r>
          </w:p>
        </w:tc>
        <w:tc>
          <w:tcPr>
            <w:tcW w:w="1921" w:type="dxa"/>
            <w:vMerge w:val="restart"/>
            <w:vAlign w:val="center"/>
          </w:tcPr>
          <w:p w14:paraId="20B7CE94" w14:textId="0D2082DF" w:rsidR="00CF7624" w:rsidRPr="00D25AE6" w:rsidRDefault="00CF7624" w:rsidP="006706FC">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 xml:space="preserve">„Насърчаване на прехода към кръгова </w:t>
            </w:r>
            <w:r w:rsidRPr="00D25AE6">
              <w:rPr>
                <w:rFonts w:ascii="Times New Roman" w:hAnsi="Times New Roman"/>
                <w:noProof/>
                <w:sz w:val="20"/>
                <w:szCs w:val="20"/>
              </w:rPr>
              <w:t>и основаваща се на ефективно използване на ресурсите икономика</w:t>
            </w:r>
            <w:r w:rsidRPr="00D25AE6">
              <w:rPr>
                <w:rFonts w:ascii="Times New Roman" w:eastAsia="Times New Roman" w:hAnsi="Times New Roman" w:cs="Times New Roman"/>
                <w:iCs/>
                <w:noProof/>
                <w:sz w:val="20"/>
                <w:szCs w:val="20"/>
              </w:rPr>
              <w:t>”</w:t>
            </w:r>
          </w:p>
        </w:tc>
        <w:tc>
          <w:tcPr>
            <w:tcW w:w="1735" w:type="dxa"/>
            <w:vMerge w:val="restart"/>
            <w:vAlign w:val="center"/>
          </w:tcPr>
          <w:p w14:paraId="467CDAAF" w14:textId="77777777" w:rsidR="00CF7624" w:rsidRPr="00D25AE6" w:rsidRDefault="00CF7624" w:rsidP="00C45207">
            <w:pPr>
              <w:spacing w:before="120" w:after="120"/>
              <w:ind w:left="45"/>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01 Безвъзмездни средства</w:t>
            </w:r>
          </w:p>
        </w:tc>
        <w:tc>
          <w:tcPr>
            <w:tcW w:w="1527" w:type="dxa"/>
            <w:vAlign w:val="center"/>
          </w:tcPr>
          <w:p w14:paraId="45446608" w14:textId="77777777" w:rsidR="00CF7624" w:rsidRPr="00D25AE6" w:rsidRDefault="00CF7624" w:rsidP="00CF7624">
            <w:pPr>
              <w:spacing w:before="120" w:after="120"/>
              <w:jc w:val="both"/>
              <w:rPr>
                <w:rFonts w:ascii="Times New Roman" w:hAnsi="Times New Roman" w:cs="Times New Roman"/>
                <w:sz w:val="20"/>
                <w:szCs w:val="20"/>
                <w:lang w:val="en-US"/>
              </w:rPr>
            </w:pPr>
            <w:r w:rsidRPr="00D25AE6">
              <w:rPr>
                <w:rFonts w:ascii="Times New Roman" w:hAnsi="Times New Roman" w:cs="Times New Roman"/>
                <w:sz w:val="20"/>
                <w:szCs w:val="20"/>
                <w:lang w:val="en-US"/>
              </w:rPr>
              <w:t>21 600 810,00</w:t>
            </w:r>
          </w:p>
          <w:p w14:paraId="3EDE4587" w14:textId="33495CFC" w:rsidR="00CF7624" w:rsidRPr="00D25AE6" w:rsidRDefault="00CF7624" w:rsidP="006706FC">
            <w:pPr>
              <w:spacing w:before="120" w:after="120"/>
              <w:rPr>
                <w:rFonts w:ascii="Times New Roman" w:eastAsia="Times New Roman" w:hAnsi="Times New Roman" w:cs="Times New Roman"/>
                <w:b/>
                <w:iCs/>
                <w:noProof/>
                <w:sz w:val="20"/>
                <w:szCs w:val="20"/>
              </w:rPr>
            </w:pPr>
          </w:p>
        </w:tc>
      </w:tr>
      <w:tr w:rsidR="00CF7624" w:rsidRPr="00D25AE6" w14:paraId="7BD8DE5F" w14:textId="77777777" w:rsidTr="005353C9">
        <w:trPr>
          <w:trHeight w:val="294"/>
          <w:jc w:val="center"/>
        </w:trPr>
        <w:tc>
          <w:tcPr>
            <w:tcW w:w="1426" w:type="dxa"/>
            <w:vMerge/>
            <w:vAlign w:val="center"/>
          </w:tcPr>
          <w:p w14:paraId="43BF3BE8" w14:textId="77777777" w:rsidR="00CF7624" w:rsidRPr="00D25AE6" w:rsidRDefault="00CF7624" w:rsidP="00C45207">
            <w:pPr>
              <w:spacing w:before="120" w:after="120"/>
              <w:rPr>
                <w:rFonts w:ascii="Times New Roman" w:eastAsia="Times New Roman" w:hAnsi="Times New Roman" w:cs="Times New Roman"/>
                <w:iCs/>
                <w:noProof/>
                <w:sz w:val="20"/>
                <w:szCs w:val="20"/>
              </w:rPr>
            </w:pPr>
          </w:p>
        </w:tc>
        <w:tc>
          <w:tcPr>
            <w:tcW w:w="1140" w:type="dxa"/>
            <w:vMerge/>
            <w:vAlign w:val="center"/>
          </w:tcPr>
          <w:p w14:paraId="1A6A0601" w14:textId="77777777" w:rsidR="00CF7624" w:rsidRPr="00D25AE6" w:rsidDel="00317506" w:rsidRDefault="00CF7624" w:rsidP="00C45207">
            <w:pPr>
              <w:spacing w:before="120" w:after="120"/>
              <w:rPr>
                <w:rFonts w:ascii="Times New Roman" w:eastAsia="Times New Roman" w:hAnsi="Times New Roman" w:cs="Times New Roman"/>
                <w:iCs/>
                <w:noProof/>
                <w:sz w:val="20"/>
                <w:szCs w:val="20"/>
              </w:rPr>
            </w:pPr>
          </w:p>
        </w:tc>
        <w:tc>
          <w:tcPr>
            <w:tcW w:w="1313" w:type="dxa"/>
            <w:vAlign w:val="center"/>
          </w:tcPr>
          <w:p w14:paraId="70751C38" w14:textId="299CB257" w:rsidR="00CF7624" w:rsidRPr="00D25AE6" w:rsidRDefault="00CF7624" w:rsidP="00C45207">
            <w:pPr>
              <w:spacing w:before="120"/>
              <w:jc w:val="center"/>
              <w:rPr>
                <w:rFonts w:ascii="Times New Roman" w:eastAsia="Calibri" w:hAnsi="Times New Roman" w:cs="Times New Roman"/>
                <w:noProof/>
                <w:sz w:val="20"/>
                <w:szCs w:val="18"/>
              </w:rPr>
            </w:pPr>
            <w:r w:rsidRPr="00D25AE6">
              <w:rPr>
                <w:rFonts w:ascii="Times New Roman" w:eastAsia="Calibri" w:hAnsi="Times New Roman" w:cs="Times New Roman"/>
                <w:noProof/>
                <w:sz w:val="20"/>
                <w:szCs w:val="18"/>
              </w:rPr>
              <w:t>По-слабо развити региони</w:t>
            </w:r>
          </w:p>
        </w:tc>
        <w:tc>
          <w:tcPr>
            <w:tcW w:w="1921" w:type="dxa"/>
            <w:vMerge/>
            <w:vAlign w:val="center"/>
          </w:tcPr>
          <w:p w14:paraId="57C87199" w14:textId="77777777" w:rsidR="00CF7624" w:rsidRPr="00D25AE6" w:rsidRDefault="00CF7624" w:rsidP="006706FC">
            <w:pPr>
              <w:spacing w:before="120" w:after="120"/>
              <w:rPr>
                <w:rFonts w:ascii="Times New Roman" w:eastAsia="Times New Roman" w:hAnsi="Times New Roman" w:cs="Times New Roman"/>
                <w:iCs/>
                <w:noProof/>
                <w:sz w:val="20"/>
                <w:szCs w:val="20"/>
              </w:rPr>
            </w:pPr>
          </w:p>
        </w:tc>
        <w:tc>
          <w:tcPr>
            <w:tcW w:w="1735" w:type="dxa"/>
            <w:vMerge/>
            <w:tcBorders>
              <w:bottom w:val="single" w:sz="4" w:space="0" w:color="auto"/>
            </w:tcBorders>
            <w:vAlign w:val="center"/>
          </w:tcPr>
          <w:p w14:paraId="3FBAF218" w14:textId="77777777" w:rsidR="00CF7624" w:rsidRPr="00D25AE6" w:rsidRDefault="00CF7624" w:rsidP="00C45207">
            <w:pPr>
              <w:spacing w:before="120" w:after="120"/>
              <w:ind w:left="45"/>
              <w:rPr>
                <w:rFonts w:ascii="Times New Roman" w:eastAsia="Times New Roman" w:hAnsi="Times New Roman" w:cs="Times New Roman"/>
                <w:iCs/>
                <w:noProof/>
                <w:sz w:val="20"/>
                <w:szCs w:val="20"/>
              </w:rPr>
            </w:pPr>
          </w:p>
        </w:tc>
        <w:tc>
          <w:tcPr>
            <w:tcW w:w="1527" w:type="dxa"/>
            <w:tcBorders>
              <w:bottom w:val="single" w:sz="4" w:space="0" w:color="auto"/>
            </w:tcBorders>
            <w:vAlign w:val="center"/>
          </w:tcPr>
          <w:p w14:paraId="01E651B3" w14:textId="3BB6A97D" w:rsidR="00CF7624" w:rsidRPr="00D25AE6" w:rsidRDefault="00CF7624" w:rsidP="006706FC">
            <w:pPr>
              <w:spacing w:before="120" w:after="120"/>
              <w:rPr>
                <w:rFonts w:ascii="Times New Roman" w:hAnsi="Times New Roman" w:cs="Times New Roman"/>
                <w:sz w:val="20"/>
                <w:szCs w:val="20"/>
              </w:rPr>
            </w:pPr>
            <w:r w:rsidRPr="00D25AE6">
              <w:rPr>
                <w:rFonts w:ascii="Times New Roman" w:hAnsi="Times New Roman" w:cs="Times New Roman"/>
                <w:sz w:val="20"/>
                <w:szCs w:val="20"/>
                <w:lang w:val="en-US"/>
              </w:rPr>
              <w:t>177 775 830,00</w:t>
            </w:r>
          </w:p>
        </w:tc>
      </w:tr>
      <w:tr w:rsidR="00CF7624" w:rsidRPr="00D25AE6" w14:paraId="5271BD14" w14:textId="77777777" w:rsidTr="005353C9">
        <w:trPr>
          <w:trHeight w:val="777"/>
          <w:jc w:val="center"/>
        </w:trPr>
        <w:tc>
          <w:tcPr>
            <w:tcW w:w="1426" w:type="dxa"/>
            <w:vMerge/>
            <w:vAlign w:val="center"/>
          </w:tcPr>
          <w:p w14:paraId="7F445F66" w14:textId="77777777" w:rsidR="00CF7624" w:rsidRPr="00D25AE6" w:rsidRDefault="00CF7624" w:rsidP="00C45207">
            <w:pPr>
              <w:spacing w:before="120" w:after="120"/>
              <w:jc w:val="both"/>
              <w:rPr>
                <w:rFonts w:ascii="Times New Roman" w:eastAsia="Times New Roman" w:hAnsi="Times New Roman" w:cs="Times New Roman"/>
                <w:iCs/>
                <w:noProof/>
                <w:sz w:val="20"/>
                <w:szCs w:val="20"/>
              </w:rPr>
            </w:pPr>
          </w:p>
        </w:tc>
        <w:tc>
          <w:tcPr>
            <w:tcW w:w="1140" w:type="dxa"/>
            <w:vMerge/>
            <w:vAlign w:val="center"/>
          </w:tcPr>
          <w:p w14:paraId="7D0CD159" w14:textId="77777777" w:rsidR="00CF7624" w:rsidRPr="00D25AE6" w:rsidRDefault="00CF7624" w:rsidP="00C45207">
            <w:pPr>
              <w:spacing w:before="120" w:after="120"/>
              <w:jc w:val="both"/>
              <w:rPr>
                <w:rFonts w:ascii="Times New Roman" w:eastAsia="Times New Roman" w:hAnsi="Times New Roman" w:cs="Times New Roman"/>
                <w:iCs/>
                <w:noProof/>
                <w:sz w:val="20"/>
                <w:szCs w:val="20"/>
              </w:rPr>
            </w:pPr>
          </w:p>
        </w:tc>
        <w:tc>
          <w:tcPr>
            <w:tcW w:w="1313" w:type="dxa"/>
            <w:vAlign w:val="center"/>
          </w:tcPr>
          <w:p w14:paraId="6FC848ED" w14:textId="13DFECBC" w:rsidR="00CF7624" w:rsidRPr="00D25AE6" w:rsidRDefault="00CF7624" w:rsidP="00C45207">
            <w:pPr>
              <w:spacing w:before="120"/>
              <w:jc w:val="center"/>
              <w:rPr>
                <w:rFonts w:ascii="Times New Roman" w:eastAsia="Calibri" w:hAnsi="Times New Roman" w:cs="Times New Roman"/>
                <w:noProof/>
                <w:sz w:val="20"/>
                <w:szCs w:val="18"/>
              </w:rPr>
            </w:pPr>
            <w:r w:rsidRPr="00D25AE6">
              <w:rPr>
                <w:rFonts w:ascii="Times New Roman" w:eastAsia="Calibri" w:hAnsi="Times New Roman" w:cs="Times New Roman"/>
                <w:noProof/>
                <w:sz w:val="20"/>
                <w:szCs w:val="18"/>
              </w:rPr>
              <w:t xml:space="preserve">Преход </w:t>
            </w:r>
          </w:p>
        </w:tc>
        <w:tc>
          <w:tcPr>
            <w:tcW w:w="1921" w:type="dxa"/>
            <w:vMerge/>
            <w:vAlign w:val="center"/>
          </w:tcPr>
          <w:p w14:paraId="71A2A734" w14:textId="77777777" w:rsidR="00CF7624" w:rsidRPr="00D25AE6" w:rsidRDefault="00CF7624" w:rsidP="00C45207">
            <w:pPr>
              <w:spacing w:before="120" w:after="120"/>
              <w:jc w:val="both"/>
              <w:rPr>
                <w:rFonts w:ascii="Times New Roman" w:eastAsia="Times New Roman" w:hAnsi="Times New Roman" w:cs="Times New Roman"/>
                <w:iCs/>
                <w:noProof/>
                <w:sz w:val="20"/>
                <w:szCs w:val="20"/>
              </w:rPr>
            </w:pPr>
          </w:p>
        </w:tc>
        <w:tc>
          <w:tcPr>
            <w:tcW w:w="1735" w:type="dxa"/>
            <w:vMerge w:val="restart"/>
            <w:vAlign w:val="center"/>
          </w:tcPr>
          <w:p w14:paraId="07F56084" w14:textId="7FF3AF8E" w:rsidR="00CF7624" w:rsidRPr="00D25AE6" w:rsidRDefault="00CF7624" w:rsidP="00C45207">
            <w:pPr>
              <w:spacing w:before="120" w:after="120"/>
              <w:ind w:left="45"/>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02-05 Финансови инструменти – в зависимост от резултатите от Предварителната оценка на ФИ</w:t>
            </w:r>
          </w:p>
        </w:tc>
        <w:tc>
          <w:tcPr>
            <w:tcW w:w="1527" w:type="dxa"/>
            <w:vAlign w:val="center"/>
          </w:tcPr>
          <w:p w14:paraId="03E5E83F" w14:textId="77777777" w:rsidR="00CF7624" w:rsidRPr="00D25AE6" w:rsidRDefault="00CF7624" w:rsidP="00CF7624">
            <w:pPr>
              <w:spacing w:before="120" w:after="120"/>
              <w:jc w:val="both"/>
              <w:rPr>
                <w:rFonts w:ascii="Times New Roman" w:hAnsi="Times New Roman" w:cs="Times New Roman"/>
                <w:sz w:val="20"/>
                <w:szCs w:val="20"/>
                <w:lang w:val="en-US"/>
              </w:rPr>
            </w:pPr>
            <w:r w:rsidRPr="00D25AE6">
              <w:rPr>
                <w:rFonts w:ascii="Times New Roman" w:hAnsi="Times New Roman" w:cs="Times New Roman"/>
                <w:sz w:val="20"/>
                <w:szCs w:val="20"/>
                <w:lang w:val="en-US"/>
              </w:rPr>
              <w:t>1 395 940,00</w:t>
            </w:r>
          </w:p>
          <w:p w14:paraId="6B846DB6" w14:textId="2080FD53" w:rsidR="00CF7624" w:rsidRPr="00D25AE6" w:rsidRDefault="00CF7624" w:rsidP="006706FC">
            <w:pPr>
              <w:spacing w:before="120" w:after="120"/>
              <w:rPr>
                <w:rFonts w:ascii="Times New Roman" w:eastAsia="Times New Roman" w:hAnsi="Times New Roman" w:cs="Times New Roman"/>
                <w:b/>
                <w:iCs/>
                <w:noProof/>
                <w:sz w:val="20"/>
                <w:szCs w:val="20"/>
              </w:rPr>
            </w:pPr>
          </w:p>
        </w:tc>
      </w:tr>
      <w:tr w:rsidR="00CF7624" w:rsidRPr="00D25AE6" w14:paraId="2038FE71" w14:textId="77777777" w:rsidTr="005353C9">
        <w:trPr>
          <w:trHeight w:val="776"/>
          <w:jc w:val="center"/>
        </w:trPr>
        <w:tc>
          <w:tcPr>
            <w:tcW w:w="1426" w:type="dxa"/>
            <w:vMerge/>
            <w:tcBorders>
              <w:bottom w:val="single" w:sz="4" w:space="0" w:color="auto"/>
            </w:tcBorders>
            <w:vAlign w:val="center"/>
          </w:tcPr>
          <w:p w14:paraId="60E82ED9" w14:textId="77777777" w:rsidR="00CF7624" w:rsidRPr="00D25AE6" w:rsidRDefault="00CF7624" w:rsidP="00C45207">
            <w:pPr>
              <w:spacing w:before="120" w:after="120"/>
              <w:jc w:val="both"/>
              <w:rPr>
                <w:rFonts w:ascii="Times New Roman" w:eastAsia="Times New Roman" w:hAnsi="Times New Roman" w:cs="Times New Roman"/>
                <w:iCs/>
                <w:noProof/>
                <w:sz w:val="20"/>
                <w:szCs w:val="20"/>
              </w:rPr>
            </w:pPr>
          </w:p>
        </w:tc>
        <w:tc>
          <w:tcPr>
            <w:tcW w:w="1140" w:type="dxa"/>
            <w:vMerge/>
            <w:tcBorders>
              <w:bottom w:val="single" w:sz="4" w:space="0" w:color="auto"/>
            </w:tcBorders>
            <w:vAlign w:val="center"/>
          </w:tcPr>
          <w:p w14:paraId="465A32F1" w14:textId="77777777" w:rsidR="00CF7624" w:rsidRPr="00D25AE6" w:rsidRDefault="00CF7624" w:rsidP="00C45207">
            <w:pPr>
              <w:spacing w:before="120" w:after="120"/>
              <w:jc w:val="both"/>
              <w:rPr>
                <w:rFonts w:ascii="Times New Roman" w:eastAsia="Times New Roman" w:hAnsi="Times New Roman" w:cs="Times New Roman"/>
                <w:iCs/>
                <w:noProof/>
                <w:sz w:val="20"/>
                <w:szCs w:val="20"/>
              </w:rPr>
            </w:pPr>
          </w:p>
        </w:tc>
        <w:tc>
          <w:tcPr>
            <w:tcW w:w="1313" w:type="dxa"/>
            <w:tcBorders>
              <w:bottom w:val="single" w:sz="4" w:space="0" w:color="auto"/>
            </w:tcBorders>
            <w:vAlign w:val="center"/>
          </w:tcPr>
          <w:p w14:paraId="0D6127E9" w14:textId="0B0162E8" w:rsidR="00CF7624" w:rsidRPr="00D25AE6" w:rsidRDefault="00CF7624" w:rsidP="00C45207">
            <w:pPr>
              <w:spacing w:before="120"/>
              <w:jc w:val="center"/>
              <w:rPr>
                <w:rFonts w:ascii="Times New Roman" w:eastAsia="Calibri" w:hAnsi="Times New Roman" w:cs="Times New Roman"/>
                <w:noProof/>
                <w:sz w:val="20"/>
                <w:szCs w:val="18"/>
              </w:rPr>
            </w:pPr>
            <w:r w:rsidRPr="00D25AE6">
              <w:rPr>
                <w:rFonts w:ascii="Times New Roman" w:eastAsia="Calibri" w:hAnsi="Times New Roman" w:cs="Times New Roman"/>
                <w:noProof/>
                <w:sz w:val="20"/>
                <w:szCs w:val="18"/>
              </w:rPr>
              <w:t>По-слабо развити региони</w:t>
            </w:r>
          </w:p>
        </w:tc>
        <w:tc>
          <w:tcPr>
            <w:tcW w:w="1921" w:type="dxa"/>
            <w:vMerge/>
            <w:tcBorders>
              <w:bottom w:val="single" w:sz="4" w:space="0" w:color="auto"/>
            </w:tcBorders>
            <w:vAlign w:val="center"/>
          </w:tcPr>
          <w:p w14:paraId="6344DFBF" w14:textId="77777777" w:rsidR="00CF7624" w:rsidRPr="00D25AE6" w:rsidRDefault="00CF7624" w:rsidP="00C45207">
            <w:pPr>
              <w:spacing w:before="120" w:after="120"/>
              <w:jc w:val="both"/>
              <w:rPr>
                <w:rFonts w:ascii="Times New Roman" w:eastAsia="Times New Roman" w:hAnsi="Times New Roman" w:cs="Times New Roman"/>
                <w:iCs/>
                <w:noProof/>
                <w:sz w:val="20"/>
                <w:szCs w:val="20"/>
              </w:rPr>
            </w:pPr>
          </w:p>
        </w:tc>
        <w:tc>
          <w:tcPr>
            <w:tcW w:w="1735" w:type="dxa"/>
            <w:vMerge/>
            <w:tcBorders>
              <w:bottom w:val="single" w:sz="4" w:space="0" w:color="auto"/>
            </w:tcBorders>
            <w:vAlign w:val="center"/>
          </w:tcPr>
          <w:p w14:paraId="644894E0" w14:textId="77777777" w:rsidR="00CF7624" w:rsidRPr="00D25AE6" w:rsidRDefault="00CF7624" w:rsidP="00C45207">
            <w:pPr>
              <w:spacing w:before="120" w:after="120"/>
              <w:ind w:left="45"/>
              <w:rPr>
                <w:rFonts w:ascii="Times New Roman" w:eastAsia="Times New Roman" w:hAnsi="Times New Roman" w:cs="Times New Roman"/>
                <w:iCs/>
                <w:noProof/>
                <w:sz w:val="20"/>
                <w:szCs w:val="20"/>
              </w:rPr>
            </w:pPr>
          </w:p>
        </w:tc>
        <w:tc>
          <w:tcPr>
            <w:tcW w:w="1527" w:type="dxa"/>
            <w:tcBorders>
              <w:bottom w:val="single" w:sz="4" w:space="0" w:color="auto"/>
            </w:tcBorders>
            <w:vAlign w:val="center"/>
          </w:tcPr>
          <w:p w14:paraId="4F844431" w14:textId="3DBE9330" w:rsidR="00CF7624" w:rsidRPr="00D25AE6" w:rsidRDefault="00CF7624" w:rsidP="006706FC">
            <w:pPr>
              <w:spacing w:before="120" w:after="120"/>
              <w:rPr>
                <w:rFonts w:ascii="Times New Roman" w:hAnsi="Times New Roman" w:cs="Times New Roman"/>
                <w:sz w:val="20"/>
                <w:szCs w:val="20"/>
              </w:rPr>
            </w:pPr>
            <w:r w:rsidRPr="00D25AE6">
              <w:rPr>
                <w:rFonts w:ascii="Times New Roman" w:hAnsi="Times New Roman" w:cs="Times New Roman"/>
                <w:sz w:val="20"/>
                <w:szCs w:val="20"/>
                <w:lang w:val="en-US"/>
              </w:rPr>
              <w:t>11 339 000,00</w:t>
            </w:r>
          </w:p>
        </w:tc>
      </w:tr>
    </w:tbl>
    <w:p w14:paraId="1D4DE46B" w14:textId="77777777" w:rsidR="0022545E" w:rsidRPr="00D25AE6"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3"/>
        <w:tblW w:w="0" w:type="auto"/>
        <w:tblLook w:val="04A0" w:firstRow="1" w:lastRow="0" w:firstColumn="1" w:lastColumn="0" w:noHBand="0" w:noVBand="1"/>
      </w:tblPr>
      <w:tblGrid>
        <w:gridCol w:w="1537"/>
        <w:gridCol w:w="1303"/>
        <w:gridCol w:w="1389"/>
        <w:gridCol w:w="1921"/>
        <w:gridCol w:w="976"/>
        <w:gridCol w:w="1936"/>
      </w:tblGrid>
      <w:tr w:rsidR="0022545E" w:rsidRPr="00D25AE6" w14:paraId="5944889D" w14:textId="77777777" w:rsidTr="00385A61">
        <w:tc>
          <w:tcPr>
            <w:tcW w:w="9062" w:type="dxa"/>
            <w:gridSpan w:val="6"/>
          </w:tcPr>
          <w:p w14:paraId="50409943" w14:textId="2E73B44E"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Таблица </w:t>
            </w:r>
            <w:r w:rsidR="006B14C2" w:rsidRPr="00D25AE6">
              <w:rPr>
                <w:rFonts w:ascii="Times New Roman" w:eastAsia="Calibri" w:hAnsi="Times New Roman" w:cs="Times New Roman"/>
                <w:b/>
                <w:noProof/>
                <w:sz w:val="20"/>
                <w:szCs w:val="20"/>
              </w:rPr>
              <w:t>3</w:t>
            </w:r>
            <w:r w:rsidRPr="00D25AE6">
              <w:rPr>
                <w:rFonts w:ascii="Times New Roman" w:eastAsia="Calibri" w:hAnsi="Times New Roman" w:cs="Times New Roman"/>
                <w:b/>
                <w:noProof/>
                <w:sz w:val="20"/>
                <w:szCs w:val="20"/>
              </w:rPr>
              <w:t>: Измерение 3 – Териториален механизъм за изпълнение и териториална насоченост</w:t>
            </w:r>
          </w:p>
        </w:tc>
      </w:tr>
      <w:tr w:rsidR="0022545E" w:rsidRPr="00D25AE6" w14:paraId="29907657" w14:textId="77777777" w:rsidTr="00473EB7">
        <w:tc>
          <w:tcPr>
            <w:tcW w:w="1537" w:type="dxa"/>
          </w:tcPr>
          <w:p w14:paraId="3539D0BE"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Приоритет №</w:t>
            </w:r>
          </w:p>
        </w:tc>
        <w:tc>
          <w:tcPr>
            <w:tcW w:w="1303" w:type="dxa"/>
          </w:tcPr>
          <w:p w14:paraId="0609DD79"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Фонд</w:t>
            </w:r>
          </w:p>
        </w:tc>
        <w:tc>
          <w:tcPr>
            <w:tcW w:w="1389" w:type="dxa"/>
          </w:tcPr>
          <w:p w14:paraId="43821345"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Категория региони</w:t>
            </w:r>
          </w:p>
        </w:tc>
        <w:tc>
          <w:tcPr>
            <w:tcW w:w="1921" w:type="dxa"/>
          </w:tcPr>
          <w:p w14:paraId="702A0D43"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Специфична цел</w:t>
            </w:r>
          </w:p>
        </w:tc>
        <w:tc>
          <w:tcPr>
            <w:tcW w:w="976" w:type="dxa"/>
          </w:tcPr>
          <w:p w14:paraId="184BC352"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 xml:space="preserve">Код </w:t>
            </w:r>
          </w:p>
        </w:tc>
        <w:tc>
          <w:tcPr>
            <w:tcW w:w="1936" w:type="dxa"/>
          </w:tcPr>
          <w:p w14:paraId="2D90DD8F"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Сума (EUR)</w:t>
            </w:r>
          </w:p>
        </w:tc>
      </w:tr>
      <w:tr w:rsidR="00473EB7" w:rsidRPr="00D25AE6" w14:paraId="1DDCF220" w14:textId="77777777" w:rsidTr="00473EB7">
        <w:trPr>
          <w:trHeight w:val="194"/>
        </w:trPr>
        <w:tc>
          <w:tcPr>
            <w:tcW w:w="1537" w:type="dxa"/>
            <w:vMerge w:val="restart"/>
            <w:vAlign w:val="center"/>
          </w:tcPr>
          <w:p w14:paraId="2618B4B5" w14:textId="4E5C5DC8" w:rsidR="00473EB7" w:rsidRPr="00D25AE6" w:rsidRDefault="00473EB7" w:rsidP="005D510D">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2 „Отпадъци“</w:t>
            </w:r>
          </w:p>
        </w:tc>
        <w:tc>
          <w:tcPr>
            <w:tcW w:w="1303" w:type="dxa"/>
            <w:vMerge w:val="restart"/>
            <w:vAlign w:val="center"/>
          </w:tcPr>
          <w:p w14:paraId="1CD95A13" w14:textId="0F832176" w:rsidR="00473EB7" w:rsidRPr="00D25AE6" w:rsidRDefault="00473EB7" w:rsidP="005D510D">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ЕФРР</w:t>
            </w:r>
          </w:p>
        </w:tc>
        <w:tc>
          <w:tcPr>
            <w:tcW w:w="1389" w:type="dxa"/>
            <w:vAlign w:val="center"/>
          </w:tcPr>
          <w:p w14:paraId="596147F8" w14:textId="09365CFF" w:rsidR="00473EB7" w:rsidRPr="00D25AE6" w:rsidRDefault="00473EB7" w:rsidP="005D510D">
            <w:pPr>
              <w:spacing w:before="120" w:after="120"/>
              <w:jc w:val="both"/>
              <w:rPr>
                <w:rFonts w:ascii="Times New Roman" w:eastAsia="Times New Roman" w:hAnsi="Times New Roman" w:cs="Times New Roman"/>
                <w:iCs/>
                <w:noProof/>
                <w:sz w:val="20"/>
                <w:szCs w:val="20"/>
              </w:rPr>
            </w:pPr>
            <w:r w:rsidRPr="00D25AE6">
              <w:rPr>
                <w:rFonts w:ascii="Times New Roman" w:eastAsia="Calibri" w:hAnsi="Times New Roman" w:cs="Times New Roman"/>
                <w:noProof/>
                <w:sz w:val="20"/>
                <w:szCs w:val="18"/>
              </w:rPr>
              <w:t xml:space="preserve">Преход </w:t>
            </w:r>
          </w:p>
        </w:tc>
        <w:tc>
          <w:tcPr>
            <w:tcW w:w="1921" w:type="dxa"/>
            <w:vMerge w:val="restart"/>
            <w:vAlign w:val="center"/>
          </w:tcPr>
          <w:p w14:paraId="0412D05C" w14:textId="15A251E4" w:rsidR="00473EB7" w:rsidRPr="00D25AE6" w:rsidRDefault="00473EB7" w:rsidP="005D510D">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„Насърчаване на прехода към кръгова</w:t>
            </w:r>
            <w:r w:rsidRPr="00D25AE6">
              <w:rPr>
                <w:rFonts w:ascii="Times New Roman" w:hAnsi="Times New Roman"/>
                <w:noProof/>
                <w:sz w:val="20"/>
                <w:szCs w:val="20"/>
              </w:rPr>
              <w:t xml:space="preserve"> и основаваща се на ефективно използване на ресурсите икономика</w:t>
            </w:r>
            <w:r w:rsidRPr="00D25AE6">
              <w:rPr>
                <w:rFonts w:ascii="Times New Roman" w:eastAsia="Times New Roman" w:hAnsi="Times New Roman" w:cs="Times New Roman"/>
                <w:iCs/>
                <w:noProof/>
                <w:sz w:val="20"/>
                <w:szCs w:val="20"/>
              </w:rPr>
              <w:t>”</w:t>
            </w:r>
          </w:p>
        </w:tc>
        <w:tc>
          <w:tcPr>
            <w:tcW w:w="976" w:type="dxa"/>
            <w:vMerge w:val="restart"/>
            <w:vAlign w:val="center"/>
          </w:tcPr>
          <w:p w14:paraId="60D0160A" w14:textId="0F2C5B1E" w:rsidR="00473EB7" w:rsidRPr="00D25AE6" w:rsidRDefault="00473EB7" w:rsidP="005D510D">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08</w:t>
            </w:r>
          </w:p>
        </w:tc>
        <w:tc>
          <w:tcPr>
            <w:tcW w:w="1936" w:type="dxa"/>
            <w:vAlign w:val="center"/>
          </w:tcPr>
          <w:p w14:paraId="6F1AF437" w14:textId="77777777" w:rsidR="00473EB7" w:rsidRPr="00D25AE6" w:rsidRDefault="00473EB7" w:rsidP="00473EB7">
            <w:pPr>
              <w:spacing w:before="120" w:after="120"/>
              <w:jc w:val="both"/>
              <w:rPr>
                <w:rFonts w:ascii="Times New Roman" w:hAnsi="Times New Roman" w:cs="Times New Roman"/>
                <w:sz w:val="20"/>
                <w:szCs w:val="20"/>
                <w:lang w:val="en-US"/>
              </w:rPr>
            </w:pPr>
            <w:r w:rsidRPr="00D25AE6">
              <w:rPr>
                <w:rFonts w:ascii="Times New Roman" w:hAnsi="Times New Roman" w:cs="Times New Roman"/>
                <w:sz w:val="20"/>
                <w:szCs w:val="20"/>
                <w:lang w:val="en-US"/>
              </w:rPr>
              <w:t>3 293 988,00</w:t>
            </w:r>
          </w:p>
          <w:p w14:paraId="29EA5573" w14:textId="33B045B9" w:rsidR="00473EB7" w:rsidRPr="00D25AE6" w:rsidRDefault="00473EB7" w:rsidP="005D510D">
            <w:pPr>
              <w:spacing w:before="120" w:after="120"/>
              <w:rPr>
                <w:rFonts w:ascii="Times New Roman" w:eastAsia="Times New Roman" w:hAnsi="Times New Roman" w:cs="Times New Roman"/>
                <w:b/>
                <w:iCs/>
                <w:noProof/>
                <w:sz w:val="20"/>
                <w:szCs w:val="20"/>
              </w:rPr>
            </w:pPr>
          </w:p>
        </w:tc>
      </w:tr>
      <w:tr w:rsidR="00473EB7" w:rsidRPr="00D25AE6" w14:paraId="0588DF3D" w14:textId="77777777" w:rsidTr="00473EB7">
        <w:trPr>
          <w:trHeight w:val="194"/>
        </w:trPr>
        <w:tc>
          <w:tcPr>
            <w:tcW w:w="1537" w:type="dxa"/>
            <w:vMerge/>
            <w:vAlign w:val="center"/>
          </w:tcPr>
          <w:p w14:paraId="2570F5EA" w14:textId="77777777" w:rsidR="00473EB7" w:rsidRPr="00D25AE6" w:rsidRDefault="00473EB7" w:rsidP="005D510D">
            <w:pPr>
              <w:spacing w:before="120" w:after="120"/>
              <w:rPr>
                <w:rFonts w:ascii="Times New Roman" w:eastAsia="Times New Roman" w:hAnsi="Times New Roman" w:cs="Times New Roman"/>
                <w:iCs/>
                <w:noProof/>
                <w:sz w:val="20"/>
                <w:szCs w:val="20"/>
              </w:rPr>
            </w:pPr>
          </w:p>
        </w:tc>
        <w:tc>
          <w:tcPr>
            <w:tcW w:w="1303" w:type="dxa"/>
            <w:vMerge/>
            <w:vAlign w:val="center"/>
          </w:tcPr>
          <w:p w14:paraId="7996E2ED" w14:textId="77777777" w:rsidR="00473EB7" w:rsidRPr="00D25AE6" w:rsidDel="005D510D" w:rsidRDefault="00473EB7" w:rsidP="005D510D">
            <w:pPr>
              <w:spacing w:before="120" w:after="120"/>
              <w:rPr>
                <w:rFonts w:ascii="Times New Roman" w:eastAsia="Times New Roman" w:hAnsi="Times New Roman" w:cs="Times New Roman"/>
                <w:iCs/>
                <w:noProof/>
                <w:sz w:val="20"/>
                <w:szCs w:val="20"/>
              </w:rPr>
            </w:pPr>
          </w:p>
        </w:tc>
        <w:tc>
          <w:tcPr>
            <w:tcW w:w="1389" w:type="dxa"/>
            <w:vAlign w:val="center"/>
          </w:tcPr>
          <w:p w14:paraId="2C8CA4E5" w14:textId="059A6819" w:rsidR="00473EB7" w:rsidRPr="00D25AE6" w:rsidRDefault="00473EB7" w:rsidP="005D510D">
            <w:pPr>
              <w:spacing w:before="120" w:after="120"/>
              <w:jc w:val="both"/>
              <w:rPr>
                <w:rFonts w:ascii="Times New Roman" w:eastAsia="Times New Roman" w:hAnsi="Times New Roman" w:cs="Times New Roman"/>
                <w:iCs/>
                <w:noProof/>
                <w:sz w:val="20"/>
                <w:szCs w:val="20"/>
              </w:rPr>
            </w:pPr>
            <w:r w:rsidRPr="00D25AE6">
              <w:rPr>
                <w:rFonts w:ascii="Times New Roman" w:eastAsia="Calibri" w:hAnsi="Times New Roman" w:cs="Times New Roman"/>
                <w:noProof/>
                <w:sz w:val="20"/>
                <w:szCs w:val="18"/>
              </w:rPr>
              <w:t>По-слабо развити региони</w:t>
            </w:r>
          </w:p>
        </w:tc>
        <w:tc>
          <w:tcPr>
            <w:tcW w:w="1921" w:type="dxa"/>
            <w:vMerge/>
            <w:vAlign w:val="center"/>
          </w:tcPr>
          <w:p w14:paraId="2A9EB657" w14:textId="77777777" w:rsidR="00473EB7" w:rsidRPr="00D25AE6" w:rsidRDefault="00473EB7" w:rsidP="005D510D">
            <w:pPr>
              <w:spacing w:before="120" w:after="120"/>
              <w:rPr>
                <w:rFonts w:ascii="Times New Roman" w:eastAsia="Times New Roman" w:hAnsi="Times New Roman" w:cs="Times New Roman"/>
                <w:iCs/>
                <w:noProof/>
                <w:sz w:val="20"/>
                <w:szCs w:val="20"/>
              </w:rPr>
            </w:pPr>
          </w:p>
        </w:tc>
        <w:tc>
          <w:tcPr>
            <w:tcW w:w="976" w:type="dxa"/>
            <w:vMerge/>
            <w:vAlign w:val="center"/>
          </w:tcPr>
          <w:p w14:paraId="25C5F695" w14:textId="77777777" w:rsidR="00473EB7" w:rsidRPr="00D25AE6" w:rsidRDefault="00473EB7" w:rsidP="005D510D">
            <w:pPr>
              <w:spacing w:before="120" w:after="120"/>
              <w:jc w:val="both"/>
              <w:rPr>
                <w:rFonts w:ascii="Times New Roman" w:eastAsia="Times New Roman" w:hAnsi="Times New Roman" w:cs="Times New Roman"/>
                <w:iCs/>
                <w:noProof/>
                <w:sz w:val="20"/>
                <w:szCs w:val="20"/>
              </w:rPr>
            </w:pPr>
          </w:p>
        </w:tc>
        <w:tc>
          <w:tcPr>
            <w:tcW w:w="1936" w:type="dxa"/>
            <w:vAlign w:val="center"/>
          </w:tcPr>
          <w:p w14:paraId="0EDECB1E" w14:textId="77777777" w:rsidR="00473EB7" w:rsidRPr="00D25AE6" w:rsidRDefault="00473EB7" w:rsidP="00473EB7">
            <w:pPr>
              <w:spacing w:before="120" w:after="120"/>
              <w:jc w:val="both"/>
              <w:rPr>
                <w:rFonts w:ascii="Times New Roman" w:hAnsi="Times New Roman" w:cs="Times New Roman"/>
                <w:sz w:val="20"/>
                <w:szCs w:val="20"/>
                <w:lang w:val="en-US"/>
              </w:rPr>
            </w:pPr>
            <w:r w:rsidRPr="00D25AE6">
              <w:rPr>
                <w:rFonts w:ascii="Times New Roman" w:hAnsi="Times New Roman" w:cs="Times New Roman"/>
                <w:sz w:val="20"/>
                <w:szCs w:val="20"/>
                <w:lang w:val="en-US"/>
              </w:rPr>
              <w:t>22 044 385,00</w:t>
            </w:r>
          </w:p>
          <w:p w14:paraId="369176D7" w14:textId="0C6F8A0D" w:rsidR="00473EB7" w:rsidRPr="00D25AE6" w:rsidRDefault="00473EB7" w:rsidP="005D510D">
            <w:pPr>
              <w:spacing w:before="120" w:after="120"/>
              <w:rPr>
                <w:rFonts w:ascii="Times New Roman" w:hAnsi="Times New Roman" w:cs="Times New Roman"/>
                <w:sz w:val="20"/>
                <w:szCs w:val="20"/>
              </w:rPr>
            </w:pPr>
          </w:p>
        </w:tc>
      </w:tr>
      <w:tr w:rsidR="00473EB7" w:rsidRPr="00D25AE6" w14:paraId="6DC9DC75" w14:textId="77777777" w:rsidTr="00473EB7">
        <w:trPr>
          <w:trHeight w:val="325"/>
        </w:trPr>
        <w:tc>
          <w:tcPr>
            <w:tcW w:w="1537" w:type="dxa"/>
            <w:vMerge/>
            <w:vAlign w:val="center"/>
          </w:tcPr>
          <w:p w14:paraId="1F8E3D1D" w14:textId="77777777" w:rsidR="00473EB7" w:rsidRPr="00D25AE6" w:rsidRDefault="00473EB7" w:rsidP="00473EB7">
            <w:pPr>
              <w:spacing w:before="120" w:after="120"/>
              <w:rPr>
                <w:rFonts w:ascii="Times New Roman" w:eastAsia="Times New Roman" w:hAnsi="Times New Roman" w:cs="Times New Roman"/>
                <w:iCs/>
                <w:noProof/>
                <w:sz w:val="20"/>
                <w:szCs w:val="20"/>
              </w:rPr>
            </w:pPr>
          </w:p>
        </w:tc>
        <w:tc>
          <w:tcPr>
            <w:tcW w:w="1303" w:type="dxa"/>
            <w:vMerge/>
            <w:vAlign w:val="center"/>
          </w:tcPr>
          <w:p w14:paraId="2ECB3E14" w14:textId="77777777" w:rsidR="00473EB7" w:rsidRPr="00D25AE6" w:rsidDel="005D510D" w:rsidRDefault="00473EB7" w:rsidP="00473EB7">
            <w:pPr>
              <w:spacing w:before="120" w:after="120"/>
              <w:rPr>
                <w:rFonts w:ascii="Times New Roman" w:eastAsia="Times New Roman" w:hAnsi="Times New Roman" w:cs="Times New Roman"/>
                <w:iCs/>
                <w:noProof/>
                <w:sz w:val="20"/>
                <w:szCs w:val="20"/>
              </w:rPr>
            </w:pPr>
          </w:p>
        </w:tc>
        <w:tc>
          <w:tcPr>
            <w:tcW w:w="1389" w:type="dxa"/>
            <w:vAlign w:val="center"/>
          </w:tcPr>
          <w:p w14:paraId="4619561D" w14:textId="290FB37A" w:rsidR="00473EB7" w:rsidRPr="00D25AE6" w:rsidRDefault="00473EB7" w:rsidP="00473EB7">
            <w:pPr>
              <w:spacing w:before="120" w:after="120"/>
              <w:jc w:val="both"/>
              <w:rPr>
                <w:rFonts w:ascii="Times New Roman" w:eastAsia="Times New Roman" w:hAnsi="Times New Roman" w:cs="Times New Roman"/>
                <w:iCs/>
                <w:noProof/>
                <w:sz w:val="20"/>
                <w:szCs w:val="20"/>
              </w:rPr>
            </w:pPr>
            <w:r w:rsidRPr="00D25AE6">
              <w:rPr>
                <w:rFonts w:ascii="Times New Roman" w:eastAsia="Calibri" w:hAnsi="Times New Roman" w:cs="Times New Roman"/>
                <w:noProof/>
                <w:sz w:val="20"/>
                <w:szCs w:val="18"/>
              </w:rPr>
              <w:t xml:space="preserve">Преход </w:t>
            </w:r>
          </w:p>
        </w:tc>
        <w:tc>
          <w:tcPr>
            <w:tcW w:w="1921" w:type="dxa"/>
            <w:vMerge/>
            <w:vAlign w:val="center"/>
          </w:tcPr>
          <w:p w14:paraId="55097000" w14:textId="77777777" w:rsidR="00473EB7" w:rsidRPr="00D25AE6" w:rsidRDefault="00473EB7" w:rsidP="00473EB7">
            <w:pPr>
              <w:spacing w:before="120" w:after="120"/>
              <w:rPr>
                <w:rFonts w:ascii="Times New Roman" w:eastAsia="Times New Roman" w:hAnsi="Times New Roman" w:cs="Times New Roman"/>
                <w:iCs/>
                <w:noProof/>
                <w:sz w:val="20"/>
                <w:szCs w:val="20"/>
              </w:rPr>
            </w:pPr>
          </w:p>
        </w:tc>
        <w:tc>
          <w:tcPr>
            <w:tcW w:w="976" w:type="dxa"/>
            <w:vMerge w:val="restart"/>
            <w:vAlign w:val="center"/>
          </w:tcPr>
          <w:p w14:paraId="661A8531" w14:textId="2E0FBEE9" w:rsidR="00473EB7" w:rsidRPr="00D25AE6" w:rsidRDefault="00473EB7" w:rsidP="00473EB7">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16</w:t>
            </w:r>
          </w:p>
        </w:tc>
        <w:tc>
          <w:tcPr>
            <w:tcW w:w="1936" w:type="dxa"/>
            <w:vAlign w:val="center"/>
          </w:tcPr>
          <w:p w14:paraId="227496CC" w14:textId="6801E27E" w:rsidR="00473EB7" w:rsidRPr="00D25AE6" w:rsidRDefault="00473EB7" w:rsidP="00473EB7">
            <w:pPr>
              <w:spacing w:before="120" w:after="120"/>
              <w:rPr>
                <w:rFonts w:ascii="Times New Roman" w:hAnsi="Times New Roman" w:cs="Times New Roman"/>
                <w:sz w:val="20"/>
                <w:szCs w:val="20"/>
              </w:rPr>
            </w:pPr>
            <w:r w:rsidRPr="00D25AE6">
              <w:rPr>
                <w:rFonts w:ascii="Times New Roman" w:hAnsi="Times New Roman" w:cs="Times New Roman"/>
                <w:sz w:val="20"/>
                <w:szCs w:val="20"/>
                <w:lang w:val="en-US"/>
              </w:rPr>
              <w:t>1 054 218,00</w:t>
            </w:r>
          </w:p>
        </w:tc>
      </w:tr>
      <w:tr w:rsidR="00473EB7" w:rsidRPr="00D25AE6" w14:paraId="51CAFAF3" w14:textId="77777777" w:rsidTr="00473EB7">
        <w:trPr>
          <w:trHeight w:val="295"/>
        </w:trPr>
        <w:tc>
          <w:tcPr>
            <w:tcW w:w="1537" w:type="dxa"/>
            <w:vMerge/>
            <w:vAlign w:val="center"/>
          </w:tcPr>
          <w:p w14:paraId="174608E5" w14:textId="77777777" w:rsidR="00473EB7" w:rsidRPr="00D25AE6" w:rsidRDefault="00473EB7" w:rsidP="00473EB7">
            <w:pPr>
              <w:spacing w:before="120" w:after="120"/>
              <w:rPr>
                <w:rFonts w:ascii="Times New Roman" w:eastAsia="Times New Roman" w:hAnsi="Times New Roman" w:cs="Times New Roman"/>
                <w:iCs/>
                <w:noProof/>
                <w:sz w:val="20"/>
                <w:szCs w:val="20"/>
              </w:rPr>
            </w:pPr>
          </w:p>
        </w:tc>
        <w:tc>
          <w:tcPr>
            <w:tcW w:w="1303" w:type="dxa"/>
            <w:vMerge/>
            <w:vAlign w:val="center"/>
          </w:tcPr>
          <w:p w14:paraId="74D0034B" w14:textId="77777777" w:rsidR="00473EB7" w:rsidRPr="00D25AE6" w:rsidRDefault="00473EB7" w:rsidP="00473EB7">
            <w:pPr>
              <w:spacing w:before="120" w:after="120"/>
              <w:rPr>
                <w:rFonts w:ascii="Times New Roman" w:eastAsia="Times New Roman" w:hAnsi="Times New Roman" w:cs="Times New Roman"/>
                <w:iCs/>
                <w:noProof/>
                <w:sz w:val="20"/>
                <w:szCs w:val="20"/>
              </w:rPr>
            </w:pPr>
          </w:p>
        </w:tc>
        <w:tc>
          <w:tcPr>
            <w:tcW w:w="1389" w:type="dxa"/>
            <w:vAlign w:val="center"/>
          </w:tcPr>
          <w:p w14:paraId="6B1B46BC" w14:textId="5A650604" w:rsidR="00473EB7" w:rsidRPr="00D25AE6" w:rsidRDefault="00473EB7" w:rsidP="00473EB7">
            <w:pPr>
              <w:spacing w:before="120" w:after="120"/>
              <w:jc w:val="both"/>
              <w:rPr>
                <w:rFonts w:ascii="Times New Roman" w:eastAsia="Times New Roman" w:hAnsi="Times New Roman" w:cs="Times New Roman"/>
                <w:iCs/>
                <w:noProof/>
                <w:sz w:val="20"/>
                <w:szCs w:val="20"/>
              </w:rPr>
            </w:pPr>
            <w:r w:rsidRPr="00D25AE6">
              <w:rPr>
                <w:rFonts w:ascii="Times New Roman" w:eastAsia="Calibri" w:hAnsi="Times New Roman" w:cs="Times New Roman"/>
                <w:noProof/>
                <w:sz w:val="20"/>
                <w:szCs w:val="18"/>
              </w:rPr>
              <w:t>По-слабо развити региони</w:t>
            </w:r>
          </w:p>
        </w:tc>
        <w:tc>
          <w:tcPr>
            <w:tcW w:w="1921" w:type="dxa"/>
            <w:vMerge/>
            <w:vAlign w:val="center"/>
          </w:tcPr>
          <w:p w14:paraId="1075891E" w14:textId="77777777" w:rsidR="00473EB7" w:rsidRPr="00D25AE6" w:rsidRDefault="00473EB7" w:rsidP="00473EB7">
            <w:pPr>
              <w:spacing w:before="120" w:after="120"/>
              <w:jc w:val="both"/>
              <w:rPr>
                <w:rFonts w:ascii="Times New Roman" w:eastAsia="Times New Roman" w:hAnsi="Times New Roman" w:cs="Times New Roman"/>
                <w:iCs/>
                <w:noProof/>
                <w:sz w:val="20"/>
                <w:szCs w:val="20"/>
              </w:rPr>
            </w:pPr>
          </w:p>
        </w:tc>
        <w:tc>
          <w:tcPr>
            <w:tcW w:w="976" w:type="dxa"/>
            <w:vMerge/>
            <w:vAlign w:val="center"/>
          </w:tcPr>
          <w:p w14:paraId="081A1041" w14:textId="2E82599B" w:rsidR="00473EB7" w:rsidRPr="00D25AE6" w:rsidRDefault="00473EB7" w:rsidP="00473EB7">
            <w:pPr>
              <w:spacing w:before="120" w:after="120"/>
              <w:jc w:val="both"/>
              <w:rPr>
                <w:rFonts w:ascii="Times New Roman" w:eastAsia="Times New Roman" w:hAnsi="Times New Roman" w:cs="Times New Roman"/>
                <w:iCs/>
                <w:noProof/>
                <w:sz w:val="20"/>
                <w:szCs w:val="20"/>
                <w:lang w:val="en-US"/>
              </w:rPr>
            </w:pPr>
          </w:p>
        </w:tc>
        <w:tc>
          <w:tcPr>
            <w:tcW w:w="1936" w:type="dxa"/>
            <w:vAlign w:val="center"/>
          </w:tcPr>
          <w:p w14:paraId="6AEE449C" w14:textId="2B5AEE6A" w:rsidR="00473EB7" w:rsidRPr="00D25AE6" w:rsidRDefault="00473EB7" w:rsidP="00473EB7">
            <w:pPr>
              <w:spacing w:before="120" w:after="120"/>
              <w:rPr>
                <w:rFonts w:ascii="Times New Roman" w:eastAsia="Times New Roman" w:hAnsi="Times New Roman" w:cs="Times New Roman"/>
                <w:b/>
                <w:iCs/>
                <w:noProof/>
                <w:sz w:val="20"/>
                <w:szCs w:val="20"/>
              </w:rPr>
            </w:pPr>
            <w:r w:rsidRPr="00D25AE6">
              <w:rPr>
                <w:rFonts w:ascii="Times New Roman" w:hAnsi="Times New Roman" w:cs="Times New Roman"/>
                <w:sz w:val="20"/>
                <w:szCs w:val="20"/>
                <w:lang w:val="en-US"/>
              </w:rPr>
              <w:t>7 055 153,00</w:t>
            </w:r>
          </w:p>
        </w:tc>
      </w:tr>
      <w:tr w:rsidR="00473EB7" w:rsidRPr="00D25AE6" w14:paraId="2E39754A" w14:textId="77777777" w:rsidTr="00473EB7">
        <w:trPr>
          <w:trHeight w:val="194"/>
        </w:trPr>
        <w:tc>
          <w:tcPr>
            <w:tcW w:w="1537" w:type="dxa"/>
            <w:vMerge/>
            <w:vAlign w:val="center"/>
          </w:tcPr>
          <w:p w14:paraId="064A08A9" w14:textId="77777777" w:rsidR="00473EB7" w:rsidRPr="00D25AE6" w:rsidRDefault="00473EB7" w:rsidP="00473EB7">
            <w:pPr>
              <w:spacing w:before="120" w:after="120"/>
              <w:rPr>
                <w:rFonts w:ascii="Times New Roman" w:eastAsia="Times New Roman" w:hAnsi="Times New Roman" w:cs="Times New Roman"/>
                <w:iCs/>
                <w:noProof/>
                <w:sz w:val="20"/>
                <w:szCs w:val="20"/>
              </w:rPr>
            </w:pPr>
          </w:p>
        </w:tc>
        <w:tc>
          <w:tcPr>
            <w:tcW w:w="1303" w:type="dxa"/>
            <w:vMerge/>
            <w:vAlign w:val="center"/>
          </w:tcPr>
          <w:p w14:paraId="613ADEFC" w14:textId="77777777" w:rsidR="00473EB7" w:rsidRPr="00D25AE6" w:rsidRDefault="00473EB7" w:rsidP="00473EB7">
            <w:pPr>
              <w:spacing w:before="120" w:after="120"/>
              <w:rPr>
                <w:rFonts w:ascii="Times New Roman" w:eastAsia="Times New Roman" w:hAnsi="Times New Roman" w:cs="Times New Roman"/>
                <w:iCs/>
                <w:noProof/>
                <w:sz w:val="20"/>
                <w:szCs w:val="20"/>
              </w:rPr>
            </w:pPr>
          </w:p>
        </w:tc>
        <w:tc>
          <w:tcPr>
            <w:tcW w:w="1389" w:type="dxa"/>
            <w:vAlign w:val="center"/>
          </w:tcPr>
          <w:p w14:paraId="2A894E1A" w14:textId="16C578CA" w:rsidR="00473EB7" w:rsidRPr="00D25AE6" w:rsidRDefault="00473EB7" w:rsidP="00473EB7">
            <w:pPr>
              <w:spacing w:before="120" w:after="120"/>
              <w:jc w:val="both"/>
              <w:rPr>
                <w:rFonts w:ascii="Times New Roman" w:eastAsia="Times New Roman" w:hAnsi="Times New Roman" w:cs="Times New Roman"/>
                <w:iCs/>
                <w:noProof/>
                <w:sz w:val="20"/>
                <w:szCs w:val="20"/>
              </w:rPr>
            </w:pPr>
            <w:r w:rsidRPr="00D25AE6">
              <w:rPr>
                <w:rFonts w:ascii="Times New Roman" w:eastAsia="Calibri" w:hAnsi="Times New Roman" w:cs="Times New Roman"/>
                <w:noProof/>
                <w:sz w:val="20"/>
                <w:szCs w:val="18"/>
              </w:rPr>
              <w:t xml:space="preserve">Преход </w:t>
            </w:r>
          </w:p>
        </w:tc>
        <w:tc>
          <w:tcPr>
            <w:tcW w:w="1921" w:type="dxa"/>
            <w:vMerge/>
            <w:vAlign w:val="center"/>
          </w:tcPr>
          <w:p w14:paraId="70860C24" w14:textId="77777777" w:rsidR="00473EB7" w:rsidRPr="00D25AE6" w:rsidRDefault="00473EB7" w:rsidP="00473EB7">
            <w:pPr>
              <w:spacing w:before="120" w:after="120"/>
              <w:jc w:val="both"/>
              <w:rPr>
                <w:rFonts w:ascii="Times New Roman" w:eastAsia="Times New Roman" w:hAnsi="Times New Roman" w:cs="Times New Roman"/>
                <w:iCs/>
                <w:noProof/>
                <w:sz w:val="20"/>
                <w:szCs w:val="20"/>
              </w:rPr>
            </w:pPr>
          </w:p>
        </w:tc>
        <w:tc>
          <w:tcPr>
            <w:tcW w:w="976" w:type="dxa"/>
            <w:vMerge w:val="restart"/>
            <w:vAlign w:val="center"/>
          </w:tcPr>
          <w:p w14:paraId="618CB2F8" w14:textId="206C21EB" w:rsidR="00473EB7" w:rsidRPr="00D25AE6" w:rsidRDefault="00473EB7" w:rsidP="00473EB7">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33</w:t>
            </w:r>
          </w:p>
        </w:tc>
        <w:tc>
          <w:tcPr>
            <w:tcW w:w="1936" w:type="dxa"/>
            <w:vAlign w:val="center"/>
          </w:tcPr>
          <w:p w14:paraId="6DBAB187" w14:textId="351784DF" w:rsidR="00473EB7" w:rsidRPr="00D25AE6" w:rsidRDefault="00473EB7" w:rsidP="00473EB7">
            <w:pPr>
              <w:spacing w:before="120" w:after="120"/>
              <w:rPr>
                <w:rFonts w:ascii="Times New Roman" w:hAnsi="Times New Roman" w:cs="Times New Roman"/>
                <w:sz w:val="20"/>
                <w:szCs w:val="20"/>
              </w:rPr>
            </w:pPr>
            <w:r w:rsidRPr="00D25AE6">
              <w:rPr>
                <w:rFonts w:ascii="Times New Roman" w:hAnsi="Times New Roman" w:cs="Times New Roman"/>
                <w:sz w:val="20"/>
                <w:szCs w:val="20"/>
                <w:lang w:val="en-US"/>
              </w:rPr>
              <w:t>18 648 543,00</w:t>
            </w:r>
          </w:p>
        </w:tc>
      </w:tr>
      <w:tr w:rsidR="00473EB7" w:rsidRPr="00D25AE6" w14:paraId="5A18C658" w14:textId="77777777" w:rsidTr="00473EB7">
        <w:trPr>
          <w:trHeight w:val="194"/>
        </w:trPr>
        <w:tc>
          <w:tcPr>
            <w:tcW w:w="1537" w:type="dxa"/>
            <w:vMerge/>
            <w:vAlign w:val="center"/>
          </w:tcPr>
          <w:p w14:paraId="1C7BFB42" w14:textId="77777777" w:rsidR="00473EB7" w:rsidRPr="00D25AE6" w:rsidRDefault="00473EB7" w:rsidP="00473EB7">
            <w:pPr>
              <w:spacing w:before="120" w:after="120"/>
              <w:rPr>
                <w:rFonts w:ascii="Times New Roman" w:eastAsia="Times New Roman" w:hAnsi="Times New Roman" w:cs="Times New Roman"/>
                <w:iCs/>
                <w:noProof/>
                <w:sz w:val="20"/>
                <w:szCs w:val="20"/>
              </w:rPr>
            </w:pPr>
          </w:p>
        </w:tc>
        <w:tc>
          <w:tcPr>
            <w:tcW w:w="1303" w:type="dxa"/>
            <w:vMerge/>
            <w:vAlign w:val="center"/>
          </w:tcPr>
          <w:p w14:paraId="5B62CBEC" w14:textId="77777777" w:rsidR="00473EB7" w:rsidRPr="00D25AE6" w:rsidRDefault="00473EB7" w:rsidP="00473EB7">
            <w:pPr>
              <w:spacing w:before="120" w:after="120"/>
              <w:rPr>
                <w:rFonts w:ascii="Times New Roman" w:eastAsia="Times New Roman" w:hAnsi="Times New Roman" w:cs="Times New Roman"/>
                <w:iCs/>
                <w:noProof/>
                <w:sz w:val="20"/>
                <w:szCs w:val="20"/>
              </w:rPr>
            </w:pPr>
          </w:p>
        </w:tc>
        <w:tc>
          <w:tcPr>
            <w:tcW w:w="1389" w:type="dxa"/>
            <w:vAlign w:val="center"/>
          </w:tcPr>
          <w:p w14:paraId="7835F85E" w14:textId="30B79E92" w:rsidR="00473EB7" w:rsidRPr="00D25AE6" w:rsidRDefault="00473EB7" w:rsidP="00473EB7">
            <w:pPr>
              <w:spacing w:before="120" w:after="120"/>
              <w:jc w:val="both"/>
              <w:rPr>
                <w:rFonts w:ascii="Times New Roman" w:eastAsia="Times New Roman" w:hAnsi="Times New Roman" w:cs="Times New Roman"/>
                <w:iCs/>
                <w:noProof/>
                <w:sz w:val="20"/>
                <w:szCs w:val="20"/>
              </w:rPr>
            </w:pPr>
            <w:r w:rsidRPr="00D25AE6">
              <w:rPr>
                <w:rFonts w:ascii="Times New Roman" w:eastAsia="Calibri" w:hAnsi="Times New Roman" w:cs="Times New Roman"/>
                <w:noProof/>
                <w:sz w:val="20"/>
                <w:szCs w:val="18"/>
              </w:rPr>
              <w:t>По-слабо развити региони</w:t>
            </w:r>
          </w:p>
        </w:tc>
        <w:tc>
          <w:tcPr>
            <w:tcW w:w="1921" w:type="dxa"/>
            <w:vMerge/>
            <w:vAlign w:val="center"/>
          </w:tcPr>
          <w:p w14:paraId="498633F8" w14:textId="77777777" w:rsidR="00473EB7" w:rsidRPr="00D25AE6" w:rsidRDefault="00473EB7" w:rsidP="00473EB7">
            <w:pPr>
              <w:spacing w:before="120" w:after="120"/>
              <w:jc w:val="both"/>
              <w:rPr>
                <w:rFonts w:ascii="Times New Roman" w:eastAsia="Times New Roman" w:hAnsi="Times New Roman" w:cs="Times New Roman"/>
                <w:iCs/>
                <w:noProof/>
                <w:sz w:val="20"/>
                <w:szCs w:val="20"/>
              </w:rPr>
            </w:pPr>
          </w:p>
        </w:tc>
        <w:tc>
          <w:tcPr>
            <w:tcW w:w="976" w:type="dxa"/>
            <w:vMerge/>
            <w:vAlign w:val="center"/>
          </w:tcPr>
          <w:p w14:paraId="3C849AD1" w14:textId="77777777" w:rsidR="00473EB7" w:rsidRPr="00D25AE6" w:rsidRDefault="00473EB7" w:rsidP="00473EB7">
            <w:pPr>
              <w:spacing w:before="120" w:after="120"/>
              <w:jc w:val="both"/>
              <w:rPr>
                <w:rFonts w:ascii="Times New Roman" w:eastAsia="Times New Roman" w:hAnsi="Times New Roman" w:cs="Times New Roman"/>
                <w:iCs/>
                <w:noProof/>
                <w:sz w:val="20"/>
                <w:szCs w:val="20"/>
              </w:rPr>
            </w:pPr>
          </w:p>
        </w:tc>
        <w:tc>
          <w:tcPr>
            <w:tcW w:w="1936" w:type="dxa"/>
            <w:vAlign w:val="center"/>
          </w:tcPr>
          <w:p w14:paraId="46342914" w14:textId="62513E9E" w:rsidR="00473EB7" w:rsidRPr="00D25AE6" w:rsidRDefault="00473EB7" w:rsidP="00473EB7">
            <w:pPr>
              <w:spacing w:before="120" w:after="120"/>
              <w:rPr>
                <w:rFonts w:ascii="Times New Roman" w:hAnsi="Times New Roman" w:cs="Times New Roman"/>
                <w:sz w:val="20"/>
                <w:szCs w:val="20"/>
              </w:rPr>
            </w:pPr>
            <w:r w:rsidRPr="00D25AE6">
              <w:rPr>
                <w:rFonts w:ascii="Times New Roman" w:hAnsi="Times New Roman" w:cs="Times New Roman"/>
                <w:sz w:val="20"/>
                <w:szCs w:val="20"/>
                <w:lang w:val="en-US"/>
              </w:rPr>
              <w:t>160 015 292,00</w:t>
            </w:r>
          </w:p>
        </w:tc>
      </w:tr>
    </w:tbl>
    <w:p w14:paraId="528BA220" w14:textId="77777777" w:rsidR="0022545E" w:rsidRPr="00D25AE6"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3"/>
        <w:tblW w:w="0" w:type="auto"/>
        <w:tblLook w:val="04A0" w:firstRow="1" w:lastRow="0" w:firstColumn="1" w:lastColumn="0" w:noHBand="0" w:noVBand="1"/>
      </w:tblPr>
      <w:tblGrid>
        <w:gridCol w:w="1501"/>
        <w:gridCol w:w="1435"/>
        <w:gridCol w:w="1435"/>
        <w:gridCol w:w="1520"/>
        <w:gridCol w:w="1435"/>
        <w:gridCol w:w="1736"/>
      </w:tblGrid>
      <w:tr w:rsidR="0022545E" w:rsidRPr="00D25AE6" w14:paraId="5289D22E" w14:textId="77777777" w:rsidTr="00156B48">
        <w:tc>
          <w:tcPr>
            <w:tcW w:w="9288" w:type="dxa"/>
            <w:gridSpan w:val="6"/>
          </w:tcPr>
          <w:p w14:paraId="51D77AAB" w14:textId="37687B32"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Таблица </w:t>
            </w:r>
            <w:r w:rsidR="006F5884" w:rsidRPr="00D25AE6">
              <w:rPr>
                <w:rFonts w:ascii="Times New Roman" w:eastAsia="Calibri" w:hAnsi="Times New Roman" w:cs="Times New Roman"/>
                <w:b/>
                <w:noProof/>
                <w:sz w:val="20"/>
                <w:szCs w:val="20"/>
              </w:rPr>
              <w:t>4</w:t>
            </w:r>
            <w:r w:rsidRPr="00D25AE6">
              <w:rPr>
                <w:rFonts w:ascii="Times New Roman" w:eastAsia="Calibri" w:hAnsi="Times New Roman" w:cs="Times New Roman"/>
                <w:b/>
                <w:noProof/>
                <w:sz w:val="20"/>
                <w:szCs w:val="20"/>
              </w:rPr>
              <w:t xml:space="preserve">: Измерение 6 — </w:t>
            </w:r>
            <w:r w:rsidR="006F5884" w:rsidRPr="00D25AE6">
              <w:rPr>
                <w:rFonts w:ascii="Times New Roman" w:eastAsia="Calibri" w:hAnsi="Times New Roman" w:cs="Times New Roman"/>
                <w:b/>
                <w:noProof/>
                <w:sz w:val="20"/>
                <w:szCs w:val="20"/>
              </w:rPr>
              <w:t xml:space="preserve">Вторични </w:t>
            </w:r>
            <w:r w:rsidRPr="00D25AE6">
              <w:rPr>
                <w:rFonts w:ascii="Times New Roman" w:eastAsia="Calibri" w:hAnsi="Times New Roman" w:cs="Times New Roman"/>
                <w:b/>
                <w:noProof/>
                <w:sz w:val="20"/>
                <w:szCs w:val="20"/>
              </w:rPr>
              <w:t xml:space="preserve">тематични области </w:t>
            </w:r>
            <w:r w:rsidR="006F5884" w:rsidRPr="00D25AE6">
              <w:rPr>
                <w:rFonts w:ascii="Times New Roman" w:eastAsia="Calibri" w:hAnsi="Times New Roman" w:cs="Times New Roman"/>
                <w:b/>
                <w:noProof/>
                <w:sz w:val="20"/>
                <w:szCs w:val="20"/>
              </w:rPr>
              <w:t>по</w:t>
            </w:r>
            <w:r w:rsidRPr="00D25AE6">
              <w:rPr>
                <w:rFonts w:ascii="Times New Roman" w:eastAsia="Calibri" w:hAnsi="Times New Roman" w:cs="Times New Roman"/>
                <w:b/>
                <w:noProof/>
                <w:sz w:val="20"/>
                <w:szCs w:val="20"/>
              </w:rPr>
              <w:t xml:space="preserve"> ЕСФ+</w:t>
            </w:r>
          </w:p>
        </w:tc>
      </w:tr>
      <w:tr w:rsidR="0022545E" w:rsidRPr="00D25AE6" w14:paraId="5C43E334" w14:textId="77777777" w:rsidTr="00156B48">
        <w:tc>
          <w:tcPr>
            <w:tcW w:w="1599" w:type="dxa"/>
          </w:tcPr>
          <w:p w14:paraId="0C51034F"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Приоритет №</w:t>
            </w:r>
          </w:p>
        </w:tc>
        <w:tc>
          <w:tcPr>
            <w:tcW w:w="1384" w:type="dxa"/>
          </w:tcPr>
          <w:p w14:paraId="1AF8A3F3"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Фонд</w:t>
            </w:r>
          </w:p>
        </w:tc>
        <w:tc>
          <w:tcPr>
            <w:tcW w:w="1433" w:type="dxa"/>
          </w:tcPr>
          <w:p w14:paraId="4FB6683C"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Категория региони</w:t>
            </w:r>
          </w:p>
        </w:tc>
        <w:tc>
          <w:tcPr>
            <w:tcW w:w="1644" w:type="dxa"/>
          </w:tcPr>
          <w:p w14:paraId="23C9A02A"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Специфична цел</w:t>
            </w:r>
          </w:p>
        </w:tc>
        <w:tc>
          <w:tcPr>
            <w:tcW w:w="1053" w:type="dxa"/>
          </w:tcPr>
          <w:p w14:paraId="091220FC"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 xml:space="preserve">Код </w:t>
            </w:r>
          </w:p>
        </w:tc>
        <w:tc>
          <w:tcPr>
            <w:tcW w:w="2175" w:type="dxa"/>
          </w:tcPr>
          <w:p w14:paraId="17882017" w14:textId="77777777" w:rsidR="0022545E" w:rsidRPr="00D25AE6" w:rsidRDefault="0022545E" w:rsidP="00456C39">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Сума (EUR)</w:t>
            </w:r>
          </w:p>
        </w:tc>
      </w:tr>
      <w:tr w:rsidR="005F333C" w:rsidRPr="00D25AE6" w14:paraId="4D12AC8D" w14:textId="77777777" w:rsidTr="00156B48">
        <w:tc>
          <w:tcPr>
            <w:tcW w:w="1599" w:type="dxa"/>
          </w:tcPr>
          <w:p w14:paraId="33701B5B" w14:textId="77777777" w:rsidR="005F333C" w:rsidRPr="00D25AE6" w:rsidRDefault="005F333C" w:rsidP="00456C39">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Неприложимо</w:t>
            </w:r>
          </w:p>
        </w:tc>
        <w:tc>
          <w:tcPr>
            <w:tcW w:w="1384" w:type="dxa"/>
          </w:tcPr>
          <w:p w14:paraId="6ED64740" w14:textId="77777777" w:rsidR="005F333C" w:rsidRPr="00D25AE6" w:rsidRDefault="005F333C" w:rsidP="00456C39">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Неприложимо</w:t>
            </w:r>
          </w:p>
        </w:tc>
        <w:tc>
          <w:tcPr>
            <w:tcW w:w="1433" w:type="dxa"/>
          </w:tcPr>
          <w:p w14:paraId="2D78503F" w14:textId="77777777" w:rsidR="005F333C" w:rsidRPr="00D25AE6" w:rsidRDefault="005F333C" w:rsidP="00456C39">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Неприложимо</w:t>
            </w:r>
          </w:p>
        </w:tc>
        <w:tc>
          <w:tcPr>
            <w:tcW w:w="1644" w:type="dxa"/>
          </w:tcPr>
          <w:p w14:paraId="7BAB4D3C" w14:textId="77777777" w:rsidR="005F333C" w:rsidRPr="00D25AE6" w:rsidRDefault="005F333C" w:rsidP="00456C39">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Неприложимо</w:t>
            </w:r>
          </w:p>
        </w:tc>
        <w:tc>
          <w:tcPr>
            <w:tcW w:w="1053" w:type="dxa"/>
          </w:tcPr>
          <w:p w14:paraId="75BEFA85" w14:textId="77777777" w:rsidR="005F333C" w:rsidRPr="00D25AE6" w:rsidRDefault="005F333C" w:rsidP="00456C39">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Неприложимо</w:t>
            </w:r>
          </w:p>
        </w:tc>
        <w:tc>
          <w:tcPr>
            <w:tcW w:w="2175" w:type="dxa"/>
          </w:tcPr>
          <w:p w14:paraId="3A9DA6BE" w14:textId="77777777" w:rsidR="005F333C" w:rsidRPr="00D25AE6" w:rsidRDefault="005F333C" w:rsidP="00456C39">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Неприложимо</w:t>
            </w:r>
          </w:p>
        </w:tc>
      </w:tr>
    </w:tbl>
    <w:p w14:paraId="05B6F746" w14:textId="2FFFA8CC" w:rsidR="001C76D3" w:rsidRPr="00D25AE6" w:rsidRDefault="001C76D3" w:rsidP="0093741F">
      <w:pPr>
        <w:spacing w:before="120" w:after="0" w:line="240" w:lineRule="auto"/>
        <w:jc w:val="both"/>
        <w:rPr>
          <w:rFonts w:ascii="Times New Roman" w:eastAsia="Calibri" w:hAnsi="Times New Roman" w:cs="Times New Roman"/>
          <w:b/>
          <w:noProof/>
          <w:color w:val="A6A6A6" w:themeColor="background1" w:themeShade="A6"/>
          <w:sz w:val="24"/>
          <w:szCs w:val="20"/>
          <w:lang w:val="bg-BG" w:eastAsia="bg-BG" w:bidi="bg-BG"/>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1"/>
        <w:gridCol w:w="935"/>
        <w:gridCol w:w="1373"/>
        <w:gridCol w:w="1845"/>
        <w:gridCol w:w="1993"/>
        <w:gridCol w:w="1670"/>
      </w:tblGrid>
      <w:tr w:rsidR="001C76D3" w:rsidRPr="00D25AE6" w14:paraId="0B4B4A90" w14:textId="77777777" w:rsidTr="00E9010F">
        <w:trPr>
          <w:trHeight w:val="408"/>
        </w:trPr>
        <w:tc>
          <w:tcPr>
            <w:tcW w:w="9067" w:type="dxa"/>
            <w:gridSpan w:val="6"/>
            <w:vMerge w:val="restart"/>
            <w:shd w:val="clear" w:color="000000" w:fill="FFFFFF"/>
            <w:vAlign w:val="center"/>
          </w:tcPr>
          <w:p w14:paraId="2E68F352" w14:textId="1D5158E6" w:rsidR="001C76D3" w:rsidRPr="00D25AE6" w:rsidRDefault="001C76D3" w:rsidP="00E9010F">
            <w:pPr>
              <w:spacing w:after="0" w:line="240" w:lineRule="auto"/>
              <w:rPr>
                <w:rFonts w:ascii="Times New Roman" w:eastAsia="Times New Roman" w:hAnsi="Times New Roman" w:cs="Times New Roman"/>
                <w:b/>
                <w:bCs/>
                <w:sz w:val="20"/>
                <w:szCs w:val="20"/>
                <w:lang w:eastAsia="bg-BG"/>
              </w:rPr>
            </w:pPr>
            <w:r w:rsidRPr="00D25AE6">
              <w:rPr>
                <w:rFonts w:ascii="Times New Roman" w:eastAsia="Times New Roman" w:hAnsi="Times New Roman" w:cs="Times New Roman"/>
                <w:b/>
                <w:bCs/>
                <w:sz w:val="20"/>
                <w:szCs w:val="20"/>
                <w:lang w:eastAsia="bg-BG"/>
              </w:rPr>
              <w:t xml:space="preserve">Таблица </w:t>
            </w:r>
            <w:r w:rsidR="008F3BF3" w:rsidRPr="00D25AE6">
              <w:rPr>
                <w:rFonts w:ascii="Times New Roman" w:eastAsia="Times New Roman" w:hAnsi="Times New Roman" w:cs="Times New Roman"/>
                <w:b/>
                <w:bCs/>
                <w:sz w:val="20"/>
                <w:szCs w:val="20"/>
                <w:lang w:val="bg-BG" w:eastAsia="bg-BG"/>
              </w:rPr>
              <w:t>5</w:t>
            </w:r>
            <w:r w:rsidRPr="00D25AE6">
              <w:rPr>
                <w:rFonts w:ascii="Times New Roman" w:eastAsia="Times New Roman" w:hAnsi="Times New Roman" w:cs="Times New Roman"/>
                <w:b/>
                <w:bCs/>
                <w:sz w:val="20"/>
                <w:szCs w:val="20"/>
                <w:lang w:eastAsia="bg-BG"/>
              </w:rPr>
              <w:t xml:space="preserve">: Измерение 7 - </w:t>
            </w:r>
            <w:r w:rsidR="008F3BF3" w:rsidRPr="00D25AE6">
              <w:rPr>
                <w:rFonts w:ascii="Times New Roman" w:hAnsi="Times New Roman" w:cs="Times New Roman"/>
                <w:b/>
                <w:bCs/>
                <w:lang w:val="bg-BG"/>
              </w:rPr>
              <w:t>измерение „Равенство между половете</w:t>
            </w:r>
            <w:r w:rsidR="008F3BF3" w:rsidRPr="00D25AE6">
              <w:rPr>
                <w:rFonts w:ascii="Times New Roman" w:hAnsi="Times New Roman" w:cs="Times New Roman"/>
                <w:b/>
                <w:bCs/>
              </w:rPr>
              <w:t>“ на ЕСФ+*, ЕФРР, КФ и ФСП</w:t>
            </w:r>
          </w:p>
        </w:tc>
      </w:tr>
      <w:tr w:rsidR="001C76D3" w:rsidRPr="00D25AE6" w14:paraId="372A1915" w14:textId="77777777" w:rsidTr="00E9010F">
        <w:trPr>
          <w:trHeight w:val="230"/>
        </w:trPr>
        <w:tc>
          <w:tcPr>
            <w:tcW w:w="9067" w:type="dxa"/>
            <w:gridSpan w:val="6"/>
            <w:vMerge/>
            <w:vAlign w:val="center"/>
          </w:tcPr>
          <w:p w14:paraId="62782B83" w14:textId="77777777" w:rsidR="001C76D3" w:rsidRPr="00D25AE6" w:rsidRDefault="001C76D3" w:rsidP="00E9010F">
            <w:pPr>
              <w:spacing w:after="0" w:line="240" w:lineRule="auto"/>
              <w:rPr>
                <w:rFonts w:ascii="Times New Roman" w:eastAsia="Times New Roman" w:hAnsi="Times New Roman" w:cs="Times New Roman"/>
                <w:b/>
                <w:bCs/>
                <w:sz w:val="20"/>
                <w:szCs w:val="20"/>
                <w:lang w:eastAsia="bg-BG"/>
              </w:rPr>
            </w:pPr>
          </w:p>
        </w:tc>
      </w:tr>
      <w:tr w:rsidR="001C76D3" w:rsidRPr="00D25AE6" w14:paraId="6C7221D0" w14:textId="77777777" w:rsidTr="004471CD">
        <w:trPr>
          <w:trHeight w:val="315"/>
        </w:trPr>
        <w:tc>
          <w:tcPr>
            <w:tcW w:w="1251" w:type="dxa"/>
            <w:vAlign w:val="center"/>
          </w:tcPr>
          <w:p w14:paraId="651101F5" w14:textId="77777777" w:rsidR="001C76D3" w:rsidRPr="00D25AE6" w:rsidRDefault="001C76D3" w:rsidP="00E9010F">
            <w:pPr>
              <w:spacing w:after="0" w:line="240" w:lineRule="auto"/>
              <w:rPr>
                <w:rFonts w:ascii="Times New Roman" w:eastAsia="Times New Roman" w:hAnsi="Times New Roman" w:cs="Times New Roman"/>
                <w:b/>
                <w:bCs/>
                <w:sz w:val="20"/>
                <w:szCs w:val="20"/>
                <w:lang w:val="bg-BG" w:eastAsia="bg-BG"/>
              </w:rPr>
            </w:pPr>
            <w:r w:rsidRPr="00D25AE6">
              <w:rPr>
                <w:rFonts w:ascii="Times New Roman" w:eastAsia="Calibri" w:hAnsi="Times New Roman" w:cs="Times New Roman"/>
                <w:b/>
                <w:noProof/>
                <w:sz w:val="20"/>
                <w:szCs w:val="20"/>
                <w:lang w:val="bg-BG"/>
              </w:rPr>
              <w:t>Приоритет №</w:t>
            </w:r>
          </w:p>
        </w:tc>
        <w:tc>
          <w:tcPr>
            <w:tcW w:w="935" w:type="dxa"/>
            <w:vAlign w:val="center"/>
          </w:tcPr>
          <w:p w14:paraId="58851135" w14:textId="77777777" w:rsidR="001C76D3" w:rsidRPr="00D25AE6" w:rsidRDefault="001C76D3" w:rsidP="00E9010F">
            <w:pPr>
              <w:spacing w:after="0" w:line="240" w:lineRule="auto"/>
              <w:rPr>
                <w:rFonts w:ascii="Times New Roman" w:eastAsia="Times New Roman" w:hAnsi="Times New Roman" w:cs="Times New Roman"/>
                <w:b/>
                <w:bCs/>
                <w:sz w:val="20"/>
                <w:szCs w:val="20"/>
                <w:lang w:val="bg-BG" w:eastAsia="bg-BG"/>
              </w:rPr>
            </w:pPr>
            <w:r w:rsidRPr="00D25AE6">
              <w:rPr>
                <w:rFonts w:ascii="Times New Roman" w:eastAsia="Times New Roman" w:hAnsi="Times New Roman" w:cs="Times New Roman"/>
                <w:b/>
                <w:bCs/>
                <w:sz w:val="20"/>
                <w:szCs w:val="20"/>
                <w:lang w:val="bg-BG" w:eastAsia="bg-BG"/>
              </w:rPr>
              <w:t>Фонд</w:t>
            </w:r>
          </w:p>
        </w:tc>
        <w:tc>
          <w:tcPr>
            <w:tcW w:w="1373" w:type="dxa"/>
            <w:vAlign w:val="center"/>
          </w:tcPr>
          <w:p w14:paraId="03F20C1A" w14:textId="77777777" w:rsidR="001C76D3" w:rsidRPr="00D25AE6" w:rsidRDefault="001C76D3" w:rsidP="00E9010F">
            <w:pPr>
              <w:spacing w:after="0" w:line="240" w:lineRule="auto"/>
              <w:rPr>
                <w:rFonts w:ascii="Times New Roman" w:eastAsia="Times New Roman" w:hAnsi="Times New Roman" w:cs="Times New Roman"/>
                <w:b/>
                <w:bCs/>
                <w:sz w:val="20"/>
                <w:szCs w:val="20"/>
                <w:lang w:val="bg-BG" w:eastAsia="bg-BG"/>
              </w:rPr>
            </w:pPr>
            <w:r w:rsidRPr="00D25AE6">
              <w:rPr>
                <w:rFonts w:ascii="Times New Roman" w:eastAsia="Times New Roman" w:hAnsi="Times New Roman" w:cs="Times New Roman"/>
                <w:b/>
                <w:bCs/>
                <w:sz w:val="20"/>
                <w:szCs w:val="20"/>
                <w:lang w:val="bg-BG" w:eastAsia="bg-BG"/>
              </w:rPr>
              <w:t>Категория региони</w:t>
            </w:r>
          </w:p>
        </w:tc>
        <w:tc>
          <w:tcPr>
            <w:tcW w:w="1845" w:type="dxa"/>
            <w:vAlign w:val="center"/>
          </w:tcPr>
          <w:p w14:paraId="77C6FFDC" w14:textId="77777777" w:rsidR="001C76D3" w:rsidRPr="00D25AE6" w:rsidRDefault="001C76D3" w:rsidP="00E9010F">
            <w:pPr>
              <w:spacing w:after="0" w:line="240" w:lineRule="auto"/>
              <w:rPr>
                <w:rFonts w:ascii="Times New Roman" w:eastAsia="Times New Roman" w:hAnsi="Times New Roman" w:cs="Times New Roman"/>
                <w:b/>
                <w:bCs/>
                <w:sz w:val="20"/>
                <w:szCs w:val="20"/>
                <w:lang w:val="bg-BG" w:eastAsia="bg-BG"/>
              </w:rPr>
            </w:pPr>
            <w:r w:rsidRPr="00D25AE6">
              <w:rPr>
                <w:rFonts w:ascii="Times New Roman" w:eastAsia="Times New Roman" w:hAnsi="Times New Roman" w:cs="Times New Roman"/>
                <w:b/>
                <w:bCs/>
                <w:sz w:val="20"/>
                <w:szCs w:val="20"/>
                <w:lang w:val="bg-BG" w:eastAsia="bg-BG"/>
              </w:rPr>
              <w:t>Специфична цел</w:t>
            </w:r>
          </w:p>
        </w:tc>
        <w:tc>
          <w:tcPr>
            <w:tcW w:w="1993" w:type="dxa"/>
            <w:vAlign w:val="center"/>
          </w:tcPr>
          <w:p w14:paraId="28528087" w14:textId="007AE6AA" w:rsidR="001C76D3" w:rsidRPr="00D25AE6" w:rsidRDefault="001C76D3" w:rsidP="00E9010F">
            <w:pPr>
              <w:spacing w:after="0" w:line="240" w:lineRule="auto"/>
              <w:rPr>
                <w:rFonts w:ascii="Times New Roman" w:eastAsia="Times New Roman" w:hAnsi="Times New Roman" w:cs="Times New Roman"/>
                <w:b/>
                <w:bCs/>
                <w:sz w:val="20"/>
                <w:szCs w:val="20"/>
                <w:lang w:val="bg-BG" w:eastAsia="bg-BG"/>
              </w:rPr>
            </w:pPr>
            <w:r w:rsidRPr="00D25AE6">
              <w:rPr>
                <w:rFonts w:ascii="Times New Roman" w:eastAsia="Times New Roman" w:hAnsi="Times New Roman" w:cs="Times New Roman"/>
                <w:b/>
                <w:bCs/>
                <w:sz w:val="20"/>
                <w:szCs w:val="20"/>
                <w:lang w:val="bg-BG" w:eastAsia="bg-BG"/>
              </w:rPr>
              <w:t>Код</w:t>
            </w:r>
          </w:p>
        </w:tc>
        <w:tc>
          <w:tcPr>
            <w:tcW w:w="1670" w:type="dxa"/>
            <w:vAlign w:val="center"/>
          </w:tcPr>
          <w:p w14:paraId="00197A36" w14:textId="77777777" w:rsidR="001C76D3" w:rsidRPr="00D25AE6" w:rsidRDefault="001C76D3" w:rsidP="00E9010F">
            <w:pPr>
              <w:spacing w:after="0" w:line="240" w:lineRule="auto"/>
              <w:rPr>
                <w:rFonts w:ascii="Times New Roman" w:eastAsia="Times New Roman" w:hAnsi="Times New Roman" w:cs="Times New Roman"/>
                <w:b/>
                <w:bCs/>
                <w:sz w:val="20"/>
                <w:szCs w:val="20"/>
                <w:lang w:val="bg-BG" w:eastAsia="bg-BG"/>
              </w:rPr>
            </w:pPr>
            <w:r w:rsidRPr="00D25AE6">
              <w:rPr>
                <w:rFonts w:ascii="Times New Roman" w:eastAsia="Times New Roman" w:hAnsi="Times New Roman" w:cs="Times New Roman"/>
                <w:b/>
                <w:bCs/>
                <w:sz w:val="20"/>
                <w:szCs w:val="20"/>
                <w:lang w:val="bg-BG" w:eastAsia="bg-BG"/>
              </w:rPr>
              <w:t>Сума (EUR)</w:t>
            </w:r>
          </w:p>
        </w:tc>
      </w:tr>
      <w:tr w:rsidR="004471CD" w:rsidRPr="00D25AE6" w14:paraId="1AE011A7" w14:textId="77777777" w:rsidTr="004471CD">
        <w:trPr>
          <w:trHeight w:val="645"/>
        </w:trPr>
        <w:tc>
          <w:tcPr>
            <w:tcW w:w="1251" w:type="dxa"/>
            <w:vMerge w:val="restart"/>
            <w:shd w:val="clear" w:color="000000" w:fill="FFFFFF"/>
            <w:vAlign w:val="center"/>
            <w:hideMark/>
          </w:tcPr>
          <w:p w14:paraId="71880B3E" w14:textId="4C01F6AE" w:rsidR="004471CD" w:rsidRPr="00D25AE6" w:rsidRDefault="004471CD" w:rsidP="004471CD">
            <w:pPr>
              <w:spacing w:after="0" w:line="240" w:lineRule="auto"/>
              <w:rPr>
                <w:rFonts w:ascii="Times New Roman" w:eastAsia="Times New Roman" w:hAnsi="Times New Roman" w:cs="Times New Roman"/>
                <w:color w:val="000000"/>
                <w:sz w:val="20"/>
                <w:szCs w:val="20"/>
                <w:lang w:val="bg-BG" w:eastAsia="bg-BG"/>
              </w:rPr>
            </w:pPr>
            <w:r w:rsidRPr="00D25AE6">
              <w:rPr>
                <w:rFonts w:ascii="Times New Roman" w:eastAsia="Times New Roman" w:hAnsi="Times New Roman" w:cs="Times New Roman"/>
                <w:color w:val="000000"/>
                <w:sz w:val="20"/>
                <w:szCs w:val="20"/>
                <w:lang w:val="bg-BG" w:eastAsia="bg-BG"/>
              </w:rPr>
              <w:t>2 „Отпадъци“</w:t>
            </w:r>
          </w:p>
        </w:tc>
        <w:tc>
          <w:tcPr>
            <w:tcW w:w="935" w:type="dxa"/>
            <w:vMerge w:val="restart"/>
            <w:shd w:val="clear" w:color="auto" w:fill="auto"/>
            <w:vAlign w:val="center"/>
            <w:hideMark/>
          </w:tcPr>
          <w:p w14:paraId="0B24398B" w14:textId="2D1BAE3D" w:rsidR="004471CD" w:rsidRPr="00D25AE6" w:rsidRDefault="004471CD" w:rsidP="004471CD">
            <w:pPr>
              <w:spacing w:after="0" w:line="240" w:lineRule="auto"/>
              <w:rPr>
                <w:rFonts w:ascii="Times New Roman" w:eastAsia="Times New Roman" w:hAnsi="Times New Roman" w:cs="Times New Roman"/>
                <w:color w:val="000000"/>
                <w:sz w:val="20"/>
                <w:szCs w:val="20"/>
                <w:lang w:val="bg-BG" w:eastAsia="bg-BG"/>
              </w:rPr>
            </w:pPr>
            <w:r w:rsidRPr="00D25AE6">
              <w:rPr>
                <w:rFonts w:ascii="Times New Roman" w:eastAsia="Times New Roman" w:hAnsi="Times New Roman" w:cs="Times New Roman"/>
                <w:color w:val="000000"/>
                <w:sz w:val="20"/>
                <w:szCs w:val="20"/>
                <w:lang w:val="bg-BG" w:eastAsia="bg-BG"/>
              </w:rPr>
              <w:t>ЕФРР</w:t>
            </w:r>
          </w:p>
        </w:tc>
        <w:tc>
          <w:tcPr>
            <w:tcW w:w="1373" w:type="dxa"/>
            <w:shd w:val="clear" w:color="auto" w:fill="auto"/>
            <w:vAlign w:val="center"/>
          </w:tcPr>
          <w:p w14:paraId="07C05241" w14:textId="563BB7BD" w:rsidR="004471CD" w:rsidRPr="00D25AE6" w:rsidRDefault="004471CD" w:rsidP="004471CD">
            <w:pPr>
              <w:spacing w:after="0" w:line="240" w:lineRule="auto"/>
              <w:rPr>
                <w:rFonts w:ascii="Times New Roman" w:eastAsia="Times New Roman" w:hAnsi="Times New Roman" w:cs="Times New Roman"/>
                <w:color w:val="000000"/>
                <w:sz w:val="20"/>
                <w:szCs w:val="20"/>
                <w:lang w:val="bg-BG" w:eastAsia="bg-BG"/>
              </w:rPr>
            </w:pPr>
            <w:r w:rsidRPr="00D25AE6">
              <w:rPr>
                <w:rFonts w:ascii="Times New Roman" w:eastAsia="Calibri" w:hAnsi="Times New Roman" w:cs="Times New Roman"/>
                <w:noProof/>
                <w:sz w:val="20"/>
                <w:szCs w:val="18"/>
              </w:rPr>
              <w:t xml:space="preserve">Преход </w:t>
            </w:r>
          </w:p>
        </w:tc>
        <w:tc>
          <w:tcPr>
            <w:tcW w:w="1845" w:type="dxa"/>
            <w:vMerge w:val="restart"/>
            <w:shd w:val="clear" w:color="auto" w:fill="auto"/>
            <w:vAlign w:val="center"/>
            <w:hideMark/>
          </w:tcPr>
          <w:p w14:paraId="78204966" w14:textId="19F8197A" w:rsidR="004471CD" w:rsidRPr="00D25AE6" w:rsidRDefault="004471CD" w:rsidP="004471CD">
            <w:pPr>
              <w:spacing w:after="0" w:line="240" w:lineRule="auto"/>
              <w:rPr>
                <w:rFonts w:ascii="Times New Roman" w:eastAsia="Times New Roman" w:hAnsi="Times New Roman" w:cs="Times New Roman"/>
                <w:color w:val="000000"/>
                <w:sz w:val="20"/>
                <w:szCs w:val="20"/>
                <w:lang w:val="bg-BG" w:eastAsia="bg-BG"/>
              </w:rPr>
            </w:pPr>
            <w:r w:rsidRPr="00D25AE6">
              <w:rPr>
                <w:rFonts w:ascii="Times New Roman" w:eastAsia="Times New Roman" w:hAnsi="Times New Roman" w:cs="Times New Roman"/>
                <w:color w:val="000000"/>
                <w:sz w:val="20"/>
                <w:szCs w:val="20"/>
                <w:lang w:val="bg-BG" w:eastAsia="bg-BG"/>
              </w:rPr>
              <w:t xml:space="preserve">“Насърчаване на прехода към кръгова и </w:t>
            </w:r>
            <w:r w:rsidRPr="00D25AE6">
              <w:rPr>
                <w:rFonts w:ascii="Times New Roman" w:hAnsi="Times New Roman"/>
                <w:noProof/>
                <w:sz w:val="20"/>
                <w:szCs w:val="20"/>
                <w:lang w:val="bg-BG" w:eastAsia="bg-BG" w:bidi="bg-BG"/>
              </w:rPr>
              <w:t>основаваща се на ефективно използване на ресурсите икономика</w:t>
            </w:r>
            <w:r w:rsidRPr="00D25AE6">
              <w:rPr>
                <w:rFonts w:ascii="Times New Roman" w:eastAsia="Times New Roman" w:hAnsi="Times New Roman" w:cs="Times New Roman"/>
                <w:color w:val="000000"/>
                <w:sz w:val="20"/>
                <w:szCs w:val="20"/>
                <w:lang w:val="bg-BG" w:eastAsia="bg-BG"/>
              </w:rPr>
              <w:t>”</w:t>
            </w:r>
          </w:p>
        </w:tc>
        <w:tc>
          <w:tcPr>
            <w:tcW w:w="1993" w:type="dxa"/>
            <w:vMerge w:val="restart"/>
            <w:shd w:val="clear" w:color="auto" w:fill="auto"/>
            <w:vAlign w:val="center"/>
            <w:hideMark/>
          </w:tcPr>
          <w:p w14:paraId="09ACBA54" w14:textId="5BDDE8A5" w:rsidR="004471CD" w:rsidRPr="00D25AE6" w:rsidRDefault="004471CD" w:rsidP="004471CD">
            <w:pPr>
              <w:spacing w:after="0" w:line="240" w:lineRule="auto"/>
              <w:rPr>
                <w:rFonts w:ascii="Times New Roman" w:eastAsia="Times New Roman" w:hAnsi="Times New Roman" w:cs="Times New Roman"/>
                <w:color w:val="000000"/>
                <w:sz w:val="20"/>
                <w:szCs w:val="20"/>
                <w:lang w:val="bg-BG" w:eastAsia="bg-BG"/>
              </w:rPr>
            </w:pPr>
            <w:r w:rsidRPr="00D25AE6">
              <w:rPr>
                <w:rFonts w:ascii="Times New Roman" w:eastAsia="Times New Roman" w:hAnsi="Times New Roman" w:cs="Times New Roman"/>
                <w:color w:val="000000"/>
                <w:sz w:val="20"/>
                <w:szCs w:val="20"/>
                <w:lang w:val="bg-BG" w:eastAsia="bg-BG"/>
              </w:rPr>
              <w:t xml:space="preserve">03 </w:t>
            </w:r>
            <w:r w:rsidRPr="00D25AE6">
              <w:rPr>
                <w:rFonts w:ascii="Times New Roman" w:eastAsia="Times New Roman" w:hAnsi="Times New Roman" w:cs="Times New Roman"/>
                <w:bCs/>
                <w:iCs/>
                <w:noProof/>
                <w:sz w:val="20"/>
                <w:szCs w:val="20"/>
                <w:lang w:val="bg-BG"/>
              </w:rPr>
              <w:t>Неутралност по отношение на пола</w:t>
            </w:r>
          </w:p>
        </w:tc>
        <w:tc>
          <w:tcPr>
            <w:tcW w:w="1670" w:type="dxa"/>
            <w:shd w:val="clear" w:color="auto" w:fill="auto"/>
            <w:vAlign w:val="center"/>
          </w:tcPr>
          <w:p w14:paraId="2AB57FD7" w14:textId="77777777" w:rsidR="004471CD" w:rsidRPr="00D25AE6" w:rsidRDefault="004471CD" w:rsidP="004471CD">
            <w:pPr>
              <w:spacing w:after="0" w:line="240" w:lineRule="auto"/>
              <w:rPr>
                <w:rFonts w:ascii="Times New Roman" w:eastAsia="Times New Roman" w:hAnsi="Times New Roman" w:cs="Times New Roman"/>
                <w:color w:val="000000"/>
                <w:sz w:val="20"/>
                <w:szCs w:val="20"/>
                <w:lang w:eastAsia="bg-BG"/>
              </w:rPr>
            </w:pPr>
            <w:r w:rsidRPr="00D25AE6">
              <w:rPr>
                <w:rFonts w:ascii="Times New Roman" w:eastAsia="Times New Roman" w:hAnsi="Times New Roman" w:cs="Times New Roman"/>
                <w:color w:val="000000"/>
                <w:sz w:val="20"/>
                <w:szCs w:val="20"/>
                <w:lang w:eastAsia="bg-BG"/>
              </w:rPr>
              <w:t>22 996 750,00</w:t>
            </w:r>
          </w:p>
          <w:p w14:paraId="4274EE20" w14:textId="5DF62374" w:rsidR="004471CD" w:rsidRPr="00D25AE6" w:rsidRDefault="004471CD" w:rsidP="004471CD">
            <w:pPr>
              <w:spacing w:after="0" w:line="240" w:lineRule="auto"/>
              <w:rPr>
                <w:rFonts w:ascii="Times New Roman" w:eastAsia="Times New Roman" w:hAnsi="Times New Roman" w:cs="Times New Roman"/>
                <w:color w:val="000000"/>
                <w:sz w:val="20"/>
                <w:szCs w:val="20"/>
                <w:lang w:val="bg-BG" w:eastAsia="bg-BG"/>
              </w:rPr>
            </w:pPr>
          </w:p>
        </w:tc>
      </w:tr>
      <w:tr w:rsidR="004471CD" w:rsidRPr="00D25AE6" w14:paraId="353267F6" w14:textId="77777777" w:rsidTr="004471CD">
        <w:trPr>
          <w:trHeight w:val="645"/>
        </w:trPr>
        <w:tc>
          <w:tcPr>
            <w:tcW w:w="1251" w:type="dxa"/>
            <w:vMerge/>
            <w:shd w:val="clear" w:color="000000" w:fill="FFFFFF"/>
            <w:vAlign w:val="center"/>
          </w:tcPr>
          <w:p w14:paraId="124D7D53" w14:textId="77777777" w:rsidR="004471CD" w:rsidRPr="00D25AE6" w:rsidRDefault="004471CD" w:rsidP="004471CD">
            <w:pPr>
              <w:spacing w:after="0" w:line="240" w:lineRule="auto"/>
              <w:rPr>
                <w:rFonts w:ascii="Times New Roman" w:eastAsia="Times New Roman" w:hAnsi="Times New Roman" w:cs="Times New Roman"/>
                <w:color w:val="000000"/>
                <w:sz w:val="20"/>
                <w:szCs w:val="20"/>
                <w:lang w:val="bg-BG" w:eastAsia="bg-BG"/>
              </w:rPr>
            </w:pPr>
          </w:p>
        </w:tc>
        <w:tc>
          <w:tcPr>
            <w:tcW w:w="935" w:type="dxa"/>
            <w:vMerge/>
            <w:shd w:val="clear" w:color="auto" w:fill="auto"/>
            <w:vAlign w:val="center"/>
          </w:tcPr>
          <w:p w14:paraId="41CD88A8" w14:textId="77777777" w:rsidR="004471CD" w:rsidRPr="00D25AE6" w:rsidDel="004471CD" w:rsidRDefault="004471CD" w:rsidP="004471CD">
            <w:pPr>
              <w:spacing w:after="0" w:line="240" w:lineRule="auto"/>
              <w:rPr>
                <w:rFonts w:ascii="Times New Roman" w:eastAsia="Times New Roman" w:hAnsi="Times New Roman" w:cs="Times New Roman"/>
                <w:color w:val="000000"/>
                <w:sz w:val="20"/>
                <w:szCs w:val="20"/>
                <w:lang w:val="bg-BG" w:eastAsia="bg-BG"/>
              </w:rPr>
            </w:pPr>
          </w:p>
        </w:tc>
        <w:tc>
          <w:tcPr>
            <w:tcW w:w="1373" w:type="dxa"/>
            <w:shd w:val="clear" w:color="auto" w:fill="auto"/>
            <w:vAlign w:val="center"/>
          </w:tcPr>
          <w:p w14:paraId="05007505" w14:textId="4C04C445" w:rsidR="004471CD" w:rsidRPr="00D25AE6" w:rsidRDefault="004471CD" w:rsidP="004471CD">
            <w:pPr>
              <w:spacing w:after="0" w:line="240" w:lineRule="auto"/>
              <w:rPr>
                <w:rFonts w:ascii="Times New Roman" w:eastAsia="Times New Roman" w:hAnsi="Times New Roman" w:cs="Times New Roman"/>
                <w:color w:val="000000"/>
                <w:sz w:val="20"/>
                <w:szCs w:val="20"/>
                <w:lang w:val="bg-BG" w:eastAsia="bg-BG"/>
              </w:rPr>
            </w:pPr>
            <w:r w:rsidRPr="00D25AE6">
              <w:rPr>
                <w:rFonts w:ascii="Times New Roman" w:eastAsia="Calibri" w:hAnsi="Times New Roman" w:cs="Times New Roman"/>
                <w:noProof/>
                <w:sz w:val="20"/>
                <w:szCs w:val="18"/>
              </w:rPr>
              <w:t>По-слабо развити региони</w:t>
            </w:r>
          </w:p>
        </w:tc>
        <w:tc>
          <w:tcPr>
            <w:tcW w:w="1845" w:type="dxa"/>
            <w:vMerge/>
            <w:shd w:val="clear" w:color="auto" w:fill="auto"/>
            <w:vAlign w:val="center"/>
          </w:tcPr>
          <w:p w14:paraId="7D95E813" w14:textId="77777777" w:rsidR="004471CD" w:rsidRPr="00D25AE6" w:rsidRDefault="004471CD" w:rsidP="004471CD">
            <w:pPr>
              <w:spacing w:after="0" w:line="240" w:lineRule="auto"/>
              <w:rPr>
                <w:rFonts w:ascii="Times New Roman" w:eastAsia="Times New Roman" w:hAnsi="Times New Roman" w:cs="Times New Roman"/>
                <w:color w:val="000000"/>
                <w:sz w:val="20"/>
                <w:szCs w:val="20"/>
                <w:lang w:val="bg-BG" w:eastAsia="bg-BG"/>
              </w:rPr>
            </w:pPr>
          </w:p>
        </w:tc>
        <w:tc>
          <w:tcPr>
            <w:tcW w:w="1993" w:type="dxa"/>
            <w:vMerge/>
            <w:shd w:val="clear" w:color="auto" w:fill="auto"/>
            <w:vAlign w:val="center"/>
          </w:tcPr>
          <w:p w14:paraId="7AF527FF" w14:textId="77777777" w:rsidR="004471CD" w:rsidRPr="00D25AE6" w:rsidRDefault="004471CD" w:rsidP="004471CD">
            <w:pPr>
              <w:spacing w:after="0" w:line="240" w:lineRule="auto"/>
              <w:rPr>
                <w:rFonts w:ascii="Times New Roman" w:eastAsia="Times New Roman" w:hAnsi="Times New Roman" w:cs="Times New Roman"/>
                <w:color w:val="000000"/>
                <w:sz w:val="20"/>
                <w:szCs w:val="20"/>
                <w:lang w:val="bg-BG" w:eastAsia="bg-BG"/>
              </w:rPr>
            </w:pPr>
          </w:p>
        </w:tc>
        <w:tc>
          <w:tcPr>
            <w:tcW w:w="1670" w:type="dxa"/>
            <w:shd w:val="clear" w:color="auto" w:fill="auto"/>
            <w:vAlign w:val="center"/>
          </w:tcPr>
          <w:p w14:paraId="2A0C4EA9" w14:textId="051318F7" w:rsidR="004471CD" w:rsidRPr="00D25AE6" w:rsidRDefault="004471CD" w:rsidP="004471CD">
            <w:pPr>
              <w:spacing w:after="0" w:line="240" w:lineRule="auto"/>
              <w:rPr>
                <w:rFonts w:ascii="Times New Roman" w:eastAsia="Times New Roman" w:hAnsi="Times New Roman" w:cs="Times New Roman"/>
                <w:color w:val="000000"/>
                <w:sz w:val="20"/>
                <w:szCs w:val="20"/>
                <w:lang w:eastAsia="bg-BG"/>
              </w:rPr>
            </w:pPr>
            <w:r w:rsidRPr="00D25AE6">
              <w:rPr>
                <w:rFonts w:ascii="Times New Roman" w:eastAsia="Times New Roman" w:hAnsi="Times New Roman" w:cs="Times New Roman"/>
                <w:color w:val="000000"/>
                <w:sz w:val="20"/>
                <w:szCs w:val="20"/>
                <w:lang w:eastAsia="bg-BG"/>
              </w:rPr>
              <w:t>189 114 830,00</w:t>
            </w:r>
          </w:p>
        </w:tc>
      </w:tr>
    </w:tbl>
    <w:p w14:paraId="7DFB57EC" w14:textId="316FE5A3" w:rsidR="001C76D3" w:rsidRPr="00D25AE6" w:rsidRDefault="00C97474" w:rsidP="00C97474">
      <w:pPr>
        <w:spacing w:before="120" w:after="120" w:line="240" w:lineRule="auto"/>
        <w:jc w:val="both"/>
        <w:rPr>
          <w:rFonts w:ascii="Times New Roman" w:eastAsia="Calibri" w:hAnsi="Times New Roman" w:cs="Times New Roman"/>
          <w:b/>
          <w:noProof/>
          <w:color w:val="A6A6A6" w:themeColor="background1" w:themeShade="A6"/>
          <w:sz w:val="20"/>
          <w:szCs w:val="20"/>
          <w:lang w:val="bg-BG" w:eastAsia="bg-BG" w:bidi="bg-BG"/>
        </w:rPr>
      </w:pPr>
      <w:r w:rsidRPr="00D25AE6">
        <w:rPr>
          <w:b/>
          <w:bCs/>
          <w:sz w:val="20"/>
          <w:szCs w:val="20"/>
          <w:vertAlign w:val="superscript"/>
        </w:rPr>
        <w:t>*</w:t>
      </w:r>
      <w:r w:rsidRPr="00D25AE6">
        <w:rPr>
          <w:b/>
          <w:bCs/>
          <w:sz w:val="20"/>
          <w:szCs w:val="20"/>
          <w:vertAlign w:val="superscript"/>
          <w:lang w:val="bg-BG"/>
        </w:rPr>
        <w:t xml:space="preserve"> </w:t>
      </w:r>
      <w:r w:rsidRPr="00D25AE6">
        <w:rPr>
          <w:rFonts w:ascii="Times New Roman" w:hAnsi="Times New Roman" w:cs="Times New Roman"/>
          <w:sz w:val="20"/>
          <w:szCs w:val="20"/>
          <w:lang w:val="bg-BG"/>
        </w:rPr>
        <w:t>По принцип 40 % за ЕСФ + допринасят за проследяването на равенството между половете. 100 % се прилагат, когато държавата членка избере да използва член 6 от Регламента за ЕСФ +, както и специфични за програмата действия в областта на равенството между половете.</w:t>
      </w:r>
    </w:p>
    <w:p w14:paraId="5257E4E1" w14:textId="77777777" w:rsidR="00422D1A" w:rsidRPr="00D25AE6" w:rsidRDefault="00422D1A" w:rsidP="00422D1A">
      <w:pPr>
        <w:pStyle w:val="Point0"/>
      </w:pPr>
    </w:p>
    <w:p w14:paraId="68CAE3ED" w14:textId="5CA86AFD" w:rsidR="00422D1A" w:rsidRPr="00D25AE6" w:rsidRDefault="00422D1A" w:rsidP="00CB0D39">
      <w:pPr>
        <w:pStyle w:val="Point0"/>
        <w:ind w:left="0" w:firstLine="0"/>
        <w:rPr>
          <w:b/>
          <w:bCs/>
        </w:rPr>
      </w:pPr>
      <w:r w:rsidRPr="00D25AE6">
        <w:rPr>
          <w:b/>
          <w:bCs/>
        </w:rPr>
        <w:t>2.1.1.1.4.</w:t>
      </w:r>
      <w:r w:rsidR="00C80C63" w:rsidRPr="00D25AE6">
        <w:rPr>
          <w:b/>
          <w:bCs/>
        </w:rPr>
        <w:t xml:space="preserve"> </w:t>
      </w:r>
      <w:r w:rsidRPr="00D25AE6">
        <w:rPr>
          <w:b/>
          <w:bCs/>
        </w:rPr>
        <w:t>Примерна разбивка на програмираните средства (ЕС) в зависимост от вида интервенция за ЕФМДРА</w:t>
      </w:r>
    </w:p>
    <w:p w14:paraId="4A96DD2E" w14:textId="77777777" w:rsidR="00422D1A" w:rsidRPr="00D25AE6" w:rsidRDefault="00422D1A" w:rsidP="00CB0D39">
      <w:pPr>
        <w:pStyle w:val="Text1"/>
        <w:ind w:left="0"/>
        <w:rPr>
          <w:i/>
          <w:iCs/>
          <w:lang w:val="bg-BG"/>
        </w:rPr>
      </w:pPr>
      <w:r w:rsidRPr="00D25AE6">
        <w:rPr>
          <w:i/>
          <w:iCs/>
          <w:lang w:val="bg-BG"/>
        </w:rPr>
        <w:t>Позоваване: Член 22, параграф 3, буква в) от РОР</w:t>
      </w:r>
    </w:p>
    <w:p w14:paraId="18AFFEA3" w14:textId="77777777" w:rsidR="00422D1A" w:rsidRPr="00D25AE6" w:rsidRDefault="00422D1A" w:rsidP="00422D1A">
      <w:pPr>
        <w:rPr>
          <w:rFonts w:ascii="Times New Roman" w:hAnsi="Times New Roman" w:cs="Times New Roman"/>
        </w:rPr>
      </w:pPr>
      <w:r w:rsidRPr="00D25AE6">
        <w:rPr>
          <w:rFonts w:ascii="Times New Roman" w:hAnsi="Times New Roman" w:cs="Times New Roman"/>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239"/>
        <w:gridCol w:w="2523"/>
        <w:gridCol w:w="834"/>
        <w:gridCol w:w="1963"/>
      </w:tblGrid>
      <w:tr w:rsidR="00422D1A" w:rsidRPr="00D25AE6" w14:paraId="2CC202B6" w14:textId="77777777" w:rsidTr="00362766">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32C86D49" w14:textId="77777777" w:rsidR="00422D1A" w:rsidRPr="00D25AE6" w:rsidRDefault="00422D1A" w:rsidP="00362766">
            <w:pPr>
              <w:spacing w:before="60" w:after="60" w:line="240" w:lineRule="auto"/>
              <w:jc w:val="center"/>
              <w:rPr>
                <w:rFonts w:ascii="Times New Roman" w:hAnsi="Times New Roman" w:cs="Times New Roman"/>
              </w:rPr>
            </w:pPr>
            <w:r w:rsidRPr="00D25AE6">
              <w:rPr>
                <w:rFonts w:ascii="Times New Roman" w:hAnsi="Times New Roman" w:cs="Times New Roman"/>
              </w:rPr>
              <w:t>Приоритет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4E155A97" w14:textId="77777777" w:rsidR="00422D1A" w:rsidRPr="00D25AE6" w:rsidRDefault="00422D1A" w:rsidP="00362766">
            <w:pPr>
              <w:spacing w:before="60" w:after="60" w:line="240" w:lineRule="auto"/>
              <w:jc w:val="center"/>
              <w:rPr>
                <w:rFonts w:ascii="Times New Roman" w:hAnsi="Times New Roman" w:cs="Times New Roman"/>
              </w:rPr>
            </w:pPr>
            <w:r w:rsidRPr="00D25AE6">
              <w:rPr>
                <w:rFonts w:ascii="Times New Roman" w:hAnsi="Times New Roman" w:cs="Times New Roman"/>
              </w:rPr>
              <w:t>Специфична цел</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2441413A" w14:textId="77777777" w:rsidR="00422D1A" w:rsidRPr="00D25AE6" w:rsidRDefault="00422D1A" w:rsidP="00362766">
            <w:pPr>
              <w:spacing w:before="60" w:after="60" w:line="240" w:lineRule="auto"/>
              <w:jc w:val="center"/>
              <w:rPr>
                <w:rFonts w:ascii="Times New Roman" w:hAnsi="Times New Roman" w:cs="Times New Roman"/>
                <w:lang w:val="bg-BG"/>
              </w:rPr>
            </w:pPr>
            <w:r w:rsidRPr="00D25AE6">
              <w:rPr>
                <w:rFonts w:ascii="Times New Roman" w:hAnsi="Times New Roman" w:cs="Times New Roman"/>
                <w:lang w:val="bg-BG"/>
              </w:rPr>
              <w:t>Вид интервенция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767016E6" w14:textId="77777777" w:rsidR="00422D1A" w:rsidRPr="00D25AE6" w:rsidRDefault="00422D1A" w:rsidP="00362766">
            <w:pPr>
              <w:spacing w:before="60" w:after="60" w:line="240" w:lineRule="auto"/>
              <w:jc w:val="center"/>
              <w:rPr>
                <w:rFonts w:ascii="Times New Roman" w:hAnsi="Times New Roman" w:cs="Times New Roman"/>
              </w:rPr>
            </w:pPr>
            <w:r w:rsidRPr="00D25AE6">
              <w:rPr>
                <w:rFonts w:ascii="Times New Roman" w:hAnsi="Times New Roman" w:cs="Times New Roman"/>
              </w:rPr>
              <w:t>Код</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452B64AC" w14:textId="77777777" w:rsidR="00422D1A" w:rsidRPr="00D25AE6" w:rsidRDefault="00422D1A" w:rsidP="00362766">
            <w:pPr>
              <w:spacing w:before="60" w:after="60" w:line="240" w:lineRule="auto"/>
              <w:jc w:val="center"/>
              <w:rPr>
                <w:rFonts w:ascii="Times New Roman" w:hAnsi="Times New Roman" w:cs="Times New Roman"/>
              </w:rPr>
            </w:pPr>
            <w:r w:rsidRPr="00D25AE6">
              <w:rPr>
                <w:rFonts w:ascii="Times New Roman" w:hAnsi="Times New Roman" w:cs="Times New Roman"/>
              </w:rPr>
              <w:t>Сума (EUR)</w:t>
            </w:r>
          </w:p>
        </w:tc>
      </w:tr>
      <w:tr w:rsidR="00422D1A" w:rsidRPr="00D25AE6" w14:paraId="03F951E2" w14:textId="77777777" w:rsidTr="00362766">
        <w:tc>
          <w:tcPr>
            <w:tcW w:w="829" w:type="pct"/>
            <w:tcBorders>
              <w:top w:val="single" w:sz="4" w:space="0" w:color="auto"/>
              <w:left w:val="single" w:sz="4" w:space="0" w:color="auto"/>
              <w:bottom w:val="single" w:sz="4" w:space="0" w:color="auto"/>
              <w:right w:val="single" w:sz="4" w:space="0" w:color="auto"/>
            </w:tcBorders>
            <w:shd w:val="clear" w:color="auto" w:fill="auto"/>
          </w:tcPr>
          <w:p w14:paraId="29EECCFF" w14:textId="77777777" w:rsidR="00422D1A" w:rsidRPr="00D25AE6" w:rsidRDefault="00422D1A" w:rsidP="00362766">
            <w:pPr>
              <w:spacing w:before="60" w:after="60" w:line="240" w:lineRule="auto"/>
            </w:pP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493B140D" w14:textId="77777777" w:rsidR="00422D1A" w:rsidRPr="00D25AE6" w:rsidRDefault="00422D1A" w:rsidP="00362766">
            <w:pPr>
              <w:spacing w:before="60" w:after="60" w:line="240" w:lineRule="auto"/>
            </w:pP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7A7D0026" w14:textId="77777777" w:rsidR="00422D1A" w:rsidRPr="00D25AE6" w:rsidRDefault="00422D1A" w:rsidP="00362766">
            <w:pPr>
              <w:spacing w:before="60" w:after="60" w:line="240" w:lineRule="auto"/>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287BB24F" w14:textId="77777777" w:rsidR="00422D1A" w:rsidRPr="00D25AE6" w:rsidRDefault="00422D1A" w:rsidP="00362766">
            <w:pPr>
              <w:spacing w:before="60" w:after="60" w:line="240" w:lineRule="auto"/>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2C7447F5" w14:textId="77777777" w:rsidR="00422D1A" w:rsidRPr="00D25AE6" w:rsidRDefault="00422D1A" w:rsidP="00362766">
            <w:pPr>
              <w:spacing w:before="60" w:after="60" w:line="240" w:lineRule="auto"/>
            </w:pPr>
          </w:p>
        </w:tc>
      </w:tr>
    </w:tbl>
    <w:p w14:paraId="60727BC8" w14:textId="618AB902" w:rsidR="0022545E" w:rsidRPr="00D25AE6"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D25AE6">
        <w:rPr>
          <w:rFonts w:ascii="Times New Roman" w:eastAsia="Calibri" w:hAnsi="Times New Roman" w:cs="Times New Roman"/>
          <w:b/>
          <w:noProof/>
          <w:sz w:val="24"/>
          <w:szCs w:val="20"/>
          <w:lang w:val="bg-BG" w:eastAsia="bg-BG" w:bidi="bg-BG"/>
        </w:rPr>
        <w:t>2.1.</w:t>
      </w:r>
      <w:r w:rsidR="00A26518" w:rsidRPr="00D25AE6">
        <w:rPr>
          <w:rFonts w:ascii="Times New Roman" w:eastAsia="Calibri" w:hAnsi="Times New Roman" w:cs="Times New Roman"/>
          <w:b/>
          <w:noProof/>
          <w:sz w:val="24"/>
          <w:szCs w:val="20"/>
          <w:lang w:val="bg-BG" w:eastAsia="bg-BG" w:bidi="bg-BG"/>
        </w:rPr>
        <w:t>1.</w:t>
      </w:r>
      <w:r w:rsidRPr="00D25AE6">
        <w:rPr>
          <w:rFonts w:ascii="Times New Roman" w:eastAsia="Calibri" w:hAnsi="Times New Roman" w:cs="Times New Roman"/>
          <w:b/>
          <w:noProof/>
          <w:sz w:val="24"/>
          <w:szCs w:val="20"/>
          <w:lang w:val="bg-BG" w:eastAsia="bg-BG" w:bidi="bg-BG"/>
        </w:rPr>
        <w:t>2 Специфична цел</w:t>
      </w:r>
      <w:r w:rsidR="00A26518" w:rsidRPr="00D25AE6">
        <w:rPr>
          <w:rFonts w:ascii="Times New Roman" w:eastAsia="Calibri" w:hAnsi="Times New Roman" w:cs="Times New Roman"/>
          <w:b/>
          <w:noProof/>
          <w:sz w:val="24"/>
          <w:szCs w:val="20"/>
          <w:lang w:val="bg-BG" w:eastAsia="bg-BG" w:bidi="bg-BG"/>
        </w:rPr>
        <w:t xml:space="preserve">, насочена към </w:t>
      </w:r>
      <w:r w:rsidRPr="00D25AE6">
        <w:rPr>
          <w:rFonts w:ascii="Times New Roman" w:eastAsia="Calibri" w:hAnsi="Times New Roman" w:cs="Times New Roman"/>
          <w:b/>
          <w:noProof/>
          <w:sz w:val="24"/>
          <w:szCs w:val="20"/>
          <w:lang w:val="bg-BG" w:eastAsia="bg-BG" w:bidi="bg-BG"/>
        </w:rPr>
        <w:t>материалните лишения</w:t>
      </w:r>
      <w:r w:rsidR="0084769E" w:rsidRPr="00D25AE6">
        <w:rPr>
          <w:rStyle w:val="FootnoteReference"/>
          <w:rFonts w:ascii="Times New Roman" w:eastAsia="Calibri" w:hAnsi="Times New Roman" w:cs="Times New Roman"/>
          <w:b/>
          <w:noProof/>
          <w:sz w:val="24"/>
          <w:szCs w:val="20"/>
          <w:lang w:val="bg-BG" w:eastAsia="bg-BG" w:bidi="bg-BG"/>
        </w:rPr>
        <w:footnoteReference w:id="12"/>
      </w:r>
    </w:p>
    <w:p w14:paraId="23038A57" w14:textId="1B5B16F6" w:rsidR="0022545E" w:rsidRPr="00D25AE6" w:rsidRDefault="0022545E" w:rsidP="0022545E">
      <w:pPr>
        <w:spacing w:before="120" w:after="120" w:line="240" w:lineRule="auto"/>
        <w:jc w:val="both"/>
        <w:rPr>
          <w:rFonts w:ascii="Times New Roman" w:eastAsia="Times New Roman" w:hAnsi="Times New Roman" w:cs="Times New Roman"/>
          <w:b/>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 xml:space="preserve">Позоваване: Член </w:t>
      </w:r>
      <w:r w:rsidR="00063D94" w:rsidRPr="00D25AE6">
        <w:rPr>
          <w:rFonts w:ascii="Times New Roman" w:eastAsia="Calibri" w:hAnsi="Times New Roman" w:cs="Times New Roman"/>
          <w:i/>
          <w:noProof/>
          <w:sz w:val="24"/>
          <w:szCs w:val="20"/>
          <w:lang w:val="bg-BG" w:eastAsia="bg-BG" w:bidi="bg-BG"/>
        </w:rPr>
        <w:t>22</w:t>
      </w:r>
      <w:r w:rsidRPr="00D25AE6">
        <w:rPr>
          <w:rFonts w:ascii="Times New Roman" w:eastAsia="Calibri" w:hAnsi="Times New Roman" w:cs="Times New Roman"/>
          <w:i/>
          <w:noProof/>
          <w:sz w:val="24"/>
          <w:szCs w:val="20"/>
          <w:lang w:val="bg-BG" w:eastAsia="bg-BG" w:bidi="bg-BG"/>
        </w:rPr>
        <w:t>, параграф 3</w:t>
      </w:r>
      <w:r w:rsidR="00063D94" w:rsidRPr="00D25AE6">
        <w:rPr>
          <w:rFonts w:ascii="Times New Roman" w:eastAsia="Calibri" w:hAnsi="Times New Roman" w:cs="Times New Roman"/>
          <w:i/>
          <w:noProof/>
          <w:sz w:val="24"/>
          <w:szCs w:val="20"/>
          <w:lang w:val="bg-BG" w:eastAsia="bg-BG" w:bidi="bg-BG"/>
        </w:rPr>
        <w:t xml:space="preserve"> от</w:t>
      </w:r>
      <w:r w:rsidRPr="00D25AE6">
        <w:rPr>
          <w:rFonts w:ascii="Times New Roman" w:eastAsia="Calibri" w:hAnsi="Times New Roman" w:cs="Times New Roman"/>
          <w:i/>
          <w:noProof/>
          <w:sz w:val="24"/>
          <w:szCs w:val="20"/>
          <w:lang w:val="bg-BG" w:eastAsia="bg-BG" w:bidi="bg-BG"/>
        </w:rPr>
        <w:t xml:space="preserve"> РОР</w:t>
      </w:r>
      <w:r w:rsidR="00063D94" w:rsidRPr="00D25AE6">
        <w:rPr>
          <w:rFonts w:ascii="Times New Roman" w:eastAsia="Calibri" w:hAnsi="Times New Roman" w:cs="Times New Roman"/>
          <w:i/>
          <w:noProof/>
          <w:sz w:val="24"/>
          <w:szCs w:val="20"/>
          <w:lang w:val="bg-BG" w:eastAsia="bg-BG" w:bidi="bg-BG"/>
        </w:rPr>
        <w:t>; Член 18 от Регламента за ЕСФ +</w:t>
      </w:r>
    </w:p>
    <w:p w14:paraId="59DEE78C" w14:textId="0E86508E" w:rsidR="0022545E" w:rsidRPr="00D25AE6" w:rsidRDefault="0022545E" w:rsidP="0022545E">
      <w:pPr>
        <w:spacing w:before="120" w:after="120" w:line="240" w:lineRule="auto"/>
        <w:jc w:val="both"/>
        <w:rPr>
          <w:rFonts w:ascii="Times New Roman" w:eastAsia="Times New Roman" w:hAnsi="Times New Roman" w:cs="Times New Roman"/>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Вид по</w:t>
      </w:r>
      <w:r w:rsidR="003678AE" w:rsidRPr="00D25AE6">
        <w:rPr>
          <w:rFonts w:ascii="Times New Roman" w:eastAsia="Calibri" w:hAnsi="Times New Roman" w:cs="Times New Roman"/>
          <w:i/>
          <w:noProof/>
          <w:sz w:val="24"/>
          <w:szCs w:val="20"/>
          <w:lang w:val="bg-BG" w:eastAsia="bg-BG" w:bidi="bg-BG"/>
        </w:rPr>
        <w:t>дпомагане</w:t>
      </w:r>
    </w:p>
    <w:p w14:paraId="5765CBB0" w14:textId="1B91BE63" w:rsidR="0022545E" w:rsidRPr="00D25AE6"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4"/>
          <w:lang w:val="bg-BG" w:eastAsia="bg-BG" w:bidi="bg-BG"/>
        </w:rPr>
      </w:pPr>
      <w:r w:rsidRPr="00D25AE6">
        <w:rPr>
          <w:rFonts w:ascii="Times New Roman" w:eastAsia="Calibri" w:hAnsi="Times New Roman" w:cs="Times New Roman"/>
          <w:i/>
          <w:noProof/>
          <w:sz w:val="24"/>
          <w:szCs w:val="20"/>
          <w:lang w:val="bg-BG" w:eastAsia="bg-BG" w:bidi="bg-BG"/>
        </w:rPr>
        <w:t>Текстово поле [2 000]</w:t>
      </w:r>
    </w:p>
    <w:p w14:paraId="7743F301" w14:textId="77777777" w:rsidR="0022545E" w:rsidRPr="00D25AE6" w:rsidRDefault="0022545E" w:rsidP="0022545E">
      <w:pPr>
        <w:spacing w:before="120" w:after="120" w:line="240" w:lineRule="auto"/>
        <w:jc w:val="both"/>
        <w:rPr>
          <w:rFonts w:ascii="Times New Roman" w:eastAsia="Times New Roman" w:hAnsi="Times New Roman" w:cs="Times New Roman"/>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Основни целеви групи</w:t>
      </w:r>
    </w:p>
    <w:p w14:paraId="04CE65ED" w14:textId="38DF5EEA" w:rsidR="0022545E" w:rsidRPr="00D25AE6"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4"/>
          <w:lang w:val="bg-BG" w:eastAsia="bg-BG" w:bidi="bg-BG"/>
        </w:rPr>
      </w:pPr>
      <w:r w:rsidRPr="00D25AE6">
        <w:rPr>
          <w:rFonts w:ascii="Times New Roman" w:eastAsia="Calibri" w:hAnsi="Times New Roman" w:cs="Times New Roman"/>
          <w:i/>
          <w:noProof/>
          <w:sz w:val="24"/>
          <w:szCs w:val="20"/>
          <w:lang w:val="bg-BG" w:eastAsia="bg-BG" w:bidi="bg-BG"/>
        </w:rPr>
        <w:t>Текстово поле [2 000]</w:t>
      </w:r>
    </w:p>
    <w:p w14:paraId="7D28F29C" w14:textId="77777777" w:rsidR="0022545E" w:rsidRPr="00D25AE6" w:rsidRDefault="0022545E" w:rsidP="0022545E">
      <w:pPr>
        <w:spacing w:before="120" w:after="120" w:line="240" w:lineRule="auto"/>
        <w:jc w:val="both"/>
        <w:rPr>
          <w:rFonts w:ascii="Times New Roman" w:eastAsia="Times New Roman" w:hAnsi="Times New Roman" w:cs="Times New Roman"/>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Декриптиране на национални или регионални схеми за подпомагане</w:t>
      </w:r>
    </w:p>
    <w:p w14:paraId="26F04FBF" w14:textId="2EEB47D6" w:rsidR="0022545E" w:rsidRPr="00D25AE6"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4"/>
          <w:lang w:val="bg-BG" w:eastAsia="bg-BG" w:bidi="bg-BG"/>
        </w:rPr>
      </w:pPr>
      <w:r w:rsidRPr="00D25AE6">
        <w:rPr>
          <w:rFonts w:ascii="Times New Roman" w:eastAsia="Calibri" w:hAnsi="Times New Roman" w:cs="Times New Roman"/>
          <w:i/>
          <w:noProof/>
          <w:sz w:val="24"/>
          <w:szCs w:val="20"/>
          <w:lang w:val="bg-BG" w:eastAsia="bg-BG" w:bidi="bg-BG"/>
        </w:rPr>
        <w:t>Текстово поле [2 000]</w:t>
      </w:r>
    </w:p>
    <w:p w14:paraId="6C301CA3" w14:textId="77777777" w:rsidR="0022545E" w:rsidRPr="00D25AE6" w:rsidRDefault="0022545E" w:rsidP="0022545E">
      <w:pPr>
        <w:spacing w:before="120" w:after="120" w:line="240" w:lineRule="auto"/>
        <w:jc w:val="both"/>
        <w:rPr>
          <w:rFonts w:ascii="Times New Roman" w:eastAsia="Times New Roman" w:hAnsi="Times New Roman" w:cs="Times New Roman"/>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Критерии за подбор на операциите</w:t>
      </w:r>
      <w:r w:rsidRPr="00D25AE6">
        <w:rPr>
          <w:rFonts w:ascii="Times New Roman" w:eastAsia="Calibri" w:hAnsi="Times New Roman" w:cs="Times New Roman"/>
          <w:i/>
          <w:noProof/>
          <w:sz w:val="24"/>
          <w:szCs w:val="20"/>
          <w:vertAlign w:val="superscript"/>
          <w:lang w:val="bg-BG" w:eastAsia="bg-BG" w:bidi="bg-BG"/>
        </w:rPr>
        <w:footnoteReference w:id="13"/>
      </w:r>
    </w:p>
    <w:p w14:paraId="0CC799A5" w14:textId="60A28EF0" w:rsidR="0022545E" w:rsidRPr="00D25AE6"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Текстово поле [4 000]</w:t>
      </w:r>
    </w:p>
    <w:p w14:paraId="137DFE4D" w14:textId="6731FB82" w:rsidR="00380438" w:rsidRPr="00D25AE6" w:rsidRDefault="00380438" w:rsidP="00380438">
      <w:pPr>
        <w:spacing w:before="240" w:after="24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b/>
          <w:noProof/>
          <w:sz w:val="24"/>
          <w:szCs w:val="20"/>
          <w:lang w:val="bg-BG" w:eastAsia="bg-BG" w:bidi="bg-BG"/>
        </w:rPr>
        <w:t>2.1</w:t>
      </w:r>
      <w:r w:rsidR="007E36CB" w:rsidRPr="00D25AE6">
        <w:rPr>
          <w:rFonts w:ascii="Times New Roman" w:eastAsia="Calibri" w:hAnsi="Times New Roman" w:cs="Times New Roman"/>
          <w:b/>
          <w:noProof/>
          <w:sz w:val="24"/>
          <w:szCs w:val="20"/>
          <w:lang w:val="bg-BG" w:eastAsia="bg-BG" w:bidi="bg-BG"/>
        </w:rPr>
        <w:t>.1.</w:t>
      </w:r>
      <w:r w:rsidRPr="00D25AE6">
        <w:rPr>
          <w:rFonts w:ascii="Times New Roman" w:eastAsia="Calibri" w:hAnsi="Times New Roman" w:cs="Times New Roman"/>
          <w:b/>
          <w:noProof/>
          <w:sz w:val="24"/>
          <w:szCs w:val="20"/>
          <w:lang w:val="bg-BG" w:eastAsia="bg-BG" w:bidi="bg-BG"/>
        </w:rPr>
        <w:t xml:space="preserve"> Наименование на приоритета [300]</w:t>
      </w:r>
      <w:r w:rsidRPr="00D25AE6">
        <w:rPr>
          <w:rFonts w:ascii="Times New Roman" w:eastAsia="Calibri" w:hAnsi="Times New Roman" w:cs="Times New Roman"/>
          <w:noProof/>
          <w:sz w:val="24"/>
          <w:szCs w:val="20"/>
          <w:lang w:val="bg-BG" w:eastAsia="bg-BG" w:bidi="bg-BG"/>
        </w:rPr>
        <w:t xml:space="preserve"> (повтаря се за всеки приоритет)</w:t>
      </w:r>
    </w:p>
    <w:p w14:paraId="63919714" w14:textId="77777777" w:rsidR="00380438" w:rsidRPr="00D25AE6" w:rsidRDefault="00046144" w:rsidP="00380438">
      <w:pPr>
        <w:spacing w:before="240" w:after="240" w:line="240" w:lineRule="auto"/>
        <w:jc w:val="both"/>
        <w:rPr>
          <w:rFonts w:ascii="Times New Roman" w:eastAsia="Times New Roman" w:hAnsi="Times New Roman" w:cs="Times New Roman"/>
          <w:b/>
          <w:bCs/>
          <w:iCs/>
          <w:noProof/>
          <w:sz w:val="24"/>
          <w:szCs w:val="24"/>
          <w:lang w:val="bg-BG" w:eastAsia="bg-BG" w:bidi="bg-BG"/>
        </w:rPr>
      </w:pPr>
      <w:r w:rsidRPr="00D25AE6">
        <w:rPr>
          <w:rFonts w:ascii="Times New Roman" w:eastAsia="Times New Roman" w:hAnsi="Times New Roman" w:cs="Times New Roman"/>
          <w:b/>
          <w:bCs/>
          <w:iCs/>
          <w:noProof/>
          <w:sz w:val="24"/>
          <w:szCs w:val="24"/>
          <w:lang w:val="bg-BG" w:eastAsia="bg-BG" w:bidi="bg-BG"/>
        </w:rPr>
        <w:t xml:space="preserve">Приоритет 3 </w:t>
      </w:r>
      <w:r w:rsidRPr="00D25AE6">
        <w:rPr>
          <w:rFonts w:ascii="Times New Roman" w:eastAsia="Times New Roman" w:hAnsi="Times New Roman" w:cs="Times New Roman"/>
          <w:b/>
          <w:bCs/>
          <w:iCs/>
          <w:noProof/>
          <w:sz w:val="24"/>
          <w:szCs w:val="24"/>
          <w:lang w:eastAsia="bg-BG" w:bidi="bg-BG"/>
        </w:rPr>
        <w:t>„Биологично разнообразие“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E36CB" w:rsidRPr="00D25AE6" w14:paraId="04741CAD" w14:textId="77777777" w:rsidTr="00362766">
        <w:tc>
          <w:tcPr>
            <w:tcW w:w="0" w:type="auto"/>
          </w:tcPr>
          <w:p w14:paraId="063D9B1B" w14:textId="77777777" w:rsidR="007E36CB" w:rsidRPr="00D25AE6" w:rsidRDefault="007E36CB" w:rsidP="00362766">
            <w:pPr>
              <w:spacing w:before="60" w:after="60" w:line="240" w:lineRule="auto"/>
              <w:rPr>
                <w:rFonts w:ascii="Times New Roman" w:hAnsi="Times New Roman" w:cs="Times New Roman"/>
                <w:sz w:val="18"/>
                <w:szCs w:val="18"/>
                <w:lang w:val="bg-BG"/>
              </w:rPr>
            </w:pPr>
            <w:r w:rsidRPr="00D25AE6">
              <w:rPr>
                <w:rFonts w:ascii="Times New Roman" w:hAnsi="Times New Roman" w:cs="Times New Roman"/>
                <w:sz w:val="18"/>
                <w:szCs w:val="18"/>
                <w:lang w:val="bg-BG"/>
              </w:rPr>
              <w:fldChar w:fldCharType="begin">
                <w:ffData>
                  <w:name w:val="Check2"/>
                  <w:enabled/>
                  <w:calcOnExit w:val="0"/>
                  <w:checkBox>
                    <w:sizeAuto/>
                    <w:default w:val="0"/>
                  </w:checkBox>
                </w:ffData>
              </w:fldChar>
            </w:r>
            <w:r w:rsidRPr="00D25AE6">
              <w:rPr>
                <w:rFonts w:ascii="Times New Roman" w:hAnsi="Times New Roman" w:cs="Times New Roman"/>
                <w:sz w:val="18"/>
                <w:szCs w:val="18"/>
                <w:lang w:val="bg-BG"/>
              </w:rPr>
              <w:instrText xml:space="preserve"> FORMCHECKBOX </w:instrText>
            </w:r>
            <w:r w:rsidR="006F1C8E" w:rsidRPr="00D25AE6">
              <w:rPr>
                <w:rFonts w:ascii="Times New Roman" w:hAnsi="Times New Roman" w:cs="Times New Roman"/>
                <w:sz w:val="18"/>
                <w:szCs w:val="18"/>
                <w:lang w:val="bg-BG"/>
              </w:rPr>
            </w:r>
            <w:r w:rsidR="006F1C8E" w:rsidRPr="00D25AE6">
              <w:rPr>
                <w:rFonts w:ascii="Times New Roman" w:hAnsi="Times New Roman" w:cs="Times New Roman"/>
                <w:sz w:val="18"/>
                <w:szCs w:val="18"/>
                <w:lang w:val="bg-BG"/>
              </w:rPr>
              <w:fldChar w:fldCharType="separate"/>
            </w:r>
            <w:r w:rsidRPr="00D25AE6">
              <w:rPr>
                <w:rFonts w:ascii="Times New Roman" w:hAnsi="Times New Roman" w:cs="Times New Roman"/>
                <w:sz w:val="18"/>
                <w:szCs w:val="18"/>
                <w:lang w:val="bg-BG"/>
              </w:rPr>
              <w:fldChar w:fldCharType="end"/>
            </w:r>
            <w:r w:rsidRPr="00D25AE6">
              <w:rPr>
                <w:rFonts w:ascii="Times New Roman" w:hAnsi="Times New Roman" w:cs="Times New Roman"/>
                <w:sz w:val="18"/>
                <w:szCs w:val="18"/>
                <w:lang w:val="bg-BG"/>
              </w:rPr>
              <w:t xml:space="preserve"> Това е приоритет, насочен към младежката заетост</w:t>
            </w:r>
          </w:p>
        </w:tc>
      </w:tr>
      <w:tr w:rsidR="007E36CB" w:rsidRPr="00D25AE6" w14:paraId="4DC61432" w14:textId="77777777" w:rsidTr="00362766">
        <w:tc>
          <w:tcPr>
            <w:tcW w:w="0" w:type="auto"/>
          </w:tcPr>
          <w:p w14:paraId="757CBF5C" w14:textId="77777777" w:rsidR="007E36CB" w:rsidRPr="00D25AE6" w:rsidRDefault="007E36CB" w:rsidP="00362766">
            <w:pPr>
              <w:spacing w:before="60" w:after="60" w:line="240" w:lineRule="auto"/>
              <w:rPr>
                <w:rFonts w:ascii="Times New Roman" w:hAnsi="Times New Roman" w:cs="Times New Roman"/>
                <w:sz w:val="18"/>
                <w:szCs w:val="18"/>
                <w:lang w:val="bg-BG"/>
              </w:rPr>
            </w:pPr>
            <w:r w:rsidRPr="00D25AE6">
              <w:rPr>
                <w:rFonts w:ascii="Times New Roman" w:hAnsi="Times New Roman" w:cs="Times New Roman"/>
                <w:sz w:val="18"/>
                <w:szCs w:val="18"/>
                <w:lang w:val="bg-BG"/>
              </w:rPr>
              <w:fldChar w:fldCharType="begin">
                <w:ffData>
                  <w:name w:val="Check2"/>
                  <w:enabled/>
                  <w:calcOnExit w:val="0"/>
                  <w:checkBox>
                    <w:sizeAuto/>
                    <w:default w:val="0"/>
                  </w:checkBox>
                </w:ffData>
              </w:fldChar>
            </w:r>
            <w:r w:rsidRPr="00D25AE6">
              <w:rPr>
                <w:rFonts w:ascii="Times New Roman" w:hAnsi="Times New Roman" w:cs="Times New Roman"/>
                <w:sz w:val="18"/>
                <w:szCs w:val="18"/>
                <w:lang w:val="bg-BG"/>
              </w:rPr>
              <w:instrText xml:space="preserve"> FORMCHECKBOX </w:instrText>
            </w:r>
            <w:r w:rsidR="006F1C8E" w:rsidRPr="00D25AE6">
              <w:rPr>
                <w:rFonts w:ascii="Times New Roman" w:hAnsi="Times New Roman" w:cs="Times New Roman"/>
                <w:sz w:val="18"/>
                <w:szCs w:val="18"/>
                <w:lang w:val="bg-BG"/>
              </w:rPr>
            </w:r>
            <w:r w:rsidR="006F1C8E" w:rsidRPr="00D25AE6">
              <w:rPr>
                <w:rFonts w:ascii="Times New Roman" w:hAnsi="Times New Roman" w:cs="Times New Roman"/>
                <w:sz w:val="18"/>
                <w:szCs w:val="18"/>
                <w:lang w:val="bg-BG"/>
              </w:rPr>
              <w:fldChar w:fldCharType="separate"/>
            </w:r>
            <w:r w:rsidRPr="00D25AE6">
              <w:rPr>
                <w:rFonts w:ascii="Times New Roman" w:hAnsi="Times New Roman" w:cs="Times New Roman"/>
                <w:sz w:val="18"/>
                <w:szCs w:val="18"/>
                <w:lang w:val="bg-BG"/>
              </w:rPr>
              <w:fldChar w:fldCharType="end"/>
            </w:r>
            <w:r w:rsidRPr="00D25AE6">
              <w:rPr>
                <w:rFonts w:ascii="Times New Roman" w:hAnsi="Times New Roman" w:cs="Times New Roman"/>
                <w:sz w:val="18"/>
                <w:szCs w:val="18"/>
                <w:lang w:val="bg-BG"/>
              </w:rPr>
              <w:t xml:space="preserve"> Това е приоритет, насочен към иновативните действия</w:t>
            </w:r>
          </w:p>
        </w:tc>
      </w:tr>
      <w:tr w:rsidR="007E36CB" w:rsidRPr="00D25AE6" w14:paraId="3317BE04" w14:textId="77777777" w:rsidTr="00362766">
        <w:tc>
          <w:tcPr>
            <w:tcW w:w="0" w:type="auto"/>
          </w:tcPr>
          <w:p w14:paraId="4301B208" w14:textId="77777777" w:rsidR="007E36CB" w:rsidRPr="00D25AE6" w:rsidRDefault="007E36CB" w:rsidP="00362766">
            <w:pPr>
              <w:spacing w:before="60" w:after="60" w:line="240" w:lineRule="auto"/>
              <w:rPr>
                <w:rFonts w:ascii="Times New Roman" w:hAnsi="Times New Roman" w:cs="Times New Roman"/>
                <w:sz w:val="18"/>
                <w:szCs w:val="18"/>
                <w:lang w:val="bg-BG"/>
              </w:rPr>
            </w:pPr>
            <w:r w:rsidRPr="00D25AE6">
              <w:rPr>
                <w:rFonts w:ascii="Times New Roman" w:hAnsi="Times New Roman" w:cs="Times New Roman"/>
                <w:sz w:val="18"/>
                <w:szCs w:val="18"/>
                <w:lang w:val="bg-BG"/>
              </w:rPr>
              <w:fldChar w:fldCharType="begin">
                <w:ffData>
                  <w:name w:val="Check2"/>
                  <w:enabled/>
                  <w:calcOnExit w:val="0"/>
                  <w:checkBox>
                    <w:sizeAuto/>
                    <w:default w:val="0"/>
                  </w:checkBox>
                </w:ffData>
              </w:fldChar>
            </w:r>
            <w:r w:rsidRPr="00D25AE6">
              <w:rPr>
                <w:rFonts w:ascii="Times New Roman" w:hAnsi="Times New Roman" w:cs="Times New Roman"/>
                <w:sz w:val="18"/>
                <w:szCs w:val="18"/>
                <w:lang w:val="bg-BG"/>
              </w:rPr>
              <w:instrText xml:space="preserve"> FORMCHECKBOX </w:instrText>
            </w:r>
            <w:r w:rsidR="006F1C8E" w:rsidRPr="00D25AE6">
              <w:rPr>
                <w:rFonts w:ascii="Times New Roman" w:hAnsi="Times New Roman" w:cs="Times New Roman"/>
                <w:sz w:val="18"/>
                <w:szCs w:val="18"/>
                <w:lang w:val="bg-BG"/>
              </w:rPr>
            </w:r>
            <w:r w:rsidR="006F1C8E" w:rsidRPr="00D25AE6">
              <w:rPr>
                <w:rFonts w:ascii="Times New Roman" w:hAnsi="Times New Roman" w:cs="Times New Roman"/>
                <w:sz w:val="18"/>
                <w:szCs w:val="18"/>
                <w:lang w:val="bg-BG"/>
              </w:rPr>
              <w:fldChar w:fldCharType="separate"/>
            </w:r>
            <w:r w:rsidRPr="00D25AE6">
              <w:rPr>
                <w:rFonts w:ascii="Times New Roman" w:hAnsi="Times New Roman" w:cs="Times New Roman"/>
                <w:sz w:val="18"/>
                <w:szCs w:val="18"/>
                <w:lang w:val="bg-BG"/>
              </w:rPr>
              <w:fldChar w:fldCharType="end"/>
            </w:r>
            <w:r w:rsidRPr="00D25AE6">
              <w:rPr>
                <w:rFonts w:ascii="Times New Roman" w:hAnsi="Times New Roman" w:cs="Times New Roman"/>
                <w:sz w:val="18"/>
                <w:szCs w:val="18"/>
                <w:lang w:val="bg-BG"/>
              </w:rPr>
              <w:t xml:space="preserve"> Това е приоритет, насочен към подкрепата за най-нуждаещите се лица съгласно специфичната цел, посочена в член 4, параграф 1, подточка x) от Регламента за ЕСФ + *</w:t>
            </w:r>
          </w:p>
        </w:tc>
      </w:tr>
      <w:tr w:rsidR="007E36CB" w:rsidRPr="00D25AE6" w14:paraId="518D2B3B" w14:textId="77777777" w:rsidTr="00362766">
        <w:tc>
          <w:tcPr>
            <w:tcW w:w="0" w:type="auto"/>
          </w:tcPr>
          <w:p w14:paraId="30E16284" w14:textId="77777777" w:rsidR="007E36CB" w:rsidRPr="00D25AE6" w:rsidRDefault="007E36CB" w:rsidP="00362766">
            <w:pPr>
              <w:spacing w:before="60" w:after="60" w:line="240" w:lineRule="auto"/>
              <w:rPr>
                <w:rFonts w:ascii="Times New Roman" w:hAnsi="Times New Roman" w:cs="Times New Roman"/>
                <w:sz w:val="18"/>
                <w:szCs w:val="18"/>
                <w:lang w:val="bg-BG"/>
              </w:rPr>
            </w:pPr>
            <w:r w:rsidRPr="00D25AE6">
              <w:rPr>
                <w:rFonts w:ascii="Times New Roman" w:hAnsi="Times New Roman" w:cs="Times New Roman"/>
                <w:sz w:val="18"/>
                <w:szCs w:val="18"/>
                <w:lang w:val="bg-BG"/>
              </w:rPr>
              <w:fldChar w:fldCharType="begin">
                <w:ffData>
                  <w:name w:val="Check2"/>
                  <w:enabled/>
                  <w:calcOnExit w:val="0"/>
                  <w:checkBox>
                    <w:sizeAuto/>
                    <w:default w:val="0"/>
                  </w:checkBox>
                </w:ffData>
              </w:fldChar>
            </w:r>
            <w:r w:rsidRPr="00D25AE6">
              <w:rPr>
                <w:rFonts w:ascii="Times New Roman" w:hAnsi="Times New Roman" w:cs="Times New Roman"/>
                <w:sz w:val="18"/>
                <w:szCs w:val="18"/>
                <w:lang w:val="bg-BG"/>
              </w:rPr>
              <w:instrText xml:space="preserve"> FORMCHECKBOX </w:instrText>
            </w:r>
            <w:r w:rsidR="006F1C8E" w:rsidRPr="00D25AE6">
              <w:rPr>
                <w:rFonts w:ascii="Times New Roman" w:hAnsi="Times New Roman" w:cs="Times New Roman"/>
                <w:sz w:val="18"/>
                <w:szCs w:val="18"/>
                <w:lang w:val="bg-BG"/>
              </w:rPr>
            </w:r>
            <w:r w:rsidR="006F1C8E" w:rsidRPr="00D25AE6">
              <w:rPr>
                <w:rFonts w:ascii="Times New Roman" w:hAnsi="Times New Roman" w:cs="Times New Roman"/>
                <w:sz w:val="18"/>
                <w:szCs w:val="18"/>
                <w:lang w:val="bg-BG"/>
              </w:rPr>
              <w:fldChar w:fldCharType="separate"/>
            </w:r>
            <w:r w:rsidRPr="00D25AE6">
              <w:rPr>
                <w:rFonts w:ascii="Times New Roman" w:hAnsi="Times New Roman" w:cs="Times New Roman"/>
                <w:sz w:val="18"/>
                <w:szCs w:val="18"/>
                <w:lang w:val="bg-BG"/>
              </w:rPr>
              <w:fldChar w:fldCharType="end"/>
            </w:r>
            <w:r w:rsidRPr="00D25AE6">
              <w:rPr>
                <w:rFonts w:ascii="Times New Roman" w:hAnsi="Times New Roman" w:cs="Times New Roman"/>
                <w:sz w:val="18"/>
                <w:szCs w:val="18"/>
                <w:lang w:val="bg-BG"/>
              </w:rPr>
              <w:t xml:space="preserve"> Това е приоритет, насочен към подкрепата за най-нуждаещите се лица съгласно специфичната цел, посочена в член 4, параграф 1, буква л) от Регламента за ЕСФ+</w:t>
            </w:r>
            <w:r w:rsidRPr="00D25AE6">
              <w:rPr>
                <w:rStyle w:val="FootnoteReference"/>
                <w:rFonts w:ascii="Times New Roman" w:hAnsi="Times New Roman" w:cs="Times New Roman"/>
                <w:sz w:val="18"/>
                <w:szCs w:val="18"/>
                <w:lang w:val="bg-BG"/>
              </w:rPr>
              <w:footnoteReference w:id="14"/>
            </w:r>
          </w:p>
        </w:tc>
      </w:tr>
      <w:tr w:rsidR="007E36CB" w:rsidRPr="00D25AE6" w14:paraId="0388F46E" w14:textId="77777777" w:rsidTr="00362766">
        <w:tc>
          <w:tcPr>
            <w:tcW w:w="0" w:type="auto"/>
            <w:tcBorders>
              <w:top w:val="single" w:sz="4" w:space="0" w:color="auto"/>
              <w:left w:val="single" w:sz="4" w:space="0" w:color="auto"/>
              <w:bottom w:val="single" w:sz="4" w:space="0" w:color="auto"/>
              <w:right w:val="single" w:sz="4" w:space="0" w:color="auto"/>
            </w:tcBorders>
          </w:tcPr>
          <w:p w14:paraId="2FC06900" w14:textId="77777777" w:rsidR="007E36CB" w:rsidRPr="00D25AE6" w:rsidRDefault="007E36CB" w:rsidP="00362766">
            <w:pPr>
              <w:spacing w:before="60" w:after="60" w:line="240" w:lineRule="auto"/>
              <w:rPr>
                <w:rFonts w:ascii="Times New Roman" w:hAnsi="Times New Roman" w:cs="Times New Roman"/>
                <w:sz w:val="18"/>
                <w:szCs w:val="18"/>
                <w:lang w:val="bg-BG"/>
              </w:rPr>
            </w:pPr>
            <w:r w:rsidRPr="00D25AE6">
              <w:rPr>
                <w:rFonts w:ascii="Times New Roman" w:hAnsi="Times New Roman" w:cs="Times New Roman"/>
                <w:sz w:val="18"/>
                <w:szCs w:val="18"/>
                <w:lang w:val="bg-BG"/>
              </w:rPr>
              <w:fldChar w:fldCharType="begin">
                <w:ffData>
                  <w:name w:val="Check2"/>
                  <w:enabled/>
                  <w:calcOnExit w:val="0"/>
                  <w:checkBox>
                    <w:sizeAuto/>
                    <w:default w:val="0"/>
                  </w:checkBox>
                </w:ffData>
              </w:fldChar>
            </w:r>
            <w:r w:rsidRPr="00D25AE6">
              <w:rPr>
                <w:rFonts w:ascii="Times New Roman" w:hAnsi="Times New Roman" w:cs="Times New Roman"/>
                <w:sz w:val="18"/>
                <w:szCs w:val="18"/>
                <w:lang w:val="bg-BG"/>
              </w:rPr>
              <w:instrText xml:space="preserve"> FORMCHECKBOX </w:instrText>
            </w:r>
            <w:r w:rsidR="006F1C8E" w:rsidRPr="00D25AE6">
              <w:rPr>
                <w:rFonts w:ascii="Times New Roman" w:hAnsi="Times New Roman" w:cs="Times New Roman"/>
                <w:sz w:val="18"/>
                <w:szCs w:val="18"/>
                <w:lang w:val="bg-BG"/>
              </w:rPr>
            </w:r>
            <w:r w:rsidR="006F1C8E" w:rsidRPr="00D25AE6">
              <w:rPr>
                <w:rFonts w:ascii="Times New Roman" w:hAnsi="Times New Roman" w:cs="Times New Roman"/>
                <w:sz w:val="18"/>
                <w:szCs w:val="18"/>
                <w:lang w:val="bg-BG"/>
              </w:rPr>
              <w:fldChar w:fldCharType="separate"/>
            </w:r>
            <w:r w:rsidRPr="00D25AE6">
              <w:rPr>
                <w:rFonts w:ascii="Times New Roman" w:hAnsi="Times New Roman" w:cs="Times New Roman"/>
                <w:sz w:val="18"/>
                <w:szCs w:val="18"/>
                <w:lang w:val="bg-BG"/>
              </w:rPr>
              <w:fldChar w:fldCharType="end"/>
            </w:r>
            <w:r w:rsidRPr="00D25AE6">
              <w:rPr>
                <w:rFonts w:ascii="Times New Roman" w:hAnsi="Times New Roman" w:cs="Times New Roman"/>
                <w:sz w:val="18"/>
                <w:szCs w:val="18"/>
                <w:lang w:val="bg-BG"/>
              </w:rPr>
              <w:t xml:space="preserve"> Това е приоритет, предназначен за специфичната цел за градска мобилност, посочена в член 3, параграф 1, буква б), подточка viii) от Регламента за ЕФРР и Кохезионния фонд.</w:t>
            </w:r>
          </w:p>
        </w:tc>
      </w:tr>
      <w:tr w:rsidR="007E36CB" w:rsidRPr="00D25AE6" w14:paraId="35B6DFE2" w14:textId="77777777" w:rsidTr="00362766">
        <w:tc>
          <w:tcPr>
            <w:tcW w:w="0" w:type="auto"/>
            <w:tcBorders>
              <w:top w:val="single" w:sz="4" w:space="0" w:color="auto"/>
              <w:left w:val="single" w:sz="4" w:space="0" w:color="auto"/>
              <w:bottom w:val="single" w:sz="4" w:space="0" w:color="auto"/>
              <w:right w:val="single" w:sz="4" w:space="0" w:color="auto"/>
            </w:tcBorders>
          </w:tcPr>
          <w:p w14:paraId="3815C1C1" w14:textId="77777777" w:rsidR="007E36CB" w:rsidRPr="00D25AE6" w:rsidRDefault="007E36CB" w:rsidP="00362766">
            <w:pPr>
              <w:spacing w:before="60" w:after="60" w:line="240" w:lineRule="auto"/>
              <w:rPr>
                <w:rFonts w:ascii="Times New Roman" w:hAnsi="Times New Roman" w:cs="Times New Roman"/>
                <w:sz w:val="18"/>
                <w:szCs w:val="18"/>
                <w:lang w:val="bg-BG"/>
              </w:rPr>
            </w:pPr>
            <w:r w:rsidRPr="00D25AE6">
              <w:rPr>
                <w:rFonts w:ascii="Times New Roman" w:hAnsi="Times New Roman" w:cs="Times New Roman"/>
                <w:sz w:val="18"/>
                <w:szCs w:val="18"/>
                <w:lang w:val="bg-BG"/>
              </w:rPr>
              <w:fldChar w:fldCharType="begin">
                <w:ffData>
                  <w:name w:val="Check2"/>
                  <w:enabled/>
                  <w:calcOnExit w:val="0"/>
                  <w:checkBox>
                    <w:sizeAuto/>
                    <w:default w:val="0"/>
                  </w:checkBox>
                </w:ffData>
              </w:fldChar>
            </w:r>
            <w:r w:rsidRPr="00D25AE6">
              <w:rPr>
                <w:rFonts w:ascii="Times New Roman" w:hAnsi="Times New Roman" w:cs="Times New Roman"/>
                <w:sz w:val="18"/>
                <w:szCs w:val="18"/>
                <w:lang w:val="bg-BG"/>
              </w:rPr>
              <w:instrText xml:space="preserve"> FORMCHECKBOX </w:instrText>
            </w:r>
            <w:r w:rsidR="006F1C8E" w:rsidRPr="00D25AE6">
              <w:rPr>
                <w:rFonts w:ascii="Times New Roman" w:hAnsi="Times New Roman" w:cs="Times New Roman"/>
                <w:sz w:val="18"/>
                <w:szCs w:val="18"/>
                <w:lang w:val="bg-BG"/>
              </w:rPr>
            </w:r>
            <w:r w:rsidR="006F1C8E" w:rsidRPr="00D25AE6">
              <w:rPr>
                <w:rFonts w:ascii="Times New Roman" w:hAnsi="Times New Roman" w:cs="Times New Roman"/>
                <w:sz w:val="18"/>
                <w:szCs w:val="18"/>
                <w:lang w:val="bg-BG"/>
              </w:rPr>
              <w:fldChar w:fldCharType="separate"/>
            </w:r>
            <w:r w:rsidRPr="00D25AE6">
              <w:rPr>
                <w:rFonts w:ascii="Times New Roman" w:hAnsi="Times New Roman" w:cs="Times New Roman"/>
                <w:sz w:val="18"/>
                <w:szCs w:val="18"/>
                <w:lang w:val="bg-BG"/>
              </w:rPr>
              <w:fldChar w:fldCharType="end"/>
            </w:r>
            <w:r w:rsidRPr="00D25AE6">
              <w:rPr>
                <w:rFonts w:ascii="Times New Roman" w:hAnsi="Times New Roman" w:cs="Times New Roman"/>
                <w:sz w:val="18"/>
                <w:szCs w:val="18"/>
                <w:lang w:val="bg-BG"/>
              </w:rPr>
              <w:t xml:space="preserve"> Това е приоритет, предназначен за специфичната цел за свързаност на ИКТ, посочена в член 3, параграф 1, буква а), подточка v) от Регламента за ЕФРР и Кохезионния фонд.</w:t>
            </w:r>
          </w:p>
        </w:tc>
      </w:tr>
    </w:tbl>
    <w:p w14:paraId="32ED759D" w14:textId="6E348ACB" w:rsidR="00380438" w:rsidRPr="00D25AE6" w:rsidRDefault="00380438" w:rsidP="00380438">
      <w:pPr>
        <w:spacing w:before="120" w:after="0" w:line="240" w:lineRule="auto"/>
        <w:jc w:val="both"/>
        <w:rPr>
          <w:rFonts w:ascii="Times New Roman" w:eastAsia="Times New Roman" w:hAnsi="Times New Roman" w:cs="Times New Roman"/>
          <w:i/>
          <w:noProof/>
          <w:sz w:val="18"/>
          <w:szCs w:val="18"/>
          <w:lang w:val="bg-BG" w:eastAsia="bg-BG" w:bidi="bg-BG"/>
        </w:rPr>
      </w:pPr>
      <w:r w:rsidRPr="00D25AE6">
        <w:rPr>
          <w:rFonts w:ascii="Times New Roman" w:eastAsia="Calibri" w:hAnsi="Times New Roman" w:cs="Times New Roman"/>
          <w:i/>
          <w:noProof/>
          <w:sz w:val="18"/>
          <w:szCs w:val="20"/>
          <w:lang w:val="bg-BG" w:eastAsia="bg-BG" w:bidi="bg-BG"/>
        </w:rPr>
        <w:t>* Ако е маркирано, преминете към раздел 2.1.</w:t>
      </w:r>
      <w:r w:rsidR="00AE02DE" w:rsidRPr="00D25AE6">
        <w:rPr>
          <w:rFonts w:ascii="Times New Roman" w:eastAsia="Calibri" w:hAnsi="Times New Roman" w:cs="Times New Roman"/>
          <w:i/>
          <w:noProof/>
          <w:sz w:val="18"/>
          <w:szCs w:val="20"/>
          <w:lang w:val="bg-BG" w:eastAsia="bg-BG" w:bidi="bg-BG"/>
        </w:rPr>
        <w:t>1.</w:t>
      </w:r>
      <w:r w:rsidRPr="00D25AE6">
        <w:rPr>
          <w:rFonts w:ascii="Times New Roman" w:eastAsia="Calibri" w:hAnsi="Times New Roman" w:cs="Times New Roman"/>
          <w:i/>
          <w:noProof/>
          <w:sz w:val="18"/>
          <w:szCs w:val="20"/>
          <w:lang w:val="bg-BG" w:eastAsia="bg-BG" w:bidi="bg-BG"/>
        </w:rPr>
        <w:t>2</w:t>
      </w:r>
    </w:p>
    <w:p w14:paraId="5AC5E518" w14:textId="3A753FE3" w:rsidR="00380438" w:rsidRPr="00D25AE6" w:rsidRDefault="00380438" w:rsidP="00380438">
      <w:pPr>
        <w:spacing w:before="240" w:after="24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b/>
          <w:noProof/>
          <w:sz w:val="24"/>
          <w:szCs w:val="20"/>
          <w:lang w:val="bg-BG" w:eastAsia="bg-BG" w:bidi="bg-BG"/>
        </w:rPr>
        <w:t>2.1.</w:t>
      </w:r>
      <w:r w:rsidR="00990B2D" w:rsidRPr="00D25AE6">
        <w:rPr>
          <w:rFonts w:ascii="Times New Roman" w:eastAsia="Calibri" w:hAnsi="Times New Roman" w:cs="Times New Roman"/>
          <w:b/>
          <w:noProof/>
          <w:sz w:val="24"/>
          <w:szCs w:val="20"/>
          <w:lang w:val="bg-BG" w:eastAsia="bg-BG" w:bidi="bg-BG"/>
        </w:rPr>
        <w:t>1.</w:t>
      </w:r>
      <w:r w:rsidRPr="00D25AE6">
        <w:rPr>
          <w:rFonts w:ascii="Times New Roman" w:eastAsia="Calibri" w:hAnsi="Times New Roman" w:cs="Times New Roman"/>
          <w:b/>
          <w:noProof/>
          <w:sz w:val="24"/>
          <w:szCs w:val="20"/>
          <w:lang w:val="bg-BG" w:eastAsia="bg-BG" w:bidi="bg-BG"/>
        </w:rPr>
        <w:t>1. Специфична цел</w:t>
      </w:r>
      <w:r w:rsidRPr="00D25AE6">
        <w:rPr>
          <w:rFonts w:ascii="Times New Roman" w:eastAsia="Calibri" w:hAnsi="Times New Roman" w:cs="Times New Roman"/>
          <w:b/>
          <w:noProof/>
          <w:sz w:val="24"/>
          <w:szCs w:val="20"/>
          <w:vertAlign w:val="superscript"/>
          <w:lang w:val="bg-BG" w:eastAsia="bg-BG" w:bidi="bg-BG"/>
        </w:rPr>
        <w:footnoteReference w:id="15"/>
      </w:r>
      <w:r w:rsidRPr="00D25AE6">
        <w:rPr>
          <w:rFonts w:ascii="Times New Roman" w:eastAsia="Calibri" w:hAnsi="Times New Roman" w:cs="Times New Roman"/>
          <w:b/>
          <w:noProof/>
          <w:sz w:val="24"/>
          <w:szCs w:val="20"/>
          <w:lang w:val="bg-BG" w:eastAsia="bg-BG" w:bidi="bg-BG"/>
        </w:rPr>
        <w:t xml:space="preserve"> </w:t>
      </w:r>
      <w:r w:rsidRPr="00D25AE6">
        <w:rPr>
          <w:rFonts w:ascii="Times New Roman" w:eastAsia="Calibri" w:hAnsi="Times New Roman" w:cs="Times New Roman"/>
          <w:noProof/>
          <w:sz w:val="24"/>
          <w:szCs w:val="20"/>
          <w:lang w:val="bg-BG" w:eastAsia="bg-BG" w:bidi="bg-BG"/>
        </w:rPr>
        <w:t>— повтаря се за всяка избрана специфична цел</w:t>
      </w:r>
      <w:r w:rsidR="00057384" w:rsidRPr="00D25AE6">
        <w:rPr>
          <w:rFonts w:ascii="Times New Roman" w:eastAsia="Calibri" w:hAnsi="Times New Roman" w:cs="Times New Roman"/>
          <w:noProof/>
          <w:sz w:val="24"/>
          <w:szCs w:val="20"/>
          <w:lang w:val="bg-BG" w:eastAsia="bg-BG" w:bidi="bg-BG"/>
        </w:rPr>
        <w:t xml:space="preserve">, за приоритети, </w:t>
      </w:r>
      <w:r w:rsidRPr="00D25AE6">
        <w:rPr>
          <w:rFonts w:ascii="Times New Roman" w:eastAsia="Calibri" w:hAnsi="Times New Roman" w:cs="Times New Roman"/>
          <w:noProof/>
          <w:sz w:val="24"/>
          <w:szCs w:val="20"/>
          <w:lang w:val="bg-BG" w:eastAsia="bg-BG" w:bidi="bg-BG"/>
        </w:rPr>
        <w:t>различни от техническа помощ</w:t>
      </w:r>
    </w:p>
    <w:p w14:paraId="74F2BA7C" w14:textId="46BAF394" w:rsidR="00046144" w:rsidRPr="00D25AE6" w:rsidRDefault="00046144" w:rsidP="003907F4">
      <w:pPr>
        <w:pStyle w:val="Bodytext20"/>
        <w:spacing w:after="0"/>
        <w:jc w:val="both"/>
        <w:rPr>
          <w:b w:val="0"/>
          <w:sz w:val="24"/>
          <w:lang w:val="bg-BG"/>
        </w:rPr>
      </w:pPr>
      <w:r w:rsidRPr="00D25AE6">
        <w:rPr>
          <w:b w:val="0"/>
          <w:sz w:val="24"/>
          <w:lang w:val="bg-BG"/>
        </w:rPr>
        <w:t xml:space="preserve">Специфична цел: </w:t>
      </w:r>
      <w:r w:rsidR="00D84A63" w:rsidRPr="00D25AE6">
        <w:rPr>
          <w:b w:val="0"/>
          <w:sz w:val="24"/>
          <w:lang w:val="bg-BG"/>
        </w:rPr>
        <w:t>„</w:t>
      </w:r>
      <w:r w:rsidR="00BB6555" w:rsidRPr="00D25AE6">
        <w:rPr>
          <w:b w:val="0"/>
          <w:sz w:val="24"/>
          <w:lang w:val="bg-BG"/>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r w:rsidRPr="00D25AE6">
        <w:rPr>
          <w:b w:val="0"/>
          <w:sz w:val="24"/>
          <w:lang w:val="bg-BG"/>
        </w:rPr>
        <w:t>”</w:t>
      </w:r>
    </w:p>
    <w:p w14:paraId="0DFEC6C0" w14:textId="77777777" w:rsidR="00801C42" w:rsidRPr="00D25AE6" w:rsidRDefault="00380438" w:rsidP="00801C42">
      <w:pPr>
        <w:spacing w:before="120" w:after="120" w:line="240" w:lineRule="auto"/>
        <w:jc w:val="both"/>
        <w:rPr>
          <w:rFonts w:ascii="Times New Roman" w:eastAsia="Calibri" w:hAnsi="Times New Roman" w:cs="Times New Roman"/>
          <w:b/>
          <w:noProof/>
          <w:sz w:val="24"/>
          <w:szCs w:val="20"/>
          <w:lang w:val="bg-BG" w:eastAsia="bg-BG" w:bidi="bg-BG"/>
        </w:rPr>
      </w:pPr>
      <w:r w:rsidRPr="00D25AE6">
        <w:rPr>
          <w:rFonts w:ascii="Times New Roman" w:eastAsia="Calibri" w:hAnsi="Times New Roman" w:cs="Times New Roman"/>
          <w:b/>
          <w:noProof/>
          <w:sz w:val="24"/>
          <w:szCs w:val="20"/>
          <w:lang w:val="bg-BG" w:eastAsia="bg-BG" w:bidi="bg-BG"/>
        </w:rPr>
        <w:t>2.1.1.1</w:t>
      </w:r>
      <w:r w:rsidR="00E93072" w:rsidRPr="00D25AE6">
        <w:rPr>
          <w:rFonts w:ascii="Times New Roman" w:eastAsia="Calibri" w:hAnsi="Times New Roman" w:cs="Times New Roman"/>
          <w:b/>
          <w:noProof/>
          <w:sz w:val="24"/>
          <w:szCs w:val="20"/>
          <w:lang w:val="bg-BG" w:eastAsia="bg-BG" w:bidi="bg-BG"/>
        </w:rPr>
        <w:t>.1.</w:t>
      </w:r>
      <w:r w:rsidRPr="00D25AE6">
        <w:rPr>
          <w:rFonts w:ascii="Times New Roman" w:eastAsia="Calibri" w:hAnsi="Times New Roman" w:cs="Times New Roman"/>
          <w:b/>
          <w:noProof/>
          <w:sz w:val="24"/>
          <w:szCs w:val="20"/>
          <w:lang w:val="bg-BG" w:eastAsia="bg-BG" w:bidi="bg-BG"/>
        </w:rPr>
        <w:t xml:space="preserve"> </w:t>
      </w:r>
      <w:r w:rsidR="00801C42" w:rsidRPr="00D25AE6">
        <w:rPr>
          <w:rFonts w:ascii="Times New Roman" w:eastAsia="Calibri" w:hAnsi="Times New Roman" w:cs="Times New Roman"/>
          <w:b/>
          <w:noProof/>
          <w:sz w:val="24"/>
          <w:szCs w:val="20"/>
          <w:lang w:val="bg-BG" w:eastAsia="bg-BG" w:bidi="bg-BG"/>
        </w:rPr>
        <w:t>Интервенции по линия на фондовете</w:t>
      </w:r>
    </w:p>
    <w:p w14:paraId="021B6A3A" w14:textId="77777777" w:rsidR="00801C42" w:rsidRPr="00D25AE6" w:rsidRDefault="00801C42" w:rsidP="00801C42">
      <w:pPr>
        <w:spacing w:before="120" w:after="120" w:line="240" w:lineRule="auto"/>
        <w:jc w:val="both"/>
        <w:rPr>
          <w:rFonts w:ascii="Times New Roman" w:eastAsia="Calibri" w:hAnsi="Times New Roman" w:cs="Times New Roman"/>
          <w:bCs/>
          <w:i/>
          <w:iCs/>
          <w:noProof/>
          <w:sz w:val="24"/>
          <w:szCs w:val="20"/>
          <w:lang w:val="bg-BG" w:eastAsia="bg-BG" w:bidi="bg-BG"/>
        </w:rPr>
      </w:pPr>
      <w:r w:rsidRPr="00D25AE6">
        <w:rPr>
          <w:rFonts w:ascii="Times New Roman" w:eastAsia="Calibri" w:hAnsi="Times New Roman" w:cs="Times New Roman"/>
          <w:bCs/>
          <w:i/>
          <w:iCs/>
          <w:noProof/>
          <w:sz w:val="24"/>
          <w:szCs w:val="20"/>
          <w:lang w:val="bg-BG" w:eastAsia="bg-BG" w:bidi="bg-BG"/>
        </w:rPr>
        <w:t>Позоваване: Член 22, параграф 3, буква г), подточки i), iii), iv), v), vi), vii) от РОР;</w:t>
      </w:r>
    </w:p>
    <w:p w14:paraId="47DBCE82" w14:textId="70C6E891" w:rsidR="00380438" w:rsidRPr="00D25AE6" w:rsidRDefault="00801C42" w:rsidP="00801C42">
      <w:pPr>
        <w:spacing w:before="120" w:after="120" w:line="240" w:lineRule="auto"/>
        <w:jc w:val="both"/>
        <w:rPr>
          <w:rFonts w:ascii="Times New Roman" w:eastAsia="Times New Roman" w:hAnsi="Times New Roman" w:cs="Times New Roman"/>
          <w:bCs/>
          <w:i/>
          <w:iCs/>
          <w:noProof/>
          <w:sz w:val="24"/>
          <w:szCs w:val="24"/>
          <w:lang w:val="bg-BG" w:eastAsia="bg-BG" w:bidi="bg-BG"/>
        </w:rPr>
      </w:pPr>
      <w:r w:rsidRPr="00D25AE6">
        <w:rPr>
          <w:rFonts w:ascii="Times New Roman" w:eastAsia="Calibri" w:hAnsi="Times New Roman" w:cs="Times New Roman"/>
          <w:bCs/>
          <w:i/>
          <w:iCs/>
          <w:noProof/>
          <w:sz w:val="24"/>
          <w:szCs w:val="20"/>
          <w:lang w:val="bg-BG" w:eastAsia="bg-BG" w:bidi="bg-BG"/>
        </w:rPr>
        <w:t>Съответни видове действия — член 22, параграф 3, буква г), подточка i) от РОР; Член 6, параграф 2 от Регламента за ЕСФ+</w:t>
      </w:r>
    </w:p>
    <w:tbl>
      <w:tblPr>
        <w:tblStyle w:val="TableGrid"/>
        <w:tblW w:w="0" w:type="auto"/>
        <w:tblLook w:val="04A0" w:firstRow="1" w:lastRow="0" w:firstColumn="1" w:lastColumn="0" w:noHBand="0" w:noVBand="1"/>
      </w:tblPr>
      <w:tblGrid>
        <w:gridCol w:w="9062"/>
      </w:tblGrid>
      <w:tr w:rsidR="00380438" w:rsidRPr="00D25AE6" w14:paraId="08DC30F4" w14:textId="77777777" w:rsidTr="00A21E69">
        <w:tc>
          <w:tcPr>
            <w:tcW w:w="9288" w:type="dxa"/>
          </w:tcPr>
          <w:p w14:paraId="568E1D81" w14:textId="77777777" w:rsidR="00380438" w:rsidRPr="00D25AE6" w:rsidRDefault="00380438" w:rsidP="00456C39">
            <w:pPr>
              <w:spacing w:before="120" w:after="120" w:line="276" w:lineRule="auto"/>
              <w:jc w:val="both"/>
              <w:rPr>
                <w:rFonts w:ascii="Times New Roman" w:eastAsia="Calibri" w:hAnsi="Times New Roman" w:cs="Times New Roman"/>
                <w:i/>
                <w:noProof/>
                <w:sz w:val="24"/>
                <w:szCs w:val="20"/>
                <w:lang w:eastAsia="en-US" w:bidi="ar-SA"/>
              </w:rPr>
            </w:pPr>
            <w:r w:rsidRPr="00D25AE6">
              <w:rPr>
                <w:rFonts w:ascii="Times New Roman" w:eastAsia="Calibri" w:hAnsi="Times New Roman" w:cs="Times New Roman"/>
                <w:i/>
                <w:noProof/>
                <w:sz w:val="24"/>
                <w:szCs w:val="20"/>
              </w:rPr>
              <w:t>Текстово поле [8</w:t>
            </w:r>
            <w:r w:rsidR="00046144" w:rsidRPr="00D25AE6">
              <w:rPr>
                <w:rFonts w:ascii="Times New Roman" w:eastAsia="Calibri" w:hAnsi="Times New Roman" w:cs="Times New Roman"/>
                <w:i/>
                <w:noProof/>
                <w:sz w:val="24"/>
                <w:szCs w:val="20"/>
              </w:rPr>
              <w:t> </w:t>
            </w:r>
            <w:r w:rsidRPr="00D25AE6">
              <w:rPr>
                <w:rFonts w:ascii="Times New Roman" w:eastAsia="Calibri" w:hAnsi="Times New Roman" w:cs="Times New Roman"/>
                <w:i/>
                <w:noProof/>
                <w:sz w:val="24"/>
                <w:szCs w:val="20"/>
              </w:rPr>
              <w:t>000]</w:t>
            </w:r>
          </w:p>
          <w:p w14:paraId="250EB442" w14:textId="07FD59B8" w:rsidR="00380438" w:rsidRPr="00D25AE6" w:rsidRDefault="000B3B67" w:rsidP="00456C39">
            <w:pPr>
              <w:spacing w:before="120" w:after="120"/>
              <w:jc w:val="both"/>
              <w:rPr>
                <w:rFonts w:ascii="Times New Roman" w:eastAsia="Times New Roman" w:hAnsi="Times New Roman" w:cs="Times New Roman"/>
                <w:noProof/>
                <w:sz w:val="24"/>
                <w:szCs w:val="20"/>
                <w:lang w:eastAsia="en-US" w:bidi="ar-SA"/>
              </w:rPr>
            </w:pPr>
            <w:r w:rsidRPr="00D25AE6">
              <w:rPr>
                <w:rFonts w:ascii="Times New Roman" w:eastAsia="Times New Roman" w:hAnsi="Times New Roman" w:cs="Times New Roman"/>
                <w:noProof/>
                <w:sz w:val="24"/>
                <w:szCs w:val="20"/>
              </w:rPr>
              <w:t>Допустими са мерки за</w:t>
            </w:r>
            <w:r w:rsidR="00380438" w:rsidRPr="00D25AE6">
              <w:rPr>
                <w:rFonts w:ascii="Times New Roman" w:eastAsia="Times New Roman" w:hAnsi="Times New Roman" w:cs="Times New Roman"/>
                <w:noProof/>
                <w:sz w:val="24"/>
                <w:szCs w:val="20"/>
              </w:rPr>
              <w:t xml:space="preserve"> изпълнение на ангажиментите на страната, произтичащи от европейското природозащитно законодателство, описани в стратегически и планови документи на европейско и национално ниво:</w:t>
            </w:r>
          </w:p>
          <w:p w14:paraId="3FFBEC2B" w14:textId="2C7ADBF2" w:rsidR="003F4B8A" w:rsidRPr="00D25AE6" w:rsidRDefault="00380438" w:rsidP="006706FC">
            <w:pPr>
              <w:pStyle w:val="ListParagraph"/>
              <w:numPr>
                <w:ilvl w:val="0"/>
                <w:numId w:val="44"/>
              </w:numPr>
              <w:spacing w:before="120" w:after="120"/>
              <w:ind w:left="596"/>
              <w:jc w:val="both"/>
              <w:rPr>
                <w:rFonts w:ascii="Times New Roman" w:eastAsia="Times New Roman" w:hAnsi="Times New Roman" w:cs="Times New Roman"/>
                <w:noProof/>
                <w:sz w:val="24"/>
                <w:szCs w:val="20"/>
              </w:rPr>
            </w:pPr>
            <w:r w:rsidRPr="00D25AE6">
              <w:rPr>
                <w:rFonts w:ascii="Times New Roman" w:eastAsia="Times New Roman" w:hAnsi="Times New Roman" w:cs="Times New Roman"/>
                <w:noProof/>
                <w:sz w:val="24"/>
                <w:szCs w:val="20"/>
              </w:rPr>
              <w:t>Мерки</w:t>
            </w:r>
            <w:r w:rsidR="00E86245" w:rsidRPr="00D25AE6">
              <w:rPr>
                <w:rFonts w:ascii="Times New Roman" w:eastAsia="Times New Roman" w:hAnsi="Times New Roman" w:cs="Times New Roman"/>
                <w:noProof/>
                <w:sz w:val="24"/>
                <w:szCs w:val="20"/>
              </w:rPr>
              <w:t>,</w:t>
            </w:r>
            <w:r w:rsidRPr="00D25AE6">
              <w:rPr>
                <w:rFonts w:ascii="Times New Roman" w:eastAsia="Times New Roman" w:hAnsi="Times New Roman" w:cs="Times New Roman"/>
                <w:noProof/>
                <w:sz w:val="24"/>
                <w:szCs w:val="20"/>
              </w:rPr>
              <w:t xml:space="preserve"> свързани с развитие на мрежата Натура 2000</w:t>
            </w:r>
            <w:r w:rsidR="003F4B8A" w:rsidRPr="00D25AE6">
              <w:rPr>
                <w:rFonts w:ascii="Times New Roman" w:eastAsia="Times New Roman" w:hAnsi="Times New Roman" w:cs="Times New Roman"/>
                <w:noProof/>
                <w:sz w:val="24"/>
                <w:szCs w:val="20"/>
              </w:rPr>
              <w:t>:</w:t>
            </w:r>
          </w:p>
          <w:p w14:paraId="21AFCF12" w14:textId="1447A1A3" w:rsidR="003F4B8A" w:rsidRPr="00D25AE6" w:rsidRDefault="00DF228E" w:rsidP="006706FC">
            <w:pPr>
              <w:spacing w:before="120" w:after="120"/>
              <w:jc w:val="both"/>
              <w:rPr>
                <w:rFonts w:ascii="Times New Roman" w:eastAsia="Times New Roman" w:hAnsi="Times New Roman" w:cs="Times New Roman"/>
                <w:noProof/>
                <w:sz w:val="24"/>
                <w:szCs w:val="20"/>
              </w:rPr>
            </w:pPr>
            <w:r w:rsidRPr="00D25AE6">
              <w:rPr>
                <w:rFonts w:ascii="Times New Roman" w:eastAsia="Times New Roman" w:hAnsi="Times New Roman" w:cs="Times New Roman"/>
                <w:noProof/>
                <w:sz w:val="24"/>
                <w:szCs w:val="20"/>
              </w:rPr>
              <w:t xml:space="preserve">- </w:t>
            </w:r>
            <w:r w:rsidR="003F4B8A" w:rsidRPr="00D25AE6">
              <w:rPr>
                <w:rFonts w:ascii="Times New Roman" w:hAnsi="Times New Roman"/>
                <w:sz w:val="24"/>
                <w:lang w:eastAsia="en-US" w:bidi="ar-SA"/>
              </w:rPr>
              <w:t xml:space="preserve">Разработване на </w:t>
            </w:r>
            <w:r w:rsidR="00D16224" w:rsidRPr="00D25AE6">
              <w:rPr>
                <w:rFonts w:ascii="Times New Roman" w:hAnsi="Times New Roman"/>
                <w:sz w:val="24"/>
                <w:lang w:eastAsia="en-US" w:bidi="ar-SA"/>
              </w:rPr>
              <w:t xml:space="preserve">териториални </w:t>
            </w:r>
            <w:r w:rsidR="003F4B8A" w:rsidRPr="00D25AE6">
              <w:rPr>
                <w:rFonts w:ascii="Times New Roman" w:hAnsi="Times New Roman"/>
                <w:sz w:val="24"/>
                <w:lang w:eastAsia="en-US" w:bidi="ar-SA"/>
              </w:rPr>
              <w:t xml:space="preserve">планове за управление на защитените зони по Натура 2000 </w:t>
            </w:r>
            <w:r w:rsidR="00C4684C" w:rsidRPr="00D25AE6">
              <w:rPr>
                <w:rFonts w:ascii="Times New Roman" w:hAnsi="Times New Roman"/>
                <w:sz w:val="24"/>
                <w:lang w:eastAsia="en-US" w:bidi="ar-SA"/>
              </w:rPr>
              <w:t>–</w:t>
            </w:r>
            <w:r w:rsidR="003F4B8A" w:rsidRPr="00D25AE6">
              <w:rPr>
                <w:rFonts w:ascii="Times New Roman" w:hAnsi="Times New Roman"/>
                <w:sz w:val="24"/>
                <w:lang w:eastAsia="en-US" w:bidi="ar-SA"/>
              </w:rPr>
              <w:t xml:space="preserve"> разработване на </w:t>
            </w:r>
            <w:r w:rsidR="009B4D4B" w:rsidRPr="00D25AE6">
              <w:rPr>
                <w:rFonts w:ascii="Times New Roman" w:hAnsi="Times New Roman"/>
                <w:sz w:val="24"/>
                <w:lang w:eastAsia="en-US" w:bidi="ar-SA"/>
              </w:rPr>
              <w:t>ръководства</w:t>
            </w:r>
            <w:r w:rsidR="003F4B8A" w:rsidRPr="00D25AE6">
              <w:rPr>
                <w:rFonts w:ascii="Times New Roman" w:hAnsi="Times New Roman"/>
                <w:sz w:val="24"/>
                <w:lang w:eastAsia="en-US" w:bidi="ar-SA"/>
              </w:rPr>
              <w:t>; разработване на 15 плана за управление на защитени зони, обхващащи цялата територия на Натура 2000 в България, включително изследвания във връзка с изясняване на разпределението, размера на популацията</w:t>
            </w:r>
            <w:r w:rsidR="009226BD" w:rsidRPr="00D25AE6">
              <w:rPr>
                <w:rFonts w:ascii="Times New Roman" w:hAnsi="Times New Roman"/>
                <w:sz w:val="24"/>
                <w:lang w:eastAsia="en-US" w:bidi="ar-SA"/>
              </w:rPr>
              <w:t>,</w:t>
            </w:r>
            <w:r w:rsidR="003F4B8A" w:rsidRPr="00D25AE6">
              <w:rPr>
                <w:rFonts w:ascii="Times New Roman" w:hAnsi="Times New Roman"/>
                <w:sz w:val="24"/>
                <w:lang w:eastAsia="en-US" w:bidi="ar-SA"/>
              </w:rPr>
              <w:t xml:space="preserve"> въздействи</w:t>
            </w:r>
            <w:r w:rsidR="009226BD" w:rsidRPr="00D25AE6">
              <w:rPr>
                <w:rFonts w:ascii="Times New Roman" w:hAnsi="Times New Roman"/>
                <w:sz w:val="24"/>
                <w:lang w:eastAsia="en-US" w:bidi="ar-SA"/>
              </w:rPr>
              <w:t>ята</w:t>
            </w:r>
            <w:r w:rsidR="003F4B8A" w:rsidRPr="00D25AE6">
              <w:rPr>
                <w:rFonts w:ascii="Times New Roman" w:hAnsi="Times New Roman"/>
                <w:sz w:val="24"/>
                <w:lang w:eastAsia="en-US" w:bidi="ar-SA"/>
              </w:rPr>
              <w:t xml:space="preserve"> и заплахите за видове и природни местообитания</w:t>
            </w:r>
            <w:r w:rsidR="009047BC" w:rsidRPr="00D25AE6">
              <w:rPr>
                <w:rFonts w:ascii="Times New Roman" w:hAnsi="Times New Roman"/>
                <w:sz w:val="24"/>
                <w:lang w:eastAsia="en-US" w:bidi="ar-SA"/>
              </w:rPr>
              <w:t>, вкл</w:t>
            </w:r>
            <w:r w:rsidR="00FE15A8" w:rsidRPr="00D25AE6">
              <w:rPr>
                <w:rFonts w:ascii="Times New Roman" w:hAnsi="Times New Roman"/>
                <w:sz w:val="24"/>
                <w:lang w:eastAsia="en-US" w:bidi="ar-SA"/>
              </w:rPr>
              <w:t>.</w:t>
            </w:r>
            <w:r w:rsidR="009047BC" w:rsidRPr="00D25AE6">
              <w:rPr>
                <w:rFonts w:ascii="Times New Roman" w:hAnsi="Times New Roman"/>
                <w:sz w:val="24"/>
                <w:lang w:eastAsia="en-US" w:bidi="ar-SA"/>
              </w:rPr>
              <w:t xml:space="preserve"> провеждане на кампании за обществена осведоменост и включване</w:t>
            </w:r>
            <w:r w:rsidR="008D3074" w:rsidRPr="00D25AE6">
              <w:rPr>
                <w:rFonts w:ascii="Times New Roman" w:hAnsi="Times New Roman"/>
                <w:sz w:val="24"/>
                <w:lang w:eastAsia="en-US" w:bidi="ar-SA"/>
              </w:rPr>
              <w:t xml:space="preserve"> на заинтересованите страни</w:t>
            </w:r>
            <w:r w:rsidR="009047BC" w:rsidRPr="00D25AE6">
              <w:rPr>
                <w:rFonts w:ascii="Times New Roman" w:hAnsi="Times New Roman"/>
                <w:sz w:val="24"/>
                <w:lang w:eastAsia="en-US" w:bidi="ar-SA"/>
              </w:rPr>
              <w:t xml:space="preserve"> в процеса по разработване на плановете</w:t>
            </w:r>
            <w:r w:rsidR="003F4B8A" w:rsidRPr="00D25AE6">
              <w:rPr>
                <w:rFonts w:ascii="Times New Roman" w:hAnsi="Times New Roman"/>
                <w:sz w:val="24"/>
                <w:lang w:eastAsia="en-US" w:bidi="ar-SA"/>
              </w:rPr>
              <w:t>;</w:t>
            </w:r>
          </w:p>
          <w:p w14:paraId="70A796EA" w14:textId="70EB9515" w:rsidR="003F4B8A" w:rsidRPr="00D25AE6" w:rsidRDefault="00DF228E" w:rsidP="006706FC">
            <w:pPr>
              <w:spacing w:before="120" w:after="120"/>
              <w:jc w:val="both"/>
              <w:rPr>
                <w:rFonts w:ascii="Times New Roman" w:eastAsia="Times New Roman" w:hAnsi="Times New Roman" w:cs="Times New Roman"/>
                <w:noProof/>
                <w:sz w:val="24"/>
                <w:szCs w:val="20"/>
              </w:rPr>
            </w:pPr>
            <w:r w:rsidRPr="00D25AE6">
              <w:rPr>
                <w:rFonts w:ascii="Times New Roman" w:eastAsia="Times New Roman" w:hAnsi="Times New Roman" w:cs="Times New Roman"/>
                <w:noProof/>
                <w:sz w:val="24"/>
                <w:szCs w:val="20"/>
                <w:lang w:val="en-US" w:eastAsia="en-US" w:bidi="ar-SA"/>
              </w:rPr>
              <w:t xml:space="preserve">- </w:t>
            </w:r>
            <w:r w:rsidR="003F4B8A" w:rsidRPr="00D25AE6">
              <w:rPr>
                <w:rFonts w:ascii="Times New Roman" w:hAnsi="Times New Roman"/>
                <w:sz w:val="24"/>
                <w:lang w:eastAsia="en-US" w:bidi="ar-SA"/>
              </w:rPr>
              <w:t xml:space="preserve">Прилагане на управленски подход в защитени зони от Натура 2000 </w:t>
            </w:r>
            <w:r w:rsidR="009B4D4B" w:rsidRPr="00D25AE6">
              <w:rPr>
                <w:rFonts w:ascii="Times New Roman" w:hAnsi="Times New Roman"/>
                <w:sz w:val="24"/>
                <w:lang w:eastAsia="en-US" w:bidi="ar-SA"/>
              </w:rPr>
              <w:t>–</w:t>
            </w:r>
            <w:r w:rsidR="003F4B8A" w:rsidRPr="00D25AE6">
              <w:rPr>
                <w:rFonts w:ascii="Times New Roman" w:hAnsi="Times New Roman"/>
                <w:sz w:val="24"/>
                <w:lang w:eastAsia="en-US" w:bidi="ar-SA"/>
              </w:rPr>
              <w:t xml:space="preserve"> осигуряване на подкрепа за органите за управление на защитени зони по Натура 2000;</w:t>
            </w:r>
          </w:p>
          <w:p w14:paraId="685583BE" w14:textId="462723B2" w:rsidR="003F4B8A" w:rsidRPr="00D25AE6" w:rsidRDefault="00DF228E" w:rsidP="006706FC">
            <w:pPr>
              <w:spacing w:before="120" w:after="120"/>
              <w:jc w:val="both"/>
              <w:rPr>
                <w:rFonts w:ascii="Times New Roman" w:eastAsia="Times New Roman" w:hAnsi="Times New Roman" w:cs="Times New Roman"/>
                <w:noProof/>
                <w:sz w:val="24"/>
                <w:szCs w:val="20"/>
              </w:rPr>
            </w:pPr>
            <w:r w:rsidRPr="00D25AE6">
              <w:rPr>
                <w:rFonts w:ascii="Times New Roman" w:eastAsia="Times New Roman" w:hAnsi="Times New Roman" w:cs="Times New Roman"/>
                <w:noProof/>
                <w:sz w:val="24"/>
                <w:szCs w:val="20"/>
              </w:rPr>
              <w:t xml:space="preserve">- </w:t>
            </w:r>
            <w:r w:rsidR="003F4B8A" w:rsidRPr="00D25AE6">
              <w:rPr>
                <w:rFonts w:ascii="Times New Roman" w:hAnsi="Times New Roman"/>
                <w:sz w:val="24"/>
                <w:lang w:eastAsia="en-US" w:bidi="ar-SA"/>
              </w:rPr>
              <w:t xml:space="preserve">Подобряване на знанията за видове и природни местообитания чрез теренни проучвания (включително картиране, където е </w:t>
            </w:r>
            <w:r w:rsidR="009047BC" w:rsidRPr="00D25AE6">
              <w:rPr>
                <w:rFonts w:ascii="Times New Roman" w:hAnsi="Times New Roman"/>
                <w:sz w:val="24"/>
                <w:lang w:eastAsia="en-US" w:bidi="ar-SA"/>
              </w:rPr>
              <w:t>определено в НРПД</w:t>
            </w:r>
            <w:r w:rsidR="003F4B8A" w:rsidRPr="00D25AE6">
              <w:rPr>
                <w:rFonts w:ascii="Times New Roman" w:hAnsi="Times New Roman"/>
                <w:sz w:val="24"/>
                <w:lang w:eastAsia="en-US" w:bidi="ar-SA"/>
              </w:rPr>
              <w:t>) и определяне на техния природозащитен статус; проверка на таксономична принадлежност; идентифициране на ефектите от разселването на неавтохтонни видове</w:t>
            </w:r>
            <w:r w:rsidR="009047BC" w:rsidRPr="00D25AE6">
              <w:rPr>
                <w:rFonts w:ascii="Times New Roman" w:hAnsi="Times New Roman"/>
                <w:sz w:val="24"/>
                <w:lang w:eastAsia="en-US" w:bidi="ar-SA"/>
              </w:rPr>
              <w:t xml:space="preserve"> и др.</w:t>
            </w:r>
            <w:r w:rsidR="003F4B8A" w:rsidRPr="00D25AE6">
              <w:rPr>
                <w:rFonts w:ascii="Times New Roman" w:hAnsi="Times New Roman"/>
                <w:sz w:val="24"/>
                <w:lang w:eastAsia="en-US" w:bidi="ar-SA"/>
              </w:rPr>
              <w:t>;</w:t>
            </w:r>
          </w:p>
          <w:p w14:paraId="6AF752BD" w14:textId="673F23D1" w:rsidR="003F4B8A" w:rsidRPr="00D25AE6" w:rsidRDefault="00DF228E" w:rsidP="006706FC">
            <w:pPr>
              <w:rPr>
                <w:rFonts w:ascii="Times New Roman" w:eastAsia="Times New Roman" w:hAnsi="Times New Roman" w:cs="Times New Roman"/>
                <w:noProof/>
                <w:sz w:val="24"/>
                <w:szCs w:val="20"/>
              </w:rPr>
            </w:pPr>
            <w:r w:rsidRPr="00D25AE6">
              <w:rPr>
                <w:rFonts w:ascii="Times New Roman" w:eastAsia="Times New Roman" w:hAnsi="Times New Roman" w:cs="Times New Roman"/>
                <w:noProof/>
                <w:sz w:val="24"/>
                <w:szCs w:val="20"/>
              </w:rPr>
              <w:t xml:space="preserve">- </w:t>
            </w:r>
            <w:r w:rsidR="003F4B8A" w:rsidRPr="00D25AE6">
              <w:rPr>
                <w:rFonts w:ascii="Times New Roman" w:hAnsi="Times New Roman"/>
                <w:sz w:val="24"/>
                <w:lang w:eastAsia="en-US" w:bidi="ar-SA"/>
              </w:rPr>
              <w:t>Разработване на планове за действие за видовете;</w:t>
            </w:r>
          </w:p>
          <w:p w14:paraId="677FCA78" w14:textId="1826ED78" w:rsidR="003F4B8A" w:rsidRPr="00D25AE6" w:rsidRDefault="00DF228E" w:rsidP="006706FC">
            <w:pPr>
              <w:spacing w:before="120" w:after="120"/>
              <w:jc w:val="both"/>
              <w:rPr>
                <w:rFonts w:ascii="Times New Roman" w:eastAsia="Times New Roman" w:hAnsi="Times New Roman" w:cs="Times New Roman"/>
                <w:noProof/>
                <w:sz w:val="24"/>
                <w:szCs w:val="20"/>
              </w:rPr>
            </w:pPr>
            <w:r w:rsidRPr="00D25AE6">
              <w:rPr>
                <w:rFonts w:ascii="Times New Roman" w:eastAsia="Times New Roman" w:hAnsi="Times New Roman" w:cs="Times New Roman"/>
                <w:noProof/>
                <w:sz w:val="24"/>
                <w:szCs w:val="20"/>
              </w:rPr>
              <w:t xml:space="preserve">- </w:t>
            </w:r>
            <w:r w:rsidR="009047BC" w:rsidRPr="00D25AE6">
              <w:rPr>
                <w:rFonts w:ascii="Times New Roman" w:hAnsi="Times New Roman"/>
                <w:sz w:val="24"/>
                <w:lang w:eastAsia="en-US" w:bidi="ar-SA"/>
              </w:rPr>
              <w:t xml:space="preserve">Изграждане на капацитет на </w:t>
            </w:r>
            <w:r w:rsidR="003F4B8A" w:rsidRPr="00D25AE6">
              <w:rPr>
                <w:rFonts w:ascii="Times New Roman" w:hAnsi="Times New Roman"/>
                <w:sz w:val="24"/>
                <w:lang w:eastAsia="en-US" w:bidi="ar-SA"/>
              </w:rPr>
              <w:t xml:space="preserve">заинтересованите страни за прилагане на </w:t>
            </w:r>
            <w:r w:rsidR="004B0344" w:rsidRPr="00D25AE6">
              <w:rPr>
                <w:rFonts w:ascii="Times New Roman" w:hAnsi="Times New Roman"/>
                <w:sz w:val="24"/>
                <w:lang w:eastAsia="en-US" w:bidi="ar-SA"/>
              </w:rPr>
              <w:t xml:space="preserve">консервационни </w:t>
            </w:r>
            <w:r w:rsidR="003F4B8A" w:rsidRPr="00D25AE6">
              <w:rPr>
                <w:rFonts w:ascii="Times New Roman" w:hAnsi="Times New Roman"/>
                <w:sz w:val="24"/>
                <w:lang w:eastAsia="en-US" w:bidi="ar-SA"/>
              </w:rPr>
              <w:t>мерки</w:t>
            </w:r>
            <w:r w:rsidR="004B0344" w:rsidRPr="00D25AE6">
              <w:rPr>
                <w:rFonts w:ascii="Times New Roman" w:hAnsi="Times New Roman"/>
                <w:sz w:val="24"/>
                <w:lang w:eastAsia="en-US" w:bidi="ar-SA"/>
              </w:rPr>
              <w:t>, вкл. такива</w:t>
            </w:r>
            <w:r w:rsidR="003F4B8A" w:rsidRPr="00D25AE6">
              <w:rPr>
                <w:rFonts w:ascii="Times New Roman" w:hAnsi="Times New Roman"/>
                <w:sz w:val="24"/>
                <w:lang w:eastAsia="en-US" w:bidi="ar-SA"/>
              </w:rPr>
              <w:t xml:space="preserve"> от </w:t>
            </w:r>
            <w:r w:rsidR="009047BC" w:rsidRPr="00D25AE6">
              <w:rPr>
                <w:rFonts w:ascii="Times New Roman" w:hAnsi="Times New Roman"/>
                <w:sz w:val="24"/>
                <w:lang w:eastAsia="en-US" w:bidi="ar-SA"/>
              </w:rPr>
              <w:t xml:space="preserve">НРПД и </w:t>
            </w:r>
            <w:r w:rsidR="003F4B8A" w:rsidRPr="00D25AE6">
              <w:rPr>
                <w:rFonts w:ascii="Times New Roman" w:hAnsi="Times New Roman"/>
                <w:sz w:val="24"/>
                <w:lang w:eastAsia="en-US" w:bidi="ar-SA"/>
              </w:rPr>
              <w:t>плановете за управление на защитените зони.</w:t>
            </w:r>
          </w:p>
          <w:p w14:paraId="4E41850C" w14:textId="367A084D" w:rsidR="009B4D4B" w:rsidRPr="00D25AE6" w:rsidRDefault="009B4D4B" w:rsidP="006706FC">
            <w:pPr>
              <w:pStyle w:val="ListParagraph"/>
              <w:numPr>
                <w:ilvl w:val="0"/>
                <w:numId w:val="46"/>
              </w:numPr>
              <w:spacing w:before="120" w:after="120"/>
              <w:jc w:val="both"/>
              <w:rPr>
                <w:rFonts w:ascii="Times New Roman" w:eastAsia="Calibri" w:hAnsi="Times New Roman" w:cs="Times New Roman"/>
                <w:iCs/>
                <w:sz w:val="24"/>
                <w:szCs w:val="20"/>
              </w:rPr>
            </w:pPr>
            <w:r w:rsidRPr="00D25AE6">
              <w:rPr>
                <w:rFonts w:ascii="Times New Roman" w:eastAsia="Calibri" w:hAnsi="Times New Roman" w:cs="Times New Roman"/>
                <w:iCs/>
                <w:sz w:val="24"/>
                <w:szCs w:val="20"/>
              </w:rPr>
              <w:t xml:space="preserve">Мерки, насочени към подобряване природозащитното състояние на природни </w:t>
            </w:r>
            <w:r w:rsidRPr="00D25AE6">
              <w:rPr>
                <w:rFonts w:ascii="Times New Roman" w:eastAsia="Calibri" w:hAnsi="Times New Roman" w:cs="Times New Roman"/>
                <w:iCs/>
                <w:sz w:val="24"/>
                <w:szCs w:val="20"/>
                <w:lang w:eastAsia="en-US" w:bidi="ar-SA"/>
              </w:rPr>
              <w:t>местообитания</w:t>
            </w:r>
            <w:r w:rsidRPr="00D25AE6">
              <w:rPr>
                <w:rFonts w:ascii="Times New Roman" w:eastAsia="Calibri" w:hAnsi="Times New Roman" w:cs="Times New Roman"/>
                <w:iCs/>
                <w:sz w:val="24"/>
                <w:szCs w:val="20"/>
              </w:rPr>
              <w:t xml:space="preserve"> и видове (вкл. птици, риби, прилепи, влечуги, васкуларни растения, както и типове природни местообитания – крайбрежни, скали, дюни, сладководни, храстовидни и др.), предмет на опазване в мрежата Натура 2000, </w:t>
            </w:r>
            <w:r w:rsidR="00133980" w:rsidRPr="00D25AE6">
              <w:rPr>
                <w:rFonts w:ascii="Times New Roman" w:eastAsia="Calibri" w:hAnsi="Times New Roman" w:cs="Times New Roman"/>
                <w:iCs/>
                <w:sz w:val="24"/>
                <w:szCs w:val="20"/>
              </w:rPr>
              <w:t>като напр.</w:t>
            </w:r>
            <w:r w:rsidRPr="00D25AE6">
              <w:rPr>
                <w:rFonts w:ascii="Times New Roman" w:eastAsia="Calibri" w:hAnsi="Times New Roman" w:cs="Times New Roman"/>
                <w:iCs/>
                <w:sz w:val="24"/>
                <w:szCs w:val="20"/>
              </w:rPr>
              <w:t>:</w:t>
            </w:r>
          </w:p>
          <w:p w14:paraId="220FBD20" w14:textId="2F9D04FB" w:rsidR="00133980" w:rsidRPr="00D25AE6" w:rsidRDefault="00DF228E" w:rsidP="006706FC">
            <w:pPr>
              <w:spacing w:before="120" w:after="120"/>
              <w:jc w:val="both"/>
              <w:rPr>
                <w:rFonts w:ascii="Times New Roman" w:eastAsia="Calibri" w:hAnsi="Times New Roman" w:cs="Times New Roman"/>
                <w:iCs/>
                <w:sz w:val="24"/>
                <w:szCs w:val="20"/>
              </w:rPr>
            </w:pPr>
            <w:r w:rsidRPr="00D25AE6">
              <w:rPr>
                <w:rFonts w:ascii="Times New Roman" w:eastAsia="Times New Roman" w:hAnsi="Times New Roman" w:cs="Times New Roman"/>
                <w:noProof/>
                <w:sz w:val="24"/>
                <w:szCs w:val="20"/>
              </w:rPr>
              <w:t xml:space="preserve">- </w:t>
            </w:r>
            <w:r w:rsidR="008A22E9" w:rsidRPr="00D25AE6">
              <w:rPr>
                <w:rFonts w:ascii="Times New Roman" w:hAnsi="Times New Roman"/>
                <w:sz w:val="24"/>
                <w:lang w:eastAsia="en-US" w:bidi="ar-SA"/>
              </w:rPr>
              <w:t>Подобряване природозащитния статус на видове и природни местообитания чрез възстановяване на хидрологичния режим</w:t>
            </w:r>
            <w:r w:rsidR="00133980" w:rsidRPr="00D25AE6">
              <w:rPr>
                <w:rFonts w:ascii="Times New Roman" w:hAnsi="Times New Roman"/>
                <w:sz w:val="24"/>
                <w:lang w:eastAsia="en-US" w:bidi="ar-SA"/>
              </w:rPr>
              <w:t>;</w:t>
            </w:r>
            <w:r w:rsidR="008A22E9" w:rsidRPr="00D25AE6">
              <w:rPr>
                <w:rFonts w:ascii="Times New Roman" w:hAnsi="Times New Roman"/>
                <w:sz w:val="24"/>
                <w:lang w:eastAsia="en-US" w:bidi="ar-SA"/>
              </w:rPr>
              <w:t xml:space="preserve"> </w:t>
            </w:r>
            <w:r w:rsidR="00133980" w:rsidRPr="00D25AE6">
              <w:rPr>
                <w:rFonts w:ascii="Times New Roman" w:hAnsi="Times New Roman"/>
                <w:sz w:val="24"/>
                <w:lang w:eastAsia="en-US" w:bidi="ar-SA"/>
              </w:rPr>
              <w:t>разчистване на остатъци от изоставена антропогенна инфраструктура, предизвикваща фрагментация; изграждане на връзка с морето; възстановяване естествения воден режим на влажните зони</w:t>
            </w:r>
            <w:r w:rsidR="00133980" w:rsidRPr="00D25AE6">
              <w:t xml:space="preserve"> </w:t>
            </w:r>
            <w:r w:rsidR="00133980" w:rsidRPr="00D25AE6">
              <w:rPr>
                <w:rFonts w:ascii="Times New Roman" w:hAnsi="Times New Roman"/>
                <w:sz w:val="24"/>
                <w:lang w:eastAsia="en-US" w:bidi="ar-SA"/>
              </w:rPr>
              <w:t>и поддържане на подходящ воден режим</w:t>
            </w:r>
            <w:r w:rsidR="00981DBD" w:rsidRPr="00D25AE6">
              <w:rPr>
                <w:rFonts w:ascii="Times New Roman" w:hAnsi="Times New Roman"/>
                <w:sz w:val="24"/>
                <w:lang w:eastAsia="en-US" w:bidi="ar-SA"/>
              </w:rPr>
              <w:t>;</w:t>
            </w:r>
            <w:r w:rsidR="00133980" w:rsidRPr="00D25AE6">
              <w:rPr>
                <w:rFonts w:ascii="Times New Roman" w:hAnsi="Times New Roman"/>
                <w:sz w:val="24"/>
                <w:lang w:eastAsia="en-US" w:bidi="ar-SA"/>
              </w:rPr>
              <w:t xml:space="preserve"> възстановяване на бивши гнездовища на вида; частично възстановяване на пресушени в миналото естествени водоеми; управление на тръстиковите масиви; премахване на инвазивни чужди видове; действия за ограничаване на паша; реинтродукция на видове в потенциални местообитания; поставяне на електропастири; възстановяване на нарушени терени; закупуване на земи; обезопасяване на електропроводи и др.</w:t>
            </w:r>
          </w:p>
          <w:p w14:paraId="40260C03" w14:textId="4062812C" w:rsidR="00380438" w:rsidRPr="00D25AE6" w:rsidRDefault="00DF228E" w:rsidP="006706FC">
            <w:pPr>
              <w:spacing w:before="120" w:after="120"/>
              <w:jc w:val="both"/>
              <w:rPr>
                <w:rFonts w:ascii="Times New Roman" w:eastAsia="Times New Roman" w:hAnsi="Times New Roman" w:cs="Times New Roman"/>
                <w:noProof/>
                <w:sz w:val="24"/>
                <w:szCs w:val="20"/>
              </w:rPr>
            </w:pPr>
            <w:r w:rsidRPr="00D25AE6">
              <w:rPr>
                <w:rFonts w:ascii="Times New Roman" w:eastAsia="Times New Roman" w:hAnsi="Times New Roman" w:cs="Times New Roman"/>
                <w:noProof/>
                <w:sz w:val="24"/>
                <w:szCs w:val="20"/>
              </w:rPr>
              <w:t xml:space="preserve">- </w:t>
            </w:r>
            <w:r w:rsidR="00533CAE" w:rsidRPr="00D25AE6">
              <w:rPr>
                <w:rFonts w:ascii="Times New Roman" w:hAnsi="Times New Roman"/>
                <w:sz w:val="24"/>
                <w:lang w:eastAsia="en-US" w:bidi="ar-SA"/>
              </w:rPr>
              <w:t>Подобряване природозащитния статус на видове</w:t>
            </w:r>
            <w:r w:rsidR="00533CAE" w:rsidRPr="00D25AE6">
              <w:rPr>
                <w:rFonts w:ascii="Times New Roman" w:eastAsia="Calibri" w:hAnsi="Times New Roman" w:cs="Times New Roman"/>
                <w:iCs/>
                <w:sz w:val="24"/>
                <w:szCs w:val="20"/>
                <w:lang w:eastAsia="en-US" w:bidi="ar-SA"/>
              </w:rPr>
              <w:t xml:space="preserve"> чрез п</w:t>
            </w:r>
            <w:r w:rsidRPr="00D25AE6">
              <w:rPr>
                <w:rFonts w:ascii="Times New Roman" w:eastAsia="Calibri" w:hAnsi="Times New Roman" w:cs="Times New Roman"/>
                <w:iCs/>
                <w:sz w:val="24"/>
                <w:szCs w:val="20"/>
                <w:lang w:eastAsia="en-US" w:bidi="ar-SA"/>
              </w:rPr>
              <w:t>илотно</w:t>
            </w:r>
            <w:r w:rsidRPr="00D25AE6">
              <w:rPr>
                <w:rFonts w:ascii="Times New Roman" w:hAnsi="Times New Roman"/>
                <w:sz w:val="24"/>
                <w:lang w:eastAsia="en-US" w:bidi="ar-SA"/>
              </w:rPr>
              <w:t xml:space="preserve"> </w:t>
            </w:r>
            <w:r w:rsidR="00133980" w:rsidRPr="00D25AE6">
              <w:rPr>
                <w:rFonts w:ascii="Times New Roman" w:hAnsi="Times New Roman"/>
                <w:sz w:val="24"/>
                <w:lang w:eastAsia="en-US" w:bidi="ar-SA"/>
              </w:rPr>
              <w:t xml:space="preserve">възстановяване на съществуващи/потенциални </w:t>
            </w:r>
            <w:r w:rsidR="00533CAE" w:rsidRPr="00D25AE6">
              <w:rPr>
                <w:rFonts w:ascii="Times New Roman" w:hAnsi="Times New Roman"/>
                <w:sz w:val="24"/>
                <w:lang w:eastAsia="en-US" w:bidi="ar-SA"/>
              </w:rPr>
              <w:t>в</w:t>
            </w:r>
            <w:r w:rsidR="00133980" w:rsidRPr="00D25AE6">
              <w:rPr>
                <w:rFonts w:ascii="Times New Roman" w:hAnsi="Times New Roman"/>
                <w:sz w:val="24"/>
                <w:lang w:eastAsia="en-US" w:bidi="ar-SA"/>
              </w:rPr>
              <w:t>лажни зони</w:t>
            </w:r>
            <w:r w:rsidR="00533CAE" w:rsidRPr="00D25AE6">
              <w:rPr>
                <w:rFonts w:ascii="Times New Roman" w:hAnsi="Times New Roman"/>
                <w:sz w:val="24"/>
                <w:lang w:eastAsia="en-US" w:bidi="ar-SA"/>
              </w:rPr>
              <w:t xml:space="preserve"> и</w:t>
            </w:r>
            <w:r w:rsidR="00133980" w:rsidRPr="00D25AE6">
              <w:rPr>
                <w:rFonts w:ascii="Times New Roman" w:hAnsi="Times New Roman"/>
                <w:sz w:val="24"/>
                <w:lang w:eastAsia="en-US" w:bidi="ar-SA"/>
              </w:rPr>
              <w:t xml:space="preserve"> меандри по поречието на Дунав и на дунавски притоци и др.</w:t>
            </w:r>
          </w:p>
          <w:p w14:paraId="1BE4838B" w14:textId="6153A685" w:rsidR="002F41B0" w:rsidRPr="00D25AE6" w:rsidRDefault="00380438" w:rsidP="006706FC">
            <w:pPr>
              <w:pStyle w:val="ListParagraph"/>
              <w:numPr>
                <w:ilvl w:val="0"/>
                <w:numId w:val="46"/>
              </w:numPr>
              <w:spacing w:before="120" w:after="120"/>
              <w:jc w:val="both"/>
              <w:rPr>
                <w:rFonts w:ascii="Times New Roman" w:eastAsia="Times New Roman" w:hAnsi="Times New Roman" w:cs="Times New Roman"/>
                <w:noProof/>
                <w:sz w:val="24"/>
                <w:szCs w:val="20"/>
              </w:rPr>
            </w:pPr>
            <w:r w:rsidRPr="00D25AE6">
              <w:rPr>
                <w:rFonts w:ascii="Times New Roman" w:eastAsia="Times New Roman" w:hAnsi="Times New Roman" w:cs="Times New Roman"/>
                <w:noProof/>
                <w:sz w:val="24"/>
                <w:szCs w:val="20"/>
              </w:rPr>
              <w:t xml:space="preserve">Мерки за опазване/възстановяване на </w:t>
            </w:r>
            <w:r w:rsidR="0009593D" w:rsidRPr="00D25AE6">
              <w:rPr>
                <w:rFonts w:ascii="Times New Roman" w:eastAsia="Times New Roman" w:hAnsi="Times New Roman" w:cs="Times New Roman"/>
                <w:noProof/>
                <w:sz w:val="24"/>
                <w:szCs w:val="20"/>
              </w:rPr>
              <w:t xml:space="preserve">екосистемите и присъщото им </w:t>
            </w:r>
            <w:r w:rsidRPr="00D25AE6">
              <w:rPr>
                <w:rFonts w:ascii="Times New Roman" w:eastAsia="Times New Roman" w:hAnsi="Times New Roman" w:cs="Times New Roman"/>
                <w:noProof/>
                <w:sz w:val="24"/>
                <w:szCs w:val="20"/>
              </w:rPr>
              <w:t>биологичното разнообразие</w:t>
            </w:r>
            <w:r w:rsidR="005B3A41" w:rsidRPr="00D25AE6">
              <w:rPr>
                <w:rFonts w:ascii="Times New Roman" w:eastAsia="Times New Roman" w:hAnsi="Times New Roman" w:cs="Times New Roman"/>
                <w:noProof/>
                <w:sz w:val="24"/>
                <w:szCs w:val="20"/>
              </w:rPr>
              <w:t xml:space="preserve"> </w:t>
            </w:r>
            <w:r w:rsidR="00516FF4" w:rsidRPr="00D25AE6">
              <w:rPr>
                <w:rFonts w:ascii="Times New Roman" w:eastAsia="Times New Roman" w:hAnsi="Times New Roman" w:cs="Times New Roman"/>
                <w:noProof/>
                <w:sz w:val="24"/>
                <w:szCs w:val="20"/>
              </w:rPr>
              <w:t xml:space="preserve">извън Натура 2000 </w:t>
            </w:r>
            <w:r w:rsidRPr="00D25AE6">
              <w:rPr>
                <w:rFonts w:ascii="Times New Roman" w:eastAsia="Times New Roman" w:hAnsi="Times New Roman" w:cs="Times New Roman"/>
                <w:noProof/>
                <w:sz w:val="24"/>
                <w:szCs w:val="20"/>
              </w:rPr>
              <w:t>– изпълнение на мерки от Стратегия за биологичното разнообразие в Република България и Национален план за опазване и устойчиво ползване на биологичното разнообразие и генетичните ресурси 2020</w:t>
            </w:r>
            <w:r w:rsidR="00B809F5" w:rsidRPr="00D25AE6">
              <w:rPr>
                <w:rFonts w:ascii="Times New Roman" w:eastAsia="Times New Roman" w:hAnsi="Times New Roman" w:cs="Times New Roman"/>
                <w:noProof/>
                <w:sz w:val="24"/>
                <w:szCs w:val="20"/>
              </w:rPr>
              <w:t>-</w:t>
            </w:r>
            <w:r w:rsidRPr="00D25AE6">
              <w:rPr>
                <w:rFonts w:ascii="Times New Roman" w:eastAsia="Times New Roman" w:hAnsi="Times New Roman" w:cs="Times New Roman"/>
                <w:noProof/>
                <w:sz w:val="24"/>
                <w:szCs w:val="20"/>
              </w:rPr>
              <w:t>2024 г., мерки от планове за управление на защитени територии</w:t>
            </w:r>
            <w:r w:rsidR="00516FF4" w:rsidRPr="00D25AE6">
              <w:rPr>
                <w:rFonts w:ascii="Times New Roman" w:eastAsia="Times New Roman" w:hAnsi="Times New Roman" w:cs="Times New Roman"/>
                <w:noProof/>
                <w:sz w:val="24"/>
                <w:szCs w:val="20"/>
              </w:rPr>
              <w:t xml:space="preserve"> и планове за действие за видове</w:t>
            </w:r>
            <w:r w:rsidR="006D501D" w:rsidRPr="00D25AE6">
              <w:rPr>
                <w:rFonts w:ascii="Times New Roman" w:eastAsia="Times New Roman" w:hAnsi="Times New Roman" w:cs="Times New Roman"/>
                <w:noProof/>
                <w:sz w:val="24"/>
                <w:szCs w:val="20"/>
              </w:rPr>
              <w:t>.</w:t>
            </w:r>
            <w:r w:rsidR="0009593D" w:rsidRPr="00D25AE6">
              <w:t xml:space="preserve"> </w:t>
            </w:r>
          </w:p>
          <w:p w14:paraId="304C516F" w14:textId="38533CB5" w:rsidR="009062D1" w:rsidRPr="00D25AE6" w:rsidRDefault="009062D1" w:rsidP="009062D1">
            <w:pPr>
              <w:spacing w:before="120" w:after="120"/>
              <w:jc w:val="both"/>
              <w:rPr>
                <w:rFonts w:ascii="Times New Roman" w:eastAsia="Times New Roman" w:hAnsi="Times New Roman" w:cs="Times New Roman"/>
                <w:noProof/>
                <w:sz w:val="24"/>
                <w:szCs w:val="20"/>
              </w:rPr>
            </w:pPr>
            <w:r w:rsidRPr="00D25AE6">
              <w:rPr>
                <w:rFonts w:ascii="Times New Roman" w:eastAsia="Times New Roman" w:hAnsi="Times New Roman" w:cs="Times New Roman"/>
                <w:noProof/>
                <w:sz w:val="24"/>
                <w:szCs w:val="20"/>
              </w:rPr>
              <w:t>Принципът за „нeнанасяне на вреди“ ще бъде съобразяван при прилагането на мерките по приоритета. Предвидените интервенции допринасят за постигането на екологичната цел „</w:t>
            </w:r>
            <w:r w:rsidR="00DD4A00" w:rsidRPr="00D25AE6">
              <w:rPr>
                <w:rFonts w:ascii="Times New Roman" w:eastAsia="Times New Roman" w:hAnsi="Times New Roman" w:cs="Times New Roman"/>
                <w:noProof/>
                <w:sz w:val="24"/>
                <w:szCs w:val="20"/>
              </w:rPr>
              <w:t>опазване и възстановяване на биологичното разнообразие и екосистемите</w:t>
            </w:r>
            <w:r w:rsidRPr="00D25AE6">
              <w:rPr>
                <w:rFonts w:ascii="Times New Roman" w:eastAsia="Times New Roman" w:hAnsi="Times New Roman" w:cs="Times New Roman"/>
                <w:noProof/>
                <w:sz w:val="24"/>
                <w:szCs w:val="20"/>
              </w:rPr>
              <w:t xml:space="preserve">“ в член 9 от </w:t>
            </w:r>
            <w:r w:rsidR="00600740" w:rsidRPr="00D25AE6">
              <w:rPr>
                <w:rFonts w:ascii="Times New Roman" w:eastAsia="Times New Roman" w:hAnsi="Times New Roman" w:cs="Times New Roman"/>
                <w:noProof/>
                <w:sz w:val="24"/>
                <w:szCs w:val="20"/>
              </w:rPr>
              <w:t>Р</w:t>
            </w:r>
            <w:r w:rsidRPr="00D25AE6">
              <w:rPr>
                <w:rFonts w:ascii="Times New Roman" w:eastAsia="Times New Roman" w:hAnsi="Times New Roman" w:cs="Times New Roman"/>
                <w:noProof/>
                <w:sz w:val="24"/>
                <w:szCs w:val="20"/>
              </w:rPr>
              <w:t>егламента за създаване на рамка за улесняване на устойчиви инвестиции. Възможното отрицателно въздействие върху другите екологични цели ще се оценява на ниво проект, когато се определят специфичните параметри на инвестициите.</w:t>
            </w:r>
          </w:p>
          <w:p w14:paraId="56FA9FF8" w14:textId="40C4CAC8" w:rsidR="001C3AA3" w:rsidRPr="00D25AE6" w:rsidRDefault="009062D1" w:rsidP="009062D1">
            <w:pPr>
              <w:spacing w:before="120" w:after="120"/>
              <w:jc w:val="both"/>
              <w:rPr>
                <w:rFonts w:ascii="Times New Roman" w:eastAsia="Times New Roman" w:hAnsi="Times New Roman" w:cs="Times New Roman"/>
                <w:b/>
                <w:bCs/>
                <w:noProof/>
                <w:sz w:val="24"/>
                <w:szCs w:val="20"/>
              </w:rPr>
            </w:pPr>
            <w:r w:rsidRPr="00D25AE6">
              <w:rPr>
                <w:rFonts w:ascii="Times New Roman" w:eastAsia="Times New Roman" w:hAnsi="Times New Roman" w:cs="Times New Roman"/>
                <w:b/>
                <w:bCs/>
                <w:noProof/>
                <w:sz w:val="24"/>
                <w:szCs w:val="20"/>
              </w:rPr>
              <w:t>Форми на подкрепа:</w:t>
            </w:r>
          </w:p>
          <w:p w14:paraId="3C8729F5" w14:textId="0D1F57D3" w:rsidR="00DF74FD" w:rsidRPr="00D25AE6" w:rsidRDefault="00DD4A00" w:rsidP="00DF74FD">
            <w:pPr>
              <w:spacing w:before="120" w:after="120"/>
              <w:jc w:val="both"/>
              <w:rPr>
                <w:rFonts w:ascii="Times New Roman" w:eastAsia="Times New Roman" w:hAnsi="Times New Roman" w:cs="Times New Roman"/>
                <w:b/>
                <w:bCs/>
                <w:noProof/>
                <w:sz w:val="24"/>
                <w:szCs w:val="20"/>
              </w:rPr>
            </w:pPr>
            <w:r w:rsidRPr="00D25AE6">
              <w:rPr>
                <w:rFonts w:ascii="Times New Roman" w:eastAsia="Times New Roman" w:hAnsi="Times New Roman" w:cs="Times New Roman"/>
                <w:noProof/>
                <w:sz w:val="24"/>
                <w:szCs w:val="20"/>
              </w:rPr>
              <w:t>Предвиден</w:t>
            </w:r>
            <w:r w:rsidR="00047EB1" w:rsidRPr="00D25AE6">
              <w:rPr>
                <w:rFonts w:ascii="Times New Roman" w:eastAsia="Times New Roman" w:hAnsi="Times New Roman" w:cs="Times New Roman"/>
                <w:noProof/>
                <w:sz w:val="24"/>
                <w:szCs w:val="20"/>
              </w:rPr>
              <w:t>о е предоставяне н</w:t>
            </w:r>
            <w:r w:rsidRPr="00D25AE6">
              <w:rPr>
                <w:rFonts w:ascii="Times New Roman" w:eastAsia="Times New Roman" w:hAnsi="Times New Roman" w:cs="Times New Roman"/>
                <w:noProof/>
                <w:sz w:val="24"/>
                <w:szCs w:val="20"/>
              </w:rPr>
              <w:t>а безвъзмездни средства за мерките по приоритета, тъй като те не генерират приходи и не спестяват разходи</w:t>
            </w:r>
            <w:r w:rsidR="00047EB1" w:rsidRPr="00D25AE6">
              <w:rPr>
                <w:rFonts w:ascii="Times New Roman" w:eastAsia="Times New Roman" w:hAnsi="Times New Roman" w:cs="Times New Roman"/>
                <w:noProof/>
                <w:sz w:val="24"/>
                <w:szCs w:val="20"/>
              </w:rPr>
              <w:t>. П</w:t>
            </w:r>
            <w:r w:rsidRPr="00D25AE6">
              <w:rPr>
                <w:rFonts w:ascii="Times New Roman" w:eastAsia="Times New Roman" w:hAnsi="Times New Roman" w:cs="Times New Roman"/>
                <w:noProof/>
                <w:sz w:val="24"/>
                <w:szCs w:val="20"/>
              </w:rPr>
              <w:t>редварителната оценка на финансовите инструменти не идентифицира приложимост на финансови инструменти за тези видове дейности.</w:t>
            </w:r>
            <w:r w:rsidR="00DF74FD" w:rsidRPr="00D25AE6">
              <w:rPr>
                <w:rFonts w:ascii="Times New Roman" w:eastAsia="Times New Roman" w:hAnsi="Times New Roman" w:cs="Times New Roman"/>
                <w:b/>
                <w:bCs/>
                <w:noProof/>
                <w:sz w:val="24"/>
                <w:szCs w:val="20"/>
              </w:rPr>
              <w:t>Синергия и допълняемост:</w:t>
            </w:r>
          </w:p>
          <w:p w14:paraId="235EADD8" w14:textId="4B27D2C7" w:rsidR="00AE0F0F" w:rsidRPr="00D25AE6" w:rsidRDefault="00AE0F0F" w:rsidP="00DF74FD">
            <w:pPr>
              <w:spacing w:before="120" w:after="120"/>
              <w:jc w:val="both"/>
              <w:rPr>
                <w:rFonts w:ascii="Times New Roman" w:eastAsia="Times New Roman" w:hAnsi="Times New Roman" w:cs="Times New Roman"/>
                <w:noProof/>
                <w:sz w:val="24"/>
                <w:szCs w:val="20"/>
              </w:rPr>
            </w:pPr>
            <w:r w:rsidRPr="00D25AE6">
              <w:rPr>
                <w:rFonts w:ascii="Times New Roman" w:eastAsia="Times New Roman" w:hAnsi="Times New Roman" w:cs="Times New Roman"/>
                <w:noProof/>
                <w:sz w:val="24"/>
                <w:szCs w:val="20"/>
              </w:rPr>
              <w:t xml:space="preserve">Допълняемост на мерките в рамките на приоритета ще се осигури чрез изпълнението на мерките, заложени в Националната рамка за </w:t>
            </w:r>
            <w:r w:rsidR="009047BC" w:rsidRPr="00D25AE6">
              <w:rPr>
                <w:rFonts w:ascii="Times New Roman" w:eastAsia="Times New Roman" w:hAnsi="Times New Roman" w:cs="Times New Roman"/>
                <w:noProof/>
                <w:sz w:val="24"/>
                <w:szCs w:val="20"/>
              </w:rPr>
              <w:t xml:space="preserve">приоритетни </w:t>
            </w:r>
            <w:r w:rsidRPr="00D25AE6">
              <w:rPr>
                <w:rFonts w:ascii="Times New Roman" w:eastAsia="Times New Roman" w:hAnsi="Times New Roman" w:cs="Times New Roman"/>
                <w:noProof/>
                <w:sz w:val="24"/>
                <w:szCs w:val="20"/>
              </w:rPr>
              <w:t>действи</w:t>
            </w:r>
            <w:r w:rsidR="009047BC" w:rsidRPr="00D25AE6">
              <w:rPr>
                <w:rFonts w:ascii="Times New Roman" w:eastAsia="Times New Roman" w:hAnsi="Times New Roman" w:cs="Times New Roman"/>
                <w:noProof/>
                <w:sz w:val="24"/>
                <w:szCs w:val="20"/>
              </w:rPr>
              <w:t>я</w:t>
            </w:r>
            <w:r w:rsidRPr="00D25AE6">
              <w:rPr>
                <w:rFonts w:ascii="Times New Roman" w:eastAsia="Times New Roman" w:hAnsi="Times New Roman" w:cs="Times New Roman"/>
                <w:noProof/>
                <w:sz w:val="24"/>
                <w:szCs w:val="20"/>
              </w:rPr>
              <w:t xml:space="preserve"> за Натура 2000</w:t>
            </w:r>
            <w:r w:rsidR="009176D9" w:rsidRPr="00D25AE6">
              <w:rPr>
                <w:rFonts w:ascii="Times New Roman" w:eastAsia="Times New Roman" w:hAnsi="Times New Roman" w:cs="Times New Roman"/>
                <w:noProof/>
                <w:sz w:val="24"/>
                <w:szCs w:val="20"/>
              </w:rPr>
              <w:t>, които се подкрепят от други източници на финансиране</w:t>
            </w:r>
            <w:r w:rsidRPr="00D25AE6">
              <w:rPr>
                <w:rFonts w:ascii="Times New Roman" w:eastAsia="Times New Roman" w:hAnsi="Times New Roman" w:cs="Times New Roman"/>
                <w:noProof/>
                <w:sz w:val="24"/>
                <w:szCs w:val="20"/>
              </w:rPr>
              <w:t>. Рамката идентифицира мерки, както и източниците за тяхното финансиране –</w:t>
            </w:r>
            <w:r w:rsidR="00F812C0" w:rsidRPr="00D25AE6">
              <w:rPr>
                <w:rFonts w:ascii="Times New Roman" w:eastAsia="Times New Roman" w:hAnsi="Times New Roman" w:cs="Times New Roman"/>
                <w:noProof/>
                <w:sz w:val="24"/>
                <w:szCs w:val="20"/>
              </w:rPr>
              <w:t xml:space="preserve"> </w:t>
            </w:r>
            <w:r w:rsidRPr="00D25AE6">
              <w:rPr>
                <w:rFonts w:ascii="Times New Roman" w:eastAsia="Times New Roman" w:hAnsi="Times New Roman" w:cs="Times New Roman"/>
                <w:noProof/>
                <w:sz w:val="24"/>
                <w:szCs w:val="20"/>
              </w:rPr>
              <w:t>програми</w:t>
            </w:r>
            <w:r w:rsidR="00F812C0" w:rsidRPr="00D25AE6">
              <w:rPr>
                <w:rFonts w:ascii="Times New Roman" w:eastAsia="Times New Roman" w:hAnsi="Times New Roman" w:cs="Times New Roman"/>
                <w:noProof/>
                <w:sz w:val="24"/>
                <w:szCs w:val="20"/>
              </w:rPr>
              <w:t xml:space="preserve">, съфинансирани от </w:t>
            </w:r>
            <w:r w:rsidR="005224D5" w:rsidRPr="00D25AE6">
              <w:rPr>
                <w:rFonts w:ascii="Times New Roman" w:eastAsia="Times New Roman" w:hAnsi="Times New Roman" w:cs="Times New Roman"/>
                <w:noProof/>
                <w:sz w:val="24"/>
                <w:szCs w:val="20"/>
              </w:rPr>
              <w:t>фондовете в рамките на Кохезионната политика</w:t>
            </w:r>
            <w:r w:rsidRPr="00D25AE6">
              <w:rPr>
                <w:rFonts w:ascii="Times New Roman" w:eastAsia="Times New Roman" w:hAnsi="Times New Roman" w:cs="Times New Roman"/>
                <w:noProof/>
                <w:sz w:val="24"/>
                <w:szCs w:val="20"/>
              </w:rPr>
              <w:t xml:space="preserve">, национален бюджет, </w:t>
            </w:r>
            <w:r w:rsidR="00190BA4" w:rsidRPr="00D25AE6">
              <w:rPr>
                <w:rFonts w:ascii="Times New Roman" w:eastAsia="Times New Roman" w:hAnsi="Times New Roman" w:cs="Times New Roman"/>
                <w:noProof/>
                <w:sz w:val="24"/>
                <w:szCs w:val="20"/>
              </w:rPr>
              <w:t>О</w:t>
            </w:r>
            <w:r w:rsidR="00BA203A" w:rsidRPr="00D25AE6">
              <w:rPr>
                <w:rFonts w:ascii="Times New Roman" w:eastAsia="Times New Roman" w:hAnsi="Times New Roman" w:cs="Times New Roman"/>
                <w:noProof/>
                <w:sz w:val="24"/>
                <w:szCs w:val="20"/>
              </w:rPr>
              <w:t xml:space="preserve">бщата селскостопанска политика </w:t>
            </w:r>
            <w:r w:rsidRPr="00D25AE6">
              <w:rPr>
                <w:rFonts w:ascii="Times New Roman" w:eastAsia="Times New Roman" w:hAnsi="Times New Roman" w:cs="Times New Roman"/>
                <w:noProof/>
                <w:sz w:val="24"/>
                <w:szCs w:val="20"/>
              </w:rPr>
              <w:t xml:space="preserve">др., като по този начин се гарантира както синергичния ефект по отношение подобряване природозащитния статус на видове и типове природни местообитания, така и осигуряването на демаркация по отношение отделните предвидени </w:t>
            </w:r>
            <w:r w:rsidR="004B0344" w:rsidRPr="00D25AE6">
              <w:rPr>
                <w:rFonts w:ascii="Times New Roman" w:eastAsia="Times New Roman" w:hAnsi="Times New Roman" w:cs="Times New Roman"/>
                <w:noProof/>
                <w:sz w:val="24"/>
                <w:szCs w:val="20"/>
              </w:rPr>
              <w:t>интервенции</w:t>
            </w:r>
            <w:r w:rsidRPr="00D25AE6">
              <w:rPr>
                <w:rFonts w:ascii="Times New Roman" w:eastAsia="Times New Roman" w:hAnsi="Times New Roman" w:cs="Times New Roman"/>
                <w:noProof/>
                <w:sz w:val="24"/>
                <w:szCs w:val="20"/>
              </w:rPr>
              <w:t>.</w:t>
            </w:r>
            <w:r w:rsidR="00342E03" w:rsidRPr="00D25AE6">
              <w:rPr>
                <w:rFonts w:ascii="Times New Roman" w:eastAsia="Times New Roman" w:hAnsi="Times New Roman" w:cs="Times New Roman"/>
                <w:noProof/>
                <w:sz w:val="24"/>
                <w:szCs w:val="20"/>
              </w:rPr>
              <w:t xml:space="preserve"> </w:t>
            </w:r>
            <w:r w:rsidR="00BA203A" w:rsidRPr="00D25AE6">
              <w:rPr>
                <w:rFonts w:ascii="Times New Roman" w:eastAsia="Times New Roman" w:hAnsi="Times New Roman" w:cs="Times New Roman"/>
                <w:noProof/>
                <w:sz w:val="24"/>
                <w:szCs w:val="20"/>
              </w:rPr>
              <w:t>Примери са представени по-долу:</w:t>
            </w:r>
          </w:p>
          <w:p w14:paraId="4E649F06" w14:textId="480EA52D" w:rsidR="003C064F" w:rsidRPr="00D25AE6" w:rsidRDefault="003C064F" w:rsidP="00DF74FD">
            <w:pPr>
              <w:spacing w:before="120" w:after="120"/>
              <w:jc w:val="both"/>
              <w:rPr>
                <w:rFonts w:ascii="Times New Roman" w:eastAsia="Times New Roman" w:hAnsi="Times New Roman" w:cs="Times New Roman"/>
                <w:b/>
                <w:bCs/>
                <w:noProof/>
                <w:sz w:val="24"/>
                <w:szCs w:val="20"/>
              </w:rPr>
            </w:pPr>
            <w:r w:rsidRPr="00D25AE6">
              <w:rPr>
                <w:rFonts w:ascii="Times New Roman" w:eastAsia="Times New Roman" w:hAnsi="Times New Roman" w:cs="Times New Roman"/>
                <w:b/>
                <w:bCs/>
                <w:noProof/>
                <w:sz w:val="24"/>
                <w:szCs w:val="20"/>
              </w:rPr>
              <w:t xml:space="preserve">Програма </w:t>
            </w:r>
            <w:r w:rsidR="00047EB1" w:rsidRPr="00D25AE6">
              <w:rPr>
                <w:rFonts w:ascii="Times New Roman" w:eastAsia="Times New Roman" w:hAnsi="Times New Roman" w:cs="Times New Roman"/>
                <w:b/>
                <w:bCs/>
                <w:noProof/>
                <w:sz w:val="24"/>
                <w:szCs w:val="20"/>
              </w:rPr>
              <w:t>за т</w:t>
            </w:r>
            <w:r w:rsidRPr="00D25AE6">
              <w:rPr>
                <w:rFonts w:ascii="Times New Roman" w:eastAsia="Times New Roman" w:hAnsi="Times New Roman" w:cs="Times New Roman"/>
                <w:b/>
                <w:bCs/>
                <w:noProof/>
                <w:sz w:val="24"/>
                <w:szCs w:val="20"/>
              </w:rPr>
              <w:t>ехническа помощ</w:t>
            </w:r>
          </w:p>
          <w:p w14:paraId="606C6EE2" w14:textId="7C4FAF9D" w:rsidR="00047EB1" w:rsidRPr="00D25AE6" w:rsidRDefault="00362766" w:rsidP="00DF74FD">
            <w:pPr>
              <w:spacing w:before="120" w:after="120"/>
              <w:jc w:val="both"/>
              <w:rPr>
                <w:rFonts w:ascii="Times New Roman" w:eastAsia="Times New Roman" w:hAnsi="Times New Roman" w:cs="Times New Roman"/>
                <w:noProof/>
                <w:sz w:val="24"/>
                <w:szCs w:val="20"/>
              </w:rPr>
            </w:pPr>
            <w:r w:rsidRPr="00D25AE6">
              <w:rPr>
                <w:rFonts w:ascii="Times New Roman" w:eastAsia="Times New Roman" w:hAnsi="Times New Roman" w:cs="Times New Roman"/>
                <w:noProof/>
                <w:sz w:val="24"/>
                <w:szCs w:val="20"/>
              </w:rPr>
              <w:t xml:space="preserve">Програмата подкрепя надграждането на Информационната система за защитени зони от мрежата Натура 2000 и Информационната система в рамките на Националната система за мониторинг на биологичното разнообразие; мониторинг на ефективността на мерките, които се прилагат с цел подобряване </w:t>
            </w:r>
            <w:r w:rsidR="005A7BC5" w:rsidRPr="00D25AE6">
              <w:rPr>
                <w:rFonts w:ascii="Times New Roman" w:eastAsia="Times New Roman" w:hAnsi="Times New Roman" w:cs="Times New Roman"/>
                <w:noProof/>
                <w:sz w:val="24"/>
                <w:szCs w:val="20"/>
              </w:rPr>
              <w:t>природозащитното</w:t>
            </w:r>
            <w:r w:rsidRPr="00D25AE6">
              <w:rPr>
                <w:rFonts w:ascii="Times New Roman" w:eastAsia="Times New Roman" w:hAnsi="Times New Roman" w:cs="Times New Roman"/>
                <w:noProof/>
                <w:sz w:val="24"/>
                <w:szCs w:val="20"/>
              </w:rPr>
              <w:t xml:space="preserve"> състояние</w:t>
            </w:r>
            <w:r w:rsidR="005A7BC5" w:rsidRPr="00D25AE6">
              <w:rPr>
                <w:rFonts w:ascii="Times New Roman" w:eastAsia="Times New Roman" w:hAnsi="Times New Roman" w:cs="Times New Roman"/>
                <w:noProof/>
                <w:sz w:val="24"/>
                <w:szCs w:val="20"/>
              </w:rPr>
              <w:t xml:space="preserve"> </w:t>
            </w:r>
            <w:r w:rsidRPr="00D25AE6">
              <w:rPr>
                <w:rFonts w:ascii="Times New Roman" w:eastAsia="Times New Roman" w:hAnsi="Times New Roman" w:cs="Times New Roman"/>
                <w:noProof/>
                <w:sz w:val="24"/>
                <w:szCs w:val="20"/>
              </w:rPr>
              <w:t>на видове и местообитания; подкрепа за Националното звено за управление и изпълнение на НРПД 2021-2027. Националното звено е част от Националния орган за управление на мрежата Натура 2000</w:t>
            </w:r>
            <w:r w:rsidR="005A7BC5" w:rsidRPr="00D25AE6">
              <w:rPr>
                <w:rFonts w:ascii="Times New Roman" w:eastAsia="Times New Roman" w:hAnsi="Times New Roman" w:cs="Times New Roman"/>
                <w:noProof/>
                <w:sz w:val="24"/>
                <w:szCs w:val="20"/>
              </w:rPr>
              <w:t>, като</w:t>
            </w:r>
            <w:r w:rsidRPr="00D25AE6">
              <w:rPr>
                <w:rFonts w:ascii="Times New Roman" w:eastAsia="Times New Roman" w:hAnsi="Times New Roman" w:cs="Times New Roman"/>
                <w:noProof/>
                <w:sz w:val="24"/>
                <w:szCs w:val="20"/>
              </w:rPr>
              <w:t xml:space="preserve"> последният включва 4 звена, както следва:</w:t>
            </w:r>
          </w:p>
          <w:p w14:paraId="6AB95186" w14:textId="08DDA003" w:rsidR="00362766" w:rsidRPr="00D25AE6" w:rsidRDefault="00362766" w:rsidP="00362766">
            <w:pPr>
              <w:pStyle w:val="ListParagraph"/>
              <w:numPr>
                <w:ilvl w:val="0"/>
                <w:numId w:val="79"/>
              </w:numPr>
              <w:spacing w:before="120" w:after="120"/>
              <w:jc w:val="both"/>
              <w:rPr>
                <w:rFonts w:ascii="Times New Roman" w:eastAsia="Times New Roman" w:hAnsi="Times New Roman" w:cs="Times New Roman"/>
                <w:noProof/>
                <w:sz w:val="24"/>
                <w:szCs w:val="20"/>
              </w:rPr>
            </w:pPr>
            <w:r w:rsidRPr="00D25AE6">
              <w:rPr>
                <w:rFonts w:ascii="Times New Roman" w:eastAsia="Times New Roman" w:hAnsi="Times New Roman" w:cs="Times New Roman"/>
                <w:noProof/>
                <w:sz w:val="24"/>
                <w:szCs w:val="20"/>
              </w:rPr>
              <w:t>Научно звено</w:t>
            </w:r>
            <w:r w:rsidR="005A7BC5" w:rsidRPr="00D25AE6">
              <w:rPr>
                <w:rFonts w:ascii="Times New Roman" w:eastAsia="Times New Roman" w:hAnsi="Times New Roman" w:cs="Times New Roman"/>
                <w:noProof/>
                <w:sz w:val="24"/>
                <w:szCs w:val="20"/>
              </w:rPr>
              <w:t>.</w:t>
            </w:r>
          </w:p>
          <w:p w14:paraId="715EF661" w14:textId="670B607A" w:rsidR="00362766" w:rsidRPr="00D25AE6" w:rsidRDefault="00153AAD" w:rsidP="00362766">
            <w:pPr>
              <w:pStyle w:val="ListParagraph"/>
              <w:numPr>
                <w:ilvl w:val="0"/>
                <w:numId w:val="79"/>
              </w:numPr>
              <w:spacing w:before="120" w:after="120"/>
              <w:jc w:val="both"/>
              <w:rPr>
                <w:rFonts w:ascii="Times New Roman" w:eastAsia="Times New Roman" w:hAnsi="Times New Roman" w:cs="Times New Roman"/>
                <w:noProof/>
                <w:sz w:val="24"/>
                <w:szCs w:val="20"/>
              </w:rPr>
            </w:pPr>
            <w:r w:rsidRPr="00D25AE6">
              <w:rPr>
                <w:rFonts w:ascii="Times New Roman" w:eastAsia="Times New Roman" w:hAnsi="Times New Roman" w:cs="Times New Roman"/>
                <w:noProof/>
                <w:sz w:val="24"/>
                <w:szCs w:val="20"/>
              </w:rPr>
              <w:t>Звено за предоставяне на методическа помощ</w:t>
            </w:r>
            <w:r w:rsidR="005A7BC5" w:rsidRPr="00D25AE6">
              <w:rPr>
                <w:rFonts w:ascii="Times New Roman" w:eastAsia="Times New Roman" w:hAnsi="Times New Roman" w:cs="Times New Roman"/>
                <w:noProof/>
                <w:sz w:val="24"/>
                <w:szCs w:val="20"/>
              </w:rPr>
              <w:t>.</w:t>
            </w:r>
          </w:p>
          <w:p w14:paraId="7DBE5B5C" w14:textId="1155F22B" w:rsidR="00362766" w:rsidRPr="00D25AE6" w:rsidRDefault="00362766" w:rsidP="00362766">
            <w:pPr>
              <w:pStyle w:val="ListParagraph"/>
              <w:numPr>
                <w:ilvl w:val="0"/>
                <w:numId w:val="79"/>
              </w:numPr>
              <w:spacing w:before="120" w:after="120"/>
              <w:jc w:val="both"/>
              <w:rPr>
                <w:rFonts w:ascii="Times New Roman" w:eastAsia="Times New Roman" w:hAnsi="Times New Roman" w:cs="Times New Roman"/>
                <w:noProof/>
                <w:sz w:val="24"/>
                <w:szCs w:val="20"/>
              </w:rPr>
            </w:pPr>
            <w:r w:rsidRPr="00D25AE6">
              <w:rPr>
                <w:rFonts w:ascii="Times New Roman" w:eastAsia="Times New Roman" w:hAnsi="Times New Roman" w:cs="Times New Roman"/>
                <w:noProof/>
                <w:sz w:val="24"/>
                <w:szCs w:val="20"/>
              </w:rPr>
              <w:t>Коориданционно звено</w:t>
            </w:r>
            <w:r w:rsidR="005A7BC5" w:rsidRPr="00D25AE6">
              <w:rPr>
                <w:rFonts w:ascii="Times New Roman" w:eastAsia="Times New Roman" w:hAnsi="Times New Roman" w:cs="Times New Roman"/>
                <w:noProof/>
                <w:sz w:val="24"/>
                <w:szCs w:val="20"/>
              </w:rPr>
              <w:t>.</w:t>
            </w:r>
          </w:p>
          <w:p w14:paraId="352B64E8" w14:textId="6A5A5BBA" w:rsidR="00362766" w:rsidRPr="00D25AE6" w:rsidRDefault="00362766" w:rsidP="00362766">
            <w:pPr>
              <w:pStyle w:val="ListParagraph"/>
              <w:numPr>
                <w:ilvl w:val="0"/>
                <w:numId w:val="79"/>
              </w:numPr>
              <w:spacing w:before="120" w:after="120"/>
              <w:jc w:val="both"/>
              <w:rPr>
                <w:rFonts w:ascii="Times New Roman" w:eastAsia="Times New Roman" w:hAnsi="Times New Roman" w:cs="Times New Roman"/>
                <w:noProof/>
                <w:sz w:val="24"/>
                <w:szCs w:val="20"/>
              </w:rPr>
            </w:pPr>
            <w:r w:rsidRPr="00D25AE6">
              <w:rPr>
                <w:rFonts w:ascii="Times New Roman" w:eastAsia="Times New Roman" w:hAnsi="Times New Roman" w:cs="Times New Roman"/>
                <w:noProof/>
                <w:sz w:val="24"/>
                <w:szCs w:val="20"/>
              </w:rPr>
              <w:t>Звено за управление на НРПД.</w:t>
            </w:r>
          </w:p>
          <w:p w14:paraId="38A9F836" w14:textId="77777777" w:rsidR="00362766" w:rsidRPr="00D25AE6" w:rsidRDefault="00362766" w:rsidP="00362766">
            <w:pPr>
              <w:spacing w:before="120" w:after="120"/>
              <w:jc w:val="both"/>
              <w:rPr>
                <w:rFonts w:ascii="Times New Roman" w:eastAsia="Times New Roman" w:hAnsi="Times New Roman" w:cs="Times New Roman"/>
                <w:noProof/>
                <w:sz w:val="24"/>
                <w:szCs w:val="20"/>
              </w:rPr>
            </w:pPr>
            <w:r w:rsidRPr="00D25AE6">
              <w:rPr>
                <w:rFonts w:ascii="Times New Roman" w:eastAsia="Times New Roman" w:hAnsi="Times New Roman" w:cs="Times New Roman"/>
                <w:noProof/>
                <w:sz w:val="24"/>
                <w:szCs w:val="20"/>
              </w:rPr>
              <w:t xml:space="preserve">Поради хоризонталния характер на националното звено за управление </w:t>
            </w:r>
            <w:r w:rsidR="00CA7D19" w:rsidRPr="00D25AE6">
              <w:rPr>
                <w:rFonts w:ascii="Times New Roman" w:eastAsia="Times New Roman" w:hAnsi="Times New Roman" w:cs="Times New Roman"/>
                <w:noProof/>
                <w:sz w:val="24"/>
                <w:szCs w:val="20"/>
              </w:rPr>
              <w:t>на НРПД</w:t>
            </w:r>
            <w:r w:rsidRPr="00D25AE6">
              <w:rPr>
                <w:rFonts w:ascii="Times New Roman" w:eastAsia="Times New Roman" w:hAnsi="Times New Roman" w:cs="Times New Roman"/>
                <w:noProof/>
                <w:sz w:val="24"/>
                <w:szCs w:val="20"/>
              </w:rPr>
              <w:t xml:space="preserve"> и поради факта, че </w:t>
            </w:r>
            <w:r w:rsidR="00CA7D19" w:rsidRPr="00D25AE6">
              <w:rPr>
                <w:rFonts w:ascii="Times New Roman" w:eastAsia="Times New Roman" w:hAnsi="Times New Roman" w:cs="Times New Roman"/>
                <w:noProof/>
                <w:sz w:val="24"/>
                <w:szCs w:val="20"/>
              </w:rPr>
              <w:t>ПОС</w:t>
            </w:r>
            <w:r w:rsidRPr="00D25AE6">
              <w:rPr>
                <w:rFonts w:ascii="Times New Roman" w:eastAsia="Times New Roman" w:hAnsi="Times New Roman" w:cs="Times New Roman"/>
                <w:noProof/>
                <w:sz w:val="24"/>
                <w:szCs w:val="20"/>
              </w:rPr>
              <w:t xml:space="preserve"> 2021-2027 ще подпомага изпълнението на мерките </w:t>
            </w:r>
            <w:r w:rsidR="00CA7D19" w:rsidRPr="00D25AE6">
              <w:rPr>
                <w:rFonts w:ascii="Times New Roman" w:eastAsia="Times New Roman" w:hAnsi="Times New Roman" w:cs="Times New Roman"/>
                <w:noProof/>
                <w:sz w:val="24"/>
                <w:szCs w:val="20"/>
              </w:rPr>
              <w:t>от</w:t>
            </w:r>
            <w:r w:rsidRPr="00D25AE6">
              <w:rPr>
                <w:rFonts w:ascii="Times New Roman" w:eastAsia="Times New Roman" w:hAnsi="Times New Roman" w:cs="Times New Roman"/>
                <w:noProof/>
                <w:sz w:val="24"/>
                <w:szCs w:val="20"/>
              </w:rPr>
              <w:t xml:space="preserve"> </w:t>
            </w:r>
            <w:r w:rsidR="00CA7D19" w:rsidRPr="00D25AE6">
              <w:rPr>
                <w:rFonts w:ascii="Times New Roman" w:eastAsia="Times New Roman" w:hAnsi="Times New Roman" w:cs="Times New Roman"/>
                <w:noProof/>
                <w:sz w:val="24"/>
                <w:szCs w:val="20"/>
              </w:rPr>
              <w:t>НРПД</w:t>
            </w:r>
            <w:r w:rsidRPr="00D25AE6">
              <w:rPr>
                <w:rFonts w:ascii="Times New Roman" w:eastAsia="Times New Roman" w:hAnsi="Times New Roman" w:cs="Times New Roman"/>
                <w:noProof/>
                <w:sz w:val="24"/>
                <w:szCs w:val="20"/>
              </w:rPr>
              <w:t>, подкрепата за националното звено за управление е предви</w:t>
            </w:r>
            <w:r w:rsidR="00CA7D19" w:rsidRPr="00D25AE6">
              <w:rPr>
                <w:rFonts w:ascii="Times New Roman" w:eastAsia="Times New Roman" w:hAnsi="Times New Roman" w:cs="Times New Roman"/>
                <w:noProof/>
                <w:sz w:val="24"/>
                <w:szCs w:val="20"/>
              </w:rPr>
              <w:t>дена по Програмата за техническа помощ</w:t>
            </w:r>
            <w:r w:rsidRPr="00D25AE6">
              <w:rPr>
                <w:rFonts w:ascii="Times New Roman" w:eastAsia="Times New Roman" w:hAnsi="Times New Roman" w:cs="Times New Roman"/>
                <w:noProof/>
                <w:sz w:val="24"/>
                <w:szCs w:val="20"/>
              </w:rPr>
              <w:t xml:space="preserve">, за да се осигури независимост при изпълнение на функциите по контрол, наблюдение и оценка на ефекта от мерките по програмите за финансиране. Това съответства </w:t>
            </w:r>
            <w:r w:rsidR="00CA7D19" w:rsidRPr="00D25AE6">
              <w:rPr>
                <w:rFonts w:ascii="Times New Roman" w:eastAsia="Times New Roman" w:hAnsi="Times New Roman" w:cs="Times New Roman"/>
                <w:noProof/>
                <w:sz w:val="24"/>
                <w:szCs w:val="20"/>
              </w:rPr>
              <w:t xml:space="preserve">и </w:t>
            </w:r>
            <w:r w:rsidRPr="00D25AE6">
              <w:rPr>
                <w:rFonts w:ascii="Times New Roman" w:eastAsia="Times New Roman" w:hAnsi="Times New Roman" w:cs="Times New Roman"/>
                <w:noProof/>
                <w:sz w:val="24"/>
                <w:szCs w:val="20"/>
              </w:rPr>
              <w:t xml:space="preserve">на подхода на </w:t>
            </w:r>
            <w:r w:rsidR="00CA7D19" w:rsidRPr="00D25AE6">
              <w:rPr>
                <w:rFonts w:ascii="Times New Roman" w:eastAsia="Times New Roman" w:hAnsi="Times New Roman" w:cs="Times New Roman"/>
                <w:noProof/>
                <w:sz w:val="24"/>
                <w:szCs w:val="20"/>
              </w:rPr>
              <w:t>звеното</w:t>
            </w:r>
            <w:r w:rsidRPr="00D25AE6">
              <w:rPr>
                <w:rFonts w:ascii="Times New Roman" w:eastAsia="Times New Roman" w:hAnsi="Times New Roman" w:cs="Times New Roman"/>
                <w:noProof/>
                <w:sz w:val="24"/>
                <w:szCs w:val="20"/>
              </w:rPr>
              <w:t xml:space="preserve"> за предоставяне на методическа помощ на ниво програмиране, но също и на ниво изпълнение, включително подготовка на </w:t>
            </w:r>
            <w:r w:rsidR="00C44F84" w:rsidRPr="00D25AE6">
              <w:rPr>
                <w:rFonts w:ascii="Times New Roman" w:eastAsia="Times New Roman" w:hAnsi="Times New Roman" w:cs="Times New Roman"/>
                <w:noProof/>
                <w:sz w:val="24"/>
                <w:szCs w:val="20"/>
              </w:rPr>
              <w:t>насоки за кандидатстване</w:t>
            </w:r>
            <w:r w:rsidRPr="00D25AE6">
              <w:rPr>
                <w:rFonts w:ascii="Times New Roman" w:eastAsia="Times New Roman" w:hAnsi="Times New Roman" w:cs="Times New Roman"/>
                <w:noProof/>
                <w:sz w:val="24"/>
                <w:szCs w:val="20"/>
              </w:rPr>
              <w:t>, критерии за оценка и т.н.</w:t>
            </w:r>
          </w:p>
          <w:p w14:paraId="5E30ACC3" w14:textId="77777777" w:rsidR="00E3260E" w:rsidRPr="00D25AE6" w:rsidRDefault="00E3260E" w:rsidP="00362766">
            <w:pPr>
              <w:spacing w:before="120" w:after="120"/>
              <w:jc w:val="both"/>
              <w:rPr>
                <w:rFonts w:ascii="Times New Roman" w:eastAsia="Times New Roman" w:hAnsi="Times New Roman" w:cs="Times New Roman"/>
                <w:b/>
                <w:bCs/>
                <w:noProof/>
                <w:sz w:val="24"/>
                <w:szCs w:val="20"/>
              </w:rPr>
            </w:pPr>
            <w:r w:rsidRPr="00D25AE6">
              <w:rPr>
                <w:rFonts w:ascii="Times New Roman" w:eastAsia="Times New Roman" w:hAnsi="Times New Roman" w:cs="Times New Roman"/>
                <w:b/>
                <w:bCs/>
                <w:noProof/>
                <w:sz w:val="24"/>
                <w:szCs w:val="20"/>
              </w:rPr>
              <w:t>Програми за териториално сътрудничество</w:t>
            </w:r>
          </w:p>
          <w:p w14:paraId="5A0F36D1" w14:textId="77777777" w:rsidR="00E3260E" w:rsidRPr="00D25AE6" w:rsidRDefault="00E3260E" w:rsidP="00362766">
            <w:pPr>
              <w:spacing w:before="120" w:after="120"/>
              <w:jc w:val="both"/>
              <w:rPr>
                <w:rFonts w:ascii="Times New Roman" w:eastAsia="Times New Roman" w:hAnsi="Times New Roman" w:cs="Times New Roman"/>
                <w:noProof/>
                <w:sz w:val="24"/>
                <w:szCs w:val="20"/>
              </w:rPr>
            </w:pPr>
            <w:r w:rsidRPr="00D25AE6">
              <w:rPr>
                <w:rFonts w:ascii="Times New Roman" w:eastAsia="Times New Roman" w:hAnsi="Times New Roman" w:cs="Times New Roman"/>
                <w:noProof/>
                <w:sz w:val="24"/>
                <w:szCs w:val="20"/>
              </w:rPr>
              <w:t>Програмите за трансгранично сътрудничество се фокусират върху обмяната на опит и добри практики.</w:t>
            </w:r>
          </w:p>
          <w:p w14:paraId="0AF500C0" w14:textId="77777777" w:rsidR="00E3260E" w:rsidRPr="00D25AE6" w:rsidRDefault="00E3260E" w:rsidP="00362766">
            <w:pPr>
              <w:spacing w:before="120" w:after="120"/>
              <w:jc w:val="both"/>
              <w:rPr>
                <w:rStyle w:val="Strong"/>
                <w:rFonts w:ascii="Roboto" w:hAnsi="Roboto"/>
                <w:color w:val="333333"/>
                <w:sz w:val="26"/>
                <w:szCs w:val="26"/>
                <w:shd w:val="clear" w:color="auto" w:fill="FFFFFF"/>
              </w:rPr>
            </w:pPr>
            <w:r w:rsidRPr="00D25AE6">
              <w:rPr>
                <w:rFonts w:ascii="Times New Roman" w:eastAsia="Times New Roman" w:hAnsi="Times New Roman" w:cs="Times New Roman"/>
                <w:b/>
                <w:bCs/>
                <w:noProof/>
                <w:sz w:val="24"/>
                <w:szCs w:val="20"/>
              </w:rPr>
              <w:t>Програма „Образование“ 2021-2027 г.</w:t>
            </w:r>
            <w:r w:rsidRPr="00D25AE6">
              <w:rPr>
                <w:rStyle w:val="Strong"/>
                <w:rFonts w:ascii="Roboto" w:hAnsi="Roboto"/>
                <w:color w:val="333333"/>
                <w:sz w:val="26"/>
                <w:szCs w:val="26"/>
                <w:shd w:val="clear" w:color="auto" w:fill="FFFFFF"/>
              </w:rPr>
              <w:t> </w:t>
            </w:r>
          </w:p>
          <w:p w14:paraId="0A55DFE1" w14:textId="77777777" w:rsidR="000A33D6" w:rsidRPr="00D25AE6" w:rsidRDefault="00843644" w:rsidP="00362766">
            <w:pPr>
              <w:spacing w:before="120" w:after="120"/>
              <w:jc w:val="both"/>
              <w:rPr>
                <w:rFonts w:ascii="Times New Roman" w:eastAsia="Times New Roman" w:hAnsi="Times New Roman" w:cs="Times New Roman"/>
                <w:noProof/>
                <w:sz w:val="24"/>
                <w:szCs w:val="20"/>
              </w:rPr>
            </w:pPr>
            <w:r w:rsidRPr="00D25AE6">
              <w:rPr>
                <w:rFonts w:ascii="Times New Roman" w:eastAsia="Times New Roman" w:hAnsi="Times New Roman" w:cs="Times New Roman"/>
                <w:noProof/>
                <w:sz w:val="24"/>
                <w:szCs w:val="20"/>
              </w:rPr>
              <w:t>Предвижда се подкрепа за мерки относно разработването и прилагането на програми за екологично образование с акцент върху Натура 2000 за ученици и студенти.</w:t>
            </w:r>
          </w:p>
          <w:p w14:paraId="19A8D67D" w14:textId="39B55A11" w:rsidR="00814079" w:rsidRPr="00D25AE6" w:rsidRDefault="00814079" w:rsidP="00362766">
            <w:pPr>
              <w:spacing w:before="120" w:after="120"/>
              <w:jc w:val="both"/>
              <w:rPr>
                <w:rFonts w:ascii="Times New Roman" w:eastAsia="Times New Roman" w:hAnsi="Times New Roman" w:cs="Times New Roman"/>
                <w:b/>
                <w:bCs/>
                <w:noProof/>
                <w:sz w:val="24"/>
                <w:szCs w:val="20"/>
              </w:rPr>
            </w:pPr>
            <w:r w:rsidRPr="00D25AE6">
              <w:rPr>
                <w:rFonts w:ascii="Times New Roman" w:eastAsia="Times New Roman" w:hAnsi="Times New Roman" w:cs="Times New Roman"/>
                <w:b/>
                <w:bCs/>
                <w:noProof/>
                <w:sz w:val="24"/>
                <w:szCs w:val="20"/>
              </w:rPr>
              <w:t>Програма „Морско дело, рибарство и аквакултури“</w:t>
            </w:r>
          </w:p>
          <w:p w14:paraId="0015355F" w14:textId="77777777" w:rsidR="00814079" w:rsidRPr="00D25AE6" w:rsidRDefault="001C0DD0" w:rsidP="00362766">
            <w:pPr>
              <w:spacing w:before="120" w:after="120"/>
              <w:jc w:val="both"/>
              <w:rPr>
                <w:rFonts w:ascii="Times New Roman" w:eastAsia="Times New Roman" w:hAnsi="Times New Roman" w:cs="Times New Roman"/>
                <w:noProof/>
                <w:sz w:val="24"/>
                <w:szCs w:val="20"/>
              </w:rPr>
            </w:pPr>
            <w:r w:rsidRPr="00D25AE6">
              <w:rPr>
                <w:rFonts w:ascii="Times New Roman" w:eastAsia="Times New Roman" w:hAnsi="Times New Roman" w:cs="Times New Roman"/>
                <w:noProof/>
                <w:sz w:val="24"/>
                <w:szCs w:val="20"/>
              </w:rPr>
              <w:t>Фокусът на подкрепата е върху видове и типове местообитания в морски защитени зони, както и видове на териториите на аквакултурните общности.</w:t>
            </w:r>
          </w:p>
          <w:p w14:paraId="3E4E131E" w14:textId="77777777" w:rsidR="001C0DD0" w:rsidRPr="00D25AE6" w:rsidRDefault="001C0DD0" w:rsidP="00362766">
            <w:pPr>
              <w:spacing w:before="120" w:after="120"/>
              <w:jc w:val="both"/>
              <w:rPr>
                <w:rFonts w:ascii="Times New Roman" w:eastAsia="Times New Roman" w:hAnsi="Times New Roman" w:cs="Times New Roman"/>
                <w:b/>
                <w:bCs/>
                <w:noProof/>
                <w:sz w:val="24"/>
                <w:szCs w:val="20"/>
              </w:rPr>
            </w:pPr>
            <w:r w:rsidRPr="00D25AE6">
              <w:rPr>
                <w:rFonts w:ascii="Times New Roman" w:eastAsia="Times New Roman" w:hAnsi="Times New Roman" w:cs="Times New Roman"/>
                <w:b/>
                <w:bCs/>
                <w:noProof/>
                <w:sz w:val="24"/>
                <w:szCs w:val="20"/>
              </w:rPr>
              <w:t>Стратегически план за развитие на земеделието и селските райони</w:t>
            </w:r>
          </w:p>
          <w:p w14:paraId="16A5C21F" w14:textId="77777777" w:rsidR="001C0DD0" w:rsidRPr="00D25AE6" w:rsidRDefault="001C0DD0" w:rsidP="00362766">
            <w:pPr>
              <w:spacing w:before="120" w:after="120"/>
              <w:jc w:val="both"/>
              <w:rPr>
                <w:rFonts w:ascii="Times New Roman" w:eastAsia="Times New Roman" w:hAnsi="Times New Roman" w:cs="Times New Roman"/>
                <w:noProof/>
                <w:sz w:val="24"/>
                <w:szCs w:val="20"/>
              </w:rPr>
            </w:pPr>
            <w:r w:rsidRPr="00D25AE6">
              <w:rPr>
                <w:rFonts w:ascii="Times New Roman" w:eastAsia="Times New Roman" w:hAnsi="Times New Roman" w:cs="Times New Roman"/>
                <w:noProof/>
                <w:sz w:val="24"/>
                <w:szCs w:val="20"/>
              </w:rPr>
              <w:t>Например мерки за подобряване на местообитанията на защитени видове в земеделските земи и мерки за подобряване на природозащитния статус на горските природни местообитания чрез въвеждане на лесовъдни практики за устойчиво управление на горските местообитания.</w:t>
            </w:r>
          </w:p>
          <w:p w14:paraId="01EF67BE" w14:textId="77777777" w:rsidR="001C0DD0" w:rsidRPr="00D25AE6" w:rsidRDefault="001C0DD0" w:rsidP="00362766">
            <w:pPr>
              <w:spacing w:before="120" w:after="120"/>
              <w:jc w:val="both"/>
              <w:rPr>
                <w:rFonts w:ascii="Times New Roman" w:eastAsia="Times New Roman" w:hAnsi="Times New Roman" w:cs="Times New Roman"/>
                <w:b/>
                <w:bCs/>
                <w:noProof/>
                <w:sz w:val="24"/>
                <w:szCs w:val="20"/>
              </w:rPr>
            </w:pPr>
            <w:r w:rsidRPr="00D25AE6">
              <w:rPr>
                <w:rFonts w:ascii="Times New Roman" w:eastAsia="Times New Roman" w:hAnsi="Times New Roman" w:cs="Times New Roman"/>
                <w:b/>
                <w:bCs/>
                <w:noProof/>
                <w:sz w:val="24"/>
                <w:szCs w:val="20"/>
              </w:rPr>
              <w:t>План за възстановяване и устойчивост</w:t>
            </w:r>
          </w:p>
          <w:p w14:paraId="4CDB01AD" w14:textId="2F96D246" w:rsidR="001C0DD0" w:rsidRPr="00D25AE6" w:rsidRDefault="001C0DD0" w:rsidP="00362766">
            <w:pPr>
              <w:spacing w:before="120" w:after="120"/>
              <w:jc w:val="both"/>
              <w:rPr>
                <w:rFonts w:ascii="Times New Roman" w:eastAsia="Times New Roman" w:hAnsi="Times New Roman" w:cs="Times New Roman"/>
                <w:b/>
                <w:bCs/>
                <w:noProof/>
                <w:sz w:val="24"/>
                <w:szCs w:val="20"/>
              </w:rPr>
            </w:pPr>
            <w:r w:rsidRPr="00D25AE6">
              <w:rPr>
                <w:rFonts w:ascii="Times New Roman" w:eastAsia="Times New Roman" w:hAnsi="Times New Roman" w:cs="Times New Roman"/>
                <w:noProof/>
                <w:sz w:val="24"/>
                <w:szCs w:val="20"/>
              </w:rPr>
              <w:t xml:space="preserve">В допълнение, предвиденото разработване на специфични цели и мерки за защитени зони с подкрепата на ПВУ ще послужи като основа за последващото разработване на планове за управление на защитени зони. В рамките на ПВУ се планира и картографиране и оценка на екосистемите и екосистемните услуги и зелената инфраструктура на територията на Natuиa 2000. Това ще </w:t>
            </w:r>
            <w:r w:rsidR="00A8038E" w:rsidRPr="00D25AE6">
              <w:rPr>
                <w:rFonts w:ascii="Times New Roman" w:eastAsia="Times New Roman" w:hAnsi="Times New Roman" w:cs="Times New Roman"/>
                <w:noProof/>
                <w:sz w:val="24"/>
                <w:szCs w:val="20"/>
              </w:rPr>
              <w:t xml:space="preserve">се отрази на изпълението </w:t>
            </w:r>
            <w:r w:rsidRPr="00D25AE6">
              <w:rPr>
                <w:rFonts w:ascii="Times New Roman" w:eastAsia="Times New Roman" w:hAnsi="Times New Roman" w:cs="Times New Roman"/>
                <w:noProof/>
                <w:sz w:val="24"/>
                <w:szCs w:val="20"/>
              </w:rPr>
              <w:t xml:space="preserve">на НРПД, </w:t>
            </w:r>
            <w:r w:rsidR="00A8038E" w:rsidRPr="00D25AE6">
              <w:rPr>
                <w:rFonts w:ascii="Times New Roman" w:eastAsia="Times New Roman" w:hAnsi="Times New Roman" w:cs="Times New Roman"/>
                <w:noProof/>
                <w:sz w:val="24"/>
                <w:szCs w:val="20"/>
              </w:rPr>
              <w:t>имайки предвид, че</w:t>
            </w:r>
            <w:r w:rsidRPr="00D25AE6">
              <w:rPr>
                <w:rFonts w:ascii="Times New Roman" w:eastAsia="Times New Roman" w:hAnsi="Times New Roman" w:cs="Times New Roman"/>
                <w:noProof/>
                <w:sz w:val="24"/>
                <w:szCs w:val="20"/>
              </w:rPr>
              <w:t xml:space="preserve"> мерките</w:t>
            </w:r>
            <w:r w:rsidR="00A8038E" w:rsidRPr="00D25AE6">
              <w:rPr>
                <w:rFonts w:ascii="Times New Roman" w:eastAsia="Times New Roman" w:hAnsi="Times New Roman" w:cs="Times New Roman"/>
                <w:noProof/>
                <w:sz w:val="24"/>
                <w:szCs w:val="20"/>
              </w:rPr>
              <w:t xml:space="preserve"> са съобразени с </w:t>
            </w:r>
            <w:r w:rsidRPr="00D25AE6">
              <w:rPr>
                <w:rFonts w:ascii="Times New Roman" w:eastAsia="Times New Roman" w:hAnsi="Times New Roman" w:cs="Times New Roman"/>
                <w:noProof/>
                <w:sz w:val="24"/>
                <w:szCs w:val="20"/>
              </w:rPr>
              <w:t>екосистемн</w:t>
            </w:r>
            <w:r w:rsidR="00A8038E" w:rsidRPr="00D25AE6">
              <w:rPr>
                <w:rFonts w:ascii="Times New Roman" w:eastAsia="Times New Roman" w:hAnsi="Times New Roman" w:cs="Times New Roman"/>
                <w:noProof/>
                <w:sz w:val="24"/>
                <w:szCs w:val="20"/>
              </w:rPr>
              <w:t>ия</w:t>
            </w:r>
            <w:r w:rsidRPr="00D25AE6">
              <w:rPr>
                <w:rFonts w:ascii="Times New Roman" w:eastAsia="Times New Roman" w:hAnsi="Times New Roman" w:cs="Times New Roman"/>
                <w:noProof/>
                <w:sz w:val="24"/>
                <w:szCs w:val="20"/>
              </w:rPr>
              <w:t xml:space="preserve"> подход.</w:t>
            </w:r>
          </w:p>
        </w:tc>
      </w:tr>
    </w:tbl>
    <w:p w14:paraId="519E40B3" w14:textId="24D1641C" w:rsidR="00380438" w:rsidRPr="00D25AE6"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Основни целеви групи — член </w:t>
      </w:r>
      <w:r w:rsidR="0030352F" w:rsidRPr="00D25AE6">
        <w:rPr>
          <w:rFonts w:ascii="Times New Roman" w:eastAsia="Calibri" w:hAnsi="Times New Roman" w:cs="Times New Roman"/>
          <w:i/>
          <w:noProof/>
          <w:sz w:val="24"/>
          <w:szCs w:val="20"/>
          <w:lang w:val="bg-BG" w:eastAsia="bg-BG" w:bidi="bg-BG"/>
        </w:rPr>
        <w:t>22</w:t>
      </w:r>
      <w:r w:rsidRPr="00D25AE6">
        <w:rPr>
          <w:rFonts w:ascii="Times New Roman" w:eastAsia="Calibri" w:hAnsi="Times New Roman" w:cs="Times New Roman"/>
          <w:i/>
          <w:noProof/>
          <w:sz w:val="24"/>
          <w:szCs w:val="20"/>
          <w:lang w:val="bg-BG" w:eastAsia="bg-BG" w:bidi="bg-BG"/>
        </w:rPr>
        <w:t>, параграф 3, буква г), подточка iii)</w:t>
      </w:r>
      <w:r w:rsidR="0030352F" w:rsidRPr="00D25AE6">
        <w:rPr>
          <w:rFonts w:ascii="Times New Roman" w:eastAsia="Calibri" w:hAnsi="Times New Roman" w:cs="Times New Roman"/>
          <w:i/>
          <w:noProof/>
          <w:sz w:val="24"/>
          <w:szCs w:val="20"/>
          <w:lang w:val="bg-BG" w:eastAsia="bg-BG" w:bidi="bg-BG"/>
        </w:rPr>
        <w:t xml:space="preserve"> </w:t>
      </w:r>
      <w:r w:rsidR="00250902" w:rsidRPr="00D25AE6">
        <w:rPr>
          <w:rFonts w:ascii="Times New Roman" w:eastAsia="Calibri" w:hAnsi="Times New Roman" w:cs="Times New Roman"/>
          <w:i/>
          <w:noProof/>
          <w:sz w:val="24"/>
          <w:szCs w:val="20"/>
          <w:lang w:val="bg-BG" w:eastAsia="bg-BG" w:bidi="bg-BG"/>
        </w:rPr>
        <w:t xml:space="preserve">от </w:t>
      </w:r>
      <w:r w:rsidR="0030352F" w:rsidRPr="00D25AE6">
        <w:rPr>
          <w:rFonts w:ascii="Times New Roman" w:eastAsia="Calibri" w:hAnsi="Times New Roman" w:cs="Times New Roman"/>
          <w:i/>
          <w:noProof/>
          <w:sz w:val="24"/>
          <w:szCs w:val="20"/>
          <w:lang w:val="bg-BG" w:eastAsia="bg-BG" w:bidi="bg-BG"/>
        </w:rPr>
        <w:t>Р</w:t>
      </w:r>
      <w:r w:rsidR="00250902" w:rsidRPr="00D25AE6">
        <w:rPr>
          <w:rFonts w:ascii="Times New Roman" w:eastAsia="Calibri" w:hAnsi="Times New Roman" w:cs="Times New Roman"/>
          <w:i/>
          <w:noProof/>
          <w:sz w:val="24"/>
          <w:szCs w:val="20"/>
          <w:lang w:val="bg-BG" w:eastAsia="bg-BG" w:bidi="bg-BG"/>
        </w:rPr>
        <w:t>ОР</w:t>
      </w:r>
    </w:p>
    <w:p w14:paraId="088E3C14" w14:textId="5C8F026B" w:rsidR="00380438" w:rsidRPr="00D25AE6"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25AE6">
        <w:rPr>
          <w:rFonts w:ascii="Times New Roman" w:eastAsia="Calibri" w:hAnsi="Times New Roman" w:cs="Times New Roman"/>
          <w:i/>
          <w:noProof/>
          <w:sz w:val="24"/>
          <w:szCs w:val="20"/>
          <w:lang w:val="bg-BG" w:eastAsia="bg-BG" w:bidi="bg-BG"/>
        </w:rPr>
        <w:t>Текстово поле [1 000]</w:t>
      </w:r>
      <w:r w:rsidR="00A21E69" w:rsidRPr="00D25AE6">
        <w:rPr>
          <w:rFonts w:ascii="Times New Roman" w:eastAsia="Calibri" w:hAnsi="Times New Roman" w:cs="Times New Roman"/>
          <w:i/>
          <w:noProof/>
          <w:sz w:val="24"/>
          <w:szCs w:val="20"/>
          <w:lang w:val="bg-BG" w:eastAsia="bg-BG" w:bidi="bg-BG"/>
        </w:rPr>
        <w:t xml:space="preserve"> </w:t>
      </w:r>
      <w:r w:rsidR="0083406C" w:rsidRPr="00D25AE6">
        <w:rPr>
          <w:rFonts w:ascii="Times New Roman" w:eastAsia="Calibri" w:hAnsi="Times New Roman" w:cs="Times New Roman"/>
          <w:iCs/>
          <w:noProof/>
          <w:sz w:val="24"/>
          <w:szCs w:val="20"/>
          <w:lang w:val="bg-BG" w:eastAsia="bg-BG" w:bidi="bg-BG"/>
        </w:rPr>
        <w:t xml:space="preserve">Интервенциите по приоритета са насочени към всички заинтересовани страни във връзка с политиките за подобряване и опазване на биологичното разнообразие, както и управлението на мрежата Натура 2000. Това са освен институциите, отговорни за формиране, прилагане и изпълнение на политиката в областта на Натура 2000 и за подобряване на природозащитното състояние на видове и природни местообитания, но и </w:t>
      </w:r>
      <w:r w:rsidR="00B32F15" w:rsidRPr="00D25AE6">
        <w:rPr>
          <w:rFonts w:ascii="Times New Roman" w:eastAsia="Calibri" w:hAnsi="Times New Roman" w:cs="Times New Roman"/>
          <w:iCs/>
          <w:noProof/>
          <w:sz w:val="24"/>
          <w:szCs w:val="20"/>
          <w:lang w:val="bg-BG" w:eastAsia="bg-BG" w:bidi="bg-BG"/>
        </w:rPr>
        <w:t xml:space="preserve">местни власти, </w:t>
      </w:r>
      <w:r w:rsidR="0083406C" w:rsidRPr="00D25AE6">
        <w:rPr>
          <w:rFonts w:ascii="Times New Roman" w:eastAsia="Calibri" w:hAnsi="Times New Roman" w:cs="Times New Roman"/>
          <w:iCs/>
          <w:noProof/>
          <w:sz w:val="24"/>
          <w:szCs w:val="20"/>
          <w:lang w:val="bg-BG" w:eastAsia="bg-BG" w:bidi="bg-BG"/>
        </w:rPr>
        <w:t>юридически лица със стопанска и с нестопанска цел, местни инициативни групи, научно академичната общност, собственици и ползватели на земи. Не на последно място</w:t>
      </w:r>
      <w:r w:rsidR="00B32F15" w:rsidRPr="00D25AE6">
        <w:rPr>
          <w:rFonts w:ascii="Times New Roman" w:eastAsia="Calibri" w:hAnsi="Times New Roman" w:cs="Times New Roman"/>
          <w:iCs/>
          <w:noProof/>
          <w:sz w:val="24"/>
          <w:szCs w:val="20"/>
          <w:lang w:val="bg-BG" w:eastAsia="bg-BG" w:bidi="bg-BG"/>
        </w:rPr>
        <w:t>,</w:t>
      </w:r>
      <w:r w:rsidR="0083406C" w:rsidRPr="00D25AE6">
        <w:rPr>
          <w:rFonts w:ascii="Times New Roman" w:eastAsia="Calibri" w:hAnsi="Times New Roman" w:cs="Times New Roman"/>
          <w:iCs/>
          <w:noProof/>
          <w:sz w:val="24"/>
          <w:szCs w:val="20"/>
          <w:lang w:val="bg-BG" w:eastAsia="bg-BG" w:bidi="bg-BG"/>
        </w:rPr>
        <w:t xml:space="preserve"> като </w:t>
      </w:r>
      <w:r w:rsidR="00B32F15" w:rsidRPr="00D25AE6">
        <w:rPr>
          <w:rFonts w:ascii="Times New Roman" w:eastAsia="Calibri" w:hAnsi="Times New Roman" w:cs="Times New Roman"/>
          <w:iCs/>
          <w:noProof/>
          <w:sz w:val="24"/>
          <w:szCs w:val="20"/>
          <w:lang w:val="bg-BG" w:eastAsia="bg-BG" w:bidi="bg-BG"/>
        </w:rPr>
        <w:t xml:space="preserve">основна </w:t>
      </w:r>
      <w:r w:rsidR="0083406C" w:rsidRPr="00D25AE6">
        <w:rPr>
          <w:rFonts w:ascii="Times New Roman" w:eastAsia="Calibri" w:hAnsi="Times New Roman" w:cs="Times New Roman"/>
          <w:iCs/>
          <w:noProof/>
          <w:sz w:val="24"/>
          <w:szCs w:val="20"/>
          <w:lang w:val="bg-BG" w:eastAsia="bg-BG" w:bidi="bg-BG"/>
        </w:rPr>
        <w:t>целева група трябва да се изведе н</w:t>
      </w:r>
      <w:r w:rsidR="00BB64D1" w:rsidRPr="00D25AE6">
        <w:rPr>
          <w:rFonts w:ascii="Times New Roman" w:eastAsia="Calibri" w:hAnsi="Times New Roman" w:cs="Times New Roman"/>
          <w:iCs/>
          <w:noProof/>
          <w:sz w:val="24"/>
          <w:szCs w:val="20"/>
          <w:lang w:val="bg-BG" w:eastAsia="bg-BG" w:bidi="bg-BG"/>
        </w:rPr>
        <w:t>аселението на Република България</w:t>
      </w:r>
      <w:r w:rsidR="0083406C" w:rsidRPr="00D25AE6">
        <w:rPr>
          <w:rFonts w:ascii="Times New Roman" w:eastAsia="Calibri" w:hAnsi="Times New Roman" w:cs="Times New Roman"/>
          <w:iCs/>
          <w:noProof/>
          <w:sz w:val="24"/>
          <w:szCs w:val="20"/>
          <w:lang w:val="bg-BG" w:eastAsia="bg-BG" w:bidi="bg-BG"/>
        </w:rPr>
        <w:t>,</w:t>
      </w:r>
      <w:r w:rsidR="0083406C" w:rsidRPr="00D25AE6">
        <w:rPr>
          <w:lang w:val="bg-BG"/>
        </w:rPr>
        <w:t xml:space="preserve"> </w:t>
      </w:r>
      <w:r w:rsidR="0083406C" w:rsidRPr="00D25AE6">
        <w:rPr>
          <w:rFonts w:ascii="Times New Roman" w:eastAsia="Calibri" w:hAnsi="Times New Roman" w:cs="Times New Roman"/>
          <w:iCs/>
          <w:noProof/>
          <w:sz w:val="24"/>
          <w:szCs w:val="20"/>
          <w:lang w:val="bg-BG" w:eastAsia="bg-BG" w:bidi="bg-BG"/>
        </w:rPr>
        <w:t>предвид ползите по отношение подобряване качеството на живот – съгласно цел 15 на ООН, насочена към предотвратяване загубата на биологично разнообразие „добре управлявани защитени зони и територии са в полза на „здрави“ екосистеми, което от своя страна допринася за опазване здравето на хората</w:t>
      </w:r>
      <w:r w:rsidR="00C3451D" w:rsidRPr="00D25AE6">
        <w:rPr>
          <w:rFonts w:ascii="Times New Roman" w:eastAsia="Calibri" w:hAnsi="Times New Roman" w:cs="Times New Roman"/>
          <w:iCs/>
          <w:noProof/>
          <w:sz w:val="24"/>
          <w:szCs w:val="20"/>
          <w:lang w:eastAsia="bg-BG" w:bidi="bg-BG"/>
        </w:rPr>
        <w:t>”</w:t>
      </w:r>
      <w:r w:rsidR="0083406C" w:rsidRPr="00D25AE6">
        <w:rPr>
          <w:rFonts w:ascii="Times New Roman" w:eastAsia="Calibri" w:hAnsi="Times New Roman" w:cs="Times New Roman"/>
          <w:iCs/>
          <w:noProof/>
          <w:sz w:val="24"/>
          <w:szCs w:val="20"/>
          <w:lang w:val="bg-BG" w:eastAsia="bg-BG" w:bidi="bg-BG"/>
        </w:rPr>
        <w:t>.</w:t>
      </w:r>
    </w:p>
    <w:p w14:paraId="3F79A4E6" w14:textId="4422711C" w:rsidR="00250902" w:rsidRPr="00D25AE6" w:rsidRDefault="00D52026" w:rsidP="00250902">
      <w:pPr>
        <w:spacing w:before="120" w:after="0" w:line="240" w:lineRule="auto"/>
        <w:jc w:val="both"/>
        <w:rPr>
          <w:rFonts w:ascii="Times New Roman" w:eastAsia="Calibri" w:hAnsi="Times New Roman" w:cs="Times New Roman"/>
          <w:i/>
          <w:noProof/>
          <w:sz w:val="24"/>
          <w:szCs w:val="20"/>
          <w:lang w:val="bg-BG" w:eastAsia="bg-BG" w:bidi="bg-BG"/>
        </w:rPr>
      </w:pPr>
      <w:r w:rsidRPr="00D25AE6">
        <w:rPr>
          <w:rFonts w:ascii="Times New Roman" w:eastAsia="Calibri" w:hAnsi="Times New Roman" w:cs="Times New Roman"/>
          <w:i/>
          <w:noProof/>
          <w:sz w:val="24"/>
          <w:szCs w:val="20"/>
          <w:lang w:val="bg-BG" w:eastAsia="bg-BG" w:bidi="bg-BG"/>
        </w:rPr>
        <w:t>Действия за гарантиране на равенство, приобщаване и недискриминация — член 22, параграф 3, буква г), подточка iv) от РОР</w:t>
      </w:r>
    </w:p>
    <w:tbl>
      <w:tblPr>
        <w:tblStyle w:val="TableGrid"/>
        <w:tblW w:w="9356" w:type="dxa"/>
        <w:tblInd w:w="-147" w:type="dxa"/>
        <w:tblLook w:val="04A0" w:firstRow="1" w:lastRow="0" w:firstColumn="1" w:lastColumn="0" w:noHBand="0" w:noVBand="1"/>
      </w:tblPr>
      <w:tblGrid>
        <w:gridCol w:w="9356"/>
      </w:tblGrid>
      <w:tr w:rsidR="00250902" w:rsidRPr="00D25AE6" w14:paraId="00D151E9" w14:textId="77777777" w:rsidTr="00FD1B1C">
        <w:tc>
          <w:tcPr>
            <w:tcW w:w="9356" w:type="dxa"/>
          </w:tcPr>
          <w:p w14:paraId="5F05285C" w14:textId="77777777" w:rsidR="00485F4B" w:rsidRPr="00D25AE6" w:rsidRDefault="00250902" w:rsidP="00D80344">
            <w:pPr>
              <w:spacing w:before="120"/>
              <w:jc w:val="both"/>
              <w:rPr>
                <w:rFonts w:ascii="Times New Roman" w:eastAsia="Calibri" w:hAnsi="Times New Roman" w:cs="Times New Roman"/>
                <w:i/>
                <w:noProof/>
                <w:sz w:val="24"/>
                <w:szCs w:val="20"/>
              </w:rPr>
            </w:pPr>
            <w:r w:rsidRPr="00D25AE6">
              <w:rPr>
                <w:rFonts w:ascii="Times New Roman" w:eastAsia="Calibri" w:hAnsi="Times New Roman" w:cs="Times New Roman"/>
                <w:i/>
                <w:noProof/>
                <w:sz w:val="24"/>
                <w:szCs w:val="20"/>
              </w:rPr>
              <w:t>Текстово поле [2 000]</w:t>
            </w:r>
            <w:r w:rsidR="007B49B2" w:rsidRPr="00D25AE6">
              <w:rPr>
                <w:rFonts w:ascii="Times New Roman" w:eastAsia="Calibri" w:hAnsi="Times New Roman" w:cs="Times New Roman"/>
                <w:i/>
                <w:noProof/>
                <w:sz w:val="24"/>
                <w:szCs w:val="20"/>
              </w:rPr>
              <w:t xml:space="preserve"> </w:t>
            </w:r>
          </w:p>
          <w:p w14:paraId="38B7DE20" w14:textId="47FF89B0" w:rsidR="00250902" w:rsidRPr="00D25AE6" w:rsidRDefault="00027396" w:rsidP="00D80344">
            <w:pPr>
              <w:spacing w:before="120"/>
              <w:jc w:val="both"/>
              <w:rPr>
                <w:rFonts w:ascii="Times New Roman" w:eastAsia="Calibri" w:hAnsi="Times New Roman" w:cs="Times New Roman"/>
                <w:i/>
                <w:noProof/>
                <w:sz w:val="24"/>
                <w:szCs w:val="20"/>
              </w:rPr>
            </w:pPr>
            <w:r w:rsidRPr="00D25AE6">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се прилагат принципите на равенство, приобщаване и недискриминация. </w:t>
            </w:r>
            <w:r w:rsidR="006871E1" w:rsidRPr="00D25AE6">
              <w:rPr>
                <w:rFonts w:ascii="Times New Roman" w:eastAsia="Calibri" w:hAnsi="Times New Roman" w:cs="Times New Roman"/>
                <w:iCs/>
                <w:noProof/>
                <w:sz w:val="24"/>
                <w:szCs w:val="20"/>
              </w:rPr>
              <w:t xml:space="preserve">Приоритетът подкрепя мерки, насочени към </w:t>
            </w:r>
            <w:r w:rsidR="00190BA4" w:rsidRPr="00D25AE6">
              <w:rPr>
                <w:rFonts w:ascii="Times New Roman" w:eastAsia="Calibri" w:hAnsi="Times New Roman" w:cs="Times New Roman"/>
                <w:iCs/>
                <w:noProof/>
                <w:sz w:val="24"/>
                <w:szCs w:val="20"/>
              </w:rPr>
              <w:t>възстановяване и поддържане</w:t>
            </w:r>
            <w:r w:rsidR="006871E1" w:rsidRPr="00D25AE6">
              <w:rPr>
                <w:rFonts w:ascii="Times New Roman" w:eastAsia="Calibri" w:hAnsi="Times New Roman" w:cs="Times New Roman"/>
                <w:iCs/>
                <w:noProof/>
                <w:sz w:val="24"/>
                <w:szCs w:val="20"/>
              </w:rPr>
              <w:t xml:space="preserve"> на екосистемите и присъщото им биологично разнообразие.</w:t>
            </w:r>
          </w:p>
        </w:tc>
      </w:tr>
    </w:tbl>
    <w:p w14:paraId="53A3925F" w14:textId="7459CC6D" w:rsidR="00380438" w:rsidRPr="00D25AE6" w:rsidRDefault="003B6723" w:rsidP="00380438">
      <w:pPr>
        <w:spacing w:before="120" w:after="0" w:line="240" w:lineRule="auto"/>
        <w:jc w:val="both"/>
        <w:rPr>
          <w:rFonts w:ascii="Times New Roman" w:eastAsia="Times New Roman" w:hAnsi="Times New Roman" w:cs="Times New Roman"/>
          <w:i/>
          <w:noProof/>
          <w:sz w:val="24"/>
          <w:szCs w:val="24"/>
          <w:lang w:val="bg-BG" w:eastAsia="bg-BG" w:bidi="bg-BG"/>
        </w:rPr>
      </w:pPr>
      <w:r w:rsidRPr="00D25AE6">
        <w:rPr>
          <w:rFonts w:ascii="Times New Roman" w:eastAsia="Calibri" w:hAnsi="Times New Roman" w:cs="Times New Roman"/>
          <w:i/>
          <w:noProof/>
          <w:sz w:val="24"/>
          <w:szCs w:val="20"/>
          <w:lang w:val="bg-BG" w:eastAsia="bg-BG" w:bidi="bg-BG"/>
        </w:rPr>
        <w:t>Посочване на специфичните целеви територии, включително планирано използване на териториални инструменти — член 22, параграф 3, буква г), подточка v) от РОР</w:t>
      </w:r>
    </w:p>
    <w:p w14:paraId="0A55ECE1" w14:textId="77777777" w:rsidR="00D25C1F" w:rsidRPr="00D25AE6" w:rsidRDefault="00380438" w:rsidP="00D25C1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25AE6">
        <w:rPr>
          <w:rFonts w:ascii="Times New Roman" w:eastAsia="Calibri" w:hAnsi="Times New Roman" w:cs="Times New Roman"/>
          <w:i/>
          <w:noProof/>
          <w:sz w:val="24"/>
          <w:szCs w:val="20"/>
          <w:lang w:val="bg-BG" w:eastAsia="bg-BG" w:bidi="bg-BG"/>
        </w:rPr>
        <w:t>Текстово поле [2 000]</w:t>
      </w:r>
      <w:r w:rsidR="005A6491" w:rsidRPr="00D25AE6">
        <w:rPr>
          <w:rFonts w:ascii="Times New Roman" w:eastAsia="Calibri" w:hAnsi="Times New Roman" w:cs="Times New Roman"/>
          <w:i/>
          <w:noProof/>
          <w:sz w:val="24"/>
          <w:szCs w:val="20"/>
          <w:lang w:val="bg-BG" w:eastAsia="bg-BG" w:bidi="bg-BG"/>
        </w:rPr>
        <w:t xml:space="preserve"> </w:t>
      </w:r>
    </w:p>
    <w:p w14:paraId="2921D785" w14:textId="2E851352" w:rsidR="008D36C7" w:rsidRPr="00D25AE6" w:rsidRDefault="00D25C1F" w:rsidP="00D25C1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25AE6">
        <w:rPr>
          <w:rFonts w:ascii="Times New Roman" w:eastAsia="Calibri" w:hAnsi="Times New Roman" w:cs="Times New Roman"/>
          <w:iCs/>
          <w:noProof/>
          <w:sz w:val="24"/>
          <w:szCs w:val="20"/>
          <w:lang w:val="bg-BG" w:eastAsia="bg-BG" w:bidi="bg-BG"/>
        </w:rPr>
        <w:t>Мерки от приоритета могат да бъдат изпълнявани на териториално ниво чрез</w:t>
      </w:r>
      <w:r w:rsidR="008D36C7" w:rsidRPr="00D25AE6">
        <w:rPr>
          <w:rFonts w:ascii="Times New Roman" w:eastAsia="Calibri" w:hAnsi="Times New Roman" w:cs="Times New Roman"/>
          <w:iCs/>
          <w:noProof/>
          <w:sz w:val="24"/>
          <w:szCs w:val="20"/>
          <w:lang w:val="bg-BG" w:eastAsia="bg-BG" w:bidi="bg-BG"/>
        </w:rPr>
        <w:t xml:space="preserve">: </w:t>
      </w:r>
      <w:r w:rsidRPr="00D25AE6">
        <w:rPr>
          <w:rFonts w:ascii="Times New Roman" w:eastAsia="Calibri" w:hAnsi="Times New Roman" w:cs="Times New Roman"/>
          <w:iCs/>
          <w:noProof/>
          <w:sz w:val="24"/>
          <w:szCs w:val="20"/>
          <w:lang w:val="bg-BG" w:eastAsia="bg-BG" w:bidi="bg-BG"/>
        </w:rPr>
        <w:t xml:space="preserve">подхода за ИТИ на ниво NUTS 2 </w:t>
      </w:r>
      <w:r w:rsidR="008D36C7" w:rsidRPr="00D25AE6">
        <w:rPr>
          <w:rFonts w:ascii="Times New Roman" w:eastAsia="Calibri" w:hAnsi="Times New Roman" w:cs="Times New Roman"/>
          <w:iCs/>
          <w:noProof/>
          <w:sz w:val="24"/>
          <w:szCs w:val="20"/>
          <w:lang w:val="bg-BG" w:eastAsia="bg-BG" w:bidi="bg-BG"/>
        </w:rPr>
        <w:t xml:space="preserve">и подхода </w:t>
      </w:r>
      <w:r w:rsidR="00221CAB" w:rsidRPr="00D25AE6">
        <w:rPr>
          <w:rFonts w:ascii="Times New Roman" w:eastAsia="Calibri" w:hAnsi="Times New Roman" w:cs="Times New Roman"/>
          <w:iCs/>
          <w:noProof/>
          <w:sz w:val="24"/>
          <w:szCs w:val="20"/>
          <w:lang w:val="bg-BG" w:eastAsia="bg-BG" w:bidi="bg-BG"/>
        </w:rPr>
        <w:t xml:space="preserve">водено от общностите местно развитие </w:t>
      </w:r>
      <w:r w:rsidR="00221CAB" w:rsidRPr="00D25AE6">
        <w:rPr>
          <w:rFonts w:ascii="Times New Roman" w:eastAsia="Calibri" w:hAnsi="Times New Roman" w:cs="Times New Roman"/>
          <w:iCs/>
          <w:noProof/>
          <w:sz w:val="24"/>
          <w:szCs w:val="20"/>
          <w:lang w:eastAsia="bg-BG" w:bidi="bg-BG"/>
        </w:rPr>
        <w:t>(</w:t>
      </w:r>
      <w:r w:rsidR="008D36C7" w:rsidRPr="00D25AE6">
        <w:rPr>
          <w:rFonts w:ascii="Times New Roman" w:eastAsia="Calibri" w:hAnsi="Times New Roman" w:cs="Times New Roman"/>
          <w:iCs/>
          <w:noProof/>
          <w:sz w:val="24"/>
          <w:szCs w:val="20"/>
          <w:lang w:val="bg-BG" w:eastAsia="bg-BG" w:bidi="bg-BG"/>
        </w:rPr>
        <w:t>ВОМР</w:t>
      </w:r>
      <w:r w:rsidR="00221CAB" w:rsidRPr="00D25AE6">
        <w:rPr>
          <w:rFonts w:ascii="Times New Roman" w:eastAsia="Calibri" w:hAnsi="Times New Roman" w:cs="Times New Roman"/>
          <w:iCs/>
          <w:noProof/>
          <w:sz w:val="24"/>
          <w:szCs w:val="20"/>
          <w:lang w:eastAsia="bg-BG" w:bidi="bg-BG"/>
        </w:rPr>
        <w:t>)</w:t>
      </w:r>
      <w:r w:rsidRPr="00D25AE6">
        <w:rPr>
          <w:rFonts w:ascii="Times New Roman" w:eastAsia="Calibri" w:hAnsi="Times New Roman" w:cs="Times New Roman"/>
          <w:iCs/>
          <w:noProof/>
          <w:sz w:val="24"/>
          <w:szCs w:val="20"/>
          <w:lang w:val="bg-BG" w:eastAsia="bg-BG" w:bidi="bg-BG"/>
        </w:rPr>
        <w:t xml:space="preserve">. </w:t>
      </w:r>
    </w:p>
    <w:p w14:paraId="5C0782BC" w14:textId="357BB500" w:rsidR="00255312" w:rsidRPr="00D25AE6" w:rsidRDefault="00D25C1F" w:rsidP="00D25C1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25AE6">
        <w:rPr>
          <w:rFonts w:ascii="Times New Roman" w:eastAsia="Calibri" w:hAnsi="Times New Roman" w:cs="Times New Roman"/>
          <w:iCs/>
          <w:noProof/>
          <w:sz w:val="24"/>
          <w:szCs w:val="20"/>
          <w:lang w:val="bg-BG" w:eastAsia="bg-BG" w:bidi="bg-BG"/>
        </w:rPr>
        <w:t xml:space="preserve">Проектите по ПОС, допустими в рамките на подхода ИТИ, </w:t>
      </w:r>
      <w:r w:rsidR="00190BA4" w:rsidRPr="00D25AE6">
        <w:rPr>
          <w:rFonts w:ascii="Times New Roman" w:eastAsia="Calibri" w:hAnsi="Times New Roman" w:cs="Times New Roman"/>
          <w:iCs/>
          <w:noProof/>
          <w:sz w:val="24"/>
          <w:szCs w:val="20"/>
          <w:lang w:val="bg-BG" w:eastAsia="bg-BG" w:bidi="bg-BG"/>
        </w:rPr>
        <w:t xml:space="preserve">следва да са </w:t>
      </w:r>
      <w:r w:rsidR="0083406C" w:rsidRPr="00D25AE6">
        <w:rPr>
          <w:rFonts w:ascii="Times New Roman" w:eastAsia="Calibri" w:hAnsi="Times New Roman" w:cs="Times New Roman"/>
          <w:iCs/>
          <w:noProof/>
          <w:sz w:val="24"/>
          <w:szCs w:val="20"/>
          <w:lang w:val="bg-BG" w:eastAsia="bg-BG" w:bidi="bg-BG"/>
        </w:rPr>
        <w:t>базирани</w:t>
      </w:r>
      <w:r w:rsidR="00190BA4" w:rsidRPr="00D25AE6">
        <w:rPr>
          <w:rFonts w:ascii="Times New Roman" w:eastAsia="Calibri" w:hAnsi="Times New Roman" w:cs="Times New Roman"/>
          <w:iCs/>
          <w:noProof/>
          <w:sz w:val="24"/>
          <w:szCs w:val="20"/>
          <w:lang w:val="bg-BG" w:eastAsia="bg-BG" w:bidi="bg-BG"/>
        </w:rPr>
        <w:t xml:space="preserve"> на</w:t>
      </w:r>
      <w:r w:rsidR="0083406C" w:rsidRPr="00D25AE6">
        <w:rPr>
          <w:rFonts w:ascii="Times New Roman" w:eastAsia="Calibri" w:hAnsi="Times New Roman" w:cs="Times New Roman"/>
          <w:iCs/>
          <w:noProof/>
          <w:sz w:val="24"/>
          <w:szCs w:val="20"/>
          <w:lang w:val="bg-BG" w:eastAsia="bg-BG" w:bidi="bg-BG"/>
        </w:rPr>
        <w:t xml:space="preserve"> анализите и изводите в</w:t>
      </w:r>
      <w:r w:rsidR="00190BA4" w:rsidRPr="00D25AE6">
        <w:rPr>
          <w:rFonts w:ascii="Times New Roman" w:eastAsia="Calibri" w:hAnsi="Times New Roman" w:cs="Times New Roman"/>
          <w:iCs/>
          <w:noProof/>
          <w:sz w:val="24"/>
          <w:szCs w:val="20"/>
          <w:lang w:val="bg-BG" w:eastAsia="bg-BG" w:bidi="bg-BG"/>
        </w:rPr>
        <w:t xml:space="preserve"> НРПД и </w:t>
      </w:r>
      <w:r w:rsidRPr="00D25AE6">
        <w:rPr>
          <w:rFonts w:ascii="Times New Roman" w:eastAsia="Calibri" w:hAnsi="Times New Roman" w:cs="Times New Roman"/>
          <w:iCs/>
          <w:noProof/>
          <w:sz w:val="24"/>
          <w:szCs w:val="20"/>
          <w:lang w:val="bg-BG" w:eastAsia="bg-BG" w:bidi="bg-BG"/>
        </w:rPr>
        <w:t>ще се реализират въз основа на интегрирани концепции, разработвани и изпълнявани в партньорство между различни местни заинтересовани страни</w:t>
      </w:r>
      <w:r w:rsidR="00190BA4" w:rsidRPr="00D25AE6">
        <w:rPr>
          <w:lang w:val="bg-BG"/>
        </w:rPr>
        <w:t xml:space="preserve"> </w:t>
      </w:r>
      <w:r w:rsidR="00190BA4" w:rsidRPr="00D25AE6">
        <w:rPr>
          <w:rFonts w:ascii="Times New Roman" w:eastAsia="Calibri" w:hAnsi="Times New Roman" w:cs="Times New Roman"/>
          <w:iCs/>
          <w:noProof/>
          <w:sz w:val="24"/>
          <w:szCs w:val="20"/>
          <w:lang w:val="bg-BG" w:eastAsia="bg-BG" w:bidi="bg-BG"/>
        </w:rPr>
        <w:t>с участието на органите за управление на Натура 2000</w:t>
      </w:r>
      <w:r w:rsidR="00414F6B" w:rsidRPr="00D25AE6">
        <w:rPr>
          <w:rFonts w:ascii="Times New Roman" w:eastAsia="Calibri" w:hAnsi="Times New Roman" w:cs="Times New Roman"/>
          <w:iCs/>
          <w:noProof/>
          <w:sz w:val="24"/>
          <w:szCs w:val="20"/>
          <w:lang w:val="bg-BG" w:eastAsia="bg-BG" w:bidi="bg-BG"/>
        </w:rPr>
        <w:t>.</w:t>
      </w:r>
      <w:r w:rsidRPr="00D25AE6">
        <w:rPr>
          <w:rFonts w:ascii="Times New Roman" w:eastAsia="Calibri" w:hAnsi="Times New Roman" w:cs="Times New Roman"/>
          <w:iCs/>
          <w:noProof/>
          <w:sz w:val="24"/>
          <w:szCs w:val="20"/>
          <w:lang w:val="bg-BG" w:eastAsia="bg-BG" w:bidi="bg-BG"/>
        </w:rPr>
        <w:t xml:space="preserve"> </w:t>
      </w:r>
      <w:r w:rsidR="00255312" w:rsidRPr="00D25AE6">
        <w:rPr>
          <w:rFonts w:ascii="Times New Roman" w:eastAsia="Calibri" w:hAnsi="Times New Roman" w:cs="Times New Roman"/>
          <w:iCs/>
          <w:noProof/>
          <w:sz w:val="24"/>
          <w:szCs w:val="20"/>
          <w:lang w:val="bg-BG" w:eastAsia="bg-BG" w:bidi="bg-BG"/>
        </w:rPr>
        <w:t>Конкретно разграничение между програми</w:t>
      </w:r>
      <w:r w:rsidR="00CA70FB" w:rsidRPr="00D25AE6">
        <w:rPr>
          <w:rFonts w:ascii="Times New Roman" w:eastAsia="Calibri" w:hAnsi="Times New Roman" w:cs="Times New Roman"/>
          <w:iCs/>
          <w:noProof/>
          <w:sz w:val="24"/>
          <w:szCs w:val="20"/>
          <w:lang w:val="bg-BG" w:eastAsia="bg-BG" w:bidi="bg-BG"/>
        </w:rPr>
        <w:t>те</w:t>
      </w:r>
      <w:r w:rsidR="00255312" w:rsidRPr="00D25AE6">
        <w:rPr>
          <w:rFonts w:ascii="Times New Roman" w:eastAsia="Calibri" w:hAnsi="Times New Roman" w:cs="Times New Roman"/>
          <w:iCs/>
          <w:noProof/>
          <w:sz w:val="24"/>
          <w:szCs w:val="20"/>
          <w:lang w:val="bg-BG" w:eastAsia="bg-BG" w:bidi="bg-BG"/>
        </w:rPr>
        <w:t xml:space="preserve"> и елиминиране на риска от двойно финансиране ще бъде осигурено на етап предварителен подбор на концепциите за ИТИ</w:t>
      </w:r>
      <w:r w:rsidR="00CA70FB" w:rsidRPr="00D25AE6">
        <w:rPr>
          <w:rFonts w:ascii="Times New Roman" w:eastAsia="Calibri" w:hAnsi="Times New Roman" w:cs="Times New Roman"/>
          <w:iCs/>
          <w:noProof/>
          <w:sz w:val="24"/>
          <w:szCs w:val="20"/>
          <w:lang w:val="bg-BG" w:eastAsia="bg-BG" w:bidi="bg-BG"/>
        </w:rPr>
        <w:t>, изпълняван</w:t>
      </w:r>
      <w:r w:rsidR="00255312" w:rsidRPr="00D25AE6">
        <w:rPr>
          <w:rFonts w:ascii="Times New Roman" w:eastAsia="Calibri" w:hAnsi="Times New Roman" w:cs="Times New Roman"/>
          <w:iCs/>
          <w:noProof/>
          <w:sz w:val="24"/>
          <w:szCs w:val="20"/>
          <w:lang w:val="bg-BG" w:eastAsia="bg-BG" w:bidi="bg-BG"/>
        </w:rPr>
        <w:t xml:space="preserve"> от Р</w:t>
      </w:r>
      <w:r w:rsidR="00EE3315" w:rsidRPr="00D25AE6">
        <w:rPr>
          <w:rFonts w:ascii="Times New Roman" w:eastAsia="Calibri" w:hAnsi="Times New Roman" w:cs="Times New Roman"/>
          <w:iCs/>
          <w:noProof/>
          <w:sz w:val="24"/>
          <w:szCs w:val="20"/>
          <w:lang w:val="bg-BG" w:eastAsia="bg-BG" w:bidi="bg-BG"/>
        </w:rPr>
        <w:t>егио</w:t>
      </w:r>
      <w:r w:rsidR="00255312" w:rsidRPr="00D25AE6">
        <w:rPr>
          <w:rFonts w:ascii="Times New Roman" w:eastAsia="Calibri" w:hAnsi="Times New Roman" w:cs="Times New Roman"/>
          <w:iCs/>
          <w:noProof/>
          <w:sz w:val="24"/>
          <w:szCs w:val="20"/>
          <w:lang w:val="bg-BG" w:eastAsia="bg-BG" w:bidi="bg-BG"/>
        </w:rPr>
        <w:t xml:space="preserve">налните съвети за развитие. Демаркация ще бъде осигурена и на етап подбор на проектни предложения, </w:t>
      </w:r>
      <w:r w:rsidR="00CA70FB" w:rsidRPr="00D25AE6">
        <w:rPr>
          <w:rFonts w:ascii="Times New Roman" w:eastAsia="Calibri" w:hAnsi="Times New Roman" w:cs="Times New Roman"/>
          <w:iCs/>
          <w:noProof/>
          <w:sz w:val="24"/>
          <w:szCs w:val="20"/>
          <w:lang w:val="bg-BG" w:eastAsia="bg-BG" w:bidi="bg-BG"/>
        </w:rPr>
        <w:t xml:space="preserve">осъществяван </w:t>
      </w:r>
      <w:r w:rsidR="00255312" w:rsidRPr="00D25AE6">
        <w:rPr>
          <w:rFonts w:ascii="Times New Roman" w:eastAsia="Calibri" w:hAnsi="Times New Roman" w:cs="Times New Roman"/>
          <w:iCs/>
          <w:noProof/>
          <w:sz w:val="24"/>
          <w:szCs w:val="20"/>
          <w:lang w:val="bg-BG" w:eastAsia="bg-BG" w:bidi="bg-BG"/>
        </w:rPr>
        <w:t>от всеки УО преди подписване на договорите за предоставяне на БФП.</w:t>
      </w:r>
    </w:p>
    <w:p w14:paraId="302C6305" w14:textId="7857291F" w:rsidR="00C16403" w:rsidRPr="00D25AE6" w:rsidRDefault="00C52DFF" w:rsidP="00D25C1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25AE6">
        <w:rPr>
          <w:rFonts w:ascii="Times New Roman" w:eastAsia="Calibri" w:hAnsi="Times New Roman" w:cs="Times New Roman"/>
          <w:iCs/>
          <w:noProof/>
          <w:sz w:val="24"/>
          <w:szCs w:val="20"/>
          <w:lang w:val="bg-BG" w:eastAsia="bg-BG" w:bidi="bg-BG"/>
        </w:rPr>
        <w:t>По отношение прилагането на подхода</w:t>
      </w:r>
      <w:r w:rsidR="000C115D" w:rsidRPr="00D25AE6">
        <w:rPr>
          <w:rFonts w:ascii="Times New Roman" w:eastAsia="Calibri" w:hAnsi="Times New Roman" w:cs="Times New Roman"/>
          <w:iCs/>
          <w:noProof/>
          <w:sz w:val="24"/>
          <w:szCs w:val="20"/>
          <w:lang w:val="bg-BG" w:eastAsia="bg-BG" w:bidi="bg-BG"/>
        </w:rPr>
        <w:t xml:space="preserve"> </w:t>
      </w:r>
      <w:r w:rsidR="00700FE5" w:rsidRPr="00D25AE6">
        <w:rPr>
          <w:rFonts w:ascii="Times New Roman" w:eastAsia="Calibri" w:hAnsi="Times New Roman" w:cs="Times New Roman"/>
          <w:iCs/>
          <w:noProof/>
          <w:sz w:val="24"/>
          <w:szCs w:val="20"/>
          <w:lang w:val="bg-BG" w:eastAsia="bg-BG" w:bidi="bg-BG"/>
        </w:rPr>
        <w:t>ВОМР</w:t>
      </w:r>
      <w:r w:rsidRPr="00D25AE6">
        <w:rPr>
          <w:rFonts w:ascii="Times New Roman" w:eastAsia="Calibri" w:hAnsi="Times New Roman" w:cs="Times New Roman"/>
          <w:iCs/>
          <w:noProof/>
          <w:sz w:val="24"/>
          <w:szCs w:val="20"/>
          <w:lang w:val="bg-BG" w:eastAsia="bg-BG" w:bidi="bg-BG"/>
        </w:rPr>
        <w:t>, отчитайки опита от програмен период 2014-2020 г.</w:t>
      </w:r>
      <w:r w:rsidR="00C16403" w:rsidRPr="00D25AE6">
        <w:rPr>
          <w:rFonts w:ascii="Times New Roman" w:eastAsia="Calibri" w:hAnsi="Times New Roman" w:cs="Times New Roman"/>
          <w:iCs/>
          <w:noProof/>
          <w:sz w:val="24"/>
          <w:szCs w:val="20"/>
          <w:lang w:val="bg-BG" w:eastAsia="bg-BG" w:bidi="bg-BG"/>
        </w:rPr>
        <w:t>,</w:t>
      </w:r>
      <w:r w:rsidR="008D36C7" w:rsidRPr="00D25AE6">
        <w:rPr>
          <w:rFonts w:ascii="Times New Roman" w:eastAsia="Calibri" w:hAnsi="Times New Roman" w:cs="Times New Roman"/>
          <w:iCs/>
          <w:noProof/>
          <w:sz w:val="24"/>
          <w:szCs w:val="20"/>
          <w:lang w:val="bg-BG" w:eastAsia="bg-BG" w:bidi="bg-BG"/>
        </w:rPr>
        <w:t xml:space="preserve"> </w:t>
      </w:r>
      <w:r w:rsidR="00C16403" w:rsidRPr="00D25AE6">
        <w:rPr>
          <w:rFonts w:ascii="Times New Roman" w:eastAsia="Calibri" w:hAnsi="Times New Roman" w:cs="Times New Roman"/>
          <w:iCs/>
          <w:noProof/>
          <w:sz w:val="24"/>
          <w:szCs w:val="20"/>
          <w:lang w:val="bg-BG" w:eastAsia="bg-BG" w:bidi="bg-BG"/>
        </w:rPr>
        <w:t>се предвижда изпълнение на „меки“ мерки като регулиране на пашата, борба с инвазивни видове и др.</w:t>
      </w:r>
      <w:r w:rsidR="008D36C7" w:rsidRPr="00D25AE6">
        <w:rPr>
          <w:rFonts w:ascii="Times New Roman" w:eastAsia="Calibri" w:hAnsi="Times New Roman" w:cs="Times New Roman"/>
          <w:iCs/>
          <w:noProof/>
          <w:sz w:val="24"/>
          <w:szCs w:val="20"/>
          <w:lang w:val="bg-BG" w:eastAsia="bg-BG" w:bidi="bg-BG"/>
        </w:rPr>
        <w:t xml:space="preserve">, </w:t>
      </w:r>
      <w:r w:rsidR="00AE2D88" w:rsidRPr="00D25AE6">
        <w:rPr>
          <w:rFonts w:ascii="Times New Roman" w:eastAsia="Calibri" w:hAnsi="Times New Roman" w:cs="Times New Roman"/>
          <w:iCs/>
          <w:noProof/>
          <w:sz w:val="24"/>
          <w:szCs w:val="20"/>
          <w:lang w:val="bg-BG" w:eastAsia="bg-BG" w:bidi="bg-BG"/>
        </w:rPr>
        <w:t>изведени в резултат от анализите в</w:t>
      </w:r>
      <w:r w:rsidR="00E11208" w:rsidRPr="00D25AE6">
        <w:rPr>
          <w:rFonts w:ascii="Times New Roman" w:eastAsia="Calibri" w:hAnsi="Times New Roman" w:cs="Times New Roman"/>
          <w:iCs/>
          <w:noProof/>
          <w:sz w:val="24"/>
          <w:szCs w:val="20"/>
          <w:lang w:val="bg-BG" w:eastAsia="bg-BG" w:bidi="bg-BG"/>
        </w:rPr>
        <w:t xml:space="preserve"> НРПД</w:t>
      </w:r>
      <w:r w:rsidR="00C16403" w:rsidRPr="00D25AE6">
        <w:rPr>
          <w:rFonts w:ascii="Times New Roman" w:eastAsia="Calibri" w:hAnsi="Times New Roman" w:cs="Times New Roman"/>
          <w:iCs/>
          <w:noProof/>
          <w:sz w:val="24"/>
          <w:szCs w:val="20"/>
          <w:lang w:val="bg-BG" w:eastAsia="bg-BG" w:bidi="bg-BG"/>
        </w:rPr>
        <w:t>.</w:t>
      </w:r>
      <w:r w:rsidR="008D36C7" w:rsidRPr="00D25AE6">
        <w:rPr>
          <w:rFonts w:ascii="Times New Roman" w:eastAsia="Calibri" w:hAnsi="Times New Roman" w:cs="Times New Roman"/>
          <w:iCs/>
          <w:noProof/>
          <w:sz w:val="24"/>
          <w:szCs w:val="20"/>
          <w:lang w:val="bg-BG" w:eastAsia="bg-BG" w:bidi="bg-BG"/>
        </w:rPr>
        <w:t xml:space="preserve"> </w:t>
      </w:r>
      <w:r w:rsidR="00C16403" w:rsidRPr="00D25AE6">
        <w:rPr>
          <w:rFonts w:ascii="Times New Roman" w:eastAsia="Calibri" w:hAnsi="Times New Roman" w:cs="Times New Roman"/>
          <w:iCs/>
          <w:noProof/>
          <w:sz w:val="24"/>
          <w:szCs w:val="20"/>
          <w:lang w:val="bg-BG" w:eastAsia="bg-BG" w:bidi="bg-BG"/>
        </w:rPr>
        <w:t>По подхода ИТИ се планират консервационни мерки</w:t>
      </w:r>
      <w:r w:rsidR="008D36C7" w:rsidRPr="00D25AE6">
        <w:rPr>
          <w:rFonts w:ascii="Times New Roman" w:eastAsia="Calibri" w:hAnsi="Times New Roman" w:cs="Times New Roman"/>
          <w:iCs/>
          <w:noProof/>
          <w:sz w:val="24"/>
          <w:szCs w:val="20"/>
          <w:lang w:val="bg-BG" w:eastAsia="bg-BG" w:bidi="bg-BG"/>
        </w:rPr>
        <w:t>,</w:t>
      </w:r>
      <w:r w:rsidR="00C16403" w:rsidRPr="00D25AE6">
        <w:rPr>
          <w:rFonts w:ascii="Times New Roman" w:eastAsia="Calibri" w:hAnsi="Times New Roman" w:cs="Times New Roman"/>
          <w:iCs/>
          <w:noProof/>
          <w:sz w:val="24"/>
          <w:szCs w:val="20"/>
          <w:lang w:val="bg-BG" w:eastAsia="bg-BG" w:bidi="bg-BG"/>
        </w:rPr>
        <w:t xml:space="preserve"> изискващи изграждане на инфраструктура и съор</w:t>
      </w:r>
      <w:r w:rsidR="008D36C7" w:rsidRPr="00D25AE6">
        <w:rPr>
          <w:rFonts w:ascii="Times New Roman" w:eastAsia="Calibri" w:hAnsi="Times New Roman" w:cs="Times New Roman"/>
          <w:iCs/>
          <w:noProof/>
          <w:sz w:val="24"/>
          <w:szCs w:val="20"/>
          <w:lang w:val="bg-BG" w:eastAsia="bg-BG" w:bidi="bg-BG"/>
        </w:rPr>
        <w:t>ъ</w:t>
      </w:r>
      <w:r w:rsidR="00C16403" w:rsidRPr="00D25AE6">
        <w:rPr>
          <w:rFonts w:ascii="Times New Roman" w:eastAsia="Calibri" w:hAnsi="Times New Roman" w:cs="Times New Roman"/>
          <w:iCs/>
          <w:noProof/>
          <w:sz w:val="24"/>
          <w:szCs w:val="20"/>
          <w:lang w:val="bg-BG" w:eastAsia="bg-BG" w:bidi="bg-BG"/>
        </w:rPr>
        <w:t>жения</w:t>
      </w:r>
      <w:r w:rsidR="00442A2A" w:rsidRPr="00D25AE6">
        <w:rPr>
          <w:rFonts w:ascii="Times New Roman" w:eastAsia="Calibri" w:hAnsi="Times New Roman" w:cs="Times New Roman"/>
          <w:iCs/>
          <w:noProof/>
          <w:sz w:val="24"/>
          <w:szCs w:val="20"/>
          <w:lang w:val="bg-BG" w:eastAsia="bg-BG" w:bidi="bg-BG"/>
        </w:rPr>
        <w:t>, в това число съоръжения за обществен достъп; поставяне на информационни табели,</w:t>
      </w:r>
      <w:r w:rsidR="00442A2A" w:rsidRPr="00D25AE6">
        <w:rPr>
          <w:lang w:val="bg-BG"/>
        </w:rPr>
        <w:t xml:space="preserve"> </w:t>
      </w:r>
      <w:r w:rsidR="00442A2A" w:rsidRPr="00D25AE6">
        <w:rPr>
          <w:rFonts w:ascii="Times New Roman" w:eastAsia="Calibri" w:hAnsi="Times New Roman" w:cs="Times New Roman"/>
          <w:iCs/>
          <w:noProof/>
          <w:sz w:val="24"/>
          <w:szCs w:val="20"/>
          <w:lang w:val="bg-BG" w:eastAsia="bg-BG" w:bidi="bg-BG"/>
        </w:rPr>
        <w:t>възстановяване на територии (държавна или общинска собственост)</w:t>
      </w:r>
      <w:r w:rsidR="00442A2A" w:rsidRPr="00D25AE6">
        <w:rPr>
          <w:lang w:val="bg-BG"/>
        </w:rPr>
        <w:t xml:space="preserve"> </w:t>
      </w:r>
      <w:r w:rsidR="00442A2A" w:rsidRPr="00D25AE6">
        <w:rPr>
          <w:rFonts w:ascii="Times New Roman" w:eastAsia="Calibri" w:hAnsi="Times New Roman" w:cs="Times New Roman"/>
          <w:iCs/>
          <w:noProof/>
          <w:sz w:val="24"/>
          <w:szCs w:val="20"/>
          <w:lang w:val="bg-BG" w:eastAsia="bg-BG" w:bidi="bg-BG"/>
        </w:rPr>
        <w:t>например речно дъно, речен бряг и др.</w:t>
      </w:r>
    </w:p>
    <w:p w14:paraId="05D02566" w14:textId="7A7ACE55" w:rsidR="00503C7A" w:rsidRPr="00D25AE6" w:rsidRDefault="00503C7A" w:rsidP="00D25C1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25AE6">
        <w:rPr>
          <w:rFonts w:ascii="Times New Roman" w:eastAsia="Calibri" w:hAnsi="Times New Roman" w:cs="Times New Roman"/>
          <w:iCs/>
          <w:noProof/>
          <w:sz w:val="24"/>
          <w:szCs w:val="20"/>
          <w:lang w:val="bg-BG" w:eastAsia="bg-BG" w:bidi="bg-BG"/>
        </w:rPr>
        <w:t>ИТИ и ВОМР в рамките на приоритета представляват два самостоятелни инструмента за териториално развитие, които са базирани на различни териториални нива, със съотв. разлики, както в мащабите на инвестициите, така и по отношение на тяхното териториално значение и влияние. Двата подхода ще се прилагат допълващо, за да се гарантира комплексност на мерките</w:t>
      </w:r>
      <w:r w:rsidR="00524829" w:rsidRPr="00D25AE6">
        <w:rPr>
          <w:rFonts w:ascii="Times New Roman" w:eastAsia="Calibri" w:hAnsi="Times New Roman" w:cs="Times New Roman"/>
          <w:iCs/>
          <w:noProof/>
          <w:sz w:val="24"/>
          <w:szCs w:val="20"/>
          <w:lang w:val="bg-BG" w:eastAsia="bg-BG" w:bidi="bg-BG"/>
        </w:rPr>
        <w:t>, като демаркацията между тях е на ниво мярка</w:t>
      </w:r>
      <w:r w:rsidR="001A2CA2" w:rsidRPr="00D25AE6">
        <w:rPr>
          <w:rFonts w:ascii="Times New Roman" w:eastAsia="Calibri" w:hAnsi="Times New Roman" w:cs="Times New Roman"/>
          <w:iCs/>
          <w:noProof/>
          <w:sz w:val="24"/>
          <w:szCs w:val="20"/>
          <w:lang w:val="bg-BG" w:eastAsia="bg-BG" w:bidi="bg-BG"/>
        </w:rPr>
        <w:t xml:space="preserve"> съгласно НРПД</w:t>
      </w:r>
      <w:r w:rsidRPr="00D25AE6">
        <w:rPr>
          <w:rFonts w:ascii="Times New Roman" w:eastAsia="Calibri" w:hAnsi="Times New Roman" w:cs="Times New Roman"/>
          <w:iCs/>
          <w:noProof/>
          <w:sz w:val="24"/>
          <w:szCs w:val="20"/>
          <w:lang w:val="bg-BG" w:eastAsia="bg-BG" w:bidi="bg-BG"/>
        </w:rPr>
        <w:t>.</w:t>
      </w:r>
      <w:r w:rsidR="002A468C" w:rsidRPr="00D25AE6">
        <w:rPr>
          <w:rFonts w:ascii="Times New Roman" w:eastAsia="Calibri" w:hAnsi="Times New Roman" w:cs="Times New Roman"/>
          <w:iCs/>
          <w:noProof/>
          <w:sz w:val="24"/>
          <w:szCs w:val="20"/>
          <w:lang w:val="bg-BG" w:eastAsia="bg-BG" w:bidi="bg-BG"/>
        </w:rPr>
        <w:t xml:space="preserve"> В тази връзка</w:t>
      </w:r>
      <w:r w:rsidR="00D61F76" w:rsidRPr="00D25AE6">
        <w:rPr>
          <w:rFonts w:ascii="Times New Roman" w:eastAsia="Calibri" w:hAnsi="Times New Roman" w:cs="Times New Roman"/>
          <w:iCs/>
          <w:noProof/>
          <w:sz w:val="24"/>
          <w:szCs w:val="20"/>
          <w:lang w:val="bg-BG" w:eastAsia="bg-BG" w:bidi="bg-BG"/>
        </w:rPr>
        <w:t>,</w:t>
      </w:r>
      <w:r w:rsidR="002A468C" w:rsidRPr="00D25AE6">
        <w:rPr>
          <w:rFonts w:ascii="Times New Roman" w:eastAsia="Calibri" w:hAnsi="Times New Roman" w:cs="Times New Roman"/>
          <w:iCs/>
          <w:noProof/>
          <w:sz w:val="24"/>
          <w:szCs w:val="20"/>
          <w:lang w:val="bg-BG" w:eastAsia="bg-BG" w:bidi="bg-BG"/>
        </w:rPr>
        <w:t xml:space="preserve"> мерките</w:t>
      </w:r>
      <w:r w:rsidR="00D61F76" w:rsidRPr="00D25AE6">
        <w:rPr>
          <w:rFonts w:ascii="Times New Roman" w:eastAsia="Calibri" w:hAnsi="Times New Roman" w:cs="Times New Roman"/>
          <w:iCs/>
          <w:noProof/>
          <w:sz w:val="24"/>
          <w:szCs w:val="20"/>
          <w:lang w:val="bg-BG" w:eastAsia="bg-BG" w:bidi="bg-BG"/>
        </w:rPr>
        <w:t>,</w:t>
      </w:r>
      <w:r w:rsidR="002A468C" w:rsidRPr="00D25AE6">
        <w:rPr>
          <w:rFonts w:ascii="Times New Roman" w:eastAsia="Calibri" w:hAnsi="Times New Roman" w:cs="Times New Roman"/>
          <w:iCs/>
          <w:noProof/>
          <w:sz w:val="24"/>
          <w:szCs w:val="20"/>
          <w:lang w:val="bg-BG" w:eastAsia="bg-BG" w:bidi="bg-BG"/>
        </w:rPr>
        <w:t xml:space="preserve"> изискващи промяна в поведението на местните общности са отнесени към ВОМР</w:t>
      </w:r>
      <w:r w:rsidR="00D61F76" w:rsidRPr="00D25AE6">
        <w:rPr>
          <w:rFonts w:ascii="Times New Roman" w:eastAsia="Calibri" w:hAnsi="Times New Roman" w:cs="Times New Roman"/>
          <w:iCs/>
          <w:noProof/>
          <w:sz w:val="24"/>
          <w:szCs w:val="20"/>
          <w:lang w:val="bg-BG" w:eastAsia="bg-BG" w:bidi="bg-BG"/>
        </w:rPr>
        <w:t>,</w:t>
      </w:r>
      <w:r w:rsidR="002A468C" w:rsidRPr="00D25AE6">
        <w:rPr>
          <w:rFonts w:ascii="Times New Roman" w:eastAsia="Calibri" w:hAnsi="Times New Roman" w:cs="Times New Roman"/>
          <w:iCs/>
          <w:noProof/>
          <w:sz w:val="24"/>
          <w:szCs w:val="20"/>
          <w:lang w:val="bg-BG" w:eastAsia="bg-BG" w:bidi="bg-BG"/>
        </w:rPr>
        <w:t xml:space="preserve"> а тези за изграждане на съор</w:t>
      </w:r>
      <w:r w:rsidR="00D61F76" w:rsidRPr="00D25AE6">
        <w:rPr>
          <w:rFonts w:ascii="Times New Roman" w:eastAsia="Calibri" w:hAnsi="Times New Roman" w:cs="Times New Roman"/>
          <w:iCs/>
          <w:noProof/>
          <w:sz w:val="24"/>
          <w:szCs w:val="20"/>
          <w:lang w:val="bg-BG" w:eastAsia="bg-BG" w:bidi="bg-BG"/>
        </w:rPr>
        <w:t>ъ</w:t>
      </w:r>
      <w:r w:rsidR="002A468C" w:rsidRPr="00D25AE6">
        <w:rPr>
          <w:rFonts w:ascii="Times New Roman" w:eastAsia="Calibri" w:hAnsi="Times New Roman" w:cs="Times New Roman"/>
          <w:iCs/>
          <w:noProof/>
          <w:sz w:val="24"/>
          <w:szCs w:val="20"/>
          <w:lang w:val="bg-BG" w:eastAsia="bg-BG" w:bidi="bg-BG"/>
        </w:rPr>
        <w:t>жения и инфраструктура са предвидени чрез подхода ИТИ</w:t>
      </w:r>
      <w:r w:rsidR="00D61F76" w:rsidRPr="00D25AE6">
        <w:rPr>
          <w:rFonts w:ascii="Times New Roman" w:eastAsia="Calibri" w:hAnsi="Times New Roman" w:cs="Times New Roman"/>
          <w:iCs/>
          <w:noProof/>
          <w:sz w:val="24"/>
          <w:szCs w:val="20"/>
          <w:lang w:val="bg-BG" w:eastAsia="bg-BG" w:bidi="bg-BG"/>
        </w:rPr>
        <w:t>,</w:t>
      </w:r>
      <w:r w:rsidR="002A468C" w:rsidRPr="00D25AE6">
        <w:rPr>
          <w:rFonts w:ascii="Times New Roman" w:eastAsia="Calibri" w:hAnsi="Times New Roman" w:cs="Times New Roman"/>
          <w:iCs/>
          <w:noProof/>
          <w:sz w:val="24"/>
          <w:szCs w:val="20"/>
          <w:lang w:val="bg-BG" w:eastAsia="bg-BG" w:bidi="bg-BG"/>
        </w:rPr>
        <w:t xml:space="preserve"> в който участват регионални и местни власти, </w:t>
      </w:r>
      <w:r w:rsidR="00F037B6" w:rsidRPr="00D25AE6">
        <w:rPr>
          <w:rFonts w:ascii="Times New Roman" w:eastAsia="Calibri" w:hAnsi="Times New Roman" w:cs="Times New Roman"/>
          <w:iCs/>
          <w:noProof/>
          <w:sz w:val="24"/>
          <w:szCs w:val="20"/>
          <w:lang w:val="bg-BG" w:eastAsia="bg-BG" w:bidi="bg-BG"/>
        </w:rPr>
        <w:t>както и компетентни органи по околна</w:t>
      </w:r>
      <w:r w:rsidR="00D61F76" w:rsidRPr="00D25AE6">
        <w:rPr>
          <w:rFonts w:ascii="Times New Roman" w:eastAsia="Calibri" w:hAnsi="Times New Roman" w:cs="Times New Roman"/>
          <w:iCs/>
          <w:noProof/>
          <w:sz w:val="24"/>
          <w:szCs w:val="20"/>
          <w:lang w:val="bg-BG" w:eastAsia="bg-BG" w:bidi="bg-BG"/>
        </w:rPr>
        <w:t>та</w:t>
      </w:r>
      <w:r w:rsidR="00F037B6" w:rsidRPr="00D25AE6">
        <w:rPr>
          <w:rFonts w:ascii="Times New Roman" w:eastAsia="Calibri" w:hAnsi="Times New Roman" w:cs="Times New Roman"/>
          <w:iCs/>
          <w:noProof/>
          <w:sz w:val="24"/>
          <w:szCs w:val="20"/>
          <w:lang w:val="bg-BG" w:eastAsia="bg-BG" w:bidi="bg-BG"/>
        </w:rPr>
        <w:t xml:space="preserve"> среда и водите. Това гарантира, че мерките ще бъдат изпълнени </w:t>
      </w:r>
      <w:r w:rsidR="00E076E1" w:rsidRPr="00D25AE6">
        <w:rPr>
          <w:rFonts w:ascii="Times New Roman" w:eastAsia="Calibri" w:hAnsi="Times New Roman" w:cs="Times New Roman"/>
          <w:iCs/>
          <w:noProof/>
          <w:sz w:val="24"/>
          <w:szCs w:val="20"/>
          <w:lang w:val="bg-BG" w:eastAsia="bg-BG" w:bidi="bg-BG"/>
        </w:rPr>
        <w:t>при спазване на екологичното законодателство и ще се осигури тяхната устойчивост.</w:t>
      </w:r>
    </w:p>
    <w:p w14:paraId="5797B568" w14:textId="2A868D00" w:rsidR="00380438" w:rsidRPr="00D25AE6"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Междурегионални</w:t>
      </w:r>
      <w:r w:rsidR="00250902" w:rsidRPr="00D25AE6">
        <w:rPr>
          <w:rFonts w:ascii="Times New Roman" w:eastAsia="Calibri" w:hAnsi="Times New Roman" w:cs="Times New Roman"/>
          <w:i/>
          <w:noProof/>
          <w:sz w:val="24"/>
          <w:szCs w:val="20"/>
          <w:lang w:val="bg-BG" w:eastAsia="bg-BG" w:bidi="bg-BG"/>
        </w:rPr>
        <w:t>, трансгранични</w:t>
      </w:r>
      <w:r w:rsidRPr="00D25AE6">
        <w:rPr>
          <w:rFonts w:ascii="Times New Roman" w:eastAsia="Calibri" w:hAnsi="Times New Roman" w:cs="Times New Roman"/>
          <w:i/>
          <w:noProof/>
          <w:sz w:val="24"/>
          <w:szCs w:val="20"/>
          <w:lang w:val="bg-BG" w:eastAsia="bg-BG" w:bidi="bg-BG"/>
        </w:rPr>
        <w:t xml:space="preserve"> и транснационални действия — член </w:t>
      </w:r>
      <w:r w:rsidR="00200F88" w:rsidRPr="00D25AE6">
        <w:rPr>
          <w:rFonts w:ascii="Times New Roman" w:eastAsia="Calibri" w:hAnsi="Times New Roman" w:cs="Times New Roman"/>
          <w:i/>
          <w:noProof/>
          <w:sz w:val="24"/>
          <w:szCs w:val="20"/>
          <w:lang w:eastAsia="bg-BG" w:bidi="bg-BG"/>
        </w:rPr>
        <w:t>22</w:t>
      </w:r>
      <w:r w:rsidRPr="00D25AE6">
        <w:rPr>
          <w:rFonts w:ascii="Times New Roman" w:eastAsia="Calibri" w:hAnsi="Times New Roman" w:cs="Times New Roman"/>
          <w:i/>
          <w:noProof/>
          <w:sz w:val="24"/>
          <w:szCs w:val="20"/>
          <w:lang w:val="bg-BG" w:eastAsia="bg-BG" w:bidi="bg-BG"/>
        </w:rPr>
        <w:t>, параграф 3, буква г), подточка v</w:t>
      </w:r>
      <w:r w:rsidR="00200F88" w:rsidRPr="00D25AE6">
        <w:rPr>
          <w:rFonts w:ascii="Times New Roman" w:eastAsia="Calibri" w:hAnsi="Times New Roman" w:cs="Times New Roman"/>
          <w:i/>
          <w:noProof/>
          <w:sz w:val="24"/>
          <w:szCs w:val="20"/>
          <w:lang w:eastAsia="bg-BG" w:bidi="bg-BG"/>
        </w:rPr>
        <w:t>i</w:t>
      </w:r>
      <w:r w:rsidRPr="00D25AE6">
        <w:rPr>
          <w:rFonts w:ascii="Times New Roman" w:eastAsia="Calibri" w:hAnsi="Times New Roman" w:cs="Times New Roman"/>
          <w:i/>
          <w:noProof/>
          <w:sz w:val="24"/>
          <w:szCs w:val="20"/>
          <w:lang w:val="bg-BG" w:eastAsia="bg-BG" w:bidi="bg-BG"/>
        </w:rPr>
        <w:t>)</w:t>
      </w:r>
      <w:r w:rsidR="00250902" w:rsidRPr="00D25AE6">
        <w:rPr>
          <w:rFonts w:ascii="Times New Roman" w:eastAsia="Calibri" w:hAnsi="Times New Roman" w:cs="Times New Roman"/>
          <w:i/>
          <w:noProof/>
          <w:sz w:val="24"/>
          <w:szCs w:val="20"/>
          <w:lang w:val="bg-BG" w:eastAsia="bg-BG" w:bidi="bg-BG"/>
        </w:rPr>
        <w:t xml:space="preserve"> от </w:t>
      </w:r>
      <w:r w:rsidR="00200F88" w:rsidRPr="00D25AE6">
        <w:rPr>
          <w:rFonts w:ascii="Times New Roman" w:eastAsia="Calibri" w:hAnsi="Times New Roman" w:cs="Times New Roman"/>
          <w:i/>
          <w:noProof/>
          <w:sz w:val="24"/>
          <w:szCs w:val="20"/>
          <w:lang w:val="bg-BG" w:eastAsia="bg-BG" w:bidi="bg-BG"/>
        </w:rPr>
        <w:t>Р</w:t>
      </w:r>
      <w:r w:rsidR="00250902" w:rsidRPr="00D25AE6">
        <w:rPr>
          <w:rFonts w:ascii="Times New Roman" w:eastAsia="Calibri" w:hAnsi="Times New Roman" w:cs="Times New Roman"/>
          <w:i/>
          <w:noProof/>
          <w:sz w:val="24"/>
          <w:szCs w:val="20"/>
          <w:lang w:val="bg-BG" w:eastAsia="bg-BG" w:bidi="bg-BG"/>
        </w:rPr>
        <w:t>ОР</w:t>
      </w:r>
    </w:p>
    <w:p w14:paraId="1CEB8AB6" w14:textId="544A8D9C" w:rsidR="00EA53FC" w:rsidRPr="00D25AE6" w:rsidRDefault="0011772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0"/>
          <w:lang w:val="bg-BG" w:eastAsia="bg-BG" w:bidi="bg-BG"/>
        </w:rPr>
      </w:pPr>
      <w:r w:rsidRPr="00D25AE6">
        <w:rPr>
          <w:rFonts w:ascii="Times New Roman" w:eastAsia="Calibri" w:hAnsi="Times New Roman" w:cs="Times New Roman"/>
          <w:i/>
          <w:noProof/>
          <w:sz w:val="24"/>
          <w:szCs w:val="20"/>
          <w:lang w:val="bg-BG" w:eastAsia="bg-BG" w:bidi="bg-BG"/>
        </w:rPr>
        <w:t>Текстово поле [2 000]</w:t>
      </w:r>
      <w:r w:rsidRPr="00D25AE6">
        <w:rPr>
          <w:rFonts w:ascii="Times New Roman" w:hAnsi="Times New Roman"/>
          <w:sz w:val="24"/>
          <w:lang w:val="bg-BG"/>
        </w:rPr>
        <w:t xml:space="preserve"> Планираните допустими мерки допринасят за постигане целите на стратегическа цел 2 „Стимулиране на градското развитие“, стълб 2 „Защита на околната среда“, приоритетна област 6 „Биоразнообразие и ландшафти, качество на въздуха и почвите“ от проекта на преработен план за действие към Дунавската стратегия (съгласно работен документ на ЕК от 06.04.2020 г.). В допълнение, подкрепата по приоритета има пряк принос и по отношение мерките от действащата Морска стратегия на Република България и за опазване и възстановяване на Черно море относно постигане или поддържане на добро състояние на околната среда в морската среда, по-специално по отношение на опазването на видове и местообитания в акваторията на Черно море.</w:t>
      </w:r>
    </w:p>
    <w:p w14:paraId="29EEFCF7" w14:textId="498937DB" w:rsidR="00D60BEE" w:rsidRPr="00D25AE6" w:rsidRDefault="00D60BEE" w:rsidP="00D60BEE">
      <w:pPr>
        <w:spacing w:before="120" w:after="120" w:line="240" w:lineRule="auto"/>
        <w:jc w:val="both"/>
        <w:rPr>
          <w:rFonts w:ascii="Times New Roman" w:eastAsia="Calibri" w:hAnsi="Times New Roman" w:cs="Times New Roman"/>
          <w:i/>
          <w:noProof/>
          <w:sz w:val="24"/>
          <w:szCs w:val="20"/>
          <w:lang w:val="bg-BG" w:eastAsia="bg-BG" w:bidi="bg-BG"/>
        </w:rPr>
      </w:pPr>
      <w:r w:rsidRPr="00D25AE6">
        <w:rPr>
          <w:rFonts w:ascii="Times New Roman" w:eastAsia="Calibri" w:hAnsi="Times New Roman" w:cs="Times New Roman"/>
          <w:i/>
          <w:noProof/>
          <w:sz w:val="24"/>
          <w:szCs w:val="20"/>
          <w:lang w:val="bg-BG" w:eastAsia="bg-BG" w:bidi="bg-BG"/>
        </w:rPr>
        <w:t xml:space="preserve">Планирано използване на финансови инструменти — член </w:t>
      </w:r>
      <w:r w:rsidR="00CE6254" w:rsidRPr="00D25AE6">
        <w:rPr>
          <w:rFonts w:ascii="Times New Roman" w:eastAsia="Calibri" w:hAnsi="Times New Roman" w:cs="Times New Roman"/>
          <w:i/>
          <w:noProof/>
          <w:sz w:val="24"/>
          <w:szCs w:val="20"/>
          <w:lang w:val="bg-BG" w:eastAsia="bg-BG" w:bidi="bg-BG"/>
        </w:rPr>
        <w:t>22</w:t>
      </w:r>
      <w:r w:rsidRPr="00D25AE6">
        <w:rPr>
          <w:rFonts w:ascii="Times New Roman" w:eastAsia="Calibri" w:hAnsi="Times New Roman" w:cs="Times New Roman"/>
          <w:i/>
          <w:noProof/>
          <w:sz w:val="24"/>
          <w:szCs w:val="20"/>
          <w:lang w:val="bg-BG" w:eastAsia="bg-BG" w:bidi="bg-BG"/>
        </w:rPr>
        <w:t>, параграф 3, буква г), подточка vi</w:t>
      </w:r>
      <w:r w:rsidR="00CE6254" w:rsidRPr="00D25AE6">
        <w:rPr>
          <w:rFonts w:ascii="Times New Roman" w:eastAsia="Calibri" w:hAnsi="Times New Roman" w:cs="Times New Roman"/>
          <w:i/>
          <w:noProof/>
          <w:sz w:val="24"/>
          <w:szCs w:val="20"/>
          <w:lang w:val="bg-BG" w:eastAsia="bg-BG" w:bidi="bg-BG"/>
        </w:rPr>
        <w:t>i</w:t>
      </w:r>
      <w:r w:rsidRPr="00D25AE6">
        <w:rPr>
          <w:rFonts w:ascii="Times New Roman" w:eastAsia="Calibri" w:hAnsi="Times New Roman" w:cs="Times New Roman"/>
          <w:i/>
          <w:noProof/>
          <w:sz w:val="24"/>
          <w:szCs w:val="20"/>
          <w:lang w:val="bg-BG" w:eastAsia="bg-BG" w:bidi="bg-BG"/>
        </w:rPr>
        <w:t>)</w:t>
      </w:r>
      <w:r w:rsidR="00A85615" w:rsidRPr="00D25AE6">
        <w:rPr>
          <w:rFonts w:ascii="Times New Roman" w:eastAsia="Calibri" w:hAnsi="Times New Roman" w:cs="Times New Roman"/>
          <w:i/>
          <w:noProof/>
          <w:sz w:val="24"/>
          <w:szCs w:val="20"/>
          <w:lang w:val="bg-BG" w:eastAsia="bg-BG" w:bidi="bg-BG"/>
        </w:rPr>
        <w:t xml:space="preserve"> </w:t>
      </w:r>
      <w:r w:rsidRPr="00D25AE6">
        <w:rPr>
          <w:rFonts w:ascii="Times New Roman" w:eastAsia="Calibri" w:hAnsi="Times New Roman" w:cs="Times New Roman"/>
          <w:i/>
          <w:noProof/>
          <w:sz w:val="24"/>
          <w:szCs w:val="20"/>
          <w:lang w:val="bg-BG" w:eastAsia="bg-BG" w:bidi="bg-BG"/>
        </w:rPr>
        <w:t xml:space="preserve">от </w:t>
      </w:r>
      <w:r w:rsidR="00A85615" w:rsidRPr="00D25AE6">
        <w:rPr>
          <w:rFonts w:ascii="Times New Roman" w:eastAsia="Calibri" w:hAnsi="Times New Roman" w:cs="Times New Roman"/>
          <w:i/>
          <w:noProof/>
          <w:sz w:val="24"/>
          <w:szCs w:val="20"/>
          <w:lang w:val="bg-BG" w:eastAsia="bg-BG" w:bidi="bg-BG"/>
        </w:rPr>
        <w:t>Р</w:t>
      </w:r>
      <w:r w:rsidRPr="00D25AE6">
        <w:rPr>
          <w:rFonts w:ascii="Times New Roman" w:eastAsia="Calibri" w:hAnsi="Times New Roman" w:cs="Times New Roman"/>
          <w:i/>
          <w:noProof/>
          <w:sz w:val="24"/>
          <w:szCs w:val="20"/>
          <w:lang w:val="bg-BG" w:eastAsia="bg-BG" w:bidi="bg-BG"/>
        </w:rPr>
        <w:t>ОР:</w:t>
      </w:r>
    </w:p>
    <w:p w14:paraId="23595922" w14:textId="42154BA9" w:rsidR="00BB1564" w:rsidRPr="00D25AE6" w:rsidRDefault="00D60BEE" w:rsidP="00DD5A8D">
      <w:pPr>
        <w:pBdr>
          <w:top w:val="single" w:sz="4" w:space="0" w:color="auto"/>
          <w:left w:val="single" w:sz="4" w:space="4" w:color="auto"/>
          <w:bottom w:val="single" w:sz="4" w:space="1" w:color="auto"/>
          <w:right w:val="single" w:sz="4" w:space="4" w:color="auto"/>
        </w:pBdr>
        <w:spacing w:before="120" w:after="120" w:line="240" w:lineRule="auto"/>
        <w:jc w:val="both"/>
        <w:rPr>
          <w:rFonts w:ascii="Times New Roman" w:hAnsi="Times New Roman"/>
          <w:b/>
          <w:sz w:val="24"/>
          <w:lang w:val="bg-BG"/>
        </w:rPr>
      </w:pPr>
      <w:r w:rsidRPr="00D25AE6">
        <w:rPr>
          <w:rFonts w:ascii="Times New Roman" w:eastAsia="Calibri" w:hAnsi="Times New Roman" w:cs="Times New Roman"/>
          <w:i/>
          <w:noProof/>
          <w:sz w:val="24"/>
          <w:szCs w:val="20"/>
          <w:lang w:val="bg-BG" w:eastAsia="bg-BG" w:bidi="bg-BG"/>
        </w:rPr>
        <w:t>Текстово поле [1 000]</w:t>
      </w:r>
      <w:r w:rsidRPr="00D25AE6">
        <w:rPr>
          <w:lang w:val="bg-BG"/>
        </w:rPr>
        <w:t xml:space="preserve"> </w:t>
      </w:r>
      <w:r w:rsidRPr="00D25AE6">
        <w:rPr>
          <w:rFonts w:ascii="Times New Roman" w:eastAsia="Calibri" w:hAnsi="Times New Roman" w:cs="Times New Roman"/>
          <w:noProof/>
          <w:sz w:val="24"/>
          <w:szCs w:val="20"/>
          <w:lang w:val="bg-BG" w:eastAsia="bg-BG" w:bidi="bg-BG"/>
        </w:rPr>
        <w:t>Не се планира използване на ФИ</w:t>
      </w:r>
      <w:r w:rsidR="00212B72" w:rsidRPr="00D25AE6">
        <w:rPr>
          <w:rFonts w:ascii="Times New Roman" w:eastAsia="Calibri" w:hAnsi="Times New Roman" w:cs="Times New Roman"/>
          <w:noProof/>
          <w:sz w:val="24"/>
          <w:szCs w:val="20"/>
          <w:lang w:val="bg-BG" w:eastAsia="bg-BG" w:bidi="bg-BG"/>
        </w:rPr>
        <w:t>.</w:t>
      </w:r>
    </w:p>
    <w:p w14:paraId="2FCA4F4F" w14:textId="77777777" w:rsidR="005443E4" w:rsidRPr="00D25AE6" w:rsidRDefault="005443E4" w:rsidP="0022545E">
      <w:pPr>
        <w:spacing w:before="240" w:after="240" w:line="240" w:lineRule="auto"/>
        <w:jc w:val="both"/>
        <w:rPr>
          <w:rFonts w:ascii="Times New Roman" w:eastAsia="Calibri" w:hAnsi="Times New Roman" w:cs="Times New Roman"/>
          <w:b/>
          <w:noProof/>
          <w:sz w:val="24"/>
          <w:szCs w:val="20"/>
          <w:lang w:val="bg-BG" w:eastAsia="bg-BG" w:bidi="bg-BG"/>
        </w:rPr>
      </w:pPr>
    </w:p>
    <w:p w14:paraId="65BA5123" w14:textId="73877CC4" w:rsidR="0022545E" w:rsidRPr="00D25AE6"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D25AE6">
        <w:rPr>
          <w:rFonts w:ascii="Times New Roman" w:eastAsia="Calibri" w:hAnsi="Times New Roman" w:cs="Times New Roman"/>
          <w:b/>
          <w:noProof/>
          <w:sz w:val="24"/>
          <w:szCs w:val="20"/>
          <w:lang w:val="bg-BG" w:eastAsia="bg-BG" w:bidi="bg-BG"/>
        </w:rPr>
        <w:t>2.1.1</w:t>
      </w:r>
      <w:r w:rsidR="00C966E7" w:rsidRPr="00D25AE6">
        <w:rPr>
          <w:rFonts w:ascii="Times New Roman" w:eastAsia="Calibri" w:hAnsi="Times New Roman" w:cs="Times New Roman"/>
          <w:b/>
          <w:noProof/>
          <w:sz w:val="24"/>
          <w:szCs w:val="20"/>
          <w:lang w:val="bg-BG" w:eastAsia="bg-BG" w:bidi="bg-BG"/>
        </w:rPr>
        <w:t>.1</w:t>
      </w:r>
      <w:r w:rsidRPr="00D25AE6">
        <w:rPr>
          <w:rFonts w:ascii="Times New Roman" w:eastAsia="Calibri" w:hAnsi="Times New Roman" w:cs="Times New Roman"/>
          <w:b/>
          <w:noProof/>
          <w:sz w:val="24"/>
          <w:szCs w:val="20"/>
          <w:lang w:val="bg-BG" w:eastAsia="bg-BG" w:bidi="bg-BG"/>
        </w:rPr>
        <w:t>.2 Показатели</w:t>
      </w:r>
    </w:p>
    <w:p w14:paraId="3034A8DC" w14:textId="77777777" w:rsidR="00C966E7" w:rsidRPr="00D25AE6" w:rsidRDefault="00C966E7" w:rsidP="00C966E7">
      <w:pPr>
        <w:pStyle w:val="Text1"/>
        <w:ind w:left="0"/>
        <w:rPr>
          <w:i/>
          <w:iCs/>
          <w:lang w:val="bg-BG"/>
        </w:rPr>
      </w:pPr>
      <w:r w:rsidRPr="00D25AE6">
        <w:rPr>
          <w:i/>
          <w:iCs/>
          <w:lang w:val="bg-BG"/>
        </w:rPr>
        <w:t>Позоваване: Член 22, параграф 3, буква г), подточка ii), член 8 от ЕФРР, член 23, параграф 2 от Регламента за ЕСФ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6"/>
        <w:gridCol w:w="1724"/>
        <w:gridCol w:w="642"/>
        <w:gridCol w:w="991"/>
        <w:gridCol w:w="709"/>
        <w:gridCol w:w="1417"/>
        <w:gridCol w:w="665"/>
        <w:gridCol w:w="743"/>
        <w:gridCol w:w="855"/>
      </w:tblGrid>
      <w:tr w:rsidR="0022545E" w:rsidRPr="00D25AE6" w14:paraId="55418E62" w14:textId="77777777" w:rsidTr="00F7251D">
        <w:trPr>
          <w:trHeight w:val="425"/>
        </w:trPr>
        <w:tc>
          <w:tcPr>
            <w:tcW w:w="5000" w:type="pct"/>
            <w:gridSpan w:val="9"/>
          </w:tcPr>
          <w:p w14:paraId="01633053" w14:textId="2A77E396" w:rsidR="0022545E" w:rsidRPr="00D25AE6" w:rsidRDefault="0022545E" w:rsidP="00D80344">
            <w:pPr>
              <w:spacing w:before="120" w:after="120" w:line="240" w:lineRule="auto"/>
              <w:jc w:val="both"/>
              <w:rPr>
                <w:rFonts w:ascii="Times New Roman" w:hAnsi="Times New Roman"/>
                <w:b/>
                <w:noProof/>
                <w:sz w:val="20"/>
                <w:szCs w:val="20"/>
                <w:lang w:val="bg-BG" w:eastAsia="bg-BG" w:bidi="bg-BG"/>
              </w:rPr>
            </w:pPr>
            <w:r w:rsidRPr="00D25AE6">
              <w:rPr>
                <w:rFonts w:ascii="Times New Roman" w:hAnsi="Times New Roman"/>
                <w:b/>
                <w:noProof/>
                <w:sz w:val="20"/>
                <w:lang w:val="bg-BG" w:eastAsia="bg-BG" w:bidi="bg-BG"/>
              </w:rPr>
              <w:t>Таблица </w:t>
            </w:r>
            <w:r w:rsidR="00457B38" w:rsidRPr="00D25AE6">
              <w:rPr>
                <w:rFonts w:ascii="Times New Roman" w:hAnsi="Times New Roman"/>
                <w:b/>
                <w:noProof/>
                <w:sz w:val="20"/>
                <w:lang w:val="bg-BG" w:eastAsia="bg-BG" w:bidi="bg-BG"/>
              </w:rPr>
              <w:t>1</w:t>
            </w:r>
            <w:r w:rsidRPr="00D25AE6">
              <w:rPr>
                <w:rFonts w:ascii="Times New Roman" w:hAnsi="Times New Roman"/>
                <w:b/>
                <w:noProof/>
                <w:sz w:val="20"/>
                <w:lang w:val="bg-BG" w:eastAsia="bg-BG" w:bidi="bg-BG"/>
              </w:rPr>
              <w:t>: Показатели за крайни</w:t>
            </w:r>
            <w:r w:rsidR="00457B38" w:rsidRPr="00D25AE6">
              <w:rPr>
                <w:rFonts w:ascii="Times New Roman" w:hAnsi="Times New Roman"/>
                <w:b/>
                <w:noProof/>
                <w:sz w:val="20"/>
                <w:lang w:val="bg-BG" w:eastAsia="bg-BG" w:bidi="bg-BG"/>
              </w:rPr>
              <w:t>те</w:t>
            </w:r>
            <w:r w:rsidRPr="00D25AE6">
              <w:rPr>
                <w:rFonts w:ascii="Times New Roman" w:hAnsi="Times New Roman"/>
                <w:b/>
                <w:noProof/>
                <w:sz w:val="20"/>
                <w:lang w:val="bg-BG" w:eastAsia="bg-BG" w:bidi="bg-BG"/>
              </w:rPr>
              <w:t xml:space="preserve"> продукти</w:t>
            </w:r>
          </w:p>
        </w:tc>
      </w:tr>
      <w:tr w:rsidR="000F7612" w:rsidRPr="00D25AE6" w14:paraId="2DBE84C5" w14:textId="77777777" w:rsidTr="00246BAF">
        <w:trPr>
          <w:trHeight w:val="1466"/>
        </w:trPr>
        <w:tc>
          <w:tcPr>
            <w:tcW w:w="726" w:type="pct"/>
          </w:tcPr>
          <w:p w14:paraId="4F002237" w14:textId="77777777" w:rsidR="0022545E" w:rsidRPr="00D25AE6" w:rsidRDefault="0022545E" w:rsidP="00D80344">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 xml:space="preserve">Приоритет </w:t>
            </w:r>
          </w:p>
        </w:tc>
        <w:tc>
          <w:tcPr>
            <w:tcW w:w="951" w:type="pct"/>
          </w:tcPr>
          <w:p w14:paraId="532D6A67" w14:textId="375279C2" w:rsidR="0022545E" w:rsidRPr="00D25AE6" w:rsidRDefault="0022545E" w:rsidP="00D80344">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 xml:space="preserve">Специфична цел </w:t>
            </w:r>
          </w:p>
        </w:tc>
        <w:tc>
          <w:tcPr>
            <w:tcW w:w="354" w:type="pct"/>
          </w:tcPr>
          <w:p w14:paraId="1057C3C4" w14:textId="77777777" w:rsidR="0022545E" w:rsidRPr="00D25AE6" w:rsidRDefault="0022545E" w:rsidP="00D80344">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Фонд</w:t>
            </w:r>
          </w:p>
        </w:tc>
        <w:tc>
          <w:tcPr>
            <w:tcW w:w="547" w:type="pct"/>
          </w:tcPr>
          <w:p w14:paraId="11FE0196" w14:textId="77777777" w:rsidR="0022545E" w:rsidRPr="00D25AE6" w:rsidRDefault="0022545E" w:rsidP="00D80344">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Категория региони</w:t>
            </w:r>
          </w:p>
        </w:tc>
        <w:tc>
          <w:tcPr>
            <w:tcW w:w="391" w:type="pct"/>
          </w:tcPr>
          <w:p w14:paraId="588F80A0" w14:textId="3984EEE9" w:rsidR="0022545E" w:rsidRPr="00D25AE6" w:rsidRDefault="002227AA" w:rsidP="00D80344">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Идентификационен код</w:t>
            </w:r>
            <w:r w:rsidR="0022545E" w:rsidRPr="00D25AE6">
              <w:rPr>
                <w:rFonts w:ascii="Times New Roman" w:hAnsi="Times New Roman"/>
                <w:b/>
                <w:noProof/>
                <w:sz w:val="16"/>
                <w:lang w:val="bg-BG" w:eastAsia="bg-BG" w:bidi="bg-BG"/>
              </w:rPr>
              <w:t xml:space="preserve"> [5]</w:t>
            </w:r>
          </w:p>
        </w:tc>
        <w:tc>
          <w:tcPr>
            <w:tcW w:w="782" w:type="pct"/>
            <w:shd w:val="clear" w:color="auto" w:fill="auto"/>
          </w:tcPr>
          <w:p w14:paraId="14466F9E" w14:textId="77777777" w:rsidR="0022545E" w:rsidRPr="00D25AE6" w:rsidRDefault="0022545E" w:rsidP="00D80344">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 xml:space="preserve">Показател [255] </w:t>
            </w:r>
          </w:p>
        </w:tc>
        <w:tc>
          <w:tcPr>
            <w:tcW w:w="367" w:type="pct"/>
          </w:tcPr>
          <w:p w14:paraId="6D34ACAE" w14:textId="77777777" w:rsidR="0022545E" w:rsidRPr="00D25AE6" w:rsidRDefault="0022545E" w:rsidP="00D80344">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Мерна единица</w:t>
            </w:r>
          </w:p>
        </w:tc>
        <w:tc>
          <w:tcPr>
            <w:tcW w:w="410" w:type="pct"/>
            <w:shd w:val="clear" w:color="auto" w:fill="auto"/>
          </w:tcPr>
          <w:p w14:paraId="18D17677" w14:textId="77777777" w:rsidR="0022545E" w:rsidRPr="00D25AE6" w:rsidRDefault="0022545E" w:rsidP="00D80344">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Етапна цел (2024 г.)</w:t>
            </w:r>
          </w:p>
          <w:p w14:paraId="36BA7265" w14:textId="77777777" w:rsidR="0022545E" w:rsidRPr="00D25AE6" w:rsidRDefault="0022545E" w:rsidP="00D80344">
            <w:pPr>
              <w:spacing w:before="120" w:after="120" w:line="240" w:lineRule="auto"/>
              <w:jc w:val="both"/>
              <w:rPr>
                <w:rFonts w:ascii="Times New Roman" w:hAnsi="Times New Roman"/>
                <w:b/>
                <w:noProof/>
                <w:sz w:val="16"/>
                <w:szCs w:val="16"/>
                <w:lang w:val="bg-BG" w:eastAsia="bg-BG" w:bidi="bg-BG"/>
              </w:rPr>
            </w:pPr>
          </w:p>
        </w:tc>
        <w:tc>
          <w:tcPr>
            <w:tcW w:w="472" w:type="pct"/>
            <w:shd w:val="clear" w:color="auto" w:fill="auto"/>
          </w:tcPr>
          <w:p w14:paraId="29C36B41" w14:textId="77777777" w:rsidR="0022545E" w:rsidRPr="00D25AE6" w:rsidRDefault="0022545E" w:rsidP="00D80344">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Целева стойност (2029 г.)</w:t>
            </w:r>
          </w:p>
          <w:p w14:paraId="48F658EE" w14:textId="77777777" w:rsidR="0022545E" w:rsidRPr="00D25AE6" w:rsidRDefault="0022545E" w:rsidP="00D80344">
            <w:pPr>
              <w:spacing w:before="120" w:after="120" w:line="240" w:lineRule="auto"/>
              <w:jc w:val="both"/>
              <w:rPr>
                <w:rFonts w:ascii="Times New Roman" w:hAnsi="Times New Roman"/>
                <w:b/>
                <w:noProof/>
                <w:sz w:val="16"/>
                <w:szCs w:val="16"/>
                <w:lang w:val="bg-BG" w:eastAsia="bg-BG" w:bidi="bg-BG"/>
              </w:rPr>
            </w:pPr>
          </w:p>
        </w:tc>
      </w:tr>
      <w:tr w:rsidR="000F7612" w:rsidRPr="00D25AE6" w14:paraId="3B739975" w14:textId="77777777" w:rsidTr="00246BAF">
        <w:trPr>
          <w:trHeight w:val="2221"/>
        </w:trPr>
        <w:tc>
          <w:tcPr>
            <w:tcW w:w="726" w:type="pct"/>
            <w:vMerge w:val="restart"/>
            <w:vAlign w:val="center"/>
          </w:tcPr>
          <w:p w14:paraId="00F83909" w14:textId="4B2787E4" w:rsidR="00385A61" w:rsidRPr="00D25AE6" w:rsidRDefault="00385A61" w:rsidP="00D80344">
            <w:pPr>
              <w:spacing w:before="120" w:after="120" w:line="240" w:lineRule="auto"/>
              <w:jc w:val="both"/>
              <w:rPr>
                <w:rFonts w:ascii="Times New Roman" w:hAnsi="Times New Roman"/>
                <w:sz w:val="18"/>
                <w:lang w:val="bg-BG"/>
              </w:rPr>
            </w:pPr>
            <w:r w:rsidRPr="00D25AE6">
              <w:rPr>
                <w:rFonts w:ascii="Times New Roman" w:hAnsi="Times New Roman"/>
                <w:sz w:val="18"/>
                <w:lang w:val="bg-BG"/>
              </w:rPr>
              <w:t>„Биологично разнообразие“</w:t>
            </w:r>
          </w:p>
        </w:tc>
        <w:tc>
          <w:tcPr>
            <w:tcW w:w="951" w:type="pct"/>
            <w:vMerge w:val="restart"/>
            <w:vAlign w:val="center"/>
          </w:tcPr>
          <w:p w14:paraId="4DB0BBFA" w14:textId="60A377FD" w:rsidR="00385A61" w:rsidRPr="00D25AE6" w:rsidRDefault="00385A61" w:rsidP="006706FC">
            <w:pPr>
              <w:spacing w:before="120" w:after="120" w:line="240" w:lineRule="auto"/>
              <w:rPr>
                <w:rFonts w:ascii="Times New Roman" w:hAnsi="Times New Roman"/>
                <w:noProof/>
                <w:sz w:val="16"/>
                <w:szCs w:val="16"/>
                <w:lang w:val="bg-BG" w:eastAsia="bg-BG" w:bidi="bg-BG"/>
              </w:rPr>
            </w:pPr>
            <w:r w:rsidRPr="00D25AE6">
              <w:rPr>
                <w:rFonts w:ascii="Times New Roman" w:hAnsi="Times New Roman"/>
                <w:noProof/>
                <w:sz w:val="18"/>
                <w:szCs w:val="16"/>
                <w:lang w:val="bg-BG" w:eastAsia="bg-BG" w:bidi="bg-BG"/>
              </w:rPr>
              <w:t>“</w:t>
            </w:r>
            <w:r w:rsidR="00CC67C8" w:rsidRPr="00D25AE6">
              <w:rPr>
                <w:rFonts w:ascii="Times New Roman" w:hAnsi="Times New Roman"/>
                <w:noProof/>
                <w:sz w:val="18"/>
                <w:szCs w:val="16"/>
                <w:lang w:val="bg-BG" w:eastAsia="bg-BG" w:bidi="bg-BG"/>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r w:rsidR="00CC67C8" w:rsidRPr="00D25AE6" w:rsidDel="00CC67C8">
              <w:rPr>
                <w:rFonts w:ascii="Times New Roman" w:hAnsi="Times New Roman"/>
                <w:noProof/>
                <w:sz w:val="18"/>
                <w:szCs w:val="16"/>
                <w:lang w:val="bg-BG" w:eastAsia="bg-BG" w:bidi="bg-BG"/>
              </w:rPr>
              <w:t xml:space="preserve"> </w:t>
            </w:r>
            <w:r w:rsidRPr="00D25AE6">
              <w:rPr>
                <w:rFonts w:ascii="Times New Roman" w:hAnsi="Times New Roman"/>
                <w:noProof/>
                <w:sz w:val="18"/>
                <w:szCs w:val="16"/>
                <w:lang w:val="bg-BG" w:eastAsia="bg-BG" w:bidi="bg-BG"/>
              </w:rPr>
              <w:t>”</w:t>
            </w:r>
          </w:p>
        </w:tc>
        <w:tc>
          <w:tcPr>
            <w:tcW w:w="354" w:type="pct"/>
            <w:vMerge w:val="restart"/>
            <w:vAlign w:val="center"/>
          </w:tcPr>
          <w:p w14:paraId="10283805" w14:textId="6DD8EC87" w:rsidR="00385A61" w:rsidRPr="00D25AE6" w:rsidRDefault="007F2DC2" w:rsidP="00D80344">
            <w:pPr>
              <w:spacing w:before="120" w:after="120" w:line="240" w:lineRule="auto"/>
              <w:jc w:val="both"/>
              <w:rPr>
                <w:rFonts w:ascii="Times New Roman" w:hAnsi="Times New Roman"/>
                <w:noProof/>
                <w:sz w:val="16"/>
                <w:szCs w:val="16"/>
                <w:lang w:val="bg-BG" w:eastAsia="bg-BG" w:bidi="bg-BG"/>
              </w:rPr>
            </w:pPr>
            <w:r w:rsidRPr="00D25AE6">
              <w:rPr>
                <w:rFonts w:ascii="Times New Roman" w:hAnsi="Times New Roman"/>
                <w:sz w:val="16"/>
                <w:lang w:val="bg-BG"/>
              </w:rPr>
              <w:t>ЕФРР</w:t>
            </w:r>
          </w:p>
        </w:tc>
        <w:tc>
          <w:tcPr>
            <w:tcW w:w="547" w:type="pct"/>
            <w:vAlign w:val="center"/>
          </w:tcPr>
          <w:p w14:paraId="71F9E0B8" w14:textId="0DC4631E" w:rsidR="00385A61" w:rsidRPr="00D25AE6" w:rsidRDefault="00BB1564" w:rsidP="006706FC">
            <w:pPr>
              <w:spacing w:before="120" w:after="120" w:line="240" w:lineRule="auto"/>
              <w:rPr>
                <w:rFonts w:ascii="Times New Roman" w:hAnsi="Times New Roman"/>
                <w:sz w:val="16"/>
                <w:lang w:val="bg-BG"/>
              </w:rPr>
            </w:pPr>
            <w:r w:rsidRPr="00D25AE6">
              <w:rPr>
                <w:rFonts w:ascii="Times New Roman" w:hAnsi="Times New Roman"/>
                <w:bCs/>
                <w:iCs/>
                <w:noProof/>
                <w:sz w:val="16"/>
                <w:szCs w:val="16"/>
                <w:lang w:val="bg-BG" w:eastAsia="bg-BG" w:bidi="bg-BG"/>
              </w:rPr>
              <w:t xml:space="preserve">Преход </w:t>
            </w:r>
          </w:p>
        </w:tc>
        <w:tc>
          <w:tcPr>
            <w:tcW w:w="391" w:type="pct"/>
            <w:vMerge w:val="restart"/>
            <w:vAlign w:val="center"/>
          </w:tcPr>
          <w:p w14:paraId="1A2EE8EF" w14:textId="77777777" w:rsidR="00385A61" w:rsidRPr="00D25AE6" w:rsidRDefault="00385A61" w:rsidP="00D80344">
            <w:pPr>
              <w:spacing w:before="120" w:after="120" w:line="240" w:lineRule="auto"/>
              <w:jc w:val="both"/>
              <w:rPr>
                <w:rFonts w:ascii="Times New Roman" w:hAnsi="Times New Roman"/>
                <w:noProof/>
                <w:sz w:val="20"/>
                <w:szCs w:val="20"/>
                <w:lang w:val="bg-BG" w:eastAsia="bg-BG" w:bidi="bg-BG"/>
              </w:rPr>
            </w:pPr>
            <w:r w:rsidRPr="00D25AE6">
              <w:rPr>
                <w:rFonts w:ascii="Times New Roman" w:hAnsi="Times New Roman"/>
                <w:noProof/>
                <w:sz w:val="20"/>
                <w:szCs w:val="20"/>
                <w:lang w:val="bg-BG" w:eastAsia="bg-BG" w:bidi="en-US"/>
              </w:rPr>
              <w:t xml:space="preserve">RCO </w:t>
            </w:r>
            <w:r w:rsidRPr="00D25AE6">
              <w:rPr>
                <w:rFonts w:ascii="Times New Roman" w:hAnsi="Times New Roman"/>
                <w:noProof/>
                <w:sz w:val="20"/>
                <w:szCs w:val="20"/>
                <w:lang w:val="bg-BG" w:eastAsia="bg-BG" w:bidi="bg-BG"/>
              </w:rPr>
              <w:t>37</w:t>
            </w:r>
          </w:p>
        </w:tc>
        <w:tc>
          <w:tcPr>
            <w:tcW w:w="782" w:type="pct"/>
            <w:vMerge w:val="restart"/>
            <w:shd w:val="clear" w:color="auto" w:fill="auto"/>
            <w:vAlign w:val="center"/>
          </w:tcPr>
          <w:p w14:paraId="78F3660E" w14:textId="7A3F0C4F" w:rsidR="00385A61" w:rsidRPr="00D25AE6" w:rsidRDefault="00385A61" w:rsidP="006706FC">
            <w:pPr>
              <w:spacing w:before="120" w:after="120" w:line="240" w:lineRule="auto"/>
              <w:rPr>
                <w:rFonts w:ascii="Times New Roman" w:hAnsi="Times New Roman"/>
                <w:noProof/>
                <w:sz w:val="18"/>
                <w:szCs w:val="18"/>
                <w:lang w:val="bg-BG" w:eastAsia="bg-BG" w:bidi="bg-BG"/>
              </w:rPr>
            </w:pPr>
            <w:r w:rsidRPr="00D25AE6">
              <w:rPr>
                <w:rFonts w:ascii="Times New Roman" w:hAnsi="Times New Roman"/>
                <w:noProof/>
                <w:sz w:val="18"/>
                <w:szCs w:val="18"/>
                <w:lang w:val="bg-BG" w:eastAsia="bg-BG" w:bidi="bg-BG"/>
              </w:rPr>
              <w:t>Площ на защитените зони по „Натура 2000“, обхванати от мерки за опазване и възстановяване</w:t>
            </w:r>
          </w:p>
        </w:tc>
        <w:tc>
          <w:tcPr>
            <w:tcW w:w="367" w:type="pct"/>
            <w:vMerge w:val="restart"/>
            <w:vAlign w:val="center"/>
          </w:tcPr>
          <w:p w14:paraId="2C9F0F76" w14:textId="32730FD0" w:rsidR="00385A61" w:rsidRPr="00D25AE6" w:rsidRDefault="00385A61" w:rsidP="00D80344">
            <w:pPr>
              <w:spacing w:before="120" w:after="120" w:line="240" w:lineRule="auto"/>
              <w:jc w:val="both"/>
              <w:rPr>
                <w:rFonts w:ascii="Times New Roman" w:hAnsi="Times New Roman"/>
                <w:noProof/>
                <w:sz w:val="20"/>
                <w:szCs w:val="20"/>
                <w:lang w:val="bg-BG" w:eastAsia="bg-BG" w:bidi="bg-BG"/>
              </w:rPr>
            </w:pPr>
            <w:r w:rsidRPr="00D25AE6">
              <w:rPr>
                <w:rFonts w:ascii="Times New Roman" w:hAnsi="Times New Roman"/>
                <w:noProof/>
                <w:sz w:val="20"/>
                <w:szCs w:val="20"/>
                <w:lang w:val="bg-BG" w:eastAsia="bg-BG" w:bidi="bg-BG"/>
              </w:rPr>
              <w:t>ха</w:t>
            </w:r>
          </w:p>
        </w:tc>
        <w:tc>
          <w:tcPr>
            <w:tcW w:w="410" w:type="pct"/>
            <w:vMerge w:val="restart"/>
            <w:shd w:val="clear" w:color="auto" w:fill="auto"/>
            <w:vAlign w:val="center"/>
          </w:tcPr>
          <w:p w14:paraId="6D20FCC1" w14:textId="35F6DC32" w:rsidR="00385A61" w:rsidRPr="00D25AE6" w:rsidRDefault="007F2DC2" w:rsidP="00D80344">
            <w:pPr>
              <w:spacing w:before="120" w:after="120" w:line="240" w:lineRule="auto"/>
              <w:jc w:val="both"/>
              <w:rPr>
                <w:rFonts w:ascii="Times New Roman" w:hAnsi="Times New Roman"/>
                <w:bCs/>
                <w:sz w:val="16"/>
                <w:lang w:val="bg-BG"/>
              </w:rPr>
            </w:pPr>
            <w:r w:rsidRPr="00D25AE6">
              <w:rPr>
                <w:rFonts w:ascii="Times New Roman" w:hAnsi="Times New Roman"/>
                <w:bCs/>
                <w:iCs/>
                <w:noProof/>
                <w:sz w:val="16"/>
                <w:szCs w:val="16"/>
                <w:lang w:val="bg-BG" w:eastAsia="bg-BG" w:bidi="bg-BG"/>
              </w:rPr>
              <w:t>7 600 000</w:t>
            </w:r>
          </w:p>
        </w:tc>
        <w:tc>
          <w:tcPr>
            <w:tcW w:w="472" w:type="pct"/>
            <w:vMerge w:val="restart"/>
            <w:shd w:val="clear" w:color="auto" w:fill="auto"/>
            <w:vAlign w:val="center"/>
          </w:tcPr>
          <w:p w14:paraId="258D5E9E" w14:textId="5A6A4C65" w:rsidR="00385A61" w:rsidRPr="00D25AE6" w:rsidRDefault="007F2DC2" w:rsidP="00D80344">
            <w:pPr>
              <w:spacing w:before="120" w:after="120" w:line="240" w:lineRule="auto"/>
              <w:jc w:val="both"/>
              <w:rPr>
                <w:rFonts w:ascii="Times New Roman" w:hAnsi="Times New Roman"/>
                <w:b/>
                <w:i/>
                <w:noProof/>
                <w:sz w:val="16"/>
                <w:szCs w:val="16"/>
                <w:lang w:val="bg-BG" w:eastAsia="bg-BG" w:bidi="bg-BG"/>
              </w:rPr>
            </w:pPr>
            <w:r w:rsidRPr="00D25AE6">
              <w:rPr>
                <w:rFonts w:ascii="Times New Roman" w:hAnsi="Times New Roman"/>
                <w:noProof/>
                <w:sz w:val="16"/>
                <w:szCs w:val="16"/>
                <w:lang w:val="bg-BG" w:eastAsia="bg-BG" w:bidi="bg-BG"/>
              </w:rPr>
              <w:t>14 000 000</w:t>
            </w:r>
          </w:p>
        </w:tc>
      </w:tr>
      <w:tr w:rsidR="000F7612" w:rsidRPr="00D25AE6" w14:paraId="5559AE0E" w14:textId="77777777" w:rsidTr="00246BAF">
        <w:trPr>
          <w:trHeight w:val="799"/>
        </w:trPr>
        <w:tc>
          <w:tcPr>
            <w:tcW w:w="726" w:type="pct"/>
            <w:vMerge/>
            <w:vAlign w:val="center"/>
          </w:tcPr>
          <w:p w14:paraId="06ABB357" w14:textId="77777777" w:rsidR="00BB1564" w:rsidRPr="00D25AE6" w:rsidRDefault="00BB1564" w:rsidP="00600AE4">
            <w:pPr>
              <w:spacing w:before="120" w:after="120" w:line="240" w:lineRule="auto"/>
              <w:jc w:val="both"/>
              <w:rPr>
                <w:rFonts w:ascii="Times New Roman" w:hAnsi="Times New Roman"/>
                <w:noProof/>
                <w:sz w:val="20"/>
                <w:szCs w:val="16"/>
                <w:lang w:val="bg-BG" w:eastAsia="bg-BG" w:bidi="bg-BG"/>
              </w:rPr>
            </w:pPr>
          </w:p>
        </w:tc>
        <w:tc>
          <w:tcPr>
            <w:tcW w:w="951" w:type="pct"/>
            <w:vMerge/>
            <w:vAlign w:val="center"/>
          </w:tcPr>
          <w:p w14:paraId="040BD7F1" w14:textId="77777777" w:rsidR="00BB1564" w:rsidRPr="00D25AE6" w:rsidRDefault="00BB1564" w:rsidP="00600AE4">
            <w:pPr>
              <w:spacing w:before="120" w:after="120" w:line="240" w:lineRule="auto"/>
              <w:jc w:val="both"/>
              <w:rPr>
                <w:rFonts w:ascii="Times New Roman" w:hAnsi="Times New Roman"/>
                <w:noProof/>
                <w:sz w:val="18"/>
                <w:szCs w:val="16"/>
                <w:lang w:val="bg-BG" w:eastAsia="bg-BG" w:bidi="bg-BG"/>
              </w:rPr>
            </w:pPr>
          </w:p>
        </w:tc>
        <w:tc>
          <w:tcPr>
            <w:tcW w:w="354" w:type="pct"/>
            <w:vMerge/>
            <w:vAlign w:val="center"/>
          </w:tcPr>
          <w:p w14:paraId="5567E907" w14:textId="77777777" w:rsidR="00BB1564" w:rsidRPr="00D25AE6" w:rsidRDefault="00BB1564" w:rsidP="00600AE4">
            <w:pPr>
              <w:spacing w:before="120" w:after="120" w:line="240" w:lineRule="auto"/>
              <w:jc w:val="both"/>
              <w:rPr>
                <w:rFonts w:ascii="Times New Roman" w:hAnsi="Times New Roman"/>
                <w:noProof/>
                <w:sz w:val="16"/>
                <w:szCs w:val="16"/>
                <w:lang w:val="bg-BG" w:eastAsia="bg-BG" w:bidi="bg-BG"/>
              </w:rPr>
            </w:pPr>
          </w:p>
        </w:tc>
        <w:tc>
          <w:tcPr>
            <w:tcW w:w="547" w:type="pct"/>
            <w:vAlign w:val="center"/>
          </w:tcPr>
          <w:p w14:paraId="0E639F64" w14:textId="4F20FF66" w:rsidR="00BB1564" w:rsidRPr="00D25AE6" w:rsidRDefault="00BB1564" w:rsidP="006706FC">
            <w:pPr>
              <w:spacing w:before="120" w:after="120" w:line="240" w:lineRule="auto"/>
              <w:rPr>
                <w:rFonts w:ascii="Times New Roman" w:hAnsi="Times New Roman"/>
                <w:sz w:val="16"/>
                <w:lang w:val="bg-BG"/>
              </w:rPr>
            </w:pPr>
            <w:r w:rsidRPr="00D25AE6">
              <w:rPr>
                <w:rFonts w:ascii="Times New Roman" w:hAnsi="Times New Roman"/>
                <w:bCs/>
                <w:iCs/>
                <w:noProof/>
                <w:sz w:val="16"/>
                <w:szCs w:val="16"/>
                <w:lang w:val="bg-BG" w:eastAsia="bg-BG" w:bidi="bg-BG"/>
              </w:rPr>
              <w:t>По слабо развити региони</w:t>
            </w:r>
          </w:p>
        </w:tc>
        <w:tc>
          <w:tcPr>
            <w:tcW w:w="391" w:type="pct"/>
            <w:vMerge/>
            <w:vAlign w:val="center"/>
          </w:tcPr>
          <w:p w14:paraId="1EE67DBF" w14:textId="77777777" w:rsidR="00BB1564" w:rsidRPr="00D25AE6" w:rsidRDefault="00BB1564" w:rsidP="00600AE4">
            <w:pPr>
              <w:spacing w:before="120" w:after="120" w:line="240" w:lineRule="auto"/>
              <w:jc w:val="both"/>
              <w:rPr>
                <w:rFonts w:ascii="Times New Roman" w:hAnsi="Times New Roman"/>
                <w:noProof/>
                <w:sz w:val="20"/>
                <w:szCs w:val="20"/>
                <w:lang w:val="bg-BG" w:eastAsia="bg-BG" w:bidi="en-US"/>
              </w:rPr>
            </w:pPr>
          </w:p>
        </w:tc>
        <w:tc>
          <w:tcPr>
            <w:tcW w:w="782" w:type="pct"/>
            <w:vMerge/>
            <w:shd w:val="clear" w:color="auto" w:fill="auto"/>
            <w:vAlign w:val="center"/>
          </w:tcPr>
          <w:p w14:paraId="0B72C7A1" w14:textId="77777777" w:rsidR="00BB1564" w:rsidRPr="00D25AE6" w:rsidRDefault="00BB1564" w:rsidP="00600AE4">
            <w:pPr>
              <w:spacing w:before="120" w:after="120" w:line="240" w:lineRule="auto"/>
              <w:jc w:val="both"/>
              <w:rPr>
                <w:rFonts w:ascii="Times New Roman" w:hAnsi="Times New Roman"/>
                <w:noProof/>
                <w:sz w:val="20"/>
                <w:szCs w:val="20"/>
                <w:lang w:val="bg-BG" w:eastAsia="bg-BG" w:bidi="bg-BG"/>
              </w:rPr>
            </w:pPr>
          </w:p>
        </w:tc>
        <w:tc>
          <w:tcPr>
            <w:tcW w:w="367" w:type="pct"/>
            <w:vMerge/>
            <w:vAlign w:val="center"/>
          </w:tcPr>
          <w:p w14:paraId="4D612AA7" w14:textId="77777777" w:rsidR="00BB1564" w:rsidRPr="00D25AE6" w:rsidRDefault="00BB1564" w:rsidP="00600AE4">
            <w:pPr>
              <w:spacing w:before="120" w:after="120" w:line="240" w:lineRule="auto"/>
              <w:jc w:val="both"/>
              <w:rPr>
                <w:rFonts w:ascii="Times New Roman" w:hAnsi="Times New Roman"/>
                <w:noProof/>
                <w:sz w:val="20"/>
                <w:szCs w:val="20"/>
                <w:lang w:val="bg-BG" w:eastAsia="bg-BG" w:bidi="bg-BG"/>
              </w:rPr>
            </w:pPr>
          </w:p>
        </w:tc>
        <w:tc>
          <w:tcPr>
            <w:tcW w:w="410" w:type="pct"/>
            <w:vMerge/>
            <w:shd w:val="clear" w:color="auto" w:fill="auto"/>
            <w:vAlign w:val="center"/>
          </w:tcPr>
          <w:p w14:paraId="23AE273B" w14:textId="77777777" w:rsidR="00BB1564" w:rsidRPr="00D25AE6" w:rsidRDefault="00BB1564" w:rsidP="00600AE4">
            <w:pPr>
              <w:spacing w:before="120" w:after="120" w:line="240" w:lineRule="auto"/>
              <w:jc w:val="both"/>
              <w:rPr>
                <w:rFonts w:ascii="Times New Roman" w:hAnsi="Times New Roman"/>
                <w:b/>
                <w:i/>
                <w:noProof/>
                <w:sz w:val="16"/>
                <w:szCs w:val="16"/>
                <w:lang w:val="bg-BG" w:eastAsia="bg-BG" w:bidi="bg-BG"/>
              </w:rPr>
            </w:pPr>
          </w:p>
        </w:tc>
        <w:tc>
          <w:tcPr>
            <w:tcW w:w="472" w:type="pct"/>
            <w:vMerge/>
            <w:shd w:val="clear" w:color="auto" w:fill="auto"/>
            <w:vAlign w:val="center"/>
          </w:tcPr>
          <w:p w14:paraId="6B23BEC0" w14:textId="77777777" w:rsidR="00BB1564" w:rsidRPr="00D25AE6" w:rsidRDefault="00BB1564" w:rsidP="00600AE4">
            <w:pPr>
              <w:spacing w:before="120" w:after="120" w:line="240" w:lineRule="auto"/>
              <w:jc w:val="both"/>
              <w:rPr>
                <w:rFonts w:ascii="Times New Roman" w:hAnsi="Times New Roman"/>
                <w:b/>
                <w:i/>
                <w:noProof/>
                <w:sz w:val="16"/>
                <w:szCs w:val="16"/>
                <w:lang w:val="bg-BG" w:eastAsia="bg-BG" w:bidi="bg-BG"/>
              </w:rPr>
            </w:pPr>
          </w:p>
        </w:tc>
      </w:tr>
    </w:tbl>
    <w:p w14:paraId="63466435" w14:textId="7184C876" w:rsidR="00310263" w:rsidRPr="00D25AE6" w:rsidRDefault="002227AA" w:rsidP="002227AA">
      <w:pPr>
        <w:pStyle w:val="Text1"/>
        <w:ind w:left="0"/>
        <w:rPr>
          <w:i/>
          <w:iCs/>
          <w:lang w:val="bg-BG"/>
        </w:rPr>
      </w:pPr>
      <w:r w:rsidRPr="00D25AE6">
        <w:rPr>
          <w:i/>
          <w:iCs/>
          <w:lang w:val="bg-BG"/>
        </w:rPr>
        <w:t>Позоваване: Член 22, параграф 3, буква г), подточка ii) и член 23, параграф 2 от Регламента за ЕСФ +</w:t>
      </w:r>
    </w:p>
    <w:p w14:paraId="0E0B3954" w14:textId="77777777" w:rsidR="00745537" w:rsidRPr="00D25AE6" w:rsidRDefault="00745537" w:rsidP="002227AA">
      <w:pPr>
        <w:pStyle w:val="Text1"/>
        <w:ind w:left="0"/>
        <w:rPr>
          <w:i/>
          <w:iCs/>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1138"/>
        <w:gridCol w:w="458"/>
        <w:gridCol w:w="677"/>
        <w:gridCol w:w="1079"/>
        <w:gridCol w:w="700"/>
        <w:gridCol w:w="578"/>
        <w:gridCol w:w="724"/>
        <w:gridCol w:w="730"/>
        <w:gridCol w:w="603"/>
        <w:gridCol w:w="718"/>
        <w:gridCol w:w="702"/>
      </w:tblGrid>
      <w:tr w:rsidR="0022545E" w:rsidRPr="00D25AE6" w14:paraId="110348ED" w14:textId="77777777" w:rsidTr="00800CCA">
        <w:trPr>
          <w:trHeight w:val="480"/>
        </w:trPr>
        <w:tc>
          <w:tcPr>
            <w:tcW w:w="5000" w:type="pct"/>
            <w:gridSpan w:val="12"/>
          </w:tcPr>
          <w:p w14:paraId="1E7F343A" w14:textId="130DC31B" w:rsidR="0022545E" w:rsidRPr="00D25AE6"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20"/>
                <w:lang w:val="bg-BG" w:eastAsia="bg-BG" w:bidi="bg-BG"/>
              </w:rPr>
              <w:t>Таблица </w:t>
            </w:r>
            <w:r w:rsidR="006B655F" w:rsidRPr="00D25AE6">
              <w:rPr>
                <w:rFonts w:ascii="Times New Roman" w:hAnsi="Times New Roman"/>
                <w:b/>
                <w:noProof/>
                <w:sz w:val="20"/>
                <w:lang w:val="bg-BG" w:eastAsia="bg-BG" w:bidi="bg-BG"/>
              </w:rPr>
              <w:t>2</w:t>
            </w:r>
            <w:r w:rsidRPr="00D25AE6">
              <w:rPr>
                <w:rFonts w:ascii="Times New Roman" w:hAnsi="Times New Roman"/>
                <w:b/>
                <w:noProof/>
                <w:sz w:val="20"/>
                <w:lang w:val="bg-BG" w:eastAsia="bg-BG" w:bidi="bg-BG"/>
              </w:rPr>
              <w:t>: Показатели за резултатите</w:t>
            </w:r>
          </w:p>
        </w:tc>
      </w:tr>
      <w:tr w:rsidR="00BE032C" w:rsidRPr="00D25AE6" w14:paraId="10CF9582" w14:textId="77777777" w:rsidTr="00B754DB">
        <w:trPr>
          <w:trHeight w:val="1377"/>
        </w:trPr>
        <w:tc>
          <w:tcPr>
            <w:tcW w:w="551" w:type="pct"/>
          </w:tcPr>
          <w:p w14:paraId="461153E2" w14:textId="77777777" w:rsidR="0022545E" w:rsidRPr="00D25AE6"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 xml:space="preserve">Приоритет </w:t>
            </w:r>
          </w:p>
        </w:tc>
        <w:tc>
          <w:tcPr>
            <w:tcW w:w="652" w:type="pct"/>
          </w:tcPr>
          <w:p w14:paraId="21CBF040" w14:textId="4D0D66AD" w:rsidR="0022545E" w:rsidRPr="00D25AE6"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 xml:space="preserve">Специфична цел </w:t>
            </w:r>
          </w:p>
        </w:tc>
        <w:tc>
          <w:tcPr>
            <w:tcW w:w="260" w:type="pct"/>
          </w:tcPr>
          <w:p w14:paraId="27CC975A" w14:textId="77777777" w:rsidR="0022545E" w:rsidRPr="00D25AE6"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Фонд</w:t>
            </w:r>
          </w:p>
        </w:tc>
        <w:tc>
          <w:tcPr>
            <w:tcW w:w="388" w:type="pct"/>
          </w:tcPr>
          <w:p w14:paraId="6ED711D6" w14:textId="77777777" w:rsidR="0022545E" w:rsidRPr="00D25AE6"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Категория региони</w:t>
            </w:r>
          </w:p>
        </w:tc>
        <w:tc>
          <w:tcPr>
            <w:tcW w:w="422" w:type="pct"/>
          </w:tcPr>
          <w:p w14:paraId="4BD43D25" w14:textId="0A3A0C4F" w:rsidR="0022545E" w:rsidRPr="00D25AE6" w:rsidRDefault="006B655F" w:rsidP="00D80344">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Идентификационен код</w:t>
            </w:r>
            <w:r w:rsidR="0022545E" w:rsidRPr="00D25AE6">
              <w:rPr>
                <w:rFonts w:ascii="Times New Roman" w:hAnsi="Times New Roman"/>
                <w:b/>
                <w:noProof/>
                <w:sz w:val="16"/>
                <w:lang w:val="bg-BG" w:eastAsia="bg-BG" w:bidi="bg-BG"/>
              </w:rPr>
              <w:t xml:space="preserve"> [5]</w:t>
            </w:r>
          </w:p>
        </w:tc>
        <w:tc>
          <w:tcPr>
            <w:tcW w:w="402" w:type="pct"/>
            <w:shd w:val="clear" w:color="auto" w:fill="auto"/>
          </w:tcPr>
          <w:p w14:paraId="283A9EC4" w14:textId="77777777" w:rsidR="0022545E" w:rsidRPr="00D25AE6"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Показател [255]</w:t>
            </w:r>
          </w:p>
        </w:tc>
        <w:tc>
          <w:tcPr>
            <w:tcW w:w="330" w:type="pct"/>
          </w:tcPr>
          <w:p w14:paraId="6BE99560" w14:textId="77777777" w:rsidR="0022545E" w:rsidRPr="00D25AE6"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Мерна единица</w:t>
            </w:r>
          </w:p>
        </w:tc>
        <w:tc>
          <w:tcPr>
            <w:tcW w:w="416" w:type="pct"/>
          </w:tcPr>
          <w:p w14:paraId="7B146B59" w14:textId="6D24F64C" w:rsidR="0022545E" w:rsidRPr="00D25AE6"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 xml:space="preserve">Базова </w:t>
            </w:r>
            <w:r w:rsidR="006B655F" w:rsidRPr="00D25AE6">
              <w:rPr>
                <w:rFonts w:ascii="Times New Roman" w:hAnsi="Times New Roman"/>
                <w:b/>
                <w:noProof/>
                <w:sz w:val="16"/>
                <w:lang w:val="bg-BG" w:eastAsia="bg-BG" w:bidi="bg-BG"/>
              </w:rPr>
              <w:t>линия</w:t>
            </w:r>
            <w:r w:rsidRPr="00D25AE6">
              <w:rPr>
                <w:rFonts w:ascii="Times New Roman" w:hAnsi="Times New Roman"/>
                <w:b/>
                <w:noProof/>
                <w:sz w:val="16"/>
                <w:lang w:val="bg-BG" w:eastAsia="bg-BG" w:bidi="bg-BG"/>
              </w:rPr>
              <w:t xml:space="preserve"> или референтна стойност</w:t>
            </w:r>
          </w:p>
        </w:tc>
        <w:tc>
          <w:tcPr>
            <w:tcW w:w="419" w:type="pct"/>
          </w:tcPr>
          <w:p w14:paraId="59672FB0" w14:textId="77777777" w:rsidR="0022545E" w:rsidRPr="00D25AE6"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Референтна година</w:t>
            </w:r>
          </w:p>
        </w:tc>
        <w:tc>
          <w:tcPr>
            <w:tcW w:w="345" w:type="pct"/>
            <w:shd w:val="clear" w:color="auto" w:fill="auto"/>
          </w:tcPr>
          <w:p w14:paraId="3F2956D7" w14:textId="70796BD9" w:rsidR="0022545E" w:rsidRPr="00D25AE6"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Целева стойност (2029 г.)</w:t>
            </w:r>
          </w:p>
        </w:tc>
        <w:tc>
          <w:tcPr>
            <w:tcW w:w="412" w:type="pct"/>
            <w:shd w:val="clear" w:color="auto" w:fill="auto"/>
          </w:tcPr>
          <w:p w14:paraId="2FF5495A" w14:textId="77777777" w:rsidR="0022545E" w:rsidRPr="00D25AE6" w:rsidRDefault="0022545E" w:rsidP="006B655F">
            <w:pPr>
              <w:spacing w:before="120" w:after="120" w:line="240" w:lineRule="auto"/>
              <w:jc w:val="both"/>
              <w:rPr>
                <w:rFonts w:ascii="Times New Roman" w:hAnsi="Times New Roman"/>
                <w:b/>
                <w:noProof/>
                <w:sz w:val="16"/>
                <w:lang w:val="bg-BG" w:eastAsia="bg-BG" w:bidi="bg-BG"/>
              </w:rPr>
            </w:pPr>
            <w:r w:rsidRPr="00D25AE6">
              <w:rPr>
                <w:rFonts w:ascii="Times New Roman" w:hAnsi="Times New Roman"/>
                <w:b/>
                <w:noProof/>
                <w:sz w:val="16"/>
                <w:lang w:val="bg-BG" w:eastAsia="bg-BG" w:bidi="bg-BG"/>
              </w:rPr>
              <w:t>Източник на данните [200]</w:t>
            </w:r>
          </w:p>
        </w:tc>
        <w:tc>
          <w:tcPr>
            <w:tcW w:w="403" w:type="pct"/>
          </w:tcPr>
          <w:p w14:paraId="700BD3F7" w14:textId="77777777" w:rsidR="0022545E" w:rsidRPr="00D25AE6" w:rsidRDefault="0022545E" w:rsidP="006B655F">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Коментари [200]</w:t>
            </w:r>
          </w:p>
        </w:tc>
      </w:tr>
      <w:tr w:rsidR="00B754DB" w:rsidRPr="00D25AE6" w14:paraId="43299219" w14:textId="77777777" w:rsidTr="00B754DB">
        <w:trPr>
          <w:trHeight w:val="1784"/>
        </w:trPr>
        <w:tc>
          <w:tcPr>
            <w:tcW w:w="551" w:type="pct"/>
            <w:vMerge w:val="restart"/>
            <w:vAlign w:val="center"/>
          </w:tcPr>
          <w:p w14:paraId="06A74990" w14:textId="5FC82603" w:rsidR="00B754DB" w:rsidRPr="00D25AE6" w:rsidRDefault="00B754DB" w:rsidP="00B754DB">
            <w:pPr>
              <w:spacing w:before="120" w:after="120" w:line="240" w:lineRule="auto"/>
              <w:jc w:val="both"/>
              <w:rPr>
                <w:rFonts w:ascii="Times New Roman" w:hAnsi="Times New Roman"/>
                <w:i/>
                <w:noProof/>
                <w:sz w:val="14"/>
                <w:szCs w:val="14"/>
                <w:lang w:val="bg-BG" w:eastAsia="bg-BG" w:bidi="bg-BG"/>
              </w:rPr>
            </w:pPr>
            <w:r w:rsidRPr="00D25AE6">
              <w:rPr>
                <w:rFonts w:ascii="Times New Roman" w:hAnsi="Times New Roman"/>
                <w:noProof/>
                <w:sz w:val="20"/>
                <w:szCs w:val="16"/>
                <w:lang w:val="bg-BG" w:eastAsia="bg-BG" w:bidi="bg-BG"/>
              </w:rPr>
              <w:t>„Биологично разнообразие“</w:t>
            </w:r>
          </w:p>
        </w:tc>
        <w:tc>
          <w:tcPr>
            <w:tcW w:w="652" w:type="pct"/>
            <w:vMerge w:val="restart"/>
            <w:vAlign w:val="center"/>
          </w:tcPr>
          <w:p w14:paraId="5ABDC8AA" w14:textId="1C672FE9" w:rsidR="00B754DB" w:rsidRPr="00D25AE6" w:rsidRDefault="00B754DB" w:rsidP="00CC67C8">
            <w:pPr>
              <w:spacing w:before="120" w:after="120" w:line="240" w:lineRule="auto"/>
              <w:rPr>
                <w:rFonts w:ascii="Times New Roman" w:hAnsi="Times New Roman"/>
                <w:i/>
                <w:noProof/>
                <w:sz w:val="14"/>
                <w:szCs w:val="14"/>
                <w:lang w:val="bg-BG" w:eastAsia="bg-BG" w:bidi="bg-BG"/>
              </w:rPr>
            </w:pPr>
            <w:r w:rsidRPr="00D25AE6">
              <w:rPr>
                <w:rFonts w:ascii="Times New Roman" w:hAnsi="Times New Roman"/>
                <w:noProof/>
                <w:sz w:val="18"/>
                <w:szCs w:val="16"/>
                <w:lang w:val="bg-BG" w:eastAsia="bg-BG" w:bidi="bg-BG"/>
              </w:rPr>
              <w:t>“</w:t>
            </w:r>
            <w:r w:rsidR="00CC67C8" w:rsidRPr="00D25AE6">
              <w:rPr>
                <w:rFonts w:ascii="Times New Roman" w:hAnsi="Times New Roman"/>
                <w:noProof/>
                <w:sz w:val="18"/>
                <w:szCs w:val="16"/>
                <w:lang w:val="bg-BG" w:eastAsia="bg-BG" w:bidi="bg-BG"/>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r w:rsidR="00CC67C8" w:rsidRPr="00D25AE6" w:rsidDel="00CC67C8">
              <w:rPr>
                <w:rFonts w:ascii="Times New Roman" w:hAnsi="Times New Roman"/>
                <w:noProof/>
                <w:sz w:val="18"/>
                <w:szCs w:val="16"/>
                <w:lang w:val="bg-BG" w:eastAsia="bg-BG" w:bidi="bg-BG"/>
              </w:rPr>
              <w:t xml:space="preserve"> </w:t>
            </w:r>
            <w:r w:rsidRPr="00D25AE6">
              <w:rPr>
                <w:rFonts w:ascii="Times New Roman" w:hAnsi="Times New Roman"/>
                <w:noProof/>
                <w:sz w:val="18"/>
                <w:szCs w:val="16"/>
                <w:lang w:val="bg-BG" w:eastAsia="bg-BG" w:bidi="bg-BG"/>
              </w:rPr>
              <w:t>”</w:t>
            </w:r>
          </w:p>
        </w:tc>
        <w:tc>
          <w:tcPr>
            <w:tcW w:w="260" w:type="pct"/>
            <w:vMerge w:val="restart"/>
            <w:vAlign w:val="center"/>
          </w:tcPr>
          <w:p w14:paraId="3DC81A2B" w14:textId="3B019D8D" w:rsidR="00B754DB" w:rsidRPr="00D25AE6" w:rsidRDefault="00B754DB" w:rsidP="00B754DB">
            <w:pPr>
              <w:spacing w:before="120" w:after="120" w:line="240" w:lineRule="auto"/>
              <w:jc w:val="both"/>
              <w:rPr>
                <w:rFonts w:ascii="Times New Roman" w:hAnsi="Times New Roman"/>
                <w:i/>
                <w:noProof/>
                <w:sz w:val="14"/>
                <w:szCs w:val="14"/>
                <w:lang w:val="bg-BG" w:eastAsia="bg-BG" w:bidi="bg-BG"/>
              </w:rPr>
            </w:pPr>
            <w:r w:rsidRPr="00D25AE6">
              <w:rPr>
                <w:rFonts w:ascii="Times New Roman" w:hAnsi="Times New Roman"/>
                <w:noProof/>
                <w:sz w:val="16"/>
                <w:szCs w:val="16"/>
                <w:lang w:val="bg-BG" w:eastAsia="bg-BG" w:bidi="bg-BG"/>
              </w:rPr>
              <w:t>ЕФРР</w:t>
            </w:r>
          </w:p>
        </w:tc>
        <w:tc>
          <w:tcPr>
            <w:tcW w:w="388" w:type="pct"/>
            <w:vAlign w:val="center"/>
          </w:tcPr>
          <w:p w14:paraId="40A0B97D" w14:textId="0B4BBD18" w:rsidR="00B754DB" w:rsidRPr="00D25AE6" w:rsidRDefault="00B754DB" w:rsidP="00B754DB">
            <w:pPr>
              <w:spacing w:before="120" w:after="120" w:line="240" w:lineRule="auto"/>
              <w:jc w:val="both"/>
              <w:rPr>
                <w:rFonts w:ascii="Times New Roman" w:hAnsi="Times New Roman"/>
                <w:sz w:val="14"/>
                <w:lang w:val="bg-BG"/>
              </w:rPr>
            </w:pPr>
            <w:r w:rsidRPr="00D25AE6">
              <w:rPr>
                <w:rFonts w:ascii="Times New Roman" w:hAnsi="Times New Roman"/>
                <w:bCs/>
                <w:iCs/>
                <w:noProof/>
                <w:sz w:val="16"/>
                <w:szCs w:val="16"/>
                <w:lang w:val="bg-BG" w:eastAsia="bg-BG" w:bidi="bg-BG"/>
              </w:rPr>
              <w:t xml:space="preserve">Преход </w:t>
            </w:r>
          </w:p>
        </w:tc>
        <w:tc>
          <w:tcPr>
            <w:tcW w:w="422" w:type="pct"/>
            <w:vMerge w:val="restart"/>
            <w:vAlign w:val="center"/>
          </w:tcPr>
          <w:p w14:paraId="70F8D064" w14:textId="244F1A96" w:rsidR="00B754DB" w:rsidRPr="00D25AE6" w:rsidRDefault="00B754DB" w:rsidP="00B754DB">
            <w:pPr>
              <w:spacing w:before="120" w:after="120" w:line="240" w:lineRule="auto"/>
              <w:jc w:val="both"/>
              <w:rPr>
                <w:rFonts w:ascii="Times New Roman" w:hAnsi="Times New Roman"/>
                <w:noProof/>
                <w:sz w:val="16"/>
                <w:szCs w:val="16"/>
                <w:lang w:val="bg-BG" w:eastAsia="bg-BG" w:bidi="bg-BG"/>
              </w:rPr>
            </w:pPr>
            <w:r w:rsidRPr="00D25AE6">
              <w:rPr>
                <w:rFonts w:ascii="Times New Roman" w:hAnsi="Times New Roman"/>
                <w:noProof/>
                <w:sz w:val="16"/>
                <w:szCs w:val="16"/>
                <w:lang w:val="bg-BG" w:eastAsia="bg-BG" w:bidi="bg-BG"/>
              </w:rPr>
              <w:t>Специфичен за програмата индикатор</w:t>
            </w:r>
          </w:p>
        </w:tc>
        <w:tc>
          <w:tcPr>
            <w:tcW w:w="402" w:type="pct"/>
            <w:vMerge w:val="restart"/>
            <w:shd w:val="clear" w:color="auto" w:fill="auto"/>
            <w:vAlign w:val="center"/>
          </w:tcPr>
          <w:p w14:paraId="145F8052" w14:textId="3DA5C9EC" w:rsidR="00B754DB" w:rsidRPr="00D25AE6" w:rsidRDefault="00B754DB" w:rsidP="00B754DB">
            <w:pPr>
              <w:spacing w:before="120" w:after="120" w:line="240" w:lineRule="auto"/>
              <w:jc w:val="both"/>
              <w:rPr>
                <w:rFonts w:ascii="Times New Roman" w:hAnsi="Times New Roman"/>
                <w:iCs/>
                <w:color w:val="FF0000"/>
                <w:sz w:val="14"/>
                <w:lang w:val="bg-BG"/>
              </w:rPr>
            </w:pPr>
            <w:r w:rsidRPr="00D25AE6">
              <w:rPr>
                <w:rFonts w:ascii="Times New Roman" w:hAnsi="Times New Roman"/>
                <w:noProof/>
                <w:sz w:val="16"/>
                <w:szCs w:val="16"/>
                <w:lang w:val="bg-BG" w:eastAsia="bg-BG" w:bidi="bg-BG"/>
              </w:rPr>
              <w:t>Мерки от НРПД, подкрепени по ПОС 2021-2027</w:t>
            </w:r>
          </w:p>
        </w:tc>
        <w:tc>
          <w:tcPr>
            <w:tcW w:w="330" w:type="pct"/>
            <w:vMerge w:val="restart"/>
            <w:vAlign w:val="center"/>
          </w:tcPr>
          <w:p w14:paraId="2ECA8429" w14:textId="682A740A" w:rsidR="00B754DB" w:rsidRPr="00D25AE6" w:rsidRDefault="00B754DB" w:rsidP="00B754DB">
            <w:pPr>
              <w:spacing w:before="120" w:after="120" w:line="240" w:lineRule="auto"/>
              <w:jc w:val="both"/>
              <w:rPr>
                <w:rFonts w:ascii="Times New Roman" w:hAnsi="Times New Roman"/>
                <w:iCs/>
                <w:noProof/>
                <w:sz w:val="14"/>
                <w:szCs w:val="14"/>
                <w:lang w:val="bg-BG" w:eastAsia="bg-BG" w:bidi="bg-BG"/>
              </w:rPr>
            </w:pPr>
            <w:r w:rsidRPr="00D25AE6">
              <w:rPr>
                <w:rFonts w:ascii="Times New Roman" w:hAnsi="Times New Roman"/>
                <w:iCs/>
                <w:noProof/>
                <w:sz w:val="14"/>
                <w:szCs w:val="14"/>
                <w:lang w:val="bg-BG" w:eastAsia="bg-BG" w:bidi="bg-BG"/>
              </w:rPr>
              <w:t>Бр.</w:t>
            </w:r>
          </w:p>
        </w:tc>
        <w:tc>
          <w:tcPr>
            <w:tcW w:w="416" w:type="pct"/>
            <w:vAlign w:val="center"/>
          </w:tcPr>
          <w:p w14:paraId="2A3CDF7B" w14:textId="2EAC6D59" w:rsidR="00B754DB" w:rsidRPr="00D25AE6" w:rsidRDefault="00B754DB" w:rsidP="00B754DB">
            <w:pPr>
              <w:spacing w:before="120" w:after="120" w:line="240" w:lineRule="auto"/>
              <w:jc w:val="both"/>
              <w:rPr>
                <w:rFonts w:ascii="Times New Roman" w:hAnsi="Times New Roman"/>
                <w:sz w:val="14"/>
                <w:lang w:val="bg-BG"/>
              </w:rPr>
            </w:pPr>
            <w:r w:rsidRPr="00D25AE6">
              <w:rPr>
                <w:rFonts w:ascii="Times New Roman" w:hAnsi="Times New Roman"/>
                <w:sz w:val="14"/>
                <w:lang w:val="bg-BG"/>
              </w:rPr>
              <w:t>0</w:t>
            </w:r>
          </w:p>
        </w:tc>
        <w:tc>
          <w:tcPr>
            <w:tcW w:w="419" w:type="pct"/>
            <w:vMerge w:val="restart"/>
            <w:vAlign w:val="center"/>
          </w:tcPr>
          <w:p w14:paraId="7C562934" w14:textId="3012143F" w:rsidR="00B754DB" w:rsidRPr="00D25AE6" w:rsidRDefault="00B754DB" w:rsidP="00B754DB">
            <w:pPr>
              <w:spacing w:before="120" w:after="120" w:line="240" w:lineRule="auto"/>
              <w:jc w:val="both"/>
              <w:rPr>
                <w:rFonts w:ascii="Times New Roman" w:hAnsi="Times New Roman"/>
                <w:bCs/>
                <w:noProof/>
                <w:sz w:val="14"/>
                <w:szCs w:val="14"/>
                <w:lang w:val="bg-BG" w:eastAsia="bg-BG" w:bidi="bg-BG"/>
              </w:rPr>
            </w:pPr>
            <w:r w:rsidRPr="00D25AE6">
              <w:rPr>
                <w:rFonts w:ascii="Times New Roman" w:hAnsi="Times New Roman"/>
                <w:bCs/>
                <w:noProof/>
                <w:sz w:val="14"/>
                <w:szCs w:val="14"/>
                <w:lang w:val="bg-BG" w:eastAsia="bg-BG" w:bidi="bg-BG"/>
              </w:rPr>
              <w:t>2021</w:t>
            </w:r>
          </w:p>
        </w:tc>
        <w:tc>
          <w:tcPr>
            <w:tcW w:w="345" w:type="pct"/>
            <w:shd w:val="clear" w:color="auto" w:fill="auto"/>
            <w:vAlign w:val="center"/>
          </w:tcPr>
          <w:p w14:paraId="1077A096" w14:textId="4218EB74" w:rsidR="00B754DB" w:rsidRPr="00D25AE6" w:rsidRDefault="00B754DB" w:rsidP="00B754DB">
            <w:pPr>
              <w:spacing w:before="120" w:after="120" w:line="240" w:lineRule="auto"/>
              <w:jc w:val="both"/>
              <w:rPr>
                <w:rFonts w:ascii="Times New Roman" w:hAnsi="Times New Roman"/>
                <w:sz w:val="14"/>
                <w:lang w:val="bg-BG"/>
              </w:rPr>
            </w:pPr>
            <w:r w:rsidRPr="00D25AE6">
              <w:rPr>
                <w:rFonts w:ascii="Times New Roman" w:hAnsi="Times New Roman"/>
                <w:sz w:val="14"/>
                <w:lang w:val="bg-BG"/>
              </w:rPr>
              <w:t>40</w:t>
            </w:r>
          </w:p>
        </w:tc>
        <w:tc>
          <w:tcPr>
            <w:tcW w:w="412" w:type="pct"/>
            <w:vMerge w:val="restart"/>
            <w:shd w:val="clear" w:color="auto" w:fill="auto"/>
            <w:vAlign w:val="center"/>
          </w:tcPr>
          <w:p w14:paraId="58585529" w14:textId="545C5C6D" w:rsidR="00B754DB" w:rsidRPr="00D25AE6" w:rsidRDefault="00B754DB" w:rsidP="00B754DB">
            <w:pPr>
              <w:spacing w:after="0" w:line="240" w:lineRule="auto"/>
              <w:jc w:val="both"/>
              <w:rPr>
                <w:rFonts w:ascii="Times New Roman" w:hAnsi="Times New Roman"/>
                <w:noProof/>
                <w:sz w:val="16"/>
                <w:szCs w:val="16"/>
                <w:lang w:val="bg-BG" w:eastAsia="bg-BG" w:bidi="bg-BG"/>
              </w:rPr>
            </w:pPr>
            <w:r w:rsidRPr="00D25AE6">
              <w:rPr>
                <w:rFonts w:ascii="Times New Roman" w:hAnsi="Times New Roman"/>
                <w:noProof/>
                <w:sz w:val="16"/>
                <w:szCs w:val="16"/>
                <w:lang w:val="bg-BG" w:eastAsia="bg-BG" w:bidi="bg-BG"/>
              </w:rPr>
              <w:t>Подкрепени проекти, УО на ОПОС</w:t>
            </w:r>
          </w:p>
        </w:tc>
        <w:tc>
          <w:tcPr>
            <w:tcW w:w="403" w:type="pct"/>
            <w:vAlign w:val="center"/>
          </w:tcPr>
          <w:p w14:paraId="4FC7E85A" w14:textId="77777777" w:rsidR="00B754DB" w:rsidRPr="00D25AE6" w:rsidRDefault="00B754DB" w:rsidP="00B754DB">
            <w:pPr>
              <w:spacing w:before="120" w:after="120" w:line="240" w:lineRule="auto"/>
              <w:jc w:val="both"/>
              <w:rPr>
                <w:rFonts w:ascii="Times New Roman" w:eastAsia="Calibri" w:hAnsi="Times New Roman" w:cs="Times New Roman"/>
                <w:i/>
                <w:noProof/>
                <w:sz w:val="14"/>
                <w:szCs w:val="14"/>
                <w:lang w:val="bg-BG" w:eastAsia="bg-BG" w:bidi="bg-BG"/>
              </w:rPr>
            </w:pPr>
          </w:p>
        </w:tc>
      </w:tr>
      <w:tr w:rsidR="00B754DB" w:rsidRPr="00D25AE6" w14:paraId="21007C74" w14:textId="77777777" w:rsidTr="00B754DB">
        <w:trPr>
          <w:trHeight w:val="694"/>
        </w:trPr>
        <w:tc>
          <w:tcPr>
            <w:tcW w:w="551" w:type="pct"/>
            <w:vMerge/>
            <w:vAlign w:val="center"/>
          </w:tcPr>
          <w:p w14:paraId="444B1FBB" w14:textId="77777777" w:rsidR="00B754DB" w:rsidRPr="00D25AE6" w:rsidRDefault="00B754DB" w:rsidP="00B754DB">
            <w:pPr>
              <w:spacing w:before="120" w:after="120" w:line="240" w:lineRule="auto"/>
              <w:jc w:val="both"/>
              <w:rPr>
                <w:rFonts w:ascii="Times New Roman" w:hAnsi="Times New Roman"/>
                <w:noProof/>
                <w:sz w:val="20"/>
                <w:szCs w:val="16"/>
                <w:lang w:val="bg-BG" w:eastAsia="bg-BG" w:bidi="bg-BG"/>
              </w:rPr>
            </w:pPr>
          </w:p>
        </w:tc>
        <w:tc>
          <w:tcPr>
            <w:tcW w:w="652" w:type="pct"/>
            <w:vMerge/>
            <w:vAlign w:val="center"/>
          </w:tcPr>
          <w:p w14:paraId="110D332F" w14:textId="77777777" w:rsidR="00B754DB" w:rsidRPr="00D25AE6" w:rsidRDefault="00B754DB" w:rsidP="00B754DB">
            <w:pPr>
              <w:spacing w:before="120" w:after="120" w:line="240" w:lineRule="auto"/>
              <w:jc w:val="both"/>
              <w:rPr>
                <w:rFonts w:ascii="Times New Roman" w:hAnsi="Times New Roman"/>
                <w:noProof/>
                <w:sz w:val="18"/>
                <w:szCs w:val="16"/>
                <w:lang w:val="bg-BG" w:eastAsia="bg-BG" w:bidi="bg-BG"/>
              </w:rPr>
            </w:pPr>
          </w:p>
        </w:tc>
        <w:tc>
          <w:tcPr>
            <w:tcW w:w="260" w:type="pct"/>
            <w:vMerge/>
            <w:vAlign w:val="center"/>
          </w:tcPr>
          <w:p w14:paraId="42715B48" w14:textId="77777777" w:rsidR="00B754DB" w:rsidRPr="00D25AE6" w:rsidRDefault="00B754DB" w:rsidP="00B754DB">
            <w:pPr>
              <w:spacing w:before="120" w:after="120" w:line="240" w:lineRule="auto"/>
              <w:jc w:val="both"/>
              <w:rPr>
                <w:rFonts w:ascii="Times New Roman" w:hAnsi="Times New Roman"/>
                <w:noProof/>
                <w:sz w:val="16"/>
                <w:szCs w:val="16"/>
                <w:lang w:val="bg-BG" w:eastAsia="bg-BG" w:bidi="bg-BG"/>
              </w:rPr>
            </w:pPr>
          </w:p>
        </w:tc>
        <w:tc>
          <w:tcPr>
            <w:tcW w:w="388" w:type="pct"/>
            <w:vAlign w:val="center"/>
          </w:tcPr>
          <w:p w14:paraId="11C79E65" w14:textId="73A1EAC7" w:rsidR="00B754DB" w:rsidRPr="00D25AE6" w:rsidRDefault="00B754DB" w:rsidP="00B754DB">
            <w:pPr>
              <w:spacing w:before="120" w:after="120" w:line="240" w:lineRule="auto"/>
              <w:jc w:val="both"/>
              <w:rPr>
                <w:rFonts w:ascii="Times New Roman" w:hAnsi="Times New Roman"/>
                <w:sz w:val="14"/>
                <w:lang w:val="bg-BG"/>
              </w:rPr>
            </w:pPr>
            <w:r w:rsidRPr="00D25AE6">
              <w:rPr>
                <w:rFonts w:ascii="Times New Roman" w:hAnsi="Times New Roman"/>
                <w:bCs/>
                <w:iCs/>
                <w:noProof/>
                <w:sz w:val="16"/>
                <w:szCs w:val="16"/>
                <w:lang w:val="bg-BG" w:eastAsia="bg-BG" w:bidi="bg-BG"/>
              </w:rPr>
              <w:t>По слабо развити региони</w:t>
            </w:r>
          </w:p>
        </w:tc>
        <w:tc>
          <w:tcPr>
            <w:tcW w:w="422" w:type="pct"/>
            <w:vMerge/>
            <w:vAlign w:val="center"/>
          </w:tcPr>
          <w:p w14:paraId="321435E0" w14:textId="77777777" w:rsidR="00B754DB" w:rsidRPr="00D25AE6" w:rsidRDefault="00B754DB" w:rsidP="00B754DB">
            <w:pPr>
              <w:spacing w:before="120" w:after="120" w:line="240" w:lineRule="auto"/>
              <w:jc w:val="both"/>
              <w:rPr>
                <w:rFonts w:ascii="Times New Roman" w:hAnsi="Times New Roman"/>
                <w:noProof/>
                <w:sz w:val="16"/>
                <w:szCs w:val="16"/>
                <w:lang w:val="bg-BG" w:eastAsia="bg-BG" w:bidi="bg-BG"/>
              </w:rPr>
            </w:pPr>
          </w:p>
        </w:tc>
        <w:tc>
          <w:tcPr>
            <w:tcW w:w="402" w:type="pct"/>
            <w:vMerge/>
            <w:shd w:val="clear" w:color="auto" w:fill="auto"/>
            <w:vAlign w:val="center"/>
          </w:tcPr>
          <w:p w14:paraId="4C639A28" w14:textId="77777777" w:rsidR="00B754DB" w:rsidRPr="00D25AE6" w:rsidRDefault="00B754DB" w:rsidP="00B754DB">
            <w:pPr>
              <w:spacing w:before="120" w:after="120" w:line="240" w:lineRule="auto"/>
              <w:jc w:val="both"/>
              <w:rPr>
                <w:rFonts w:ascii="Times New Roman" w:hAnsi="Times New Roman"/>
                <w:noProof/>
                <w:sz w:val="16"/>
                <w:szCs w:val="16"/>
                <w:lang w:val="bg-BG" w:eastAsia="bg-BG" w:bidi="bg-BG"/>
              </w:rPr>
            </w:pPr>
          </w:p>
        </w:tc>
        <w:tc>
          <w:tcPr>
            <w:tcW w:w="330" w:type="pct"/>
            <w:vMerge/>
            <w:vAlign w:val="center"/>
          </w:tcPr>
          <w:p w14:paraId="241DCAD2" w14:textId="77777777" w:rsidR="00B754DB" w:rsidRPr="00D25AE6" w:rsidRDefault="00B754DB" w:rsidP="00B754DB">
            <w:pPr>
              <w:spacing w:before="120" w:after="120" w:line="240" w:lineRule="auto"/>
              <w:jc w:val="both"/>
              <w:rPr>
                <w:rFonts w:ascii="Times New Roman" w:hAnsi="Times New Roman"/>
                <w:iCs/>
                <w:noProof/>
                <w:sz w:val="14"/>
                <w:szCs w:val="14"/>
                <w:lang w:val="bg-BG" w:eastAsia="bg-BG" w:bidi="bg-BG"/>
              </w:rPr>
            </w:pPr>
          </w:p>
        </w:tc>
        <w:tc>
          <w:tcPr>
            <w:tcW w:w="416" w:type="pct"/>
            <w:vAlign w:val="center"/>
          </w:tcPr>
          <w:p w14:paraId="25FAAF69" w14:textId="77777777" w:rsidR="00B754DB" w:rsidRPr="00D25AE6" w:rsidRDefault="00B754DB" w:rsidP="00B754DB">
            <w:pPr>
              <w:spacing w:before="120" w:after="120" w:line="240" w:lineRule="auto"/>
              <w:jc w:val="both"/>
              <w:rPr>
                <w:rFonts w:ascii="Times New Roman" w:hAnsi="Times New Roman"/>
                <w:sz w:val="14"/>
                <w:lang w:val="bg-BG"/>
              </w:rPr>
            </w:pPr>
          </w:p>
        </w:tc>
        <w:tc>
          <w:tcPr>
            <w:tcW w:w="419" w:type="pct"/>
            <w:vMerge/>
            <w:vAlign w:val="center"/>
          </w:tcPr>
          <w:p w14:paraId="1D280FCF" w14:textId="77777777" w:rsidR="00B754DB" w:rsidRPr="00D25AE6" w:rsidRDefault="00B754DB" w:rsidP="00B754DB">
            <w:pPr>
              <w:spacing w:before="120" w:after="120" w:line="240" w:lineRule="auto"/>
              <w:jc w:val="both"/>
              <w:rPr>
                <w:rFonts w:ascii="Times New Roman" w:hAnsi="Times New Roman"/>
                <w:bCs/>
                <w:noProof/>
                <w:sz w:val="14"/>
                <w:szCs w:val="14"/>
                <w:lang w:val="bg-BG" w:eastAsia="bg-BG" w:bidi="bg-BG"/>
              </w:rPr>
            </w:pPr>
          </w:p>
        </w:tc>
        <w:tc>
          <w:tcPr>
            <w:tcW w:w="345" w:type="pct"/>
            <w:shd w:val="clear" w:color="auto" w:fill="auto"/>
            <w:vAlign w:val="center"/>
          </w:tcPr>
          <w:p w14:paraId="24F348AD" w14:textId="77777777" w:rsidR="00B754DB" w:rsidRPr="00D25AE6" w:rsidRDefault="00B754DB" w:rsidP="00B754DB">
            <w:pPr>
              <w:spacing w:before="120" w:after="120" w:line="240" w:lineRule="auto"/>
              <w:jc w:val="both"/>
              <w:rPr>
                <w:rFonts w:ascii="Times New Roman" w:hAnsi="Times New Roman"/>
                <w:sz w:val="14"/>
                <w:lang w:val="bg-BG"/>
              </w:rPr>
            </w:pPr>
          </w:p>
        </w:tc>
        <w:tc>
          <w:tcPr>
            <w:tcW w:w="412" w:type="pct"/>
            <w:vMerge/>
            <w:shd w:val="clear" w:color="auto" w:fill="auto"/>
            <w:vAlign w:val="center"/>
          </w:tcPr>
          <w:p w14:paraId="2437CB79" w14:textId="77777777" w:rsidR="00B754DB" w:rsidRPr="00D25AE6" w:rsidRDefault="00B754DB" w:rsidP="00B754DB">
            <w:pPr>
              <w:spacing w:after="0" w:line="240" w:lineRule="auto"/>
              <w:jc w:val="both"/>
              <w:rPr>
                <w:rFonts w:ascii="Times New Roman" w:hAnsi="Times New Roman"/>
                <w:noProof/>
                <w:sz w:val="16"/>
                <w:szCs w:val="16"/>
                <w:lang w:val="bg-BG" w:eastAsia="bg-BG" w:bidi="bg-BG"/>
              </w:rPr>
            </w:pPr>
          </w:p>
        </w:tc>
        <w:tc>
          <w:tcPr>
            <w:tcW w:w="403" w:type="pct"/>
            <w:vAlign w:val="center"/>
          </w:tcPr>
          <w:p w14:paraId="0B85A465" w14:textId="77777777" w:rsidR="00B754DB" w:rsidRPr="00D25AE6" w:rsidRDefault="00B754DB" w:rsidP="00B754DB">
            <w:pPr>
              <w:spacing w:before="120" w:after="120" w:line="240" w:lineRule="auto"/>
              <w:jc w:val="both"/>
              <w:rPr>
                <w:rFonts w:ascii="Times New Roman" w:eastAsia="Calibri" w:hAnsi="Times New Roman" w:cs="Times New Roman"/>
                <w:i/>
                <w:noProof/>
                <w:sz w:val="14"/>
                <w:szCs w:val="14"/>
                <w:lang w:val="bg-BG" w:eastAsia="bg-BG" w:bidi="bg-BG"/>
              </w:rPr>
            </w:pPr>
          </w:p>
        </w:tc>
      </w:tr>
    </w:tbl>
    <w:p w14:paraId="3C0CE7DA" w14:textId="61421BAD" w:rsidR="0022545E" w:rsidRPr="00D25AE6"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D25AE6">
        <w:rPr>
          <w:rFonts w:ascii="Times New Roman" w:eastAsia="Calibri" w:hAnsi="Times New Roman" w:cs="Times New Roman"/>
          <w:b/>
          <w:noProof/>
          <w:sz w:val="24"/>
          <w:szCs w:val="20"/>
          <w:lang w:val="bg-BG" w:eastAsia="bg-BG" w:bidi="bg-BG"/>
        </w:rPr>
        <w:t>2.1.1.</w:t>
      </w:r>
      <w:r w:rsidR="006E62CF" w:rsidRPr="00D25AE6">
        <w:rPr>
          <w:rFonts w:ascii="Times New Roman" w:eastAsia="Calibri" w:hAnsi="Times New Roman" w:cs="Times New Roman"/>
          <w:b/>
          <w:noProof/>
          <w:sz w:val="24"/>
          <w:szCs w:val="20"/>
          <w:lang w:val="bg-BG" w:eastAsia="bg-BG" w:bidi="bg-BG"/>
        </w:rPr>
        <w:t>1.</w:t>
      </w:r>
      <w:r w:rsidRPr="00D25AE6">
        <w:rPr>
          <w:rFonts w:ascii="Times New Roman" w:eastAsia="Calibri" w:hAnsi="Times New Roman" w:cs="Times New Roman"/>
          <w:b/>
          <w:noProof/>
          <w:sz w:val="24"/>
          <w:szCs w:val="20"/>
          <w:lang w:val="bg-BG" w:eastAsia="bg-BG" w:bidi="bg-BG"/>
        </w:rPr>
        <w:t xml:space="preserve">3 </w:t>
      </w:r>
      <w:r w:rsidR="006E62CF" w:rsidRPr="00D25AE6">
        <w:rPr>
          <w:rFonts w:ascii="Times New Roman" w:eastAsia="Calibri" w:hAnsi="Times New Roman" w:cs="Times New Roman"/>
          <w:b/>
          <w:noProof/>
          <w:sz w:val="24"/>
          <w:szCs w:val="20"/>
          <w:lang w:val="bg-BG" w:eastAsia="bg-BG" w:bidi="bg-BG"/>
        </w:rPr>
        <w:t>Примерна разбивка на програмираните</w:t>
      </w:r>
      <w:r w:rsidRPr="00D25AE6">
        <w:rPr>
          <w:rFonts w:ascii="Times New Roman" w:eastAsia="Calibri" w:hAnsi="Times New Roman" w:cs="Times New Roman"/>
          <w:b/>
          <w:noProof/>
          <w:sz w:val="24"/>
          <w:szCs w:val="20"/>
          <w:lang w:val="bg-BG" w:eastAsia="bg-BG" w:bidi="bg-BG"/>
        </w:rPr>
        <w:t xml:space="preserve"> средства (ЕС) в зависимост от вида</w:t>
      </w:r>
      <w:r w:rsidR="006E62CF" w:rsidRPr="00D25AE6">
        <w:rPr>
          <w:rFonts w:ascii="Times New Roman" w:eastAsia="Calibri" w:hAnsi="Times New Roman" w:cs="Times New Roman"/>
          <w:b/>
          <w:noProof/>
          <w:sz w:val="24"/>
          <w:szCs w:val="20"/>
          <w:lang w:val="bg-BG" w:eastAsia="bg-BG" w:bidi="bg-BG"/>
        </w:rPr>
        <w:t xml:space="preserve"> </w:t>
      </w:r>
      <w:r w:rsidRPr="00D25AE6">
        <w:rPr>
          <w:rFonts w:ascii="Times New Roman" w:eastAsia="Calibri" w:hAnsi="Times New Roman" w:cs="Times New Roman"/>
          <w:b/>
          <w:noProof/>
          <w:sz w:val="24"/>
          <w:szCs w:val="20"/>
          <w:lang w:val="bg-BG" w:eastAsia="bg-BG" w:bidi="bg-BG"/>
        </w:rPr>
        <w:t>интервенция</w:t>
      </w:r>
      <w:r w:rsidRPr="00D25AE6">
        <w:rPr>
          <w:rFonts w:ascii="Times New Roman" w:eastAsia="Calibri" w:hAnsi="Times New Roman" w:cs="Times New Roman"/>
          <w:noProof/>
          <w:sz w:val="24"/>
          <w:szCs w:val="20"/>
          <w:lang w:val="bg-BG" w:eastAsia="bg-BG" w:bidi="bg-BG"/>
        </w:rPr>
        <w:t xml:space="preserve"> (не е прил</w:t>
      </w:r>
      <w:r w:rsidR="00FB20CC" w:rsidRPr="00D25AE6">
        <w:rPr>
          <w:rFonts w:ascii="Times New Roman" w:eastAsia="Calibri" w:hAnsi="Times New Roman" w:cs="Times New Roman"/>
          <w:noProof/>
          <w:sz w:val="24"/>
          <w:szCs w:val="20"/>
          <w:lang w:val="bg-BG" w:eastAsia="bg-BG" w:bidi="bg-BG"/>
        </w:rPr>
        <w:t>ожимо</w:t>
      </w:r>
      <w:r w:rsidRPr="00D25AE6">
        <w:rPr>
          <w:rFonts w:ascii="Times New Roman" w:eastAsia="Calibri" w:hAnsi="Times New Roman" w:cs="Times New Roman"/>
          <w:noProof/>
          <w:sz w:val="24"/>
          <w:szCs w:val="20"/>
          <w:lang w:val="bg-BG" w:eastAsia="bg-BG" w:bidi="bg-BG"/>
        </w:rPr>
        <w:t xml:space="preserve"> за ЕФМДР</w:t>
      </w:r>
      <w:r w:rsidR="006E62CF" w:rsidRPr="00D25AE6">
        <w:rPr>
          <w:rFonts w:ascii="Times New Roman" w:eastAsia="Calibri" w:hAnsi="Times New Roman" w:cs="Times New Roman"/>
          <w:noProof/>
          <w:sz w:val="24"/>
          <w:szCs w:val="20"/>
          <w:lang w:val="bg-BG" w:eastAsia="bg-BG" w:bidi="bg-BG"/>
        </w:rPr>
        <w:t>А</w:t>
      </w:r>
      <w:r w:rsidRPr="00D25AE6">
        <w:rPr>
          <w:rFonts w:ascii="Times New Roman" w:eastAsia="Calibri" w:hAnsi="Times New Roman" w:cs="Times New Roman"/>
          <w:noProof/>
          <w:sz w:val="24"/>
          <w:szCs w:val="20"/>
          <w:lang w:val="bg-BG" w:eastAsia="bg-BG" w:bidi="bg-BG"/>
        </w:rPr>
        <w:t>)</w:t>
      </w:r>
    </w:p>
    <w:p w14:paraId="5627719B" w14:textId="545AF3D3" w:rsidR="0022545E" w:rsidRPr="00D25AE6" w:rsidRDefault="00C239FB" w:rsidP="0022545E">
      <w:pPr>
        <w:spacing w:before="120" w:after="120" w:line="240" w:lineRule="auto"/>
        <w:jc w:val="both"/>
        <w:rPr>
          <w:rFonts w:ascii="Times New Roman" w:eastAsia="Times New Roman" w:hAnsi="Times New Roman" w:cs="Times New Roman"/>
          <w:b/>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Позоваване: Член 22, параграф 3, букви г), подточка viii)</w:t>
      </w:r>
    </w:p>
    <w:tbl>
      <w:tblPr>
        <w:tblStyle w:val="TableGrid4"/>
        <w:tblW w:w="0" w:type="auto"/>
        <w:tblLook w:val="04A0" w:firstRow="1" w:lastRow="0" w:firstColumn="1" w:lastColumn="0" w:noHBand="0" w:noVBand="1"/>
      </w:tblPr>
      <w:tblGrid>
        <w:gridCol w:w="1526"/>
        <w:gridCol w:w="1060"/>
        <w:gridCol w:w="1310"/>
        <w:gridCol w:w="1918"/>
        <w:gridCol w:w="1741"/>
        <w:gridCol w:w="1507"/>
      </w:tblGrid>
      <w:tr w:rsidR="0022545E" w:rsidRPr="00D25AE6" w14:paraId="67FFD8A4" w14:textId="77777777" w:rsidTr="00385A61">
        <w:tc>
          <w:tcPr>
            <w:tcW w:w="9062" w:type="dxa"/>
            <w:gridSpan w:val="6"/>
          </w:tcPr>
          <w:p w14:paraId="423E383A" w14:textId="339E913F" w:rsidR="0022545E" w:rsidRPr="00D25AE6" w:rsidRDefault="0022545E" w:rsidP="00D80344">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Таблица </w:t>
            </w:r>
            <w:r w:rsidR="00C239FB" w:rsidRPr="00D25AE6">
              <w:rPr>
                <w:rFonts w:ascii="Times New Roman" w:eastAsia="Calibri" w:hAnsi="Times New Roman" w:cs="Times New Roman"/>
                <w:b/>
                <w:noProof/>
                <w:sz w:val="20"/>
                <w:szCs w:val="20"/>
              </w:rPr>
              <w:t>1</w:t>
            </w:r>
            <w:r w:rsidRPr="00D25AE6">
              <w:rPr>
                <w:rFonts w:ascii="Times New Roman" w:eastAsia="Calibri" w:hAnsi="Times New Roman" w:cs="Times New Roman"/>
                <w:b/>
                <w:noProof/>
                <w:sz w:val="20"/>
                <w:szCs w:val="20"/>
              </w:rPr>
              <w:t>: Измерение 1 – Област на интервенция</w:t>
            </w:r>
          </w:p>
        </w:tc>
      </w:tr>
      <w:tr w:rsidR="0022545E" w:rsidRPr="00D25AE6" w14:paraId="4F9CFAD6" w14:textId="77777777" w:rsidTr="00385A61">
        <w:tc>
          <w:tcPr>
            <w:tcW w:w="1527" w:type="dxa"/>
          </w:tcPr>
          <w:p w14:paraId="5D270808" w14:textId="77777777" w:rsidR="0022545E" w:rsidRPr="00D25AE6" w:rsidRDefault="0022545E" w:rsidP="00D80344">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Приоритет №</w:t>
            </w:r>
          </w:p>
        </w:tc>
        <w:tc>
          <w:tcPr>
            <w:tcW w:w="1064" w:type="dxa"/>
          </w:tcPr>
          <w:p w14:paraId="3D6C0FCB" w14:textId="77777777" w:rsidR="0022545E" w:rsidRPr="00D25AE6" w:rsidRDefault="0022545E" w:rsidP="00D80344">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Фонд</w:t>
            </w:r>
          </w:p>
        </w:tc>
        <w:tc>
          <w:tcPr>
            <w:tcW w:w="1311" w:type="dxa"/>
          </w:tcPr>
          <w:p w14:paraId="75A6C65E" w14:textId="77777777" w:rsidR="0022545E" w:rsidRPr="00D25AE6" w:rsidRDefault="0022545E" w:rsidP="00D80344">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Категория региони</w:t>
            </w:r>
          </w:p>
        </w:tc>
        <w:tc>
          <w:tcPr>
            <w:tcW w:w="1903" w:type="dxa"/>
          </w:tcPr>
          <w:p w14:paraId="1A150C5F" w14:textId="77777777" w:rsidR="0022545E" w:rsidRPr="00D25AE6" w:rsidRDefault="0022545E" w:rsidP="00D80344">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Специфична цел</w:t>
            </w:r>
          </w:p>
        </w:tc>
        <w:tc>
          <w:tcPr>
            <w:tcW w:w="1742" w:type="dxa"/>
          </w:tcPr>
          <w:p w14:paraId="348854AE" w14:textId="77777777" w:rsidR="0022545E" w:rsidRPr="00D25AE6" w:rsidRDefault="0022545E" w:rsidP="00D80344">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 xml:space="preserve">Код </w:t>
            </w:r>
          </w:p>
        </w:tc>
        <w:tc>
          <w:tcPr>
            <w:tcW w:w="1515" w:type="dxa"/>
          </w:tcPr>
          <w:p w14:paraId="6D256B94" w14:textId="77777777" w:rsidR="0022545E" w:rsidRPr="00D25AE6" w:rsidRDefault="0022545E" w:rsidP="00D80344">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Сума (EUR)</w:t>
            </w:r>
          </w:p>
        </w:tc>
      </w:tr>
      <w:tr w:rsidR="006060D4" w:rsidRPr="00D25AE6" w14:paraId="50379E3E" w14:textId="77777777" w:rsidTr="00E94A2A">
        <w:trPr>
          <w:trHeight w:val="699"/>
        </w:trPr>
        <w:tc>
          <w:tcPr>
            <w:tcW w:w="1527" w:type="dxa"/>
            <w:vMerge w:val="restart"/>
            <w:vAlign w:val="center"/>
          </w:tcPr>
          <w:p w14:paraId="113199ED" w14:textId="66DC6B05" w:rsidR="006060D4" w:rsidRPr="00D25AE6" w:rsidRDefault="006060D4" w:rsidP="00D80344">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bCs/>
                <w:iCs/>
                <w:noProof/>
                <w:sz w:val="20"/>
                <w:szCs w:val="20"/>
              </w:rPr>
              <w:t>3 „Биологично разнообразие“</w:t>
            </w:r>
          </w:p>
        </w:tc>
        <w:tc>
          <w:tcPr>
            <w:tcW w:w="1064" w:type="dxa"/>
            <w:vMerge w:val="restart"/>
            <w:vAlign w:val="center"/>
          </w:tcPr>
          <w:p w14:paraId="36EAD544" w14:textId="3424E3D0" w:rsidR="006060D4" w:rsidRPr="00D25AE6" w:rsidRDefault="006060D4" w:rsidP="00D80344">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ЕФРР</w:t>
            </w:r>
          </w:p>
        </w:tc>
        <w:tc>
          <w:tcPr>
            <w:tcW w:w="1311" w:type="dxa"/>
            <w:vAlign w:val="center"/>
          </w:tcPr>
          <w:p w14:paraId="6A046612" w14:textId="0EAC1D16" w:rsidR="006060D4" w:rsidRPr="00D25AE6" w:rsidRDefault="006060D4" w:rsidP="00E94A2A">
            <w:pPr>
              <w:spacing w:before="120"/>
              <w:rPr>
                <w:rFonts w:ascii="Times New Roman" w:eastAsia="Calibri" w:hAnsi="Times New Roman" w:cs="Times New Roman"/>
                <w:noProof/>
                <w:sz w:val="20"/>
                <w:szCs w:val="18"/>
              </w:rPr>
            </w:pPr>
            <w:r w:rsidRPr="00D25AE6">
              <w:rPr>
                <w:rFonts w:ascii="Times New Roman" w:eastAsia="Calibri" w:hAnsi="Times New Roman" w:cs="Times New Roman"/>
                <w:noProof/>
                <w:sz w:val="20"/>
                <w:szCs w:val="18"/>
              </w:rPr>
              <w:t xml:space="preserve">Преход </w:t>
            </w:r>
          </w:p>
        </w:tc>
        <w:tc>
          <w:tcPr>
            <w:tcW w:w="1903" w:type="dxa"/>
            <w:vMerge w:val="restart"/>
            <w:vAlign w:val="center"/>
          </w:tcPr>
          <w:p w14:paraId="45CCAE9C" w14:textId="31029C53" w:rsidR="006060D4" w:rsidRPr="00D25AE6" w:rsidRDefault="006060D4" w:rsidP="00AF7023">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w:t>
            </w:r>
            <w:r w:rsidR="00CC67C8" w:rsidRPr="00D25AE6">
              <w:rPr>
                <w:rFonts w:ascii="Times New Roman" w:eastAsia="Times New Roman" w:hAnsi="Times New Roman" w:cs="Times New Roman"/>
                <w:iCs/>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r w:rsidR="00CC67C8" w:rsidRPr="00D25AE6" w:rsidDel="00CC67C8">
              <w:rPr>
                <w:rFonts w:ascii="Times New Roman" w:eastAsia="Times New Roman" w:hAnsi="Times New Roman" w:cs="Times New Roman"/>
                <w:iCs/>
                <w:noProof/>
                <w:sz w:val="20"/>
                <w:szCs w:val="20"/>
              </w:rPr>
              <w:t xml:space="preserve"> </w:t>
            </w:r>
            <w:r w:rsidRPr="00D25AE6">
              <w:rPr>
                <w:rFonts w:ascii="Times New Roman" w:eastAsia="Times New Roman" w:hAnsi="Times New Roman" w:cs="Times New Roman"/>
                <w:iCs/>
                <w:noProof/>
                <w:sz w:val="20"/>
                <w:szCs w:val="20"/>
              </w:rPr>
              <w:t>”</w:t>
            </w:r>
          </w:p>
        </w:tc>
        <w:tc>
          <w:tcPr>
            <w:tcW w:w="1742" w:type="dxa"/>
            <w:vMerge w:val="restart"/>
          </w:tcPr>
          <w:p w14:paraId="585369FE" w14:textId="4C33D925" w:rsidR="006060D4" w:rsidRPr="00D25AE6" w:rsidRDefault="00272DA5" w:rsidP="00E94A2A">
            <w:pPr>
              <w:spacing w:before="120"/>
              <w:rPr>
                <w:rFonts w:ascii="Times New Roman" w:eastAsia="Times New Roman" w:hAnsi="Times New Roman" w:cs="Times New Roman"/>
                <w:iCs/>
                <w:noProof/>
                <w:sz w:val="20"/>
                <w:szCs w:val="24"/>
              </w:rPr>
            </w:pPr>
            <w:r w:rsidRPr="00D25AE6">
              <w:rPr>
                <w:rFonts w:ascii="Times New Roman" w:eastAsia="Times New Roman" w:hAnsi="Times New Roman" w:cs="Times New Roman"/>
                <w:iCs/>
                <w:noProof/>
                <w:sz w:val="20"/>
                <w:szCs w:val="24"/>
              </w:rPr>
              <w:t>077</w:t>
            </w:r>
            <w:r w:rsidR="006060D4" w:rsidRPr="00D25AE6">
              <w:rPr>
                <w:rFonts w:ascii="Times New Roman" w:eastAsia="Times New Roman" w:hAnsi="Times New Roman" w:cs="Times New Roman"/>
                <w:iCs/>
                <w:noProof/>
                <w:sz w:val="20"/>
                <w:szCs w:val="24"/>
              </w:rPr>
              <w:t xml:space="preserve"> Опазване, възстановяване и устойчиво използване на зони по „Натура 2000 </w:t>
            </w:r>
          </w:p>
        </w:tc>
        <w:tc>
          <w:tcPr>
            <w:tcW w:w="1515" w:type="dxa"/>
            <w:vAlign w:val="center"/>
          </w:tcPr>
          <w:p w14:paraId="13160E84" w14:textId="187BA8A0" w:rsidR="006060D4" w:rsidRPr="00D25AE6" w:rsidRDefault="006060D4" w:rsidP="00E94A2A">
            <w:pPr>
              <w:spacing w:before="120" w:after="120"/>
              <w:rPr>
                <w:rFonts w:ascii="Times New Roman" w:hAnsi="Times New Roman"/>
                <w:sz w:val="20"/>
              </w:rPr>
            </w:pPr>
            <w:r w:rsidRPr="00D25AE6">
              <w:rPr>
                <w:rFonts w:ascii="Times New Roman" w:eastAsia="Times New Roman" w:hAnsi="Times New Roman" w:cs="Times New Roman"/>
                <w:bCs/>
                <w:iCs/>
                <w:noProof/>
                <w:sz w:val="20"/>
                <w:szCs w:val="20"/>
              </w:rPr>
              <w:t>11 317 870,00</w:t>
            </w:r>
          </w:p>
        </w:tc>
      </w:tr>
      <w:tr w:rsidR="006060D4" w:rsidRPr="00D25AE6" w14:paraId="5402FA40" w14:textId="77777777" w:rsidTr="00E94A2A">
        <w:trPr>
          <w:trHeight w:val="750"/>
        </w:trPr>
        <w:tc>
          <w:tcPr>
            <w:tcW w:w="1527" w:type="dxa"/>
            <w:vMerge/>
            <w:vAlign w:val="center"/>
          </w:tcPr>
          <w:p w14:paraId="7FB52238" w14:textId="77777777" w:rsidR="006060D4" w:rsidRPr="00D25AE6" w:rsidRDefault="006060D4" w:rsidP="00600AE4">
            <w:pPr>
              <w:spacing w:before="120" w:after="120"/>
              <w:rPr>
                <w:rFonts w:ascii="Times New Roman" w:eastAsia="Times New Roman" w:hAnsi="Times New Roman" w:cs="Times New Roman"/>
                <w:bCs/>
                <w:iCs/>
                <w:noProof/>
                <w:sz w:val="20"/>
                <w:szCs w:val="20"/>
              </w:rPr>
            </w:pPr>
          </w:p>
        </w:tc>
        <w:tc>
          <w:tcPr>
            <w:tcW w:w="1064" w:type="dxa"/>
            <w:vMerge/>
            <w:vAlign w:val="center"/>
          </w:tcPr>
          <w:p w14:paraId="62EEC98F" w14:textId="77777777" w:rsidR="006060D4" w:rsidRPr="00D25AE6" w:rsidRDefault="006060D4" w:rsidP="00600AE4">
            <w:pPr>
              <w:spacing w:before="120" w:after="120"/>
              <w:rPr>
                <w:rFonts w:ascii="Times New Roman" w:eastAsia="Times New Roman" w:hAnsi="Times New Roman" w:cs="Times New Roman"/>
                <w:iCs/>
                <w:noProof/>
                <w:sz w:val="20"/>
                <w:szCs w:val="20"/>
              </w:rPr>
            </w:pPr>
          </w:p>
        </w:tc>
        <w:tc>
          <w:tcPr>
            <w:tcW w:w="1311" w:type="dxa"/>
            <w:vAlign w:val="center"/>
          </w:tcPr>
          <w:p w14:paraId="7DB75FAB" w14:textId="5198B13E" w:rsidR="00B46ECE" w:rsidRPr="00D25AE6" w:rsidRDefault="006060D4" w:rsidP="00E94A2A">
            <w:pPr>
              <w:spacing w:before="120"/>
              <w:rPr>
                <w:rFonts w:ascii="Times New Roman" w:eastAsia="Calibri" w:hAnsi="Times New Roman" w:cs="Times New Roman"/>
                <w:noProof/>
                <w:sz w:val="20"/>
                <w:szCs w:val="18"/>
              </w:rPr>
            </w:pPr>
            <w:r w:rsidRPr="00D25AE6">
              <w:rPr>
                <w:rFonts w:ascii="Times New Roman" w:eastAsia="Calibri" w:hAnsi="Times New Roman" w:cs="Times New Roman"/>
                <w:noProof/>
                <w:sz w:val="20"/>
                <w:szCs w:val="18"/>
              </w:rPr>
              <w:t>По-слабо развити региони</w:t>
            </w:r>
          </w:p>
        </w:tc>
        <w:tc>
          <w:tcPr>
            <w:tcW w:w="1903" w:type="dxa"/>
            <w:vMerge/>
            <w:vAlign w:val="center"/>
          </w:tcPr>
          <w:p w14:paraId="7EDE1276" w14:textId="77777777" w:rsidR="006060D4" w:rsidRPr="00D25AE6" w:rsidRDefault="006060D4" w:rsidP="00600AE4">
            <w:pPr>
              <w:spacing w:before="120" w:after="120"/>
              <w:rPr>
                <w:rFonts w:ascii="Times New Roman" w:eastAsia="Times New Roman" w:hAnsi="Times New Roman" w:cs="Times New Roman"/>
                <w:iCs/>
                <w:noProof/>
                <w:sz w:val="20"/>
                <w:szCs w:val="20"/>
              </w:rPr>
            </w:pPr>
          </w:p>
        </w:tc>
        <w:tc>
          <w:tcPr>
            <w:tcW w:w="1742" w:type="dxa"/>
            <w:vMerge/>
          </w:tcPr>
          <w:p w14:paraId="28773613" w14:textId="77777777" w:rsidR="006060D4" w:rsidRPr="00D25AE6" w:rsidRDefault="006060D4" w:rsidP="003652FF">
            <w:pPr>
              <w:spacing w:before="120"/>
              <w:rPr>
                <w:rFonts w:ascii="Times New Roman" w:eastAsia="Times New Roman" w:hAnsi="Times New Roman" w:cs="Times New Roman"/>
                <w:iCs/>
                <w:noProof/>
                <w:sz w:val="20"/>
                <w:szCs w:val="24"/>
              </w:rPr>
            </w:pPr>
          </w:p>
        </w:tc>
        <w:tc>
          <w:tcPr>
            <w:tcW w:w="1515" w:type="dxa"/>
            <w:vAlign w:val="center"/>
          </w:tcPr>
          <w:p w14:paraId="00623E77" w14:textId="320D4D71" w:rsidR="006060D4" w:rsidRPr="00D25AE6" w:rsidRDefault="006060D4" w:rsidP="003652FF">
            <w:pPr>
              <w:spacing w:before="120" w:after="120"/>
              <w:rPr>
                <w:rFonts w:ascii="Times New Roman" w:hAnsi="Times New Roman"/>
                <w:sz w:val="20"/>
              </w:rPr>
            </w:pPr>
            <w:r w:rsidRPr="00D25AE6">
              <w:rPr>
                <w:rFonts w:ascii="Times New Roman" w:eastAsia="Times New Roman" w:hAnsi="Times New Roman" w:cs="Times New Roman"/>
                <w:bCs/>
                <w:iCs/>
                <w:noProof/>
                <w:sz w:val="20"/>
                <w:szCs w:val="20"/>
              </w:rPr>
              <w:t>75 742 670,00</w:t>
            </w:r>
          </w:p>
        </w:tc>
      </w:tr>
      <w:tr w:rsidR="006060D4" w:rsidRPr="00D25AE6" w14:paraId="646EAD2C" w14:textId="77777777" w:rsidTr="00E94A2A">
        <w:trPr>
          <w:trHeight w:val="750"/>
        </w:trPr>
        <w:tc>
          <w:tcPr>
            <w:tcW w:w="1527" w:type="dxa"/>
            <w:vMerge/>
          </w:tcPr>
          <w:p w14:paraId="00BE8486" w14:textId="77777777" w:rsidR="006060D4" w:rsidRPr="00D25AE6" w:rsidRDefault="006060D4" w:rsidP="00600AE4">
            <w:pPr>
              <w:spacing w:before="120" w:after="120"/>
              <w:jc w:val="both"/>
              <w:rPr>
                <w:rFonts w:ascii="Times New Roman" w:eastAsia="Times New Roman" w:hAnsi="Times New Roman" w:cs="Times New Roman"/>
                <w:iCs/>
                <w:noProof/>
                <w:sz w:val="20"/>
                <w:szCs w:val="20"/>
              </w:rPr>
            </w:pPr>
          </w:p>
        </w:tc>
        <w:tc>
          <w:tcPr>
            <w:tcW w:w="1064" w:type="dxa"/>
            <w:vMerge/>
          </w:tcPr>
          <w:p w14:paraId="27EEAD8C" w14:textId="77777777" w:rsidR="006060D4" w:rsidRPr="00D25AE6" w:rsidRDefault="006060D4" w:rsidP="00600AE4">
            <w:pPr>
              <w:spacing w:before="120" w:after="120"/>
              <w:jc w:val="both"/>
              <w:rPr>
                <w:rFonts w:ascii="Times New Roman" w:eastAsia="Times New Roman" w:hAnsi="Times New Roman" w:cs="Times New Roman"/>
                <w:b/>
                <w:iCs/>
                <w:noProof/>
                <w:sz w:val="20"/>
                <w:szCs w:val="20"/>
              </w:rPr>
            </w:pPr>
          </w:p>
        </w:tc>
        <w:tc>
          <w:tcPr>
            <w:tcW w:w="1311" w:type="dxa"/>
            <w:vAlign w:val="center"/>
          </w:tcPr>
          <w:p w14:paraId="0A84956D" w14:textId="35652933" w:rsidR="006060D4" w:rsidRPr="00D25AE6" w:rsidRDefault="006060D4" w:rsidP="00E94A2A">
            <w:pPr>
              <w:spacing w:before="120"/>
              <w:rPr>
                <w:rFonts w:ascii="Times New Roman" w:eastAsia="Calibri" w:hAnsi="Times New Roman" w:cs="Times New Roman"/>
                <w:noProof/>
                <w:sz w:val="20"/>
                <w:szCs w:val="18"/>
              </w:rPr>
            </w:pPr>
            <w:r w:rsidRPr="00D25AE6">
              <w:rPr>
                <w:rFonts w:ascii="Times New Roman" w:eastAsia="Calibri" w:hAnsi="Times New Roman" w:cs="Times New Roman"/>
                <w:noProof/>
                <w:sz w:val="20"/>
                <w:szCs w:val="18"/>
              </w:rPr>
              <w:t xml:space="preserve">Преход </w:t>
            </w:r>
          </w:p>
        </w:tc>
        <w:tc>
          <w:tcPr>
            <w:tcW w:w="1903" w:type="dxa"/>
            <w:vMerge/>
          </w:tcPr>
          <w:p w14:paraId="1B65331B" w14:textId="77777777" w:rsidR="006060D4" w:rsidRPr="00D25AE6" w:rsidRDefault="006060D4" w:rsidP="00E94A2A">
            <w:pPr>
              <w:spacing w:before="120" w:after="120"/>
              <w:rPr>
                <w:rFonts w:ascii="Times New Roman" w:eastAsia="Times New Roman" w:hAnsi="Times New Roman" w:cs="Times New Roman"/>
                <w:b/>
                <w:iCs/>
                <w:noProof/>
                <w:sz w:val="20"/>
                <w:szCs w:val="20"/>
              </w:rPr>
            </w:pPr>
          </w:p>
        </w:tc>
        <w:tc>
          <w:tcPr>
            <w:tcW w:w="1742" w:type="dxa"/>
            <w:vMerge w:val="restart"/>
          </w:tcPr>
          <w:p w14:paraId="33A4749E" w14:textId="2DD9F766" w:rsidR="006060D4" w:rsidRPr="00D25AE6" w:rsidRDefault="00272DA5" w:rsidP="005E0943">
            <w:pPr>
              <w:spacing w:before="120"/>
              <w:rPr>
                <w:rFonts w:ascii="Times New Roman" w:eastAsia="Times New Roman" w:hAnsi="Times New Roman" w:cs="Times New Roman"/>
                <w:iCs/>
                <w:noProof/>
                <w:sz w:val="20"/>
                <w:szCs w:val="24"/>
              </w:rPr>
            </w:pPr>
            <w:r w:rsidRPr="00D25AE6">
              <w:rPr>
                <w:rFonts w:ascii="Times New Roman" w:eastAsia="Times New Roman" w:hAnsi="Times New Roman" w:cs="Times New Roman"/>
                <w:iCs/>
                <w:noProof/>
                <w:sz w:val="20"/>
                <w:szCs w:val="24"/>
              </w:rPr>
              <w:t>078</w:t>
            </w:r>
            <w:r w:rsidR="006060D4" w:rsidRPr="00D25AE6">
              <w:rPr>
                <w:rFonts w:ascii="Times New Roman" w:eastAsia="Times New Roman" w:hAnsi="Times New Roman" w:cs="Times New Roman"/>
                <w:iCs/>
                <w:noProof/>
                <w:sz w:val="20"/>
                <w:szCs w:val="24"/>
              </w:rPr>
              <w:tab/>
              <w:t xml:space="preserve">Опазване на природата и биологичното разнообразие, </w:t>
            </w:r>
            <w:r w:rsidRPr="00D25AE6">
              <w:rPr>
                <w:rFonts w:ascii="Times New Roman" w:eastAsia="Times New Roman" w:hAnsi="Times New Roman" w:cs="Times New Roman"/>
                <w:iCs/>
                <w:noProof/>
                <w:sz w:val="20"/>
                <w:szCs w:val="24"/>
              </w:rPr>
              <w:t>природното наследство и ресурси, зелена и синя</w:t>
            </w:r>
            <w:r w:rsidR="006060D4" w:rsidRPr="00D25AE6">
              <w:rPr>
                <w:rFonts w:ascii="Times New Roman" w:eastAsia="Times New Roman" w:hAnsi="Times New Roman" w:cs="Times New Roman"/>
                <w:iCs/>
                <w:noProof/>
                <w:sz w:val="20"/>
                <w:szCs w:val="24"/>
              </w:rPr>
              <w:t xml:space="preserve"> инфраструктура</w:t>
            </w:r>
          </w:p>
        </w:tc>
        <w:tc>
          <w:tcPr>
            <w:tcW w:w="1515" w:type="dxa"/>
            <w:vAlign w:val="center"/>
          </w:tcPr>
          <w:p w14:paraId="471AA668" w14:textId="6F4F78E7" w:rsidR="006060D4" w:rsidRPr="00D25AE6" w:rsidRDefault="006060D4" w:rsidP="00E94A2A">
            <w:pPr>
              <w:spacing w:before="120" w:after="120"/>
              <w:rPr>
                <w:rFonts w:ascii="Times New Roman" w:eastAsia="Times New Roman" w:hAnsi="Times New Roman" w:cs="Times New Roman"/>
                <w:b/>
                <w:iCs/>
                <w:noProof/>
                <w:sz w:val="20"/>
                <w:szCs w:val="20"/>
              </w:rPr>
            </w:pPr>
            <w:r w:rsidRPr="00D25AE6">
              <w:rPr>
                <w:rFonts w:ascii="Times New Roman" w:hAnsi="Times New Roman" w:cs="Times New Roman"/>
                <w:sz w:val="20"/>
                <w:szCs w:val="20"/>
              </w:rPr>
              <w:t>1 300 000,00</w:t>
            </w:r>
          </w:p>
        </w:tc>
      </w:tr>
      <w:tr w:rsidR="006060D4" w:rsidRPr="00D25AE6" w14:paraId="12B83ABB" w14:textId="77777777" w:rsidTr="00E94A2A">
        <w:trPr>
          <w:trHeight w:val="750"/>
        </w:trPr>
        <w:tc>
          <w:tcPr>
            <w:tcW w:w="1527" w:type="dxa"/>
            <w:vMerge/>
          </w:tcPr>
          <w:p w14:paraId="0C3C997E" w14:textId="77777777" w:rsidR="006060D4" w:rsidRPr="00D25AE6" w:rsidRDefault="006060D4" w:rsidP="00600AE4">
            <w:pPr>
              <w:spacing w:before="120" w:after="120"/>
              <w:jc w:val="both"/>
              <w:rPr>
                <w:rFonts w:ascii="Times New Roman" w:eastAsia="Times New Roman" w:hAnsi="Times New Roman" w:cs="Times New Roman"/>
                <w:iCs/>
                <w:noProof/>
                <w:sz w:val="20"/>
                <w:szCs w:val="20"/>
              </w:rPr>
            </w:pPr>
          </w:p>
        </w:tc>
        <w:tc>
          <w:tcPr>
            <w:tcW w:w="1064" w:type="dxa"/>
            <w:vMerge/>
          </w:tcPr>
          <w:p w14:paraId="0BD92DC6" w14:textId="77777777" w:rsidR="006060D4" w:rsidRPr="00D25AE6" w:rsidRDefault="006060D4" w:rsidP="00600AE4">
            <w:pPr>
              <w:spacing w:before="120" w:after="120"/>
              <w:jc w:val="both"/>
              <w:rPr>
                <w:rFonts w:ascii="Times New Roman" w:eastAsia="Times New Roman" w:hAnsi="Times New Roman" w:cs="Times New Roman"/>
                <w:b/>
                <w:iCs/>
                <w:noProof/>
                <w:sz w:val="20"/>
                <w:szCs w:val="20"/>
              </w:rPr>
            </w:pPr>
          </w:p>
        </w:tc>
        <w:tc>
          <w:tcPr>
            <w:tcW w:w="1311" w:type="dxa"/>
            <w:vAlign w:val="center"/>
          </w:tcPr>
          <w:p w14:paraId="25BDC4D8" w14:textId="2C737D16" w:rsidR="006060D4" w:rsidRPr="00D25AE6" w:rsidRDefault="006060D4" w:rsidP="00E94A2A">
            <w:pPr>
              <w:spacing w:before="120"/>
              <w:rPr>
                <w:rFonts w:ascii="Times New Roman" w:eastAsia="Calibri" w:hAnsi="Times New Roman" w:cs="Times New Roman"/>
                <w:noProof/>
                <w:sz w:val="20"/>
                <w:szCs w:val="18"/>
              </w:rPr>
            </w:pPr>
            <w:r w:rsidRPr="00D25AE6">
              <w:rPr>
                <w:rFonts w:ascii="Times New Roman" w:hAnsi="Times New Roman"/>
                <w:sz w:val="20"/>
              </w:rPr>
              <w:t>По-слабо развити региони</w:t>
            </w:r>
          </w:p>
        </w:tc>
        <w:tc>
          <w:tcPr>
            <w:tcW w:w="1903" w:type="dxa"/>
            <w:vMerge/>
          </w:tcPr>
          <w:p w14:paraId="7C3569FB" w14:textId="77777777" w:rsidR="006060D4" w:rsidRPr="00D25AE6" w:rsidRDefault="006060D4" w:rsidP="00600AE4">
            <w:pPr>
              <w:spacing w:before="120" w:after="120"/>
              <w:jc w:val="both"/>
              <w:rPr>
                <w:rFonts w:ascii="Times New Roman" w:eastAsia="Times New Roman" w:hAnsi="Times New Roman" w:cs="Times New Roman"/>
                <w:b/>
                <w:iCs/>
                <w:noProof/>
                <w:sz w:val="20"/>
                <w:szCs w:val="20"/>
              </w:rPr>
            </w:pPr>
          </w:p>
        </w:tc>
        <w:tc>
          <w:tcPr>
            <w:tcW w:w="1742" w:type="dxa"/>
            <w:vMerge/>
          </w:tcPr>
          <w:p w14:paraId="282FC862" w14:textId="77777777" w:rsidR="006060D4" w:rsidRPr="00D25AE6" w:rsidRDefault="006060D4" w:rsidP="00600AE4">
            <w:pPr>
              <w:spacing w:before="120"/>
              <w:jc w:val="both"/>
              <w:rPr>
                <w:rFonts w:ascii="Times New Roman" w:eastAsia="Times New Roman" w:hAnsi="Times New Roman" w:cs="Times New Roman"/>
                <w:iCs/>
                <w:noProof/>
                <w:sz w:val="20"/>
                <w:szCs w:val="24"/>
              </w:rPr>
            </w:pPr>
          </w:p>
        </w:tc>
        <w:tc>
          <w:tcPr>
            <w:tcW w:w="1515" w:type="dxa"/>
            <w:vAlign w:val="center"/>
          </w:tcPr>
          <w:p w14:paraId="4C27175D" w14:textId="56DE2855" w:rsidR="006060D4" w:rsidRPr="00D25AE6" w:rsidRDefault="006060D4" w:rsidP="00E94A2A">
            <w:pPr>
              <w:spacing w:before="120" w:after="120"/>
              <w:rPr>
                <w:rFonts w:ascii="Times New Roman" w:eastAsia="Times New Roman" w:hAnsi="Times New Roman" w:cs="Times New Roman"/>
                <w:b/>
                <w:iCs/>
                <w:noProof/>
                <w:sz w:val="20"/>
                <w:szCs w:val="20"/>
              </w:rPr>
            </w:pPr>
            <w:r w:rsidRPr="00D25AE6">
              <w:rPr>
                <w:rFonts w:ascii="Times New Roman" w:hAnsi="Times New Roman" w:cs="Times New Roman"/>
                <w:sz w:val="20"/>
                <w:szCs w:val="20"/>
              </w:rPr>
              <w:t>8 700 000,00</w:t>
            </w:r>
          </w:p>
        </w:tc>
      </w:tr>
    </w:tbl>
    <w:p w14:paraId="04F65AC9" w14:textId="77777777" w:rsidR="005F333C" w:rsidRPr="00D25AE6" w:rsidRDefault="005F333C" w:rsidP="005F333C">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4"/>
        <w:tblW w:w="0" w:type="auto"/>
        <w:tblLook w:val="04A0" w:firstRow="1" w:lastRow="0" w:firstColumn="1" w:lastColumn="0" w:noHBand="0" w:noVBand="1"/>
      </w:tblPr>
      <w:tblGrid>
        <w:gridCol w:w="1528"/>
        <w:gridCol w:w="1106"/>
        <w:gridCol w:w="1311"/>
        <w:gridCol w:w="1918"/>
        <w:gridCol w:w="1687"/>
        <w:gridCol w:w="1512"/>
      </w:tblGrid>
      <w:tr w:rsidR="0022545E" w:rsidRPr="00D25AE6" w14:paraId="43762E41" w14:textId="77777777" w:rsidTr="007D63BF">
        <w:tc>
          <w:tcPr>
            <w:tcW w:w="9062" w:type="dxa"/>
            <w:gridSpan w:val="6"/>
          </w:tcPr>
          <w:p w14:paraId="7A0596C6" w14:textId="00712410" w:rsidR="0022545E" w:rsidRPr="00D25AE6" w:rsidRDefault="0022545E" w:rsidP="00D80344">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Таблица </w:t>
            </w:r>
            <w:r w:rsidR="00961331" w:rsidRPr="00D25AE6">
              <w:rPr>
                <w:rFonts w:ascii="Times New Roman" w:eastAsia="Calibri" w:hAnsi="Times New Roman" w:cs="Times New Roman"/>
                <w:b/>
                <w:noProof/>
                <w:sz w:val="20"/>
                <w:szCs w:val="20"/>
              </w:rPr>
              <w:t>2</w:t>
            </w:r>
            <w:r w:rsidRPr="00D25AE6">
              <w:rPr>
                <w:rFonts w:ascii="Times New Roman" w:eastAsia="Calibri" w:hAnsi="Times New Roman" w:cs="Times New Roman"/>
                <w:b/>
                <w:noProof/>
                <w:sz w:val="20"/>
                <w:szCs w:val="20"/>
              </w:rPr>
              <w:t>: Измерение 2 – Форма на финансиране</w:t>
            </w:r>
          </w:p>
        </w:tc>
      </w:tr>
      <w:tr w:rsidR="0022545E" w:rsidRPr="00D25AE6" w14:paraId="7329C76C" w14:textId="77777777" w:rsidTr="00D87934">
        <w:tc>
          <w:tcPr>
            <w:tcW w:w="1528" w:type="dxa"/>
          </w:tcPr>
          <w:p w14:paraId="27D94510" w14:textId="77777777" w:rsidR="0022545E" w:rsidRPr="00D25AE6" w:rsidRDefault="0022545E" w:rsidP="00D80344">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Приоритет №</w:t>
            </w:r>
          </w:p>
        </w:tc>
        <w:tc>
          <w:tcPr>
            <w:tcW w:w="1110" w:type="dxa"/>
          </w:tcPr>
          <w:p w14:paraId="553B3B4C" w14:textId="77777777" w:rsidR="0022545E" w:rsidRPr="00D25AE6" w:rsidRDefault="0022545E" w:rsidP="00D80344">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Фонд</w:t>
            </w:r>
          </w:p>
        </w:tc>
        <w:tc>
          <w:tcPr>
            <w:tcW w:w="1312" w:type="dxa"/>
          </w:tcPr>
          <w:p w14:paraId="5C5EAD32" w14:textId="77777777" w:rsidR="0022545E" w:rsidRPr="00D25AE6" w:rsidRDefault="0022545E" w:rsidP="00D80344">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Категория региони</w:t>
            </w:r>
          </w:p>
        </w:tc>
        <w:tc>
          <w:tcPr>
            <w:tcW w:w="1903" w:type="dxa"/>
          </w:tcPr>
          <w:p w14:paraId="37274828" w14:textId="77777777" w:rsidR="0022545E" w:rsidRPr="00D25AE6" w:rsidRDefault="0022545E" w:rsidP="00D80344">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Специфична цел</w:t>
            </w:r>
          </w:p>
        </w:tc>
        <w:tc>
          <w:tcPr>
            <w:tcW w:w="1690" w:type="dxa"/>
          </w:tcPr>
          <w:p w14:paraId="7907FD12" w14:textId="77777777" w:rsidR="0022545E" w:rsidRPr="00D25AE6" w:rsidRDefault="0022545E" w:rsidP="00D80344">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 xml:space="preserve">Код </w:t>
            </w:r>
          </w:p>
        </w:tc>
        <w:tc>
          <w:tcPr>
            <w:tcW w:w="1519" w:type="dxa"/>
          </w:tcPr>
          <w:p w14:paraId="428493E0" w14:textId="77777777" w:rsidR="0022545E" w:rsidRPr="00D25AE6" w:rsidRDefault="0022545E" w:rsidP="00D80344">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Сума (EUR)</w:t>
            </w:r>
          </w:p>
        </w:tc>
      </w:tr>
      <w:tr w:rsidR="00C17F3A" w:rsidRPr="00D25AE6" w14:paraId="24BD9E70" w14:textId="77777777" w:rsidTr="00E94A2A">
        <w:trPr>
          <w:trHeight w:val="902"/>
        </w:trPr>
        <w:tc>
          <w:tcPr>
            <w:tcW w:w="1528" w:type="dxa"/>
            <w:vMerge w:val="restart"/>
            <w:vAlign w:val="center"/>
          </w:tcPr>
          <w:p w14:paraId="044AA4F5" w14:textId="55957000" w:rsidR="00C17F3A" w:rsidRPr="00D25AE6" w:rsidRDefault="00C17F3A" w:rsidP="00C17F3A">
            <w:pPr>
              <w:spacing w:before="120" w:after="120"/>
              <w:rPr>
                <w:rFonts w:ascii="Times New Roman" w:eastAsia="Times New Roman" w:hAnsi="Times New Roman" w:cs="Times New Roman"/>
                <w:b/>
                <w:iCs/>
                <w:noProof/>
                <w:sz w:val="20"/>
                <w:szCs w:val="20"/>
              </w:rPr>
            </w:pPr>
            <w:r w:rsidRPr="00D25AE6">
              <w:rPr>
                <w:rFonts w:ascii="Times New Roman" w:eastAsia="Times New Roman" w:hAnsi="Times New Roman" w:cs="Times New Roman"/>
                <w:bCs/>
                <w:iCs/>
                <w:noProof/>
                <w:sz w:val="20"/>
                <w:szCs w:val="20"/>
              </w:rPr>
              <w:t>3 „Биологично разнообразие“</w:t>
            </w:r>
          </w:p>
        </w:tc>
        <w:tc>
          <w:tcPr>
            <w:tcW w:w="1110" w:type="dxa"/>
            <w:vMerge w:val="restart"/>
            <w:vAlign w:val="center"/>
          </w:tcPr>
          <w:p w14:paraId="3EA6F138" w14:textId="0CB009BB" w:rsidR="00C17F3A" w:rsidRPr="00D25AE6" w:rsidRDefault="00C17F3A" w:rsidP="00C17F3A">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ЕФРР</w:t>
            </w:r>
          </w:p>
        </w:tc>
        <w:tc>
          <w:tcPr>
            <w:tcW w:w="1312" w:type="dxa"/>
            <w:vAlign w:val="center"/>
          </w:tcPr>
          <w:p w14:paraId="2580BD40" w14:textId="64122E14" w:rsidR="00C17F3A" w:rsidRPr="00D25AE6" w:rsidRDefault="00C17F3A" w:rsidP="00E94A2A">
            <w:r w:rsidRPr="00D25AE6">
              <w:rPr>
                <w:rFonts w:ascii="Times New Roman" w:eastAsia="Times New Roman" w:hAnsi="Times New Roman" w:cs="Times New Roman"/>
                <w:iCs/>
                <w:noProof/>
                <w:sz w:val="20"/>
                <w:szCs w:val="20"/>
              </w:rPr>
              <w:t>Преход</w:t>
            </w:r>
          </w:p>
        </w:tc>
        <w:tc>
          <w:tcPr>
            <w:tcW w:w="1903" w:type="dxa"/>
            <w:vMerge w:val="restart"/>
            <w:vAlign w:val="center"/>
          </w:tcPr>
          <w:p w14:paraId="56E8F3CD" w14:textId="6F857295" w:rsidR="00C17F3A" w:rsidRPr="00D25AE6" w:rsidRDefault="00C17F3A" w:rsidP="00CC67C8">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w:t>
            </w:r>
            <w:r w:rsidR="00CC67C8" w:rsidRPr="00D25AE6">
              <w:rPr>
                <w:rFonts w:ascii="Times New Roman" w:eastAsia="Times New Roman" w:hAnsi="Times New Roman" w:cs="Times New Roman"/>
                <w:iCs/>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r w:rsidR="00CC67C8" w:rsidRPr="00D25AE6" w:rsidDel="00CC67C8">
              <w:rPr>
                <w:rFonts w:ascii="Times New Roman" w:eastAsia="Times New Roman" w:hAnsi="Times New Roman" w:cs="Times New Roman"/>
                <w:iCs/>
                <w:noProof/>
                <w:sz w:val="20"/>
                <w:szCs w:val="20"/>
              </w:rPr>
              <w:t xml:space="preserve"> </w:t>
            </w:r>
            <w:r w:rsidRPr="00D25AE6">
              <w:rPr>
                <w:rFonts w:ascii="Times New Roman" w:eastAsia="Times New Roman" w:hAnsi="Times New Roman" w:cs="Times New Roman"/>
                <w:iCs/>
                <w:noProof/>
                <w:sz w:val="20"/>
                <w:szCs w:val="20"/>
              </w:rPr>
              <w:t>”</w:t>
            </w:r>
          </w:p>
        </w:tc>
        <w:tc>
          <w:tcPr>
            <w:tcW w:w="1690" w:type="dxa"/>
            <w:vMerge w:val="restart"/>
            <w:vAlign w:val="center"/>
          </w:tcPr>
          <w:p w14:paraId="4F779393" w14:textId="77777777" w:rsidR="00C17F3A" w:rsidRPr="00D25AE6" w:rsidRDefault="00C17F3A" w:rsidP="00C17F3A">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01 Безвъзмездни средства</w:t>
            </w:r>
          </w:p>
          <w:p w14:paraId="41DDD81D" w14:textId="295946E3" w:rsidR="00C17F3A" w:rsidRPr="00D25AE6" w:rsidRDefault="00C17F3A" w:rsidP="00C17F3A">
            <w:pPr>
              <w:spacing w:before="120" w:after="120"/>
              <w:jc w:val="both"/>
              <w:rPr>
                <w:rFonts w:ascii="Times New Roman" w:eastAsia="Times New Roman" w:hAnsi="Times New Roman" w:cs="Times New Roman"/>
                <w:iCs/>
                <w:noProof/>
                <w:sz w:val="20"/>
                <w:szCs w:val="20"/>
              </w:rPr>
            </w:pPr>
          </w:p>
        </w:tc>
        <w:tc>
          <w:tcPr>
            <w:tcW w:w="1519" w:type="dxa"/>
            <w:vAlign w:val="center"/>
          </w:tcPr>
          <w:p w14:paraId="76B8A5CD" w14:textId="6B1BAE36" w:rsidR="00C17F3A" w:rsidRPr="00D25AE6" w:rsidRDefault="00C17F3A" w:rsidP="00E94A2A">
            <w:pPr>
              <w:spacing w:before="120" w:after="120"/>
              <w:rPr>
                <w:rFonts w:ascii="Times New Roman" w:eastAsia="Times New Roman" w:hAnsi="Times New Roman" w:cs="Times New Roman"/>
                <w:b/>
                <w:iCs/>
                <w:noProof/>
                <w:sz w:val="20"/>
                <w:szCs w:val="20"/>
              </w:rPr>
            </w:pPr>
            <w:r w:rsidRPr="00D25AE6">
              <w:rPr>
                <w:rFonts w:ascii="Times New Roman" w:hAnsi="Times New Roman" w:cs="Times New Roman"/>
                <w:sz w:val="20"/>
                <w:szCs w:val="20"/>
              </w:rPr>
              <w:t>10 635 172,00</w:t>
            </w:r>
          </w:p>
        </w:tc>
      </w:tr>
      <w:tr w:rsidR="00C17F3A" w:rsidRPr="00D25AE6" w14:paraId="5F1836D2" w14:textId="77777777" w:rsidTr="00E94A2A">
        <w:trPr>
          <w:trHeight w:val="1115"/>
        </w:trPr>
        <w:tc>
          <w:tcPr>
            <w:tcW w:w="1528" w:type="dxa"/>
            <w:vMerge/>
            <w:tcBorders>
              <w:bottom w:val="single" w:sz="4" w:space="0" w:color="auto"/>
            </w:tcBorders>
            <w:vAlign w:val="center"/>
          </w:tcPr>
          <w:p w14:paraId="7699DA8B" w14:textId="77777777" w:rsidR="00C17F3A" w:rsidRPr="00D25AE6" w:rsidRDefault="00C17F3A" w:rsidP="00C17F3A">
            <w:pPr>
              <w:spacing w:before="120" w:after="120"/>
              <w:rPr>
                <w:rFonts w:ascii="Times New Roman" w:eastAsia="Times New Roman" w:hAnsi="Times New Roman" w:cs="Times New Roman"/>
                <w:bCs/>
                <w:iCs/>
                <w:noProof/>
                <w:sz w:val="20"/>
                <w:szCs w:val="20"/>
              </w:rPr>
            </w:pPr>
          </w:p>
        </w:tc>
        <w:tc>
          <w:tcPr>
            <w:tcW w:w="1110" w:type="dxa"/>
            <w:vMerge/>
            <w:tcBorders>
              <w:bottom w:val="single" w:sz="4" w:space="0" w:color="auto"/>
            </w:tcBorders>
            <w:vAlign w:val="center"/>
          </w:tcPr>
          <w:p w14:paraId="07620E6B" w14:textId="77777777" w:rsidR="00C17F3A" w:rsidRPr="00D25AE6" w:rsidRDefault="00C17F3A" w:rsidP="00C17F3A">
            <w:pPr>
              <w:spacing w:before="120" w:after="120"/>
              <w:rPr>
                <w:rFonts w:ascii="Times New Roman" w:eastAsia="Times New Roman" w:hAnsi="Times New Roman" w:cs="Times New Roman"/>
                <w:iCs/>
                <w:noProof/>
                <w:sz w:val="20"/>
                <w:szCs w:val="20"/>
              </w:rPr>
            </w:pPr>
          </w:p>
        </w:tc>
        <w:tc>
          <w:tcPr>
            <w:tcW w:w="1312" w:type="dxa"/>
            <w:tcBorders>
              <w:bottom w:val="single" w:sz="4" w:space="0" w:color="auto"/>
            </w:tcBorders>
            <w:vAlign w:val="center"/>
          </w:tcPr>
          <w:p w14:paraId="57CFE587" w14:textId="3670802F" w:rsidR="00C17F3A" w:rsidRPr="00D25AE6" w:rsidDel="0003429C" w:rsidRDefault="00C17F3A" w:rsidP="00E94A2A">
            <w:pPr>
              <w:rPr>
                <w:rFonts w:ascii="Times New Roman" w:eastAsia="Times New Roman" w:hAnsi="Times New Roman" w:cs="Times New Roman"/>
                <w:iCs/>
                <w:noProof/>
                <w:sz w:val="20"/>
                <w:szCs w:val="20"/>
              </w:rPr>
            </w:pPr>
            <w:r w:rsidRPr="00D25AE6">
              <w:rPr>
                <w:rFonts w:ascii="Times New Roman" w:hAnsi="Times New Roman"/>
                <w:sz w:val="20"/>
              </w:rPr>
              <w:t>По-слабо развити региони</w:t>
            </w:r>
          </w:p>
        </w:tc>
        <w:tc>
          <w:tcPr>
            <w:tcW w:w="1903" w:type="dxa"/>
            <w:vMerge/>
            <w:tcBorders>
              <w:bottom w:val="single" w:sz="4" w:space="0" w:color="auto"/>
            </w:tcBorders>
            <w:vAlign w:val="center"/>
          </w:tcPr>
          <w:p w14:paraId="5DA550E5" w14:textId="77777777" w:rsidR="00C17F3A" w:rsidRPr="00D25AE6" w:rsidRDefault="00C17F3A" w:rsidP="00C17F3A">
            <w:pPr>
              <w:spacing w:before="120" w:after="120"/>
              <w:jc w:val="both"/>
              <w:rPr>
                <w:rFonts w:ascii="Times New Roman" w:eastAsia="Times New Roman" w:hAnsi="Times New Roman" w:cs="Times New Roman"/>
                <w:iCs/>
                <w:noProof/>
                <w:sz w:val="20"/>
                <w:szCs w:val="20"/>
              </w:rPr>
            </w:pPr>
          </w:p>
        </w:tc>
        <w:tc>
          <w:tcPr>
            <w:tcW w:w="1690" w:type="dxa"/>
            <w:vMerge/>
            <w:vAlign w:val="center"/>
          </w:tcPr>
          <w:p w14:paraId="2A1D4DC4" w14:textId="528B62E5" w:rsidR="00C17F3A" w:rsidRPr="00D25AE6" w:rsidRDefault="00C17F3A" w:rsidP="00C17F3A">
            <w:pPr>
              <w:spacing w:before="120" w:after="120"/>
              <w:jc w:val="both"/>
              <w:rPr>
                <w:rFonts w:ascii="Times New Roman" w:eastAsia="Times New Roman" w:hAnsi="Times New Roman" w:cs="Times New Roman"/>
                <w:iCs/>
                <w:noProof/>
                <w:sz w:val="20"/>
                <w:szCs w:val="20"/>
              </w:rPr>
            </w:pPr>
          </w:p>
        </w:tc>
        <w:tc>
          <w:tcPr>
            <w:tcW w:w="1519" w:type="dxa"/>
            <w:vAlign w:val="center"/>
          </w:tcPr>
          <w:p w14:paraId="413D133F" w14:textId="1FF731A6" w:rsidR="00C17F3A" w:rsidRPr="00D25AE6" w:rsidRDefault="00C17F3A" w:rsidP="00E94A2A">
            <w:pPr>
              <w:spacing w:before="120" w:after="120"/>
              <w:rPr>
                <w:rFonts w:ascii="Times New Roman" w:eastAsia="Times New Roman" w:hAnsi="Times New Roman" w:cs="Times New Roman"/>
                <w:b/>
                <w:iCs/>
                <w:noProof/>
                <w:sz w:val="20"/>
                <w:szCs w:val="20"/>
              </w:rPr>
            </w:pPr>
            <w:r w:rsidRPr="00D25AE6">
              <w:rPr>
                <w:rFonts w:ascii="Times New Roman" w:hAnsi="Times New Roman" w:cs="Times New Roman"/>
                <w:sz w:val="20"/>
                <w:szCs w:val="20"/>
              </w:rPr>
              <w:t>86 425 368,00</w:t>
            </w:r>
          </w:p>
        </w:tc>
      </w:tr>
    </w:tbl>
    <w:p w14:paraId="0542797A" w14:textId="77777777" w:rsidR="0022545E" w:rsidRPr="00D25AE6"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4"/>
        <w:tblpPr w:leftFromText="141" w:rightFromText="141" w:vertAnchor="text" w:tblpXSpec="center" w:tblpY="1"/>
        <w:tblOverlap w:val="never"/>
        <w:tblW w:w="0" w:type="auto"/>
        <w:tblLook w:val="04A0" w:firstRow="1" w:lastRow="0" w:firstColumn="1" w:lastColumn="0" w:noHBand="0" w:noVBand="1"/>
      </w:tblPr>
      <w:tblGrid>
        <w:gridCol w:w="1572"/>
        <w:gridCol w:w="1271"/>
        <w:gridCol w:w="1390"/>
        <w:gridCol w:w="1918"/>
        <w:gridCol w:w="971"/>
        <w:gridCol w:w="1940"/>
      </w:tblGrid>
      <w:tr w:rsidR="0022545E" w:rsidRPr="00D25AE6" w14:paraId="0C007F18" w14:textId="77777777" w:rsidTr="00E94A2A">
        <w:tc>
          <w:tcPr>
            <w:tcW w:w="9062" w:type="dxa"/>
            <w:gridSpan w:val="6"/>
          </w:tcPr>
          <w:p w14:paraId="623AFCC8" w14:textId="062DB9D1" w:rsidR="0022545E" w:rsidRPr="00D25AE6" w:rsidRDefault="0022545E">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Таблица </w:t>
            </w:r>
            <w:r w:rsidR="00FE620C" w:rsidRPr="00D25AE6">
              <w:rPr>
                <w:rFonts w:ascii="Times New Roman" w:eastAsia="Calibri" w:hAnsi="Times New Roman" w:cs="Times New Roman"/>
                <w:b/>
                <w:noProof/>
                <w:sz w:val="20"/>
                <w:szCs w:val="20"/>
              </w:rPr>
              <w:t>3</w:t>
            </w:r>
            <w:r w:rsidRPr="00D25AE6">
              <w:rPr>
                <w:rFonts w:ascii="Times New Roman" w:eastAsia="Calibri" w:hAnsi="Times New Roman" w:cs="Times New Roman"/>
                <w:b/>
                <w:noProof/>
                <w:sz w:val="20"/>
                <w:szCs w:val="20"/>
              </w:rPr>
              <w:t>: Измерение 3 – Териториален механизъм за изпълнение и териториална насоченост</w:t>
            </w:r>
          </w:p>
        </w:tc>
      </w:tr>
      <w:tr w:rsidR="0022545E" w:rsidRPr="00D25AE6" w14:paraId="1543F460" w14:textId="77777777" w:rsidTr="00E94A2A">
        <w:tc>
          <w:tcPr>
            <w:tcW w:w="1574" w:type="dxa"/>
          </w:tcPr>
          <w:p w14:paraId="0A18678E" w14:textId="77777777" w:rsidR="0022545E" w:rsidRPr="00D25AE6" w:rsidRDefault="0022545E">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Приоритет №</w:t>
            </w:r>
          </w:p>
        </w:tc>
        <w:tc>
          <w:tcPr>
            <w:tcW w:w="1274" w:type="dxa"/>
          </w:tcPr>
          <w:p w14:paraId="65497006" w14:textId="77777777" w:rsidR="0022545E" w:rsidRPr="00D25AE6" w:rsidRDefault="0022545E">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Фонд</w:t>
            </w:r>
          </w:p>
        </w:tc>
        <w:tc>
          <w:tcPr>
            <w:tcW w:w="1391" w:type="dxa"/>
          </w:tcPr>
          <w:p w14:paraId="4D5B9449" w14:textId="77777777" w:rsidR="0022545E" w:rsidRPr="00D25AE6" w:rsidRDefault="0022545E">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Категория региони</w:t>
            </w:r>
          </w:p>
        </w:tc>
        <w:tc>
          <w:tcPr>
            <w:tcW w:w="1903" w:type="dxa"/>
          </w:tcPr>
          <w:p w14:paraId="4D5482E5" w14:textId="77777777" w:rsidR="0022545E" w:rsidRPr="00D25AE6" w:rsidRDefault="0022545E">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Специфична цел</w:t>
            </w:r>
          </w:p>
        </w:tc>
        <w:tc>
          <w:tcPr>
            <w:tcW w:w="973" w:type="dxa"/>
          </w:tcPr>
          <w:p w14:paraId="3E2E64E2" w14:textId="77777777" w:rsidR="0022545E" w:rsidRPr="00D25AE6" w:rsidRDefault="0022545E">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 xml:space="preserve">Код </w:t>
            </w:r>
          </w:p>
        </w:tc>
        <w:tc>
          <w:tcPr>
            <w:tcW w:w="1947" w:type="dxa"/>
          </w:tcPr>
          <w:p w14:paraId="14E0F5D7" w14:textId="77777777" w:rsidR="0022545E" w:rsidRPr="00D25AE6" w:rsidRDefault="0022545E">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Сума (EUR)</w:t>
            </w:r>
          </w:p>
        </w:tc>
      </w:tr>
      <w:tr w:rsidR="00FB2C99" w:rsidRPr="00D25AE6" w14:paraId="1650E404" w14:textId="77777777" w:rsidTr="00E94A2A">
        <w:trPr>
          <w:trHeight w:val="360"/>
        </w:trPr>
        <w:tc>
          <w:tcPr>
            <w:tcW w:w="1574" w:type="dxa"/>
            <w:vMerge w:val="restart"/>
            <w:vAlign w:val="center"/>
          </w:tcPr>
          <w:p w14:paraId="6699537D" w14:textId="55DF3114" w:rsidR="00FB2C99" w:rsidRPr="00D25AE6" w:rsidRDefault="00FB2C99">
            <w:pPr>
              <w:spacing w:before="120" w:after="120"/>
              <w:jc w:val="both"/>
              <w:rPr>
                <w:rFonts w:ascii="Times New Roman" w:hAnsi="Times New Roman"/>
                <w:sz w:val="20"/>
              </w:rPr>
            </w:pPr>
            <w:r w:rsidRPr="00D25AE6">
              <w:rPr>
                <w:rFonts w:ascii="Times New Roman" w:eastAsia="Times New Roman" w:hAnsi="Times New Roman" w:cs="Times New Roman"/>
                <w:bCs/>
                <w:iCs/>
                <w:noProof/>
                <w:sz w:val="20"/>
                <w:szCs w:val="20"/>
              </w:rPr>
              <w:t>3 „Биологично разнообразие“</w:t>
            </w:r>
          </w:p>
        </w:tc>
        <w:tc>
          <w:tcPr>
            <w:tcW w:w="1274" w:type="dxa"/>
            <w:vMerge w:val="restart"/>
            <w:vAlign w:val="center"/>
          </w:tcPr>
          <w:p w14:paraId="2324D7AD" w14:textId="61012F61" w:rsidR="00FB2C99" w:rsidRPr="00D25AE6" w:rsidRDefault="00FB2C99">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ЕФРР</w:t>
            </w:r>
          </w:p>
        </w:tc>
        <w:tc>
          <w:tcPr>
            <w:tcW w:w="1391" w:type="dxa"/>
            <w:vAlign w:val="center"/>
          </w:tcPr>
          <w:p w14:paraId="5772C596" w14:textId="062A6F2E" w:rsidR="00FB2C99" w:rsidRPr="00D25AE6" w:rsidRDefault="00FB2C99" w:rsidP="0052576A">
            <w:pPr>
              <w:spacing w:before="120"/>
              <w:rPr>
                <w:rFonts w:ascii="Times New Roman" w:eastAsia="Calibri" w:hAnsi="Times New Roman" w:cs="Times New Roman"/>
                <w:noProof/>
                <w:sz w:val="20"/>
                <w:szCs w:val="18"/>
              </w:rPr>
            </w:pPr>
            <w:r w:rsidRPr="00D25AE6">
              <w:rPr>
                <w:rFonts w:ascii="Times New Roman" w:eastAsia="Calibri" w:hAnsi="Times New Roman" w:cs="Times New Roman"/>
                <w:noProof/>
                <w:sz w:val="20"/>
                <w:szCs w:val="18"/>
              </w:rPr>
              <w:t xml:space="preserve">Преход </w:t>
            </w:r>
          </w:p>
        </w:tc>
        <w:tc>
          <w:tcPr>
            <w:tcW w:w="1903" w:type="dxa"/>
            <w:vMerge w:val="restart"/>
            <w:vAlign w:val="center"/>
          </w:tcPr>
          <w:p w14:paraId="6912FF1B" w14:textId="6E6A9E9C" w:rsidR="00FB2C99" w:rsidRPr="00D25AE6" w:rsidRDefault="00FB2C99" w:rsidP="0052576A">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w:t>
            </w:r>
            <w:r w:rsidR="00CC67C8" w:rsidRPr="00D25AE6">
              <w:rPr>
                <w:rFonts w:ascii="Times New Roman" w:eastAsia="Times New Roman" w:hAnsi="Times New Roman" w:cs="Times New Roman"/>
                <w:iCs/>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r w:rsidR="00CC67C8" w:rsidRPr="00D25AE6" w:rsidDel="00CC67C8">
              <w:rPr>
                <w:rFonts w:ascii="Times New Roman" w:eastAsia="Times New Roman" w:hAnsi="Times New Roman" w:cs="Times New Roman"/>
                <w:iCs/>
                <w:noProof/>
                <w:sz w:val="20"/>
                <w:szCs w:val="20"/>
              </w:rPr>
              <w:t xml:space="preserve"> </w:t>
            </w:r>
            <w:r w:rsidRPr="00D25AE6">
              <w:rPr>
                <w:rFonts w:ascii="Times New Roman" w:eastAsia="Times New Roman" w:hAnsi="Times New Roman" w:cs="Times New Roman"/>
                <w:iCs/>
                <w:noProof/>
                <w:sz w:val="20"/>
                <w:szCs w:val="20"/>
              </w:rPr>
              <w:t>”</w:t>
            </w:r>
          </w:p>
        </w:tc>
        <w:tc>
          <w:tcPr>
            <w:tcW w:w="973" w:type="dxa"/>
            <w:vMerge w:val="restart"/>
            <w:vAlign w:val="center"/>
          </w:tcPr>
          <w:p w14:paraId="18D19311" w14:textId="0B53B86B" w:rsidR="00FB2C99" w:rsidRPr="00D25AE6" w:rsidRDefault="00BC5094" w:rsidP="0052576A">
            <w:pPr>
              <w:spacing w:before="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08</w:t>
            </w:r>
          </w:p>
        </w:tc>
        <w:tc>
          <w:tcPr>
            <w:tcW w:w="1947" w:type="dxa"/>
            <w:vAlign w:val="center"/>
          </w:tcPr>
          <w:p w14:paraId="3B03A800" w14:textId="62731D2F" w:rsidR="00FB2C99" w:rsidRPr="00D25AE6" w:rsidRDefault="00FB2C99">
            <w:pPr>
              <w:spacing w:before="120" w:after="120"/>
              <w:jc w:val="both"/>
              <w:rPr>
                <w:rFonts w:ascii="Times New Roman" w:eastAsia="Times New Roman" w:hAnsi="Times New Roman" w:cs="Times New Roman"/>
                <w:b/>
                <w:iCs/>
                <w:noProof/>
                <w:sz w:val="20"/>
                <w:szCs w:val="20"/>
              </w:rPr>
            </w:pPr>
            <w:r w:rsidRPr="00D25AE6">
              <w:rPr>
                <w:rFonts w:ascii="Times New Roman" w:hAnsi="Times New Roman" w:cs="Times New Roman"/>
                <w:sz w:val="20"/>
                <w:szCs w:val="20"/>
              </w:rPr>
              <w:t>2 204 930,00</w:t>
            </w:r>
          </w:p>
        </w:tc>
      </w:tr>
      <w:tr w:rsidR="00FB2C99" w:rsidRPr="00D25AE6" w14:paraId="2A6290EA" w14:textId="77777777" w:rsidTr="00B46ECE">
        <w:trPr>
          <w:trHeight w:val="922"/>
        </w:trPr>
        <w:tc>
          <w:tcPr>
            <w:tcW w:w="1574" w:type="dxa"/>
            <w:vMerge/>
            <w:vAlign w:val="center"/>
          </w:tcPr>
          <w:p w14:paraId="08C5E36E" w14:textId="77777777" w:rsidR="00FB2C99" w:rsidRPr="00D25AE6" w:rsidRDefault="00FB2C99" w:rsidP="00AE251C">
            <w:pPr>
              <w:spacing w:before="120" w:after="120"/>
              <w:jc w:val="both"/>
              <w:rPr>
                <w:rFonts w:ascii="Times New Roman" w:eastAsia="Times New Roman" w:hAnsi="Times New Roman" w:cs="Times New Roman"/>
                <w:bCs/>
                <w:iCs/>
                <w:noProof/>
                <w:sz w:val="20"/>
                <w:szCs w:val="20"/>
              </w:rPr>
            </w:pPr>
          </w:p>
        </w:tc>
        <w:tc>
          <w:tcPr>
            <w:tcW w:w="1274" w:type="dxa"/>
            <w:vMerge/>
            <w:vAlign w:val="center"/>
          </w:tcPr>
          <w:p w14:paraId="2AB29B0D" w14:textId="77777777" w:rsidR="00FB2C99" w:rsidRPr="00D25AE6" w:rsidRDefault="00FB2C99" w:rsidP="00AE251C">
            <w:pPr>
              <w:spacing w:before="120" w:after="120"/>
              <w:jc w:val="both"/>
              <w:rPr>
                <w:rFonts w:ascii="Times New Roman" w:eastAsia="Times New Roman" w:hAnsi="Times New Roman" w:cs="Times New Roman"/>
                <w:iCs/>
                <w:noProof/>
                <w:sz w:val="20"/>
                <w:szCs w:val="20"/>
              </w:rPr>
            </w:pPr>
          </w:p>
        </w:tc>
        <w:tc>
          <w:tcPr>
            <w:tcW w:w="1391" w:type="dxa"/>
            <w:vAlign w:val="center"/>
          </w:tcPr>
          <w:p w14:paraId="20F2FC05" w14:textId="44312557" w:rsidR="00FB2C99" w:rsidRPr="00D25AE6" w:rsidRDefault="00FB2C99" w:rsidP="00B46ECE">
            <w:pPr>
              <w:spacing w:before="120"/>
              <w:rPr>
                <w:rFonts w:ascii="Times New Roman" w:eastAsia="Calibri" w:hAnsi="Times New Roman" w:cs="Times New Roman"/>
                <w:noProof/>
                <w:sz w:val="20"/>
                <w:szCs w:val="18"/>
              </w:rPr>
            </w:pPr>
            <w:r w:rsidRPr="00D25AE6">
              <w:rPr>
                <w:rFonts w:ascii="Times New Roman" w:eastAsia="Times New Roman" w:hAnsi="Times New Roman" w:cs="Times New Roman"/>
                <w:iCs/>
                <w:noProof/>
                <w:sz w:val="20"/>
                <w:szCs w:val="20"/>
              </w:rPr>
              <w:t>По-слабо развити региони</w:t>
            </w:r>
          </w:p>
        </w:tc>
        <w:tc>
          <w:tcPr>
            <w:tcW w:w="1903" w:type="dxa"/>
            <w:vMerge/>
            <w:vAlign w:val="center"/>
          </w:tcPr>
          <w:p w14:paraId="24BB0B6F" w14:textId="77777777" w:rsidR="00FB2C99" w:rsidRPr="00D25AE6" w:rsidRDefault="00FB2C99" w:rsidP="00AE251C">
            <w:pPr>
              <w:spacing w:before="120" w:after="120"/>
              <w:jc w:val="both"/>
              <w:rPr>
                <w:rFonts w:ascii="Times New Roman" w:eastAsia="Times New Roman" w:hAnsi="Times New Roman" w:cs="Times New Roman"/>
                <w:iCs/>
                <w:noProof/>
                <w:sz w:val="20"/>
                <w:szCs w:val="20"/>
              </w:rPr>
            </w:pPr>
          </w:p>
        </w:tc>
        <w:tc>
          <w:tcPr>
            <w:tcW w:w="973" w:type="dxa"/>
            <w:vMerge/>
            <w:vAlign w:val="center"/>
          </w:tcPr>
          <w:p w14:paraId="36B25CF8" w14:textId="6A469C2A" w:rsidR="00FB2C99" w:rsidRPr="00D25AE6" w:rsidRDefault="00FB2C99" w:rsidP="00600AE4">
            <w:pPr>
              <w:spacing w:before="120" w:after="120"/>
              <w:rPr>
                <w:rFonts w:ascii="Times New Roman" w:eastAsia="Times New Roman" w:hAnsi="Times New Roman" w:cs="Times New Roman"/>
                <w:iCs/>
                <w:noProof/>
                <w:sz w:val="20"/>
                <w:szCs w:val="20"/>
              </w:rPr>
            </w:pPr>
          </w:p>
        </w:tc>
        <w:tc>
          <w:tcPr>
            <w:tcW w:w="1947" w:type="dxa"/>
            <w:vAlign w:val="center"/>
          </w:tcPr>
          <w:p w14:paraId="73A5600C" w14:textId="753390C1" w:rsidR="00FB2C99" w:rsidRPr="00D25AE6" w:rsidRDefault="00FB2C99" w:rsidP="00AE251C">
            <w:pPr>
              <w:spacing w:before="120" w:after="120"/>
              <w:jc w:val="both"/>
              <w:rPr>
                <w:rFonts w:ascii="Times New Roman" w:eastAsia="Times New Roman" w:hAnsi="Times New Roman" w:cs="Times New Roman"/>
                <w:b/>
                <w:iCs/>
                <w:noProof/>
                <w:sz w:val="20"/>
                <w:szCs w:val="20"/>
              </w:rPr>
            </w:pPr>
            <w:r w:rsidRPr="00D25AE6">
              <w:rPr>
                <w:rFonts w:ascii="Times New Roman" w:hAnsi="Times New Roman" w:cs="Times New Roman"/>
                <w:sz w:val="20"/>
                <w:szCs w:val="20"/>
              </w:rPr>
              <w:t>17 918 085,00</w:t>
            </w:r>
          </w:p>
        </w:tc>
      </w:tr>
      <w:tr w:rsidR="00FB2C99" w:rsidRPr="00D25AE6" w14:paraId="669FAFF4" w14:textId="77777777" w:rsidTr="003652FF">
        <w:trPr>
          <w:trHeight w:val="478"/>
        </w:trPr>
        <w:tc>
          <w:tcPr>
            <w:tcW w:w="1574" w:type="dxa"/>
            <w:vMerge/>
            <w:vAlign w:val="center"/>
          </w:tcPr>
          <w:p w14:paraId="3931710A" w14:textId="77777777" w:rsidR="00FB2C99" w:rsidRPr="00D25AE6" w:rsidRDefault="00FB2C99">
            <w:pPr>
              <w:spacing w:before="120" w:after="120"/>
              <w:jc w:val="both"/>
              <w:rPr>
                <w:rFonts w:ascii="Times New Roman" w:eastAsia="Times New Roman" w:hAnsi="Times New Roman" w:cs="Times New Roman"/>
                <w:bCs/>
                <w:iCs/>
                <w:noProof/>
                <w:sz w:val="20"/>
                <w:szCs w:val="20"/>
              </w:rPr>
            </w:pPr>
          </w:p>
        </w:tc>
        <w:tc>
          <w:tcPr>
            <w:tcW w:w="1274" w:type="dxa"/>
            <w:vMerge/>
            <w:vAlign w:val="center"/>
          </w:tcPr>
          <w:p w14:paraId="38CA4C19" w14:textId="77777777" w:rsidR="00FB2C99" w:rsidRPr="00D25AE6" w:rsidRDefault="00FB2C99">
            <w:pPr>
              <w:spacing w:before="120" w:after="120"/>
              <w:jc w:val="both"/>
              <w:rPr>
                <w:rFonts w:ascii="Times New Roman" w:eastAsia="Times New Roman" w:hAnsi="Times New Roman" w:cs="Times New Roman"/>
                <w:iCs/>
                <w:noProof/>
                <w:sz w:val="20"/>
                <w:szCs w:val="20"/>
              </w:rPr>
            </w:pPr>
          </w:p>
        </w:tc>
        <w:tc>
          <w:tcPr>
            <w:tcW w:w="1391" w:type="dxa"/>
            <w:vAlign w:val="center"/>
          </w:tcPr>
          <w:p w14:paraId="43D62F27" w14:textId="60F813E0" w:rsidR="00FB2C99" w:rsidRPr="00D25AE6" w:rsidRDefault="00FB2C99" w:rsidP="0052576A">
            <w:pPr>
              <w:spacing w:before="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 xml:space="preserve">Преход </w:t>
            </w:r>
          </w:p>
        </w:tc>
        <w:tc>
          <w:tcPr>
            <w:tcW w:w="1903" w:type="dxa"/>
            <w:vMerge/>
            <w:vAlign w:val="center"/>
          </w:tcPr>
          <w:p w14:paraId="0ADBBD5E" w14:textId="77777777" w:rsidR="00FB2C99" w:rsidRPr="00D25AE6" w:rsidRDefault="00FB2C99">
            <w:pPr>
              <w:spacing w:before="120" w:after="120"/>
              <w:jc w:val="both"/>
              <w:rPr>
                <w:rFonts w:ascii="Times New Roman" w:eastAsia="Times New Roman" w:hAnsi="Times New Roman" w:cs="Times New Roman"/>
                <w:iCs/>
                <w:noProof/>
                <w:sz w:val="20"/>
                <w:szCs w:val="20"/>
              </w:rPr>
            </w:pPr>
          </w:p>
        </w:tc>
        <w:tc>
          <w:tcPr>
            <w:tcW w:w="973" w:type="dxa"/>
            <w:vMerge w:val="restart"/>
            <w:vAlign w:val="center"/>
          </w:tcPr>
          <w:p w14:paraId="2AFC7C97" w14:textId="25D68A29" w:rsidR="00FB2C99" w:rsidRPr="00D25AE6" w:rsidRDefault="00BC5094" w:rsidP="0052576A">
            <w:pPr>
              <w:spacing w:before="120"/>
              <w:rPr>
                <w:rFonts w:ascii="Times New Roman" w:hAnsi="Times New Roman"/>
                <w:sz w:val="20"/>
              </w:rPr>
            </w:pPr>
            <w:r w:rsidRPr="00D25AE6">
              <w:rPr>
                <w:rFonts w:ascii="Times New Roman" w:eastAsia="Times New Roman" w:hAnsi="Times New Roman" w:cs="Times New Roman"/>
                <w:iCs/>
                <w:noProof/>
                <w:sz w:val="20"/>
                <w:szCs w:val="20"/>
              </w:rPr>
              <w:t>16</w:t>
            </w:r>
          </w:p>
        </w:tc>
        <w:tc>
          <w:tcPr>
            <w:tcW w:w="1947" w:type="dxa"/>
            <w:vAlign w:val="center"/>
          </w:tcPr>
          <w:p w14:paraId="33448499" w14:textId="7698918D" w:rsidR="00FB2C99" w:rsidRPr="00D25AE6" w:rsidRDefault="00FB2C99">
            <w:pPr>
              <w:spacing w:before="120" w:after="120"/>
              <w:jc w:val="both"/>
              <w:rPr>
                <w:rFonts w:ascii="Times New Roman" w:eastAsia="Times New Roman" w:hAnsi="Times New Roman" w:cs="Times New Roman"/>
                <w:b/>
                <w:iCs/>
                <w:noProof/>
                <w:sz w:val="20"/>
                <w:szCs w:val="20"/>
              </w:rPr>
            </w:pPr>
            <w:r w:rsidRPr="00D25AE6">
              <w:rPr>
                <w:rFonts w:ascii="Times New Roman" w:hAnsi="Times New Roman" w:cs="Times New Roman"/>
                <w:color w:val="000000"/>
                <w:sz w:val="20"/>
                <w:szCs w:val="20"/>
              </w:rPr>
              <w:t>1 605 240,00</w:t>
            </w:r>
          </w:p>
        </w:tc>
      </w:tr>
      <w:tr w:rsidR="00FB2C99" w:rsidRPr="00D25AE6" w14:paraId="3F449582" w14:textId="77777777" w:rsidTr="00B46ECE">
        <w:trPr>
          <w:trHeight w:val="922"/>
        </w:trPr>
        <w:tc>
          <w:tcPr>
            <w:tcW w:w="1574" w:type="dxa"/>
            <w:vMerge/>
            <w:vAlign w:val="center"/>
          </w:tcPr>
          <w:p w14:paraId="63DA04E6" w14:textId="77777777" w:rsidR="00FB2C99" w:rsidRPr="00D25AE6" w:rsidRDefault="00FB2C99" w:rsidP="00AE251C">
            <w:pPr>
              <w:spacing w:before="120" w:after="120"/>
              <w:jc w:val="both"/>
              <w:rPr>
                <w:rFonts w:ascii="Times New Roman" w:eastAsia="Times New Roman" w:hAnsi="Times New Roman" w:cs="Times New Roman"/>
                <w:bCs/>
                <w:iCs/>
                <w:noProof/>
                <w:sz w:val="20"/>
                <w:szCs w:val="20"/>
              </w:rPr>
            </w:pPr>
          </w:p>
        </w:tc>
        <w:tc>
          <w:tcPr>
            <w:tcW w:w="1274" w:type="dxa"/>
            <w:vMerge/>
            <w:vAlign w:val="center"/>
          </w:tcPr>
          <w:p w14:paraId="3DFAE96F" w14:textId="77777777" w:rsidR="00FB2C99" w:rsidRPr="00D25AE6" w:rsidRDefault="00FB2C99" w:rsidP="00AE251C">
            <w:pPr>
              <w:spacing w:before="120" w:after="120"/>
              <w:jc w:val="both"/>
              <w:rPr>
                <w:rFonts w:ascii="Times New Roman" w:eastAsia="Times New Roman" w:hAnsi="Times New Roman" w:cs="Times New Roman"/>
                <w:iCs/>
                <w:noProof/>
                <w:sz w:val="20"/>
                <w:szCs w:val="20"/>
              </w:rPr>
            </w:pPr>
          </w:p>
        </w:tc>
        <w:tc>
          <w:tcPr>
            <w:tcW w:w="1391" w:type="dxa"/>
            <w:vAlign w:val="center"/>
          </w:tcPr>
          <w:p w14:paraId="5DDA2728" w14:textId="55669CC9" w:rsidR="00FB2C99" w:rsidRPr="00D25AE6" w:rsidRDefault="00FB2C99" w:rsidP="00B46ECE">
            <w:pPr>
              <w:spacing w:before="120"/>
              <w:rPr>
                <w:rFonts w:ascii="Times New Roman" w:eastAsia="Calibri" w:hAnsi="Times New Roman" w:cs="Times New Roman"/>
                <w:noProof/>
                <w:sz w:val="20"/>
                <w:szCs w:val="18"/>
              </w:rPr>
            </w:pPr>
            <w:r w:rsidRPr="00D25AE6">
              <w:rPr>
                <w:rFonts w:ascii="Times New Roman" w:eastAsia="Times New Roman" w:hAnsi="Times New Roman" w:cs="Times New Roman"/>
                <w:iCs/>
                <w:noProof/>
                <w:sz w:val="20"/>
                <w:szCs w:val="20"/>
              </w:rPr>
              <w:t>По-слабо развити региони</w:t>
            </w:r>
          </w:p>
        </w:tc>
        <w:tc>
          <w:tcPr>
            <w:tcW w:w="1903" w:type="dxa"/>
            <w:vMerge/>
            <w:vAlign w:val="center"/>
          </w:tcPr>
          <w:p w14:paraId="151D0F96" w14:textId="77777777" w:rsidR="00FB2C99" w:rsidRPr="00D25AE6" w:rsidRDefault="00FB2C99" w:rsidP="00AE251C">
            <w:pPr>
              <w:spacing w:before="120" w:after="120"/>
              <w:jc w:val="both"/>
              <w:rPr>
                <w:rFonts w:ascii="Times New Roman" w:eastAsia="Times New Roman" w:hAnsi="Times New Roman" w:cs="Times New Roman"/>
                <w:iCs/>
                <w:noProof/>
                <w:sz w:val="20"/>
                <w:szCs w:val="20"/>
              </w:rPr>
            </w:pPr>
          </w:p>
        </w:tc>
        <w:tc>
          <w:tcPr>
            <w:tcW w:w="973" w:type="dxa"/>
            <w:vMerge/>
            <w:vAlign w:val="center"/>
          </w:tcPr>
          <w:p w14:paraId="16EBB01B" w14:textId="79057E58" w:rsidR="00FB2C99" w:rsidRPr="00D25AE6" w:rsidRDefault="00FB2C99" w:rsidP="00600AE4">
            <w:pPr>
              <w:spacing w:before="120" w:after="120"/>
              <w:rPr>
                <w:rFonts w:ascii="Times New Roman" w:eastAsia="Times New Roman" w:hAnsi="Times New Roman" w:cs="Times New Roman"/>
                <w:iCs/>
                <w:noProof/>
                <w:sz w:val="20"/>
                <w:szCs w:val="20"/>
              </w:rPr>
            </w:pPr>
          </w:p>
        </w:tc>
        <w:tc>
          <w:tcPr>
            <w:tcW w:w="1947" w:type="dxa"/>
            <w:vAlign w:val="center"/>
          </w:tcPr>
          <w:p w14:paraId="6ACFC1A4" w14:textId="5614CCDA" w:rsidR="00FB2C99" w:rsidRPr="00D25AE6" w:rsidRDefault="00FB2C99" w:rsidP="00AE251C">
            <w:pPr>
              <w:spacing w:before="120" w:after="120"/>
              <w:jc w:val="both"/>
              <w:rPr>
                <w:rFonts w:ascii="Times New Roman" w:eastAsia="Times New Roman" w:hAnsi="Times New Roman" w:cs="Times New Roman"/>
                <w:b/>
                <w:iCs/>
                <w:noProof/>
                <w:sz w:val="20"/>
                <w:szCs w:val="20"/>
              </w:rPr>
            </w:pPr>
            <w:r w:rsidRPr="00D25AE6">
              <w:rPr>
                <w:rFonts w:ascii="Times New Roman" w:hAnsi="Times New Roman" w:cs="Times New Roman"/>
                <w:color w:val="000000"/>
                <w:sz w:val="20"/>
                <w:szCs w:val="20"/>
              </w:rPr>
              <w:t>13 044 780,00</w:t>
            </w:r>
          </w:p>
        </w:tc>
      </w:tr>
      <w:tr w:rsidR="00FB2C99" w:rsidRPr="00D25AE6" w14:paraId="6EED9E86" w14:textId="77777777" w:rsidTr="003652FF">
        <w:trPr>
          <w:trHeight w:val="468"/>
        </w:trPr>
        <w:tc>
          <w:tcPr>
            <w:tcW w:w="1574" w:type="dxa"/>
            <w:vMerge/>
            <w:vAlign w:val="center"/>
          </w:tcPr>
          <w:p w14:paraId="3BB74266" w14:textId="77777777" w:rsidR="00FB2C99" w:rsidRPr="00D25AE6" w:rsidRDefault="00FB2C99">
            <w:pPr>
              <w:spacing w:before="120" w:after="120"/>
              <w:jc w:val="both"/>
              <w:rPr>
                <w:rFonts w:ascii="Times New Roman" w:eastAsia="Times New Roman" w:hAnsi="Times New Roman" w:cs="Times New Roman"/>
                <w:bCs/>
                <w:iCs/>
                <w:noProof/>
                <w:sz w:val="20"/>
                <w:szCs w:val="20"/>
              </w:rPr>
            </w:pPr>
          </w:p>
        </w:tc>
        <w:tc>
          <w:tcPr>
            <w:tcW w:w="1274" w:type="dxa"/>
            <w:vMerge/>
            <w:vAlign w:val="center"/>
          </w:tcPr>
          <w:p w14:paraId="007B0D9D" w14:textId="77777777" w:rsidR="00FB2C99" w:rsidRPr="00D25AE6" w:rsidRDefault="00FB2C99" w:rsidP="003652FF">
            <w:pPr>
              <w:spacing w:before="120"/>
              <w:jc w:val="center"/>
              <w:rPr>
                <w:rFonts w:ascii="Times New Roman" w:eastAsia="Times New Roman" w:hAnsi="Times New Roman" w:cs="Times New Roman"/>
                <w:iCs/>
                <w:noProof/>
                <w:sz w:val="20"/>
                <w:szCs w:val="20"/>
              </w:rPr>
            </w:pPr>
          </w:p>
        </w:tc>
        <w:tc>
          <w:tcPr>
            <w:tcW w:w="1391" w:type="dxa"/>
            <w:vAlign w:val="center"/>
          </w:tcPr>
          <w:p w14:paraId="0BC5E940" w14:textId="0CDD05CF" w:rsidR="00FB2C99" w:rsidRPr="00D25AE6" w:rsidRDefault="00FB2C99" w:rsidP="003652FF">
            <w:pPr>
              <w:spacing w:before="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 xml:space="preserve">Преход </w:t>
            </w:r>
          </w:p>
        </w:tc>
        <w:tc>
          <w:tcPr>
            <w:tcW w:w="1903" w:type="dxa"/>
            <w:vMerge/>
            <w:vAlign w:val="center"/>
          </w:tcPr>
          <w:p w14:paraId="4291EBFB" w14:textId="77777777" w:rsidR="00FB2C99" w:rsidRPr="00D25AE6" w:rsidRDefault="00FB2C99">
            <w:pPr>
              <w:spacing w:before="120" w:after="120"/>
              <w:jc w:val="both"/>
              <w:rPr>
                <w:rFonts w:ascii="Times New Roman" w:eastAsia="Times New Roman" w:hAnsi="Times New Roman" w:cs="Times New Roman"/>
                <w:iCs/>
                <w:noProof/>
                <w:sz w:val="20"/>
                <w:szCs w:val="20"/>
              </w:rPr>
            </w:pPr>
          </w:p>
        </w:tc>
        <w:tc>
          <w:tcPr>
            <w:tcW w:w="973" w:type="dxa"/>
            <w:vMerge w:val="restart"/>
            <w:vAlign w:val="center"/>
          </w:tcPr>
          <w:p w14:paraId="7316D635" w14:textId="327EFD98" w:rsidR="00FB2C99" w:rsidRPr="00D25AE6" w:rsidRDefault="00BC5094" w:rsidP="0052576A">
            <w:pPr>
              <w:spacing w:before="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33</w:t>
            </w:r>
          </w:p>
        </w:tc>
        <w:tc>
          <w:tcPr>
            <w:tcW w:w="1947" w:type="dxa"/>
            <w:vAlign w:val="center"/>
          </w:tcPr>
          <w:p w14:paraId="1E469AB6" w14:textId="77777777" w:rsidR="00BC5094" w:rsidRPr="00D25AE6" w:rsidRDefault="00BC5094" w:rsidP="00BC5094">
            <w:pPr>
              <w:spacing w:before="120" w:after="120"/>
              <w:jc w:val="both"/>
              <w:rPr>
                <w:rFonts w:ascii="Times New Roman" w:hAnsi="Times New Roman" w:cs="Times New Roman"/>
                <w:color w:val="000000"/>
                <w:sz w:val="20"/>
                <w:szCs w:val="20"/>
                <w:lang w:val="en-US"/>
              </w:rPr>
            </w:pPr>
            <w:r w:rsidRPr="00D25AE6">
              <w:rPr>
                <w:rFonts w:ascii="Times New Roman" w:hAnsi="Times New Roman" w:cs="Times New Roman"/>
                <w:color w:val="000000"/>
                <w:sz w:val="20"/>
                <w:szCs w:val="20"/>
                <w:lang w:val="en-US"/>
              </w:rPr>
              <w:t>6 825 000,00</w:t>
            </w:r>
          </w:p>
          <w:p w14:paraId="4E24A57D" w14:textId="4CD37A9F" w:rsidR="00FB2C99" w:rsidRPr="00D25AE6" w:rsidRDefault="00FB2C99">
            <w:pPr>
              <w:spacing w:before="120" w:after="120"/>
              <w:jc w:val="both"/>
              <w:rPr>
                <w:rFonts w:ascii="Times New Roman" w:eastAsia="Times New Roman" w:hAnsi="Times New Roman" w:cs="Times New Roman"/>
                <w:b/>
                <w:iCs/>
                <w:noProof/>
                <w:sz w:val="20"/>
                <w:szCs w:val="20"/>
              </w:rPr>
            </w:pPr>
          </w:p>
        </w:tc>
      </w:tr>
      <w:tr w:rsidR="00FB2C99" w:rsidRPr="00D25AE6" w14:paraId="14EA7AD0" w14:textId="77777777" w:rsidTr="00B46ECE">
        <w:trPr>
          <w:trHeight w:val="922"/>
        </w:trPr>
        <w:tc>
          <w:tcPr>
            <w:tcW w:w="1574" w:type="dxa"/>
            <w:vMerge/>
            <w:vAlign w:val="center"/>
          </w:tcPr>
          <w:p w14:paraId="69EB45F4" w14:textId="77777777" w:rsidR="00FB2C99" w:rsidRPr="00D25AE6" w:rsidRDefault="00FB2C99" w:rsidP="00FB2C99">
            <w:pPr>
              <w:spacing w:before="120" w:after="120"/>
              <w:jc w:val="both"/>
              <w:rPr>
                <w:rFonts w:ascii="Times New Roman" w:eastAsia="Times New Roman" w:hAnsi="Times New Roman" w:cs="Times New Roman"/>
                <w:bCs/>
                <w:iCs/>
                <w:noProof/>
                <w:sz w:val="20"/>
                <w:szCs w:val="20"/>
              </w:rPr>
            </w:pPr>
          </w:p>
        </w:tc>
        <w:tc>
          <w:tcPr>
            <w:tcW w:w="1274" w:type="dxa"/>
            <w:vMerge/>
            <w:vAlign w:val="center"/>
          </w:tcPr>
          <w:p w14:paraId="01E7A0B9" w14:textId="77777777" w:rsidR="00FB2C99" w:rsidRPr="00D25AE6" w:rsidRDefault="00FB2C99" w:rsidP="00FB2C99">
            <w:pPr>
              <w:spacing w:before="120" w:after="120"/>
              <w:jc w:val="both"/>
              <w:rPr>
                <w:rFonts w:ascii="Times New Roman" w:eastAsia="Times New Roman" w:hAnsi="Times New Roman" w:cs="Times New Roman"/>
                <w:iCs/>
                <w:noProof/>
                <w:sz w:val="20"/>
                <w:szCs w:val="20"/>
              </w:rPr>
            </w:pPr>
          </w:p>
        </w:tc>
        <w:tc>
          <w:tcPr>
            <w:tcW w:w="1391" w:type="dxa"/>
            <w:vAlign w:val="center"/>
          </w:tcPr>
          <w:p w14:paraId="2E0D8F15" w14:textId="6B6252DD" w:rsidR="00FB2C99" w:rsidRPr="00D25AE6" w:rsidRDefault="00FB2C99" w:rsidP="00B46ECE">
            <w:pPr>
              <w:spacing w:before="120"/>
              <w:rPr>
                <w:rFonts w:ascii="Times New Roman" w:eastAsia="Calibri" w:hAnsi="Times New Roman" w:cs="Times New Roman"/>
                <w:noProof/>
                <w:sz w:val="20"/>
                <w:szCs w:val="18"/>
              </w:rPr>
            </w:pPr>
            <w:r w:rsidRPr="00D25AE6">
              <w:rPr>
                <w:rFonts w:ascii="Times New Roman" w:eastAsia="Times New Roman" w:hAnsi="Times New Roman" w:cs="Times New Roman"/>
                <w:iCs/>
                <w:noProof/>
                <w:sz w:val="20"/>
                <w:szCs w:val="20"/>
              </w:rPr>
              <w:t>По-слабо развити региони</w:t>
            </w:r>
          </w:p>
        </w:tc>
        <w:tc>
          <w:tcPr>
            <w:tcW w:w="1903" w:type="dxa"/>
            <w:vMerge/>
            <w:vAlign w:val="center"/>
          </w:tcPr>
          <w:p w14:paraId="5936E31C" w14:textId="77777777" w:rsidR="00FB2C99" w:rsidRPr="00D25AE6" w:rsidRDefault="00FB2C99" w:rsidP="00FB2C99">
            <w:pPr>
              <w:spacing w:before="120" w:after="120"/>
              <w:jc w:val="both"/>
              <w:rPr>
                <w:rFonts w:ascii="Times New Roman" w:eastAsia="Times New Roman" w:hAnsi="Times New Roman" w:cs="Times New Roman"/>
                <w:iCs/>
                <w:noProof/>
                <w:sz w:val="20"/>
                <w:szCs w:val="20"/>
              </w:rPr>
            </w:pPr>
          </w:p>
        </w:tc>
        <w:tc>
          <w:tcPr>
            <w:tcW w:w="973" w:type="dxa"/>
            <w:vMerge/>
            <w:vAlign w:val="center"/>
          </w:tcPr>
          <w:p w14:paraId="29B388C8" w14:textId="020CC3DF" w:rsidR="00FB2C99" w:rsidRPr="00D25AE6" w:rsidRDefault="00FB2C99" w:rsidP="00FB2C99">
            <w:pPr>
              <w:spacing w:before="120" w:after="120"/>
              <w:jc w:val="both"/>
              <w:rPr>
                <w:rFonts w:ascii="Times New Roman" w:eastAsia="Times New Roman" w:hAnsi="Times New Roman" w:cs="Times New Roman"/>
                <w:iCs/>
                <w:noProof/>
                <w:sz w:val="20"/>
                <w:szCs w:val="20"/>
              </w:rPr>
            </w:pPr>
          </w:p>
        </w:tc>
        <w:tc>
          <w:tcPr>
            <w:tcW w:w="1947" w:type="dxa"/>
            <w:vAlign w:val="center"/>
          </w:tcPr>
          <w:p w14:paraId="4D4B08BE" w14:textId="77777777" w:rsidR="00BC5094" w:rsidRPr="00D25AE6" w:rsidRDefault="00BC5094" w:rsidP="00BC5094">
            <w:pPr>
              <w:spacing w:before="120" w:after="120"/>
              <w:jc w:val="both"/>
              <w:rPr>
                <w:rFonts w:ascii="Times New Roman" w:hAnsi="Times New Roman" w:cs="Times New Roman"/>
                <w:color w:val="000000"/>
                <w:sz w:val="20"/>
                <w:szCs w:val="20"/>
                <w:lang w:val="en-US"/>
              </w:rPr>
            </w:pPr>
            <w:r w:rsidRPr="00D25AE6">
              <w:rPr>
                <w:rFonts w:ascii="Times New Roman" w:hAnsi="Times New Roman" w:cs="Times New Roman"/>
                <w:color w:val="000000"/>
                <w:sz w:val="20"/>
                <w:szCs w:val="20"/>
                <w:lang w:val="en-US"/>
              </w:rPr>
              <w:t>55 462 500,00</w:t>
            </w:r>
          </w:p>
          <w:p w14:paraId="679331CD" w14:textId="68140DC3" w:rsidR="00FB2C99" w:rsidRPr="00D25AE6" w:rsidRDefault="00FB2C99" w:rsidP="00FB2C99">
            <w:pPr>
              <w:spacing w:before="120" w:after="120"/>
              <w:jc w:val="both"/>
              <w:rPr>
                <w:rFonts w:ascii="Times New Roman" w:eastAsia="Times New Roman" w:hAnsi="Times New Roman" w:cs="Times New Roman"/>
                <w:b/>
                <w:iCs/>
                <w:noProof/>
                <w:sz w:val="20"/>
                <w:szCs w:val="20"/>
              </w:rPr>
            </w:pPr>
          </w:p>
        </w:tc>
      </w:tr>
    </w:tbl>
    <w:p w14:paraId="7301A6AA" w14:textId="77777777" w:rsidR="0022545E" w:rsidRPr="00D25AE6"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4"/>
        <w:tblW w:w="0" w:type="auto"/>
        <w:tblLook w:val="04A0" w:firstRow="1" w:lastRow="0" w:firstColumn="1" w:lastColumn="0" w:noHBand="0" w:noVBand="1"/>
      </w:tblPr>
      <w:tblGrid>
        <w:gridCol w:w="1501"/>
        <w:gridCol w:w="1435"/>
        <w:gridCol w:w="1435"/>
        <w:gridCol w:w="1520"/>
        <w:gridCol w:w="1435"/>
        <w:gridCol w:w="1736"/>
      </w:tblGrid>
      <w:tr w:rsidR="0022545E" w:rsidRPr="00D25AE6" w14:paraId="0A4BCD84" w14:textId="77777777" w:rsidTr="008E042E">
        <w:tc>
          <w:tcPr>
            <w:tcW w:w="9288" w:type="dxa"/>
            <w:gridSpan w:val="6"/>
          </w:tcPr>
          <w:p w14:paraId="2163BCB9" w14:textId="0C9D1A9C" w:rsidR="0022545E" w:rsidRPr="00D25AE6" w:rsidRDefault="0022545E" w:rsidP="00D8675E">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Таблица </w:t>
            </w:r>
            <w:r w:rsidR="00036183" w:rsidRPr="00D25AE6">
              <w:rPr>
                <w:rFonts w:ascii="Times New Roman" w:eastAsia="Calibri" w:hAnsi="Times New Roman" w:cs="Times New Roman"/>
                <w:b/>
                <w:noProof/>
                <w:sz w:val="20"/>
                <w:szCs w:val="20"/>
              </w:rPr>
              <w:t>4</w:t>
            </w:r>
            <w:r w:rsidRPr="00D25AE6">
              <w:rPr>
                <w:rFonts w:ascii="Times New Roman" w:eastAsia="Calibri" w:hAnsi="Times New Roman" w:cs="Times New Roman"/>
                <w:b/>
                <w:noProof/>
                <w:sz w:val="20"/>
                <w:szCs w:val="20"/>
              </w:rPr>
              <w:t xml:space="preserve">: Измерение 6 — </w:t>
            </w:r>
            <w:r w:rsidR="00036183" w:rsidRPr="00D25AE6">
              <w:rPr>
                <w:rFonts w:ascii="Times New Roman" w:eastAsia="Calibri" w:hAnsi="Times New Roman" w:cs="Times New Roman"/>
                <w:b/>
                <w:noProof/>
                <w:sz w:val="20"/>
                <w:szCs w:val="20"/>
              </w:rPr>
              <w:t>Вторични</w:t>
            </w:r>
            <w:r w:rsidRPr="00D25AE6">
              <w:rPr>
                <w:rFonts w:ascii="Times New Roman" w:eastAsia="Calibri" w:hAnsi="Times New Roman" w:cs="Times New Roman"/>
                <w:b/>
                <w:noProof/>
                <w:sz w:val="20"/>
                <w:szCs w:val="20"/>
              </w:rPr>
              <w:t xml:space="preserve"> тематични области </w:t>
            </w:r>
            <w:r w:rsidR="00036183" w:rsidRPr="00D25AE6">
              <w:rPr>
                <w:rFonts w:ascii="Times New Roman" w:eastAsia="Calibri" w:hAnsi="Times New Roman" w:cs="Times New Roman"/>
                <w:b/>
                <w:noProof/>
                <w:sz w:val="20"/>
                <w:szCs w:val="20"/>
              </w:rPr>
              <w:t>по</w:t>
            </w:r>
            <w:r w:rsidRPr="00D25AE6">
              <w:rPr>
                <w:rFonts w:ascii="Times New Roman" w:eastAsia="Calibri" w:hAnsi="Times New Roman" w:cs="Times New Roman"/>
                <w:b/>
                <w:noProof/>
                <w:sz w:val="20"/>
                <w:szCs w:val="20"/>
              </w:rPr>
              <w:t xml:space="preserve"> ЕСФ+</w:t>
            </w:r>
          </w:p>
        </w:tc>
      </w:tr>
      <w:tr w:rsidR="0022545E" w:rsidRPr="00D25AE6" w14:paraId="71AA1D62" w14:textId="77777777" w:rsidTr="008E042E">
        <w:tc>
          <w:tcPr>
            <w:tcW w:w="1599" w:type="dxa"/>
          </w:tcPr>
          <w:p w14:paraId="1917FF4C" w14:textId="77777777" w:rsidR="0022545E" w:rsidRPr="00D25AE6" w:rsidRDefault="0022545E" w:rsidP="00D8675E">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Приоритет №</w:t>
            </w:r>
          </w:p>
        </w:tc>
        <w:tc>
          <w:tcPr>
            <w:tcW w:w="1384" w:type="dxa"/>
          </w:tcPr>
          <w:p w14:paraId="48A9BEE1" w14:textId="77777777" w:rsidR="0022545E" w:rsidRPr="00D25AE6" w:rsidRDefault="0022545E" w:rsidP="00D8675E">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Фонд</w:t>
            </w:r>
          </w:p>
        </w:tc>
        <w:tc>
          <w:tcPr>
            <w:tcW w:w="1433" w:type="dxa"/>
          </w:tcPr>
          <w:p w14:paraId="330CA763" w14:textId="77777777" w:rsidR="0022545E" w:rsidRPr="00D25AE6" w:rsidRDefault="0022545E" w:rsidP="00D8675E">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Категория региони</w:t>
            </w:r>
          </w:p>
        </w:tc>
        <w:tc>
          <w:tcPr>
            <w:tcW w:w="1644" w:type="dxa"/>
          </w:tcPr>
          <w:p w14:paraId="077E5F27" w14:textId="77777777" w:rsidR="0022545E" w:rsidRPr="00D25AE6" w:rsidRDefault="0022545E" w:rsidP="00D8675E">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Специфична цел</w:t>
            </w:r>
          </w:p>
        </w:tc>
        <w:tc>
          <w:tcPr>
            <w:tcW w:w="1053" w:type="dxa"/>
          </w:tcPr>
          <w:p w14:paraId="16151B02" w14:textId="77777777" w:rsidR="0022545E" w:rsidRPr="00D25AE6" w:rsidRDefault="0022545E" w:rsidP="00D8675E">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 xml:space="preserve">Код </w:t>
            </w:r>
          </w:p>
        </w:tc>
        <w:tc>
          <w:tcPr>
            <w:tcW w:w="2175" w:type="dxa"/>
          </w:tcPr>
          <w:p w14:paraId="42B9EC46" w14:textId="77777777" w:rsidR="0022545E" w:rsidRPr="00D25AE6" w:rsidRDefault="0022545E" w:rsidP="00D8675E">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Сума (EUR)</w:t>
            </w:r>
          </w:p>
        </w:tc>
      </w:tr>
      <w:tr w:rsidR="005F333C" w:rsidRPr="00D25AE6" w14:paraId="36008098" w14:textId="77777777" w:rsidTr="008E042E">
        <w:tc>
          <w:tcPr>
            <w:tcW w:w="1599" w:type="dxa"/>
          </w:tcPr>
          <w:p w14:paraId="26361E48" w14:textId="77777777" w:rsidR="005F333C" w:rsidRPr="00D25AE6" w:rsidRDefault="005F333C" w:rsidP="00D8675E">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Неприложимо</w:t>
            </w:r>
          </w:p>
        </w:tc>
        <w:tc>
          <w:tcPr>
            <w:tcW w:w="1384" w:type="dxa"/>
          </w:tcPr>
          <w:p w14:paraId="0534765E" w14:textId="77777777" w:rsidR="005F333C" w:rsidRPr="00D25AE6" w:rsidRDefault="005F333C" w:rsidP="00D8675E">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Неприложимо</w:t>
            </w:r>
          </w:p>
        </w:tc>
        <w:tc>
          <w:tcPr>
            <w:tcW w:w="1433" w:type="dxa"/>
          </w:tcPr>
          <w:p w14:paraId="48ADAF31" w14:textId="77777777" w:rsidR="005F333C" w:rsidRPr="00D25AE6" w:rsidRDefault="005F333C" w:rsidP="00D8675E">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Неприложимо</w:t>
            </w:r>
          </w:p>
        </w:tc>
        <w:tc>
          <w:tcPr>
            <w:tcW w:w="1644" w:type="dxa"/>
          </w:tcPr>
          <w:p w14:paraId="4A26C9BC" w14:textId="77777777" w:rsidR="005F333C" w:rsidRPr="00D25AE6" w:rsidRDefault="005F333C" w:rsidP="00D8675E">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Неприложимо</w:t>
            </w:r>
          </w:p>
        </w:tc>
        <w:tc>
          <w:tcPr>
            <w:tcW w:w="1053" w:type="dxa"/>
          </w:tcPr>
          <w:p w14:paraId="4D161075" w14:textId="77777777" w:rsidR="005F333C" w:rsidRPr="00D25AE6" w:rsidRDefault="005F333C" w:rsidP="00D8675E">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Неприложимо</w:t>
            </w:r>
          </w:p>
        </w:tc>
        <w:tc>
          <w:tcPr>
            <w:tcW w:w="2175" w:type="dxa"/>
          </w:tcPr>
          <w:p w14:paraId="62822634" w14:textId="77777777" w:rsidR="005F333C" w:rsidRPr="00D25AE6" w:rsidRDefault="005F333C" w:rsidP="00D8675E">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Неприложимо</w:t>
            </w:r>
          </w:p>
        </w:tc>
      </w:tr>
    </w:tbl>
    <w:p w14:paraId="1CF2B614" w14:textId="77777777" w:rsidR="00BA209C" w:rsidRPr="00D25AE6" w:rsidRDefault="00BA209C" w:rsidP="0001162E">
      <w:pPr>
        <w:spacing w:before="120" w:after="0" w:line="240" w:lineRule="auto"/>
        <w:jc w:val="both"/>
        <w:rPr>
          <w:rFonts w:ascii="Times New Roman" w:eastAsia="Calibri" w:hAnsi="Times New Roman" w:cs="Times New Roman"/>
          <w:b/>
          <w:noProof/>
          <w:color w:val="A6A6A6" w:themeColor="background1" w:themeShade="A6"/>
          <w:sz w:val="24"/>
          <w:szCs w:val="20"/>
          <w:lang w:val="bg-BG" w:eastAsia="bg-BG" w:bidi="bg-BG"/>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1"/>
        <w:gridCol w:w="778"/>
        <w:gridCol w:w="1308"/>
        <w:gridCol w:w="2062"/>
        <w:gridCol w:w="1700"/>
        <w:gridCol w:w="1438"/>
      </w:tblGrid>
      <w:tr w:rsidR="00BA209C" w:rsidRPr="00D25AE6" w14:paraId="3B52D6CE" w14:textId="77777777" w:rsidTr="00E9010F">
        <w:trPr>
          <w:trHeight w:val="408"/>
        </w:trPr>
        <w:tc>
          <w:tcPr>
            <w:tcW w:w="9067" w:type="dxa"/>
            <w:gridSpan w:val="6"/>
            <w:vMerge w:val="restart"/>
            <w:shd w:val="clear" w:color="000000" w:fill="FFFFFF"/>
            <w:vAlign w:val="center"/>
          </w:tcPr>
          <w:p w14:paraId="16BBBD1E" w14:textId="75B1F5E7" w:rsidR="00BA209C" w:rsidRPr="00D25AE6" w:rsidRDefault="00BA209C" w:rsidP="00E9010F">
            <w:pPr>
              <w:spacing w:after="0" w:line="240" w:lineRule="auto"/>
              <w:rPr>
                <w:rFonts w:ascii="Times New Roman" w:eastAsia="Times New Roman" w:hAnsi="Times New Roman" w:cs="Times New Roman"/>
                <w:b/>
                <w:bCs/>
                <w:sz w:val="20"/>
                <w:szCs w:val="20"/>
                <w:lang w:eastAsia="bg-BG"/>
              </w:rPr>
            </w:pPr>
            <w:r w:rsidRPr="00D25AE6">
              <w:rPr>
                <w:rFonts w:ascii="Times New Roman" w:eastAsia="Times New Roman" w:hAnsi="Times New Roman" w:cs="Times New Roman"/>
                <w:b/>
                <w:bCs/>
                <w:sz w:val="20"/>
                <w:szCs w:val="20"/>
                <w:lang w:eastAsia="bg-BG"/>
              </w:rPr>
              <w:t xml:space="preserve">Таблица </w:t>
            </w:r>
            <w:r w:rsidR="005F273E" w:rsidRPr="00D25AE6">
              <w:rPr>
                <w:rFonts w:ascii="Times New Roman" w:eastAsia="Times New Roman" w:hAnsi="Times New Roman" w:cs="Times New Roman"/>
                <w:b/>
                <w:bCs/>
                <w:sz w:val="20"/>
                <w:szCs w:val="20"/>
                <w:lang w:val="bg-BG" w:eastAsia="bg-BG"/>
              </w:rPr>
              <w:t>5</w:t>
            </w:r>
            <w:r w:rsidRPr="00D25AE6">
              <w:rPr>
                <w:rFonts w:ascii="Times New Roman" w:eastAsia="Times New Roman" w:hAnsi="Times New Roman" w:cs="Times New Roman"/>
                <w:b/>
                <w:bCs/>
                <w:sz w:val="20"/>
                <w:szCs w:val="20"/>
                <w:lang w:eastAsia="bg-BG"/>
              </w:rPr>
              <w:t xml:space="preserve">: Измерение 7 - </w:t>
            </w:r>
            <w:r w:rsidR="005F273E" w:rsidRPr="0063728A">
              <w:rPr>
                <w:rFonts w:ascii="Times New Roman" w:eastAsia="Times New Roman" w:hAnsi="Times New Roman" w:cs="Times New Roman"/>
                <w:b/>
                <w:bCs/>
                <w:sz w:val="20"/>
                <w:szCs w:val="20"/>
                <w:lang w:val="bg-BG" w:eastAsia="bg-BG"/>
              </w:rPr>
              <w:t>измерение „Равенство между половете</w:t>
            </w:r>
            <w:r w:rsidR="005F273E" w:rsidRPr="00D25AE6">
              <w:rPr>
                <w:rFonts w:ascii="Times New Roman" w:eastAsia="Times New Roman" w:hAnsi="Times New Roman" w:cs="Times New Roman"/>
                <w:b/>
                <w:bCs/>
                <w:sz w:val="20"/>
                <w:szCs w:val="20"/>
                <w:lang w:eastAsia="bg-BG"/>
              </w:rPr>
              <w:t>“ на ЕСФ+*, ЕФРР, КФ и ФСП</w:t>
            </w:r>
          </w:p>
        </w:tc>
      </w:tr>
      <w:tr w:rsidR="00BA209C" w:rsidRPr="00D25AE6" w14:paraId="5BB16FEB" w14:textId="77777777" w:rsidTr="00E9010F">
        <w:trPr>
          <w:trHeight w:val="230"/>
        </w:trPr>
        <w:tc>
          <w:tcPr>
            <w:tcW w:w="9067" w:type="dxa"/>
            <w:gridSpan w:val="6"/>
            <w:vMerge/>
            <w:vAlign w:val="center"/>
          </w:tcPr>
          <w:p w14:paraId="74076B6F" w14:textId="77777777" w:rsidR="00BA209C" w:rsidRPr="00D25AE6" w:rsidRDefault="00BA209C" w:rsidP="00E9010F">
            <w:pPr>
              <w:spacing w:after="0" w:line="240" w:lineRule="auto"/>
              <w:rPr>
                <w:rFonts w:ascii="Times New Roman" w:eastAsia="Times New Roman" w:hAnsi="Times New Roman" w:cs="Times New Roman"/>
                <w:b/>
                <w:bCs/>
                <w:sz w:val="20"/>
                <w:szCs w:val="20"/>
                <w:lang w:eastAsia="bg-BG"/>
              </w:rPr>
            </w:pPr>
          </w:p>
        </w:tc>
      </w:tr>
      <w:tr w:rsidR="00BA209C" w:rsidRPr="00D25AE6" w14:paraId="24E109D5" w14:textId="77777777" w:rsidTr="005F273E">
        <w:trPr>
          <w:trHeight w:val="315"/>
        </w:trPr>
        <w:tc>
          <w:tcPr>
            <w:tcW w:w="1781" w:type="dxa"/>
            <w:vAlign w:val="center"/>
          </w:tcPr>
          <w:p w14:paraId="411F681B" w14:textId="77777777" w:rsidR="00BA209C" w:rsidRPr="00D25AE6" w:rsidRDefault="00BA209C" w:rsidP="00E9010F">
            <w:pPr>
              <w:spacing w:after="0" w:line="240" w:lineRule="auto"/>
              <w:rPr>
                <w:rFonts w:ascii="Times New Roman" w:eastAsia="Times New Roman" w:hAnsi="Times New Roman" w:cs="Times New Roman"/>
                <w:b/>
                <w:bCs/>
                <w:sz w:val="20"/>
                <w:szCs w:val="20"/>
                <w:lang w:eastAsia="bg-BG"/>
              </w:rPr>
            </w:pPr>
            <w:r w:rsidRPr="00D25AE6">
              <w:rPr>
                <w:rFonts w:ascii="Times New Roman" w:eastAsia="Calibri" w:hAnsi="Times New Roman" w:cs="Times New Roman"/>
                <w:b/>
                <w:noProof/>
                <w:sz w:val="20"/>
                <w:szCs w:val="20"/>
              </w:rPr>
              <w:t>Приоритет №</w:t>
            </w:r>
          </w:p>
        </w:tc>
        <w:tc>
          <w:tcPr>
            <w:tcW w:w="778" w:type="dxa"/>
            <w:vAlign w:val="center"/>
          </w:tcPr>
          <w:p w14:paraId="6CE9B690" w14:textId="77777777" w:rsidR="00BA209C" w:rsidRPr="00D25AE6" w:rsidRDefault="00BA209C" w:rsidP="00E9010F">
            <w:pPr>
              <w:spacing w:after="0" w:line="240" w:lineRule="auto"/>
              <w:rPr>
                <w:rFonts w:ascii="Times New Roman" w:eastAsia="Times New Roman" w:hAnsi="Times New Roman" w:cs="Times New Roman"/>
                <w:b/>
                <w:bCs/>
                <w:sz w:val="20"/>
                <w:szCs w:val="20"/>
                <w:lang w:eastAsia="bg-BG"/>
              </w:rPr>
            </w:pPr>
            <w:r w:rsidRPr="00D25AE6">
              <w:rPr>
                <w:rFonts w:ascii="Times New Roman" w:eastAsia="Times New Roman" w:hAnsi="Times New Roman" w:cs="Times New Roman"/>
                <w:b/>
                <w:bCs/>
                <w:sz w:val="20"/>
                <w:szCs w:val="20"/>
                <w:lang w:eastAsia="bg-BG"/>
              </w:rPr>
              <w:t>Фонд</w:t>
            </w:r>
          </w:p>
        </w:tc>
        <w:tc>
          <w:tcPr>
            <w:tcW w:w="1308" w:type="dxa"/>
            <w:vAlign w:val="center"/>
          </w:tcPr>
          <w:p w14:paraId="5D0D9B96" w14:textId="77777777" w:rsidR="00BA209C" w:rsidRPr="00D25AE6" w:rsidRDefault="00BA209C" w:rsidP="00E9010F">
            <w:pPr>
              <w:spacing w:after="0" w:line="240" w:lineRule="auto"/>
              <w:rPr>
                <w:rFonts w:ascii="Times New Roman" w:eastAsia="Times New Roman" w:hAnsi="Times New Roman" w:cs="Times New Roman"/>
                <w:b/>
                <w:bCs/>
                <w:sz w:val="20"/>
                <w:szCs w:val="20"/>
                <w:lang w:eastAsia="bg-BG"/>
              </w:rPr>
            </w:pPr>
            <w:r w:rsidRPr="00D25AE6">
              <w:rPr>
                <w:rFonts w:ascii="Times New Roman" w:eastAsia="Times New Roman" w:hAnsi="Times New Roman" w:cs="Times New Roman"/>
                <w:b/>
                <w:bCs/>
                <w:sz w:val="20"/>
                <w:szCs w:val="20"/>
                <w:lang w:eastAsia="bg-BG"/>
              </w:rPr>
              <w:t>Категория региони</w:t>
            </w:r>
          </w:p>
        </w:tc>
        <w:tc>
          <w:tcPr>
            <w:tcW w:w="2062" w:type="dxa"/>
            <w:vAlign w:val="center"/>
          </w:tcPr>
          <w:p w14:paraId="6E16AB45" w14:textId="77777777" w:rsidR="00BA209C" w:rsidRPr="00D25AE6" w:rsidRDefault="00BA209C" w:rsidP="00E9010F">
            <w:pPr>
              <w:spacing w:after="0" w:line="240" w:lineRule="auto"/>
              <w:rPr>
                <w:rFonts w:ascii="Times New Roman" w:eastAsia="Times New Roman" w:hAnsi="Times New Roman" w:cs="Times New Roman"/>
                <w:b/>
                <w:bCs/>
                <w:sz w:val="20"/>
                <w:szCs w:val="20"/>
                <w:lang w:eastAsia="bg-BG"/>
              </w:rPr>
            </w:pPr>
            <w:r w:rsidRPr="00D25AE6">
              <w:rPr>
                <w:rFonts w:ascii="Times New Roman" w:eastAsia="Times New Roman" w:hAnsi="Times New Roman" w:cs="Times New Roman"/>
                <w:b/>
                <w:bCs/>
                <w:sz w:val="20"/>
                <w:szCs w:val="20"/>
                <w:lang w:eastAsia="bg-BG"/>
              </w:rPr>
              <w:t>Специфична цел</w:t>
            </w:r>
          </w:p>
        </w:tc>
        <w:tc>
          <w:tcPr>
            <w:tcW w:w="1700" w:type="dxa"/>
            <w:vAlign w:val="center"/>
          </w:tcPr>
          <w:p w14:paraId="76B577D7" w14:textId="1486205D" w:rsidR="00BA209C" w:rsidRPr="00D25AE6" w:rsidRDefault="00BA209C" w:rsidP="00E9010F">
            <w:pPr>
              <w:spacing w:after="0" w:line="240" w:lineRule="auto"/>
              <w:rPr>
                <w:rFonts w:ascii="Times New Roman" w:eastAsia="Times New Roman" w:hAnsi="Times New Roman" w:cs="Times New Roman"/>
                <w:b/>
                <w:bCs/>
                <w:sz w:val="20"/>
                <w:szCs w:val="20"/>
                <w:lang w:eastAsia="bg-BG"/>
              </w:rPr>
            </w:pPr>
            <w:r w:rsidRPr="00D25AE6">
              <w:rPr>
                <w:rFonts w:ascii="Times New Roman" w:eastAsia="Times New Roman" w:hAnsi="Times New Roman" w:cs="Times New Roman"/>
                <w:b/>
                <w:bCs/>
                <w:sz w:val="20"/>
                <w:szCs w:val="20"/>
                <w:lang w:eastAsia="bg-BG"/>
              </w:rPr>
              <w:t>Код</w:t>
            </w:r>
          </w:p>
        </w:tc>
        <w:tc>
          <w:tcPr>
            <w:tcW w:w="1438" w:type="dxa"/>
            <w:vAlign w:val="center"/>
          </w:tcPr>
          <w:p w14:paraId="2AC36406" w14:textId="77777777" w:rsidR="00BA209C" w:rsidRPr="00D25AE6" w:rsidRDefault="00BA209C" w:rsidP="00E9010F">
            <w:pPr>
              <w:spacing w:after="0" w:line="240" w:lineRule="auto"/>
              <w:rPr>
                <w:rFonts w:ascii="Times New Roman" w:eastAsia="Times New Roman" w:hAnsi="Times New Roman" w:cs="Times New Roman"/>
                <w:b/>
                <w:bCs/>
                <w:sz w:val="20"/>
                <w:szCs w:val="20"/>
                <w:lang w:eastAsia="bg-BG"/>
              </w:rPr>
            </w:pPr>
            <w:r w:rsidRPr="00D25AE6">
              <w:rPr>
                <w:rFonts w:ascii="Times New Roman" w:eastAsia="Times New Roman" w:hAnsi="Times New Roman" w:cs="Times New Roman"/>
                <w:b/>
                <w:bCs/>
                <w:sz w:val="20"/>
                <w:szCs w:val="20"/>
                <w:lang w:eastAsia="bg-BG"/>
              </w:rPr>
              <w:t>Сума (EUR)</w:t>
            </w:r>
          </w:p>
        </w:tc>
      </w:tr>
      <w:tr w:rsidR="00BA209C" w:rsidRPr="00D25AE6" w14:paraId="44C07F46" w14:textId="77777777" w:rsidTr="000E5D13">
        <w:trPr>
          <w:trHeight w:val="2235"/>
        </w:trPr>
        <w:tc>
          <w:tcPr>
            <w:tcW w:w="1781" w:type="dxa"/>
            <w:vMerge w:val="restart"/>
            <w:shd w:val="clear" w:color="000000" w:fill="FFFFFF"/>
            <w:vAlign w:val="center"/>
            <w:hideMark/>
          </w:tcPr>
          <w:p w14:paraId="6842E713" w14:textId="10E0F4A2" w:rsidR="00BA209C" w:rsidRPr="00D25AE6" w:rsidRDefault="00BA209C" w:rsidP="00BA209C">
            <w:pPr>
              <w:spacing w:after="0" w:line="240" w:lineRule="auto"/>
              <w:rPr>
                <w:rFonts w:ascii="Times New Roman" w:eastAsia="Times New Roman" w:hAnsi="Times New Roman" w:cs="Times New Roman"/>
                <w:color w:val="000000"/>
                <w:sz w:val="20"/>
                <w:szCs w:val="20"/>
                <w:lang w:eastAsia="bg-BG"/>
              </w:rPr>
            </w:pPr>
            <w:r w:rsidRPr="00D25AE6">
              <w:rPr>
                <w:rFonts w:ascii="Times New Roman" w:eastAsia="Times New Roman" w:hAnsi="Times New Roman" w:cs="Times New Roman"/>
                <w:color w:val="000000"/>
                <w:sz w:val="20"/>
                <w:szCs w:val="20"/>
                <w:lang w:val="bg-BG" w:eastAsia="bg-BG"/>
              </w:rPr>
              <w:t>3</w:t>
            </w:r>
            <w:r w:rsidRPr="00D25AE6">
              <w:rPr>
                <w:rFonts w:ascii="Times New Roman" w:eastAsia="Times New Roman" w:hAnsi="Times New Roman" w:cs="Times New Roman"/>
                <w:color w:val="000000"/>
                <w:sz w:val="20"/>
                <w:szCs w:val="20"/>
                <w:lang w:eastAsia="bg-BG"/>
              </w:rPr>
              <w:t xml:space="preserve"> „</w:t>
            </w:r>
            <w:r w:rsidRPr="00D25AE6">
              <w:rPr>
                <w:rFonts w:ascii="Times New Roman" w:eastAsia="Times New Roman" w:hAnsi="Times New Roman" w:cs="Times New Roman"/>
                <w:color w:val="000000"/>
                <w:sz w:val="20"/>
                <w:szCs w:val="20"/>
                <w:lang w:val="bg-BG" w:eastAsia="bg-BG"/>
              </w:rPr>
              <w:t>Биоразнообразие</w:t>
            </w:r>
            <w:r w:rsidRPr="00D25AE6">
              <w:rPr>
                <w:rFonts w:ascii="Times New Roman" w:eastAsia="Times New Roman" w:hAnsi="Times New Roman" w:cs="Times New Roman"/>
                <w:color w:val="000000"/>
                <w:sz w:val="20"/>
                <w:szCs w:val="20"/>
                <w:lang w:eastAsia="bg-BG"/>
              </w:rPr>
              <w:t>“</w:t>
            </w:r>
          </w:p>
        </w:tc>
        <w:tc>
          <w:tcPr>
            <w:tcW w:w="778" w:type="dxa"/>
            <w:vMerge w:val="restart"/>
            <w:shd w:val="clear" w:color="auto" w:fill="auto"/>
            <w:vAlign w:val="center"/>
            <w:hideMark/>
          </w:tcPr>
          <w:p w14:paraId="69A7B4AB" w14:textId="75EF7D02" w:rsidR="00BA209C" w:rsidRPr="00D25AE6" w:rsidRDefault="00BA209C" w:rsidP="00BA209C">
            <w:pPr>
              <w:spacing w:after="0" w:line="240" w:lineRule="auto"/>
              <w:rPr>
                <w:rFonts w:ascii="Times New Roman" w:eastAsia="Times New Roman" w:hAnsi="Times New Roman" w:cs="Times New Roman"/>
                <w:color w:val="000000"/>
                <w:sz w:val="20"/>
                <w:szCs w:val="20"/>
                <w:lang w:val="bg-BG" w:eastAsia="bg-BG"/>
              </w:rPr>
            </w:pPr>
            <w:r w:rsidRPr="00D25AE6">
              <w:rPr>
                <w:rFonts w:ascii="Times New Roman" w:eastAsia="Times New Roman" w:hAnsi="Times New Roman" w:cs="Times New Roman"/>
                <w:color w:val="000000"/>
                <w:sz w:val="20"/>
                <w:szCs w:val="20"/>
                <w:lang w:val="bg-BG" w:eastAsia="bg-BG"/>
              </w:rPr>
              <w:t>ЕФРР</w:t>
            </w:r>
          </w:p>
        </w:tc>
        <w:tc>
          <w:tcPr>
            <w:tcW w:w="1308" w:type="dxa"/>
            <w:shd w:val="clear" w:color="auto" w:fill="auto"/>
            <w:vAlign w:val="center"/>
            <w:hideMark/>
          </w:tcPr>
          <w:p w14:paraId="61CAEC1F" w14:textId="77777777" w:rsidR="00BA209C" w:rsidRPr="00D25AE6" w:rsidRDefault="00BA209C" w:rsidP="00BA209C">
            <w:pPr>
              <w:spacing w:after="0" w:line="240" w:lineRule="auto"/>
              <w:rPr>
                <w:rFonts w:ascii="Times New Roman" w:eastAsia="Times New Roman" w:hAnsi="Times New Roman" w:cs="Times New Roman"/>
                <w:color w:val="000000"/>
                <w:sz w:val="20"/>
                <w:szCs w:val="20"/>
                <w:lang w:eastAsia="bg-BG"/>
              </w:rPr>
            </w:pPr>
            <w:r w:rsidRPr="00D25AE6">
              <w:rPr>
                <w:rFonts w:ascii="Times New Roman" w:eastAsia="Times New Roman" w:hAnsi="Times New Roman" w:cs="Times New Roman"/>
                <w:color w:val="000000"/>
                <w:sz w:val="20"/>
                <w:szCs w:val="20"/>
                <w:lang w:eastAsia="bg-BG"/>
              </w:rPr>
              <w:t>Преход</w:t>
            </w:r>
          </w:p>
        </w:tc>
        <w:tc>
          <w:tcPr>
            <w:tcW w:w="2062" w:type="dxa"/>
            <w:vMerge w:val="restart"/>
            <w:shd w:val="clear" w:color="auto" w:fill="auto"/>
            <w:vAlign w:val="center"/>
            <w:hideMark/>
          </w:tcPr>
          <w:p w14:paraId="40D13F99" w14:textId="6460D02C" w:rsidR="00BA209C" w:rsidRPr="00D25AE6" w:rsidRDefault="00BA209C" w:rsidP="00BA209C">
            <w:pPr>
              <w:spacing w:after="0" w:line="240" w:lineRule="auto"/>
              <w:rPr>
                <w:rFonts w:ascii="Times New Roman" w:eastAsia="Times New Roman" w:hAnsi="Times New Roman" w:cs="Times New Roman"/>
                <w:color w:val="000000"/>
                <w:sz w:val="20"/>
                <w:szCs w:val="20"/>
                <w:lang w:eastAsia="bg-BG"/>
              </w:rPr>
            </w:pPr>
            <w:r w:rsidRPr="00D25AE6">
              <w:rPr>
                <w:rFonts w:ascii="Times New Roman" w:eastAsia="Times New Roman" w:hAnsi="Times New Roman" w:cs="Times New Roman"/>
                <w:color w:val="000000"/>
                <w:sz w:val="20"/>
                <w:szCs w:val="20"/>
                <w:lang w:eastAsia="bg-BG"/>
              </w:rPr>
              <w:t>“</w:t>
            </w:r>
            <w:r w:rsidR="00CC67C8" w:rsidRPr="00D25AE6">
              <w:rPr>
                <w:rFonts w:ascii="Times New Roman" w:eastAsia="Times New Roman" w:hAnsi="Times New Roman" w:cs="Times New Roman"/>
                <w:iCs/>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r w:rsidRPr="00D25AE6">
              <w:rPr>
                <w:rFonts w:ascii="Times New Roman" w:eastAsia="Times New Roman" w:hAnsi="Times New Roman" w:cs="Times New Roman"/>
                <w:color w:val="000000"/>
                <w:sz w:val="20"/>
                <w:szCs w:val="20"/>
                <w:lang w:eastAsia="bg-BG"/>
              </w:rPr>
              <w:t>”</w:t>
            </w:r>
          </w:p>
        </w:tc>
        <w:tc>
          <w:tcPr>
            <w:tcW w:w="1700" w:type="dxa"/>
            <w:vMerge w:val="restart"/>
            <w:shd w:val="clear" w:color="auto" w:fill="auto"/>
            <w:vAlign w:val="center"/>
            <w:hideMark/>
          </w:tcPr>
          <w:p w14:paraId="36819E5C" w14:textId="6106C152" w:rsidR="00BA209C" w:rsidRPr="00D25AE6" w:rsidRDefault="00BA209C" w:rsidP="00BA209C">
            <w:pPr>
              <w:spacing w:after="0" w:line="240" w:lineRule="auto"/>
              <w:rPr>
                <w:rFonts w:ascii="Times New Roman" w:eastAsia="Times New Roman" w:hAnsi="Times New Roman" w:cs="Times New Roman"/>
                <w:color w:val="000000"/>
                <w:sz w:val="20"/>
                <w:szCs w:val="20"/>
                <w:lang w:eastAsia="bg-BG"/>
              </w:rPr>
            </w:pPr>
            <w:r w:rsidRPr="00D25AE6">
              <w:rPr>
                <w:rFonts w:ascii="Times New Roman" w:eastAsia="Times New Roman" w:hAnsi="Times New Roman" w:cs="Times New Roman"/>
                <w:color w:val="000000"/>
                <w:sz w:val="20"/>
                <w:szCs w:val="20"/>
                <w:lang w:eastAsia="bg-BG"/>
              </w:rPr>
              <w:t xml:space="preserve">03 </w:t>
            </w:r>
            <w:r w:rsidR="008842A0" w:rsidRPr="00D25AE6">
              <w:rPr>
                <w:rFonts w:ascii="Times New Roman" w:eastAsia="Times New Roman" w:hAnsi="Times New Roman" w:cs="Times New Roman"/>
                <w:bCs/>
                <w:iCs/>
                <w:noProof/>
                <w:sz w:val="20"/>
                <w:szCs w:val="20"/>
                <w:lang w:val="bg-BG"/>
              </w:rPr>
              <w:t>Неутралност по отношение на пола</w:t>
            </w:r>
          </w:p>
        </w:tc>
        <w:tc>
          <w:tcPr>
            <w:tcW w:w="1438" w:type="dxa"/>
            <w:shd w:val="clear" w:color="auto" w:fill="auto"/>
            <w:vAlign w:val="center"/>
          </w:tcPr>
          <w:p w14:paraId="0855D9EF" w14:textId="77777777" w:rsidR="005F273E" w:rsidRPr="00D25AE6" w:rsidRDefault="005F273E" w:rsidP="005F273E">
            <w:pPr>
              <w:spacing w:after="0" w:line="240" w:lineRule="auto"/>
              <w:jc w:val="both"/>
              <w:rPr>
                <w:rFonts w:ascii="Times New Roman" w:hAnsi="Times New Roman" w:cs="Times New Roman"/>
                <w:color w:val="000000"/>
                <w:sz w:val="20"/>
                <w:szCs w:val="20"/>
              </w:rPr>
            </w:pPr>
            <w:r w:rsidRPr="00D25AE6">
              <w:rPr>
                <w:rFonts w:ascii="Times New Roman" w:hAnsi="Times New Roman" w:cs="Times New Roman"/>
                <w:color w:val="000000"/>
                <w:sz w:val="20"/>
                <w:szCs w:val="20"/>
              </w:rPr>
              <w:t>10 635 170,00</w:t>
            </w:r>
          </w:p>
          <w:p w14:paraId="25A4F7BB" w14:textId="711F1C1F" w:rsidR="00BA209C" w:rsidRPr="00D25AE6" w:rsidRDefault="00BA209C" w:rsidP="00BA209C">
            <w:pPr>
              <w:spacing w:after="0" w:line="240" w:lineRule="auto"/>
              <w:jc w:val="both"/>
              <w:rPr>
                <w:rFonts w:ascii="Times New Roman" w:eastAsia="Times New Roman" w:hAnsi="Times New Roman" w:cs="Times New Roman"/>
                <w:color w:val="000000"/>
                <w:sz w:val="20"/>
                <w:szCs w:val="20"/>
                <w:lang w:eastAsia="bg-BG"/>
              </w:rPr>
            </w:pPr>
          </w:p>
        </w:tc>
      </w:tr>
      <w:tr w:rsidR="00BA209C" w:rsidRPr="00D25AE6" w14:paraId="6B0712DE" w14:textId="77777777" w:rsidTr="005F273E">
        <w:trPr>
          <w:trHeight w:val="615"/>
        </w:trPr>
        <w:tc>
          <w:tcPr>
            <w:tcW w:w="1781" w:type="dxa"/>
            <w:vMerge/>
            <w:vAlign w:val="center"/>
            <w:hideMark/>
          </w:tcPr>
          <w:p w14:paraId="27DF7F11" w14:textId="77777777" w:rsidR="00BA209C" w:rsidRPr="00D25AE6" w:rsidRDefault="00BA209C" w:rsidP="00BA209C">
            <w:pPr>
              <w:spacing w:after="0" w:line="240" w:lineRule="auto"/>
              <w:rPr>
                <w:rFonts w:ascii="Times New Roman" w:eastAsia="Times New Roman" w:hAnsi="Times New Roman" w:cs="Times New Roman"/>
                <w:color w:val="000000"/>
                <w:sz w:val="20"/>
                <w:szCs w:val="20"/>
                <w:lang w:eastAsia="bg-BG"/>
              </w:rPr>
            </w:pPr>
          </w:p>
        </w:tc>
        <w:tc>
          <w:tcPr>
            <w:tcW w:w="778" w:type="dxa"/>
            <w:vMerge/>
            <w:vAlign w:val="center"/>
            <w:hideMark/>
          </w:tcPr>
          <w:p w14:paraId="441A7276" w14:textId="77777777" w:rsidR="00BA209C" w:rsidRPr="00D25AE6" w:rsidRDefault="00BA209C" w:rsidP="00BA209C">
            <w:pPr>
              <w:spacing w:after="0" w:line="240" w:lineRule="auto"/>
              <w:rPr>
                <w:rFonts w:ascii="Times New Roman" w:eastAsia="Times New Roman" w:hAnsi="Times New Roman" w:cs="Times New Roman"/>
                <w:color w:val="000000"/>
                <w:sz w:val="20"/>
                <w:szCs w:val="20"/>
                <w:lang w:eastAsia="bg-BG"/>
              </w:rPr>
            </w:pPr>
          </w:p>
        </w:tc>
        <w:tc>
          <w:tcPr>
            <w:tcW w:w="1308" w:type="dxa"/>
            <w:shd w:val="clear" w:color="auto" w:fill="auto"/>
            <w:vAlign w:val="center"/>
            <w:hideMark/>
          </w:tcPr>
          <w:p w14:paraId="45A5F70D" w14:textId="77777777" w:rsidR="00BA209C" w:rsidRPr="00D25AE6" w:rsidRDefault="00BA209C" w:rsidP="00BA209C">
            <w:pPr>
              <w:spacing w:after="0" w:line="240" w:lineRule="auto"/>
              <w:rPr>
                <w:rFonts w:ascii="Times New Roman" w:eastAsia="Times New Roman" w:hAnsi="Times New Roman" w:cs="Times New Roman"/>
                <w:color w:val="000000"/>
                <w:sz w:val="20"/>
                <w:szCs w:val="20"/>
                <w:lang w:eastAsia="bg-BG"/>
              </w:rPr>
            </w:pPr>
            <w:r w:rsidRPr="00D25AE6">
              <w:rPr>
                <w:rFonts w:ascii="Times New Roman" w:eastAsia="Times New Roman" w:hAnsi="Times New Roman" w:cs="Times New Roman"/>
                <w:color w:val="000000"/>
                <w:sz w:val="20"/>
                <w:szCs w:val="20"/>
                <w:lang w:eastAsia="bg-BG"/>
              </w:rPr>
              <w:t>По-слабо развити региони</w:t>
            </w:r>
          </w:p>
        </w:tc>
        <w:tc>
          <w:tcPr>
            <w:tcW w:w="2062" w:type="dxa"/>
            <w:vMerge/>
            <w:vAlign w:val="center"/>
            <w:hideMark/>
          </w:tcPr>
          <w:p w14:paraId="0B0393EE" w14:textId="77777777" w:rsidR="00BA209C" w:rsidRPr="00D25AE6" w:rsidRDefault="00BA209C" w:rsidP="00BA209C">
            <w:pPr>
              <w:spacing w:after="0" w:line="240" w:lineRule="auto"/>
              <w:rPr>
                <w:rFonts w:ascii="Times New Roman" w:eastAsia="Times New Roman" w:hAnsi="Times New Roman" w:cs="Times New Roman"/>
                <w:color w:val="000000"/>
                <w:sz w:val="20"/>
                <w:szCs w:val="20"/>
                <w:lang w:eastAsia="bg-BG"/>
              </w:rPr>
            </w:pPr>
          </w:p>
        </w:tc>
        <w:tc>
          <w:tcPr>
            <w:tcW w:w="1700" w:type="dxa"/>
            <w:vMerge/>
            <w:vAlign w:val="center"/>
            <w:hideMark/>
          </w:tcPr>
          <w:p w14:paraId="234EBBA6" w14:textId="77777777" w:rsidR="00BA209C" w:rsidRPr="00D25AE6" w:rsidRDefault="00BA209C" w:rsidP="00BA209C">
            <w:pPr>
              <w:spacing w:after="0" w:line="240" w:lineRule="auto"/>
              <w:rPr>
                <w:rFonts w:ascii="Times New Roman" w:eastAsia="Times New Roman" w:hAnsi="Times New Roman" w:cs="Times New Roman"/>
                <w:color w:val="000000"/>
                <w:sz w:val="20"/>
                <w:szCs w:val="20"/>
                <w:lang w:eastAsia="bg-BG"/>
              </w:rPr>
            </w:pPr>
          </w:p>
        </w:tc>
        <w:tc>
          <w:tcPr>
            <w:tcW w:w="1438" w:type="dxa"/>
            <w:shd w:val="clear" w:color="auto" w:fill="auto"/>
            <w:vAlign w:val="center"/>
          </w:tcPr>
          <w:p w14:paraId="0EFF47EB" w14:textId="77777777" w:rsidR="005F273E" w:rsidRPr="00D25AE6" w:rsidRDefault="005F273E" w:rsidP="005F273E">
            <w:pPr>
              <w:spacing w:after="0" w:line="240" w:lineRule="auto"/>
              <w:jc w:val="both"/>
              <w:rPr>
                <w:rFonts w:ascii="Times New Roman" w:hAnsi="Times New Roman" w:cs="Times New Roman"/>
                <w:color w:val="000000"/>
                <w:sz w:val="20"/>
                <w:szCs w:val="20"/>
              </w:rPr>
            </w:pPr>
            <w:r w:rsidRPr="00D25AE6">
              <w:rPr>
                <w:rFonts w:ascii="Times New Roman" w:hAnsi="Times New Roman" w:cs="Times New Roman"/>
                <w:color w:val="000000"/>
                <w:sz w:val="20"/>
                <w:szCs w:val="20"/>
              </w:rPr>
              <w:t>86 425 365,00</w:t>
            </w:r>
          </w:p>
          <w:p w14:paraId="1E818CE6" w14:textId="5186BFEE" w:rsidR="00BA209C" w:rsidRPr="00D25AE6" w:rsidRDefault="00BA209C" w:rsidP="00BA209C">
            <w:pPr>
              <w:spacing w:after="0" w:line="240" w:lineRule="auto"/>
              <w:jc w:val="both"/>
              <w:rPr>
                <w:rFonts w:ascii="Times New Roman" w:eastAsia="Times New Roman" w:hAnsi="Times New Roman" w:cs="Times New Roman"/>
                <w:color w:val="000000"/>
                <w:sz w:val="20"/>
                <w:szCs w:val="20"/>
                <w:lang w:eastAsia="bg-BG"/>
              </w:rPr>
            </w:pPr>
          </w:p>
        </w:tc>
      </w:tr>
    </w:tbl>
    <w:p w14:paraId="69337812" w14:textId="014E6807" w:rsidR="00642B0D" w:rsidRPr="00D25AE6" w:rsidRDefault="005F273E" w:rsidP="0008176C">
      <w:pPr>
        <w:spacing w:before="120" w:after="120" w:line="240" w:lineRule="auto"/>
        <w:jc w:val="both"/>
        <w:rPr>
          <w:rFonts w:ascii="Times New Roman" w:eastAsia="Calibri" w:hAnsi="Times New Roman" w:cs="Times New Roman"/>
          <w:sz w:val="20"/>
          <w:szCs w:val="20"/>
          <w:lang w:val="bg-BG" w:eastAsia="bg-BG" w:bidi="bg-BG"/>
        </w:rPr>
      </w:pPr>
      <w:r w:rsidRPr="00D25AE6">
        <w:rPr>
          <w:rFonts w:ascii="Times New Roman" w:eastAsia="Calibri" w:hAnsi="Times New Roman" w:cs="Times New Roman"/>
          <w:sz w:val="20"/>
          <w:szCs w:val="20"/>
          <w:lang w:val="bg-BG" w:eastAsia="bg-BG" w:bidi="bg-BG"/>
        </w:rPr>
        <w:t>*</w:t>
      </w:r>
      <w:r w:rsidR="00C55AFC" w:rsidRPr="00D25AE6">
        <w:rPr>
          <w:rFonts w:ascii="Times New Roman" w:eastAsia="Calibri" w:hAnsi="Times New Roman" w:cs="Times New Roman"/>
          <w:sz w:val="20"/>
          <w:szCs w:val="20"/>
          <w:lang w:val="bg-BG" w:eastAsia="bg-BG" w:bidi="bg-BG"/>
        </w:rPr>
        <w:t xml:space="preserve"> </w:t>
      </w:r>
      <w:r w:rsidRPr="00D25AE6">
        <w:rPr>
          <w:rFonts w:ascii="Times New Roman" w:eastAsia="Calibri" w:hAnsi="Times New Roman" w:cs="Times New Roman"/>
          <w:sz w:val="20"/>
          <w:szCs w:val="20"/>
          <w:lang w:val="bg-BG" w:eastAsia="bg-BG" w:bidi="bg-BG"/>
        </w:rPr>
        <w:t>По принцип 40 % за ЕСФ + допринасят за проследяването на равенството между половете. 100 % се прилагат, когато държавата членка избере да използва член 6 от Регламента за ЕСФ +, както и специфични за програмата действия в областта на равенството между половете.</w:t>
      </w:r>
    </w:p>
    <w:p w14:paraId="37F988EB" w14:textId="77777777" w:rsidR="0008176C" w:rsidRPr="00D25AE6" w:rsidRDefault="0008176C" w:rsidP="0008176C">
      <w:pPr>
        <w:spacing w:before="120" w:after="120" w:line="240" w:lineRule="auto"/>
        <w:jc w:val="both"/>
        <w:rPr>
          <w:rFonts w:ascii="Times New Roman" w:eastAsia="Calibri" w:hAnsi="Times New Roman" w:cs="Times New Roman"/>
          <w:sz w:val="20"/>
          <w:szCs w:val="20"/>
          <w:lang w:val="bg-BG" w:eastAsia="bg-BG" w:bidi="bg-BG"/>
        </w:rPr>
      </w:pPr>
    </w:p>
    <w:p w14:paraId="3D261533" w14:textId="7108394E" w:rsidR="00F610F2" w:rsidRPr="00D25AE6" w:rsidRDefault="00F610F2" w:rsidP="00C67994">
      <w:pPr>
        <w:spacing w:before="120" w:after="120" w:line="240" w:lineRule="auto"/>
        <w:rPr>
          <w:rFonts w:ascii="Times New Roman" w:hAnsi="Times New Roman" w:cs="Times New Roman"/>
          <w:b/>
          <w:bCs/>
          <w:sz w:val="24"/>
          <w:lang w:val="bg-BG"/>
        </w:rPr>
      </w:pPr>
      <w:r w:rsidRPr="00D25AE6">
        <w:rPr>
          <w:rFonts w:ascii="Times New Roman" w:hAnsi="Times New Roman" w:cs="Times New Roman"/>
          <w:b/>
          <w:bCs/>
          <w:sz w:val="24"/>
          <w:lang w:val="bg-BG"/>
        </w:rPr>
        <w:t>2.1.1.1.4.</w:t>
      </w:r>
      <w:r w:rsidR="00C67994" w:rsidRPr="00D25AE6">
        <w:rPr>
          <w:rFonts w:ascii="Times New Roman" w:hAnsi="Times New Roman" w:cs="Times New Roman"/>
          <w:b/>
          <w:bCs/>
          <w:sz w:val="24"/>
          <w:lang w:val="bg-BG"/>
        </w:rPr>
        <w:t xml:space="preserve"> </w:t>
      </w:r>
      <w:r w:rsidRPr="00D25AE6">
        <w:rPr>
          <w:rFonts w:ascii="Times New Roman" w:hAnsi="Times New Roman" w:cs="Times New Roman"/>
          <w:b/>
          <w:bCs/>
          <w:sz w:val="24"/>
          <w:lang w:val="bg-BG"/>
        </w:rPr>
        <w:t>Примерна разбивка на програмираните средства (ЕС) в зависимост от вида интервенция за ЕФМДРА</w:t>
      </w:r>
    </w:p>
    <w:p w14:paraId="79082B34" w14:textId="77777777" w:rsidR="00F610F2" w:rsidRPr="00D25AE6" w:rsidRDefault="00F610F2" w:rsidP="00C67994">
      <w:pPr>
        <w:spacing w:before="120" w:after="120" w:line="240" w:lineRule="auto"/>
        <w:ind w:left="567"/>
        <w:rPr>
          <w:rFonts w:ascii="Times New Roman" w:hAnsi="Times New Roman" w:cs="Times New Roman"/>
          <w:i/>
          <w:iCs/>
          <w:sz w:val="24"/>
          <w:lang w:val="bg-BG"/>
        </w:rPr>
      </w:pPr>
      <w:r w:rsidRPr="00D25AE6">
        <w:rPr>
          <w:rFonts w:ascii="Times New Roman" w:hAnsi="Times New Roman" w:cs="Times New Roman"/>
          <w:i/>
          <w:iCs/>
          <w:sz w:val="24"/>
          <w:lang w:val="bg-BG"/>
        </w:rPr>
        <w:t>Позоваване: Член 22, параграф 3, буква в) от РОР</w:t>
      </w:r>
    </w:p>
    <w:p w14:paraId="496E5663" w14:textId="77777777" w:rsidR="00F610F2" w:rsidRPr="00D25AE6" w:rsidRDefault="00F610F2" w:rsidP="00C67994">
      <w:pPr>
        <w:spacing w:before="120" w:after="120" w:line="240" w:lineRule="auto"/>
        <w:rPr>
          <w:rFonts w:ascii="Times New Roman" w:hAnsi="Times New Roman" w:cs="Times New Roman"/>
          <w:lang w:val="bg-BG"/>
        </w:rPr>
      </w:pPr>
      <w:r w:rsidRPr="00D25AE6">
        <w:rPr>
          <w:rFonts w:ascii="Times New Roman" w:hAnsi="Times New Roman" w:cs="Times New Roman"/>
          <w:lang w:val="bg-BG"/>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239"/>
        <w:gridCol w:w="2523"/>
        <w:gridCol w:w="834"/>
        <w:gridCol w:w="1963"/>
      </w:tblGrid>
      <w:tr w:rsidR="00F610F2" w:rsidRPr="00D25AE6" w14:paraId="59F57BF7" w14:textId="77777777" w:rsidTr="00436E45">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28F4EE68" w14:textId="77777777" w:rsidR="00F610F2" w:rsidRPr="00D25AE6" w:rsidRDefault="00F610F2" w:rsidP="00F610F2">
            <w:pPr>
              <w:spacing w:before="60" w:after="60" w:line="240" w:lineRule="auto"/>
              <w:jc w:val="center"/>
              <w:rPr>
                <w:rFonts w:ascii="Times New Roman" w:hAnsi="Times New Roman" w:cs="Times New Roman"/>
                <w:lang w:val="bg-BG"/>
              </w:rPr>
            </w:pPr>
            <w:r w:rsidRPr="00D25AE6">
              <w:rPr>
                <w:rFonts w:ascii="Times New Roman" w:hAnsi="Times New Roman" w:cs="Times New Roman"/>
                <w:lang w:val="bg-BG"/>
              </w:rPr>
              <w:t>Приоритет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576AC879" w14:textId="77777777" w:rsidR="00F610F2" w:rsidRPr="00D25AE6" w:rsidRDefault="00F610F2" w:rsidP="00F610F2">
            <w:pPr>
              <w:spacing w:before="60" w:after="60" w:line="240" w:lineRule="auto"/>
              <w:jc w:val="center"/>
              <w:rPr>
                <w:rFonts w:ascii="Times New Roman" w:hAnsi="Times New Roman" w:cs="Times New Roman"/>
                <w:lang w:val="bg-BG"/>
              </w:rPr>
            </w:pPr>
            <w:r w:rsidRPr="00D25AE6">
              <w:rPr>
                <w:rFonts w:ascii="Times New Roman" w:hAnsi="Times New Roman" w:cs="Times New Roman"/>
                <w:lang w:val="bg-BG"/>
              </w:rPr>
              <w:t>Специфична цел</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3699A8BE" w14:textId="77777777" w:rsidR="00F610F2" w:rsidRPr="00D25AE6" w:rsidRDefault="00F610F2" w:rsidP="00F610F2">
            <w:pPr>
              <w:spacing w:before="60" w:after="60" w:line="240" w:lineRule="auto"/>
              <w:jc w:val="center"/>
              <w:rPr>
                <w:rFonts w:ascii="Times New Roman" w:hAnsi="Times New Roman" w:cs="Times New Roman"/>
                <w:lang w:val="bg-BG"/>
              </w:rPr>
            </w:pPr>
            <w:r w:rsidRPr="00D25AE6">
              <w:rPr>
                <w:rFonts w:ascii="Times New Roman" w:hAnsi="Times New Roman" w:cs="Times New Roman"/>
                <w:lang w:val="bg-BG"/>
              </w:rPr>
              <w:t>Вид интервенция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3FEB523F" w14:textId="77777777" w:rsidR="00F610F2" w:rsidRPr="00D25AE6" w:rsidRDefault="00F610F2" w:rsidP="00F610F2">
            <w:pPr>
              <w:spacing w:before="60" w:after="60" w:line="240" w:lineRule="auto"/>
              <w:jc w:val="center"/>
              <w:rPr>
                <w:rFonts w:ascii="Times New Roman" w:hAnsi="Times New Roman" w:cs="Times New Roman"/>
                <w:lang w:val="bg-BG"/>
              </w:rPr>
            </w:pPr>
            <w:r w:rsidRPr="00D25AE6">
              <w:rPr>
                <w:rFonts w:ascii="Times New Roman" w:hAnsi="Times New Roman" w:cs="Times New Roman"/>
                <w:lang w:val="bg-BG"/>
              </w:rPr>
              <w:t>Код</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41BF10D4" w14:textId="77777777" w:rsidR="00F610F2" w:rsidRPr="00D25AE6" w:rsidRDefault="00F610F2" w:rsidP="00F610F2">
            <w:pPr>
              <w:spacing w:before="60" w:after="60" w:line="240" w:lineRule="auto"/>
              <w:jc w:val="center"/>
              <w:rPr>
                <w:rFonts w:ascii="Times New Roman" w:hAnsi="Times New Roman" w:cs="Times New Roman"/>
                <w:lang w:val="bg-BG"/>
              </w:rPr>
            </w:pPr>
            <w:r w:rsidRPr="00D25AE6">
              <w:rPr>
                <w:rFonts w:ascii="Times New Roman" w:hAnsi="Times New Roman" w:cs="Times New Roman"/>
                <w:lang w:val="bg-BG"/>
              </w:rPr>
              <w:t>Сума (EUR)</w:t>
            </w:r>
          </w:p>
        </w:tc>
      </w:tr>
      <w:tr w:rsidR="00F610F2" w:rsidRPr="00D25AE6" w14:paraId="1DD326AA" w14:textId="77777777" w:rsidTr="00436E45">
        <w:tc>
          <w:tcPr>
            <w:tcW w:w="829" w:type="pct"/>
            <w:tcBorders>
              <w:top w:val="single" w:sz="4" w:space="0" w:color="auto"/>
              <w:left w:val="single" w:sz="4" w:space="0" w:color="auto"/>
              <w:bottom w:val="single" w:sz="4" w:space="0" w:color="auto"/>
              <w:right w:val="single" w:sz="4" w:space="0" w:color="auto"/>
            </w:tcBorders>
            <w:shd w:val="clear" w:color="auto" w:fill="auto"/>
          </w:tcPr>
          <w:p w14:paraId="39A1A299" w14:textId="77777777" w:rsidR="00F610F2" w:rsidRPr="00D25AE6" w:rsidRDefault="00F610F2" w:rsidP="00F610F2">
            <w:pPr>
              <w:spacing w:before="60" w:after="60" w:line="240" w:lineRule="auto"/>
              <w:rPr>
                <w:rFonts w:ascii="Times New Roman" w:hAnsi="Times New Roman" w:cs="Times New Roman"/>
                <w:sz w:val="24"/>
                <w:lang w:val="bg-BG"/>
              </w:rPr>
            </w:pP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08E7A8B1" w14:textId="77777777" w:rsidR="00F610F2" w:rsidRPr="00D25AE6" w:rsidRDefault="00F610F2" w:rsidP="00F610F2">
            <w:pPr>
              <w:spacing w:before="60" w:after="60" w:line="240" w:lineRule="auto"/>
              <w:rPr>
                <w:rFonts w:ascii="Times New Roman" w:hAnsi="Times New Roman" w:cs="Times New Roman"/>
                <w:sz w:val="24"/>
                <w:lang w:val="bg-BG"/>
              </w:rPr>
            </w:pP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3A3F515D" w14:textId="77777777" w:rsidR="00F610F2" w:rsidRPr="00D25AE6" w:rsidRDefault="00F610F2" w:rsidP="00F610F2">
            <w:pPr>
              <w:spacing w:before="60" w:after="60" w:line="240" w:lineRule="auto"/>
              <w:rPr>
                <w:rFonts w:ascii="Times New Roman" w:hAnsi="Times New Roman" w:cs="Times New Roman"/>
                <w:sz w:val="24"/>
                <w:lang w:val="bg-BG"/>
              </w:rPr>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2A212611" w14:textId="77777777" w:rsidR="00F610F2" w:rsidRPr="00D25AE6" w:rsidRDefault="00F610F2" w:rsidP="00F610F2">
            <w:pPr>
              <w:spacing w:before="60" w:after="60" w:line="240" w:lineRule="auto"/>
              <w:rPr>
                <w:rFonts w:ascii="Times New Roman" w:hAnsi="Times New Roman" w:cs="Times New Roman"/>
                <w:sz w:val="24"/>
                <w:lang w:val="bg-BG"/>
              </w:rPr>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54BE2660" w14:textId="77777777" w:rsidR="00F610F2" w:rsidRPr="00D25AE6" w:rsidRDefault="00F610F2" w:rsidP="00F610F2">
            <w:pPr>
              <w:spacing w:before="60" w:after="60" w:line="240" w:lineRule="auto"/>
              <w:rPr>
                <w:rFonts w:ascii="Times New Roman" w:hAnsi="Times New Roman" w:cs="Times New Roman"/>
                <w:sz w:val="24"/>
                <w:lang w:val="bg-BG"/>
              </w:rPr>
            </w:pPr>
          </w:p>
        </w:tc>
      </w:tr>
    </w:tbl>
    <w:p w14:paraId="4C5209AE" w14:textId="0FC8C7F4" w:rsidR="0022545E" w:rsidRPr="00D25AE6"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D25AE6">
        <w:rPr>
          <w:rFonts w:ascii="Times New Roman" w:eastAsia="Calibri" w:hAnsi="Times New Roman" w:cs="Times New Roman"/>
          <w:b/>
          <w:noProof/>
          <w:sz w:val="24"/>
          <w:szCs w:val="20"/>
          <w:lang w:val="bg-BG" w:eastAsia="bg-BG" w:bidi="bg-BG"/>
        </w:rPr>
        <w:t>2.1.</w:t>
      </w:r>
      <w:r w:rsidR="00473F85" w:rsidRPr="00D25AE6">
        <w:rPr>
          <w:rFonts w:ascii="Times New Roman" w:eastAsia="Calibri" w:hAnsi="Times New Roman" w:cs="Times New Roman"/>
          <w:b/>
          <w:noProof/>
          <w:sz w:val="24"/>
          <w:szCs w:val="20"/>
          <w:lang w:val="bg-BG" w:eastAsia="bg-BG" w:bidi="bg-BG"/>
        </w:rPr>
        <w:t>1.</w:t>
      </w:r>
      <w:r w:rsidRPr="00D25AE6">
        <w:rPr>
          <w:rFonts w:ascii="Times New Roman" w:eastAsia="Calibri" w:hAnsi="Times New Roman" w:cs="Times New Roman"/>
          <w:b/>
          <w:noProof/>
          <w:sz w:val="24"/>
          <w:szCs w:val="20"/>
          <w:lang w:val="bg-BG" w:eastAsia="bg-BG" w:bidi="bg-BG"/>
        </w:rPr>
        <w:t>2 Специфична цел</w:t>
      </w:r>
      <w:r w:rsidR="00473F85" w:rsidRPr="00D25AE6">
        <w:rPr>
          <w:rFonts w:ascii="Times New Roman" w:eastAsia="Calibri" w:hAnsi="Times New Roman" w:cs="Times New Roman"/>
          <w:b/>
          <w:noProof/>
          <w:sz w:val="24"/>
          <w:szCs w:val="20"/>
          <w:lang w:val="bg-BG" w:eastAsia="bg-BG" w:bidi="bg-BG"/>
        </w:rPr>
        <w:t xml:space="preserve">, насочена към </w:t>
      </w:r>
      <w:r w:rsidRPr="00D25AE6">
        <w:rPr>
          <w:rFonts w:ascii="Times New Roman" w:eastAsia="Calibri" w:hAnsi="Times New Roman" w:cs="Times New Roman"/>
          <w:b/>
          <w:noProof/>
          <w:sz w:val="24"/>
          <w:szCs w:val="20"/>
          <w:lang w:val="bg-BG" w:eastAsia="bg-BG" w:bidi="bg-BG"/>
        </w:rPr>
        <w:t>материалните лишения</w:t>
      </w:r>
      <w:r w:rsidR="00473F85" w:rsidRPr="00D25AE6">
        <w:rPr>
          <w:rStyle w:val="FootnoteReference"/>
          <w:rFonts w:ascii="Times New Roman" w:eastAsia="Calibri" w:hAnsi="Times New Roman" w:cs="Times New Roman"/>
          <w:b/>
          <w:noProof/>
          <w:sz w:val="24"/>
          <w:szCs w:val="20"/>
          <w:lang w:val="bg-BG" w:eastAsia="bg-BG" w:bidi="bg-BG"/>
        </w:rPr>
        <w:footnoteReference w:id="16"/>
      </w:r>
    </w:p>
    <w:p w14:paraId="024A367A" w14:textId="4E8B00EE" w:rsidR="0022545E" w:rsidRPr="00D25AE6" w:rsidRDefault="0022545E" w:rsidP="0022545E">
      <w:pPr>
        <w:spacing w:before="120" w:after="120" w:line="240" w:lineRule="auto"/>
        <w:jc w:val="both"/>
        <w:rPr>
          <w:rFonts w:ascii="Times New Roman" w:eastAsia="Times New Roman" w:hAnsi="Times New Roman" w:cs="Times New Roman"/>
          <w:b/>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 xml:space="preserve">Позоваване: Член </w:t>
      </w:r>
      <w:r w:rsidR="00E77205" w:rsidRPr="00D25AE6">
        <w:rPr>
          <w:rFonts w:ascii="Times New Roman" w:eastAsia="Calibri" w:hAnsi="Times New Roman" w:cs="Times New Roman"/>
          <w:i/>
          <w:noProof/>
          <w:sz w:val="24"/>
          <w:szCs w:val="20"/>
          <w:lang w:val="bg-BG" w:eastAsia="bg-BG" w:bidi="bg-BG"/>
        </w:rPr>
        <w:t>22</w:t>
      </w:r>
      <w:r w:rsidRPr="00D25AE6">
        <w:rPr>
          <w:rFonts w:ascii="Times New Roman" w:eastAsia="Calibri" w:hAnsi="Times New Roman" w:cs="Times New Roman"/>
          <w:i/>
          <w:noProof/>
          <w:sz w:val="24"/>
          <w:szCs w:val="20"/>
          <w:lang w:val="bg-BG" w:eastAsia="bg-BG" w:bidi="bg-BG"/>
        </w:rPr>
        <w:t>, параграф 3</w:t>
      </w:r>
      <w:r w:rsidR="00E77205" w:rsidRPr="00D25AE6">
        <w:rPr>
          <w:rFonts w:ascii="Times New Roman" w:eastAsia="Calibri" w:hAnsi="Times New Roman" w:cs="Times New Roman"/>
          <w:i/>
          <w:noProof/>
          <w:sz w:val="24"/>
          <w:szCs w:val="20"/>
          <w:lang w:val="bg-BG" w:eastAsia="bg-BG" w:bidi="bg-BG"/>
        </w:rPr>
        <w:t xml:space="preserve"> от</w:t>
      </w:r>
      <w:r w:rsidRPr="00D25AE6">
        <w:rPr>
          <w:rFonts w:ascii="Times New Roman" w:eastAsia="Calibri" w:hAnsi="Times New Roman" w:cs="Times New Roman"/>
          <w:i/>
          <w:noProof/>
          <w:sz w:val="24"/>
          <w:szCs w:val="20"/>
          <w:lang w:val="bg-BG" w:eastAsia="bg-BG" w:bidi="bg-BG"/>
        </w:rPr>
        <w:t xml:space="preserve"> РОР</w:t>
      </w:r>
      <w:r w:rsidR="00E77205" w:rsidRPr="00D25AE6">
        <w:rPr>
          <w:rFonts w:ascii="Times New Roman" w:eastAsia="Calibri" w:hAnsi="Times New Roman" w:cs="Times New Roman"/>
          <w:i/>
          <w:noProof/>
          <w:sz w:val="24"/>
          <w:szCs w:val="20"/>
          <w:lang w:val="bg-BG" w:eastAsia="bg-BG" w:bidi="bg-BG"/>
        </w:rPr>
        <w:t>; Член 18 от Регламента за ЕСФ+</w:t>
      </w:r>
    </w:p>
    <w:p w14:paraId="741886C3" w14:textId="356DCCD5" w:rsidR="0022545E" w:rsidRPr="00D25AE6" w:rsidRDefault="0022545E" w:rsidP="0022545E">
      <w:pPr>
        <w:spacing w:before="120" w:after="120" w:line="240" w:lineRule="auto"/>
        <w:jc w:val="both"/>
        <w:rPr>
          <w:rFonts w:ascii="Times New Roman" w:eastAsia="Times New Roman" w:hAnsi="Times New Roman" w:cs="Times New Roman"/>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Вид</w:t>
      </w:r>
      <w:r w:rsidR="00E77205" w:rsidRPr="00D25AE6">
        <w:rPr>
          <w:rFonts w:ascii="Times New Roman" w:eastAsia="Calibri" w:hAnsi="Times New Roman" w:cs="Times New Roman"/>
          <w:i/>
          <w:noProof/>
          <w:sz w:val="24"/>
          <w:szCs w:val="20"/>
          <w:lang w:val="bg-BG" w:eastAsia="bg-BG" w:bidi="bg-BG"/>
        </w:rPr>
        <w:t>ове подпомагане</w:t>
      </w:r>
    </w:p>
    <w:p w14:paraId="6BF6D9A1" w14:textId="7C5DE065" w:rsidR="0022545E" w:rsidRPr="00D25AE6"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4"/>
          <w:lang w:val="bg-BG" w:eastAsia="bg-BG" w:bidi="bg-BG"/>
        </w:rPr>
      </w:pPr>
      <w:r w:rsidRPr="00D25AE6">
        <w:rPr>
          <w:rFonts w:ascii="Times New Roman" w:eastAsia="Calibri" w:hAnsi="Times New Roman" w:cs="Times New Roman"/>
          <w:i/>
          <w:noProof/>
          <w:sz w:val="24"/>
          <w:szCs w:val="20"/>
          <w:lang w:val="bg-BG" w:eastAsia="bg-BG" w:bidi="bg-BG"/>
        </w:rPr>
        <w:t>Текстово поле [2 000]</w:t>
      </w:r>
    </w:p>
    <w:p w14:paraId="7807F0E4" w14:textId="77777777" w:rsidR="0022545E" w:rsidRPr="00D25AE6" w:rsidRDefault="0022545E" w:rsidP="0022545E">
      <w:pPr>
        <w:spacing w:before="120" w:after="120" w:line="240" w:lineRule="auto"/>
        <w:jc w:val="both"/>
        <w:rPr>
          <w:rFonts w:ascii="Times New Roman" w:eastAsia="Times New Roman" w:hAnsi="Times New Roman" w:cs="Times New Roman"/>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Основни целеви групи</w:t>
      </w:r>
    </w:p>
    <w:p w14:paraId="63B16153" w14:textId="128BCC82" w:rsidR="0022545E" w:rsidRPr="00D25AE6"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4"/>
          <w:lang w:val="bg-BG" w:eastAsia="bg-BG" w:bidi="bg-BG"/>
        </w:rPr>
      </w:pPr>
      <w:r w:rsidRPr="00D25AE6">
        <w:rPr>
          <w:rFonts w:ascii="Times New Roman" w:eastAsia="Calibri" w:hAnsi="Times New Roman" w:cs="Times New Roman"/>
          <w:i/>
          <w:noProof/>
          <w:sz w:val="24"/>
          <w:szCs w:val="20"/>
          <w:lang w:val="bg-BG" w:eastAsia="bg-BG" w:bidi="bg-BG"/>
        </w:rPr>
        <w:t>Текстово поле [2 000]</w:t>
      </w:r>
    </w:p>
    <w:p w14:paraId="26EF88CB" w14:textId="77777777" w:rsidR="0022545E" w:rsidRPr="00D25AE6" w:rsidRDefault="0022545E" w:rsidP="0022545E">
      <w:pPr>
        <w:spacing w:before="120" w:after="120" w:line="240" w:lineRule="auto"/>
        <w:jc w:val="both"/>
        <w:rPr>
          <w:rFonts w:ascii="Times New Roman" w:eastAsia="Times New Roman" w:hAnsi="Times New Roman" w:cs="Times New Roman"/>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Декриптиране на национални или регионални схеми за подпомагане</w:t>
      </w:r>
    </w:p>
    <w:p w14:paraId="4E5F8CD7" w14:textId="1C18A670" w:rsidR="0022545E" w:rsidRPr="00D25AE6"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4"/>
          <w:lang w:val="bg-BG" w:eastAsia="bg-BG" w:bidi="bg-BG"/>
        </w:rPr>
      </w:pPr>
      <w:r w:rsidRPr="00D25AE6">
        <w:rPr>
          <w:rFonts w:ascii="Times New Roman" w:eastAsia="Calibri" w:hAnsi="Times New Roman" w:cs="Times New Roman"/>
          <w:i/>
          <w:noProof/>
          <w:sz w:val="24"/>
          <w:szCs w:val="20"/>
          <w:lang w:val="bg-BG" w:eastAsia="bg-BG" w:bidi="bg-BG"/>
        </w:rPr>
        <w:t>Текстово поле [2 000]</w:t>
      </w:r>
    </w:p>
    <w:p w14:paraId="42AAFDAE" w14:textId="77777777" w:rsidR="0022545E" w:rsidRPr="00D25AE6" w:rsidRDefault="0022545E" w:rsidP="0022545E">
      <w:pPr>
        <w:spacing w:before="120" w:after="120" w:line="240" w:lineRule="auto"/>
        <w:jc w:val="both"/>
        <w:rPr>
          <w:rFonts w:ascii="Times New Roman" w:eastAsia="Times New Roman" w:hAnsi="Times New Roman" w:cs="Times New Roman"/>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Критерии за подбор на операциите</w:t>
      </w:r>
      <w:r w:rsidRPr="00D25AE6">
        <w:rPr>
          <w:rFonts w:ascii="Times New Roman" w:eastAsia="Calibri" w:hAnsi="Times New Roman" w:cs="Times New Roman"/>
          <w:i/>
          <w:noProof/>
          <w:sz w:val="24"/>
          <w:szCs w:val="20"/>
          <w:vertAlign w:val="superscript"/>
          <w:lang w:val="bg-BG" w:eastAsia="bg-BG" w:bidi="bg-BG"/>
        </w:rPr>
        <w:footnoteReference w:id="17"/>
      </w:r>
    </w:p>
    <w:p w14:paraId="084E8F76" w14:textId="48E25E56" w:rsidR="00FE1F1F" w:rsidRPr="00D25AE6" w:rsidRDefault="0022545E" w:rsidP="00FE1F1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Текстово поле [4 000]</w:t>
      </w:r>
    </w:p>
    <w:p w14:paraId="3E3529D9" w14:textId="77777777" w:rsidR="00FE1F1F" w:rsidRPr="00D25AE6" w:rsidRDefault="00FE1F1F" w:rsidP="00FE1F1F">
      <w:pPr>
        <w:spacing w:before="120" w:after="0" w:line="240" w:lineRule="auto"/>
        <w:jc w:val="both"/>
        <w:rPr>
          <w:rFonts w:ascii="Times New Roman" w:eastAsia="Calibri" w:hAnsi="Times New Roman" w:cs="Times New Roman"/>
          <w:b/>
          <w:noProof/>
          <w:sz w:val="24"/>
          <w:szCs w:val="20"/>
          <w:lang w:val="bg-BG" w:eastAsia="bg-BG" w:bidi="bg-BG"/>
        </w:rPr>
      </w:pPr>
    </w:p>
    <w:p w14:paraId="5878BBE8" w14:textId="2F49D31F" w:rsidR="00380438" w:rsidRPr="00D25AE6" w:rsidRDefault="00380438" w:rsidP="00FE1F1F">
      <w:pPr>
        <w:spacing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b/>
          <w:noProof/>
          <w:sz w:val="24"/>
          <w:szCs w:val="20"/>
          <w:lang w:val="bg-BG" w:eastAsia="bg-BG" w:bidi="bg-BG"/>
        </w:rPr>
        <w:t>2.1</w:t>
      </w:r>
      <w:r w:rsidR="00C2223D" w:rsidRPr="00D25AE6">
        <w:rPr>
          <w:rFonts w:ascii="Times New Roman" w:eastAsia="Calibri" w:hAnsi="Times New Roman" w:cs="Times New Roman"/>
          <w:b/>
          <w:noProof/>
          <w:sz w:val="24"/>
          <w:szCs w:val="20"/>
          <w:lang w:val="bg-BG" w:eastAsia="bg-BG" w:bidi="bg-BG"/>
        </w:rPr>
        <w:t>.1.</w:t>
      </w:r>
      <w:r w:rsidRPr="00D25AE6">
        <w:rPr>
          <w:rFonts w:ascii="Times New Roman" w:eastAsia="Calibri" w:hAnsi="Times New Roman" w:cs="Times New Roman"/>
          <w:b/>
          <w:noProof/>
          <w:sz w:val="24"/>
          <w:szCs w:val="20"/>
          <w:lang w:val="bg-BG" w:eastAsia="bg-BG" w:bidi="bg-BG"/>
        </w:rPr>
        <w:t xml:space="preserve"> Наименование на приоритета [300]</w:t>
      </w:r>
      <w:r w:rsidRPr="00D25AE6">
        <w:rPr>
          <w:rFonts w:ascii="Times New Roman" w:eastAsia="Calibri" w:hAnsi="Times New Roman" w:cs="Times New Roman"/>
          <w:noProof/>
          <w:sz w:val="24"/>
          <w:szCs w:val="20"/>
          <w:lang w:val="bg-BG" w:eastAsia="bg-BG" w:bidi="bg-BG"/>
        </w:rPr>
        <w:t xml:space="preserve"> (повтаря се за всеки приоритет)</w:t>
      </w:r>
    </w:p>
    <w:p w14:paraId="5E14CE47" w14:textId="0C25E633" w:rsidR="00287366" w:rsidRPr="00D25AE6" w:rsidRDefault="00287366" w:rsidP="00380438">
      <w:pPr>
        <w:spacing w:before="240" w:after="240" w:line="240" w:lineRule="auto"/>
        <w:jc w:val="both"/>
        <w:rPr>
          <w:rFonts w:ascii="Times New Roman" w:hAnsi="Times New Roman"/>
          <w:b/>
          <w:sz w:val="24"/>
          <w:lang w:val="bg-BG"/>
        </w:rPr>
      </w:pPr>
      <w:r w:rsidRPr="00D25AE6">
        <w:rPr>
          <w:rFonts w:ascii="Times New Roman" w:hAnsi="Times New Roman"/>
          <w:b/>
          <w:sz w:val="24"/>
          <w:lang w:val="bg-BG"/>
        </w:rPr>
        <w:t>Приоритет 4 „Риск и изменение на климата“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67994" w:rsidRPr="00D25AE6" w14:paraId="30C56C99" w14:textId="77777777" w:rsidTr="00436E45">
        <w:tc>
          <w:tcPr>
            <w:tcW w:w="0" w:type="auto"/>
          </w:tcPr>
          <w:p w14:paraId="39FCC2AE" w14:textId="77777777" w:rsidR="00C67994" w:rsidRPr="00D25AE6" w:rsidRDefault="00C67994" w:rsidP="00C67994">
            <w:pPr>
              <w:spacing w:before="120" w:after="0" w:line="240" w:lineRule="auto"/>
              <w:jc w:val="both"/>
              <w:rPr>
                <w:rFonts w:ascii="Times New Roman" w:eastAsia="Times New Roman" w:hAnsi="Times New Roman" w:cs="Times New Roman"/>
                <w:iCs/>
                <w:noProof/>
                <w:sz w:val="18"/>
                <w:szCs w:val="18"/>
                <w:lang w:val="bg-BG" w:eastAsia="bg-BG" w:bidi="bg-BG"/>
              </w:rPr>
            </w:pPr>
            <w:r w:rsidRPr="00D25AE6">
              <w:rPr>
                <w:rFonts w:ascii="Times New Roman" w:eastAsia="Times New Roman" w:hAnsi="Times New Roman" w:cs="Times New Roman"/>
                <w:iCs/>
                <w:noProof/>
                <w:sz w:val="18"/>
                <w:szCs w:val="18"/>
                <w:lang w:val="bg-BG" w:eastAsia="bg-BG" w:bidi="bg-BG"/>
              </w:rPr>
              <w:fldChar w:fldCharType="begin">
                <w:ffData>
                  <w:name w:val="Check2"/>
                  <w:enabled/>
                  <w:calcOnExit w:val="0"/>
                  <w:checkBox>
                    <w:sizeAuto/>
                    <w:default w:val="0"/>
                  </w:checkBox>
                </w:ffData>
              </w:fldChar>
            </w:r>
            <w:r w:rsidRPr="00D25AE6">
              <w:rPr>
                <w:rFonts w:ascii="Times New Roman" w:eastAsia="Times New Roman" w:hAnsi="Times New Roman" w:cs="Times New Roman"/>
                <w:iCs/>
                <w:noProof/>
                <w:sz w:val="18"/>
                <w:szCs w:val="18"/>
                <w:lang w:val="bg-BG" w:eastAsia="bg-BG" w:bidi="bg-BG"/>
              </w:rPr>
              <w:instrText xml:space="preserve"> FORMCHECKBOX </w:instrText>
            </w:r>
            <w:r w:rsidR="006F1C8E" w:rsidRPr="00D25AE6">
              <w:rPr>
                <w:rFonts w:ascii="Times New Roman" w:eastAsia="Times New Roman" w:hAnsi="Times New Roman" w:cs="Times New Roman"/>
                <w:iCs/>
                <w:noProof/>
                <w:sz w:val="18"/>
                <w:szCs w:val="18"/>
                <w:lang w:val="bg-BG" w:eastAsia="bg-BG" w:bidi="bg-BG"/>
              </w:rPr>
            </w:r>
            <w:r w:rsidR="006F1C8E" w:rsidRPr="00D25AE6">
              <w:rPr>
                <w:rFonts w:ascii="Times New Roman" w:eastAsia="Times New Roman" w:hAnsi="Times New Roman" w:cs="Times New Roman"/>
                <w:iCs/>
                <w:noProof/>
                <w:sz w:val="18"/>
                <w:szCs w:val="18"/>
                <w:lang w:val="bg-BG" w:eastAsia="bg-BG" w:bidi="bg-BG"/>
              </w:rPr>
              <w:fldChar w:fldCharType="separate"/>
            </w:r>
            <w:r w:rsidRPr="00D25AE6">
              <w:rPr>
                <w:rFonts w:ascii="Times New Roman" w:eastAsia="Times New Roman" w:hAnsi="Times New Roman" w:cs="Times New Roman"/>
                <w:iCs/>
                <w:noProof/>
                <w:sz w:val="18"/>
                <w:szCs w:val="18"/>
                <w:lang w:val="bg-BG" w:eastAsia="bg-BG" w:bidi="bg-BG"/>
              </w:rPr>
              <w:fldChar w:fldCharType="end"/>
            </w:r>
            <w:r w:rsidRPr="00D25AE6">
              <w:rPr>
                <w:rFonts w:ascii="Times New Roman" w:eastAsia="Times New Roman" w:hAnsi="Times New Roman" w:cs="Times New Roman"/>
                <w:iCs/>
                <w:noProof/>
                <w:sz w:val="18"/>
                <w:szCs w:val="18"/>
                <w:lang w:val="bg-BG" w:eastAsia="bg-BG" w:bidi="bg-BG"/>
              </w:rPr>
              <w:t xml:space="preserve"> Това е приоритет, насочен към младежката заетост</w:t>
            </w:r>
          </w:p>
        </w:tc>
      </w:tr>
      <w:tr w:rsidR="00C67994" w:rsidRPr="00D25AE6" w14:paraId="61F4AAFD" w14:textId="77777777" w:rsidTr="00436E45">
        <w:tc>
          <w:tcPr>
            <w:tcW w:w="0" w:type="auto"/>
          </w:tcPr>
          <w:p w14:paraId="20E3E5D4" w14:textId="77777777" w:rsidR="00C67994" w:rsidRPr="00D25AE6" w:rsidRDefault="00C67994" w:rsidP="00C67994">
            <w:pPr>
              <w:spacing w:before="120" w:after="0" w:line="240" w:lineRule="auto"/>
              <w:jc w:val="both"/>
              <w:rPr>
                <w:rFonts w:ascii="Times New Roman" w:eastAsia="Times New Roman" w:hAnsi="Times New Roman" w:cs="Times New Roman"/>
                <w:iCs/>
                <w:noProof/>
                <w:sz w:val="18"/>
                <w:szCs w:val="18"/>
                <w:lang w:val="bg-BG" w:eastAsia="bg-BG" w:bidi="bg-BG"/>
              </w:rPr>
            </w:pPr>
            <w:r w:rsidRPr="00D25AE6">
              <w:rPr>
                <w:rFonts w:ascii="Times New Roman" w:eastAsia="Times New Roman" w:hAnsi="Times New Roman" w:cs="Times New Roman"/>
                <w:iCs/>
                <w:noProof/>
                <w:sz w:val="18"/>
                <w:szCs w:val="18"/>
                <w:lang w:val="bg-BG" w:eastAsia="bg-BG" w:bidi="bg-BG"/>
              </w:rPr>
              <w:fldChar w:fldCharType="begin">
                <w:ffData>
                  <w:name w:val="Check2"/>
                  <w:enabled/>
                  <w:calcOnExit w:val="0"/>
                  <w:checkBox>
                    <w:sizeAuto/>
                    <w:default w:val="0"/>
                  </w:checkBox>
                </w:ffData>
              </w:fldChar>
            </w:r>
            <w:r w:rsidRPr="00D25AE6">
              <w:rPr>
                <w:rFonts w:ascii="Times New Roman" w:eastAsia="Times New Roman" w:hAnsi="Times New Roman" w:cs="Times New Roman"/>
                <w:iCs/>
                <w:noProof/>
                <w:sz w:val="18"/>
                <w:szCs w:val="18"/>
                <w:lang w:val="bg-BG" w:eastAsia="bg-BG" w:bidi="bg-BG"/>
              </w:rPr>
              <w:instrText xml:space="preserve"> FORMCHECKBOX </w:instrText>
            </w:r>
            <w:r w:rsidR="006F1C8E" w:rsidRPr="00D25AE6">
              <w:rPr>
                <w:rFonts w:ascii="Times New Roman" w:eastAsia="Times New Roman" w:hAnsi="Times New Roman" w:cs="Times New Roman"/>
                <w:iCs/>
                <w:noProof/>
                <w:sz w:val="18"/>
                <w:szCs w:val="18"/>
                <w:lang w:val="bg-BG" w:eastAsia="bg-BG" w:bidi="bg-BG"/>
              </w:rPr>
            </w:r>
            <w:r w:rsidR="006F1C8E" w:rsidRPr="00D25AE6">
              <w:rPr>
                <w:rFonts w:ascii="Times New Roman" w:eastAsia="Times New Roman" w:hAnsi="Times New Roman" w:cs="Times New Roman"/>
                <w:iCs/>
                <w:noProof/>
                <w:sz w:val="18"/>
                <w:szCs w:val="18"/>
                <w:lang w:val="bg-BG" w:eastAsia="bg-BG" w:bidi="bg-BG"/>
              </w:rPr>
              <w:fldChar w:fldCharType="separate"/>
            </w:r>
            <w:r w:rsidRPr="00D25AE6">
              <w:rPr>
                <w:rFonts w:ascii="Times New Roman" w:eastAsia="Times New Roman" w:hAnsi="Times New Roman" w:cs="Times New Roman"/>
                <w:iCs/>
                <w:noProof/>
                <w:sz w:val="18"/>
                <w:szCs w:val="18"/>
                <w:lang w:val="bg-BG" w:eastAsia="bg-BG" w:bidi="bg-BG"/>
              </w:rPr>
              <w:fldChar w:fldCharType="end"/>
            </w:r>
            <w:r w:rsidRPr="00D25AE6">
              <w:rPr>
                <w:rFonts w:ascii="Times New Roman" w:eastAsia="Times New Roman" w:hAnsi="Times New Roman" w:cs="Times New Roman"/>
                <w:iCs/>
                <w:noProof/>
                <w:sz w:val="18"/>
                <w:szCs w:val="18"/>
                <w:lang w:val="bg-BG" w:eastAsia="bg-BG" w:bidi="bg-BG"/>
              </w:rPr>
              <w:t xml:space="preserve"> Това е приоритет, насочен към иновативните действия</w:t>
            </w:r>
          </w:p>
        </w:tc>
      </w:tr>
      <w:tr w:rsidR="00C67994" w:rsidRPr="00D25AE6" w14:paraId="6891EC9D" w14:textId="77777777" w:rsidTr="00436E45">
        <w:tc>
          <w:tcPr>
            <w:tcW w:w="0" w:type="auto"/>
          </w:tcPr>
          <w:p w14:paraId="025095DD" w14:textId="77777777" w:rsidR="00C67994" w:rsidRPr="00D25AE6" w:rsidRDefault="00C67994" w:rsidP="00C67994">
            <w:pPr>
              <w:spacing w:before="120" w:after="0" w:line="240" w:lineRule="auto"/>
              <w:jc w:val="both"/>
              <w:rPr>
                <w:rFonts w:ascii="Times New Roman" w:eastAsia="Times New Roman" w:hAnsi="Times New Roman" w:cs="Times New Roman"/>
                <w:iCs/>
                <w:noProof/>
                <w:sz w:val="18"/>
                <w:szCs w:val="18"/>
                <w:lang w:val="bg-BG" w:eastAsia="bg-BG" w:bidi="bg-BG"/>
              </w:rPr>
            </w:pPr>
            <w:r w:rsidRPr="00D25AE6">
              <w:rPr>
                <w:rFonts w:ascii="Times New Roman" w:eastAsia="Times New Roman" w:hAnsi="Times New Roman" w:cs="Times New Roman"/>
                <w:iCs/>
                <w:noProof/>
                <w:sz w:val="18"/>
                <w:szCs w:val="18"/>
                <w:lang w:val="bg-BG" w:eastAsia="bg-BG" w:bidi="bg-BG"/>
              </w:rPr>
              <w:fldChar w:fldCharType="begin">
                <w:ffData>
                  <w:name w:val="Check2"/>
                  <w:enabled/>
                  <w:calcOnExit w:val="0"/>
                  <w:checkBox>
                    <w:sizeAuto/>
                    <w:default w:val="0"/>
                  </w:checkBox>
                </w:ffData>
              </w:fldChar>
            </w:r>
            <w:r w:rsidRPr="00D25AE6">
              <w:rPr>
                <w:rFonts w:ascii="Times New Roman" w:eastAsia="Times New Roman" w:hAnsi="Times New Roman" w:cs="Times New Roman"/>
                <w:iCs/>
                <w:noProof/>
                <w:sz w:val="18"/>
                <w:szCs w:val="18"/>
                <w:lang w:val="bg-BG" w:eastAsia="bg-BG" w:bidi="bg-BG"/>
              </w:rPr>
              <w:instrText xml:space="preserve"> FORMCHECKBOX </w:instrText>
            </w:r>
            <w:r w:rsidR="006F1C8E" w:rsidRPr="00D25AE6">
              <w:rPr>
                <w:rFonts w:ascii="Times New Roman" w:eastAsia="Times New Roman" w:hAnsi="Times New Roman" w:cs="Times New Roman"/>
                <w:iCs/>
                <w:noProof/>
                <w:sz w:val="18"/>
                <w:szCs w:val="18"/>
                <w:lang w:val="bg-BG" w:eastAsia="bg-BG" w:bidi="bg-BG"/>
              </w:rPr>
            </w:r>
            <w:r w:rsidR="006F1C8E" w:rsidRPr="00D25AE6">
              <w:rPr>
                <w:rFonts w:ascii="Times New Roman" w:eastAsia="Times New Roman" w:hAnsi="Times New Roman" w:cs="Times New Roman"/>
                <w:iCs/>
                <w:noProof/>
                <w:sz w:val="18"/>
                <w:szCs w:val="18"/>
                <w:lang w:val="bg-BG" w:eastAsia="bg-BG" w:bidi="bg-BG"/>
              </w:rPr>
              <w:fldChar w:fldCharType="separate"/>
            </w:r>
            <w:r w:rsidRPr="00D25AE6">
              <w:rPr>
                <w:rFonts w:ascii="Times New Roman" w:eastAsia="Times New Roman" w:hAnsi="Times New Roman" w:cs="Times New Roman"/>
                <w:iCs/>
                <w:noProof/>
                <w:sz w:val="18"/>
                <w:szCs w:val="18"/>
                <w:lang w:val="bg-BG" w:eastAsia="bg-BG" w:bidi="bg-BG"/>
              </w:rPr>
              <w:fldChar w:fldCharType="end"/>
            </w:r>
            <w:r w:rsidRPr="00D25AE6">
              <w:rPr>
                <w:rFonts w:ascii="Times New Roman" w:eastAsia="Times New Roman" w:hAnsi="Times New Roman" w:cs="Times New Roman"/>
                <w:iCs/>
                <w:noProof/>
                <w:sz w:val="18"/>
                <w:szCs w:val="18"/>
                <w:lang w:val="bg-BG" w:eastAsia="bg-BG" w:bidi="bg-BG"/>
              </w:rPr>
              <w:t xml:space="preserve"> Това е приоритет, насочен към подкрепата за най-нуждаещите се лица съгласно специфичната цел, посочена в член 4, параграф 1, подточка x) от Регламента за ЕСФ + *</w:t>
            </w:r>
          </w:p>
        </w:tc>
      </w:tr>
      <w:tr w:rsidR="00C67994" w:rsidRPr="00D25AE6" w14:paraId="4C954AF3" w14:textId="77777777" w:rsidTr="00436E45">
        <w:tc>
          <w:tcPr>
            <w:tcW w:w="0" w:type="auto"/>
          </w:tcPr>
          <w:p w14:paraId="412F3F1E" w14:textId="77777777" w:rsidR="00C67994" w:rsidRPr="00D25AE6" w:rsidRDefault="00C67994" w:rsidP="00C67994">
            <w:pPr>
              <w:spacing w:before="120" w:after="0" w:line="240" w:lineRule="auto"/>
              <w:jc w:val="both"/>
              <w:rPr>
                <w:rFonts w:ascii="Times New Roman" w:eastAsia="Times New Roman" w:hAnsi="Times New Roman" w:cs="Times New Roman"/>
                <w:iCs/>
                <w:noProof/>
                <w:sz w:val="18"/>
                <w:szCs w:val="18"/>
                <w:lang w:val="bg-BG" w:eastAsia="bg-BG" w:bidi="bg-BG"/>
              </w:rPr>
            </w:pPr>
            <w:r w:rsidRPr="00D25AE6">
              <w:rPr>
                <w:rFonts w:ascii="Times New Roman" w:eastAsia="Times New Roman" w:hAnsi="Times New Roman" w:cs="Times New Roman"/>
                <w:iCs/>
                <w:noProof/>
                <w:sz w:val="18"/>
                <w:szCs w:val="18"/>
                <w:lang w:val="bg-BG" w:eastAsia="bg-BG" w:bidi="bg-BG"/>
              </w:rPr>
              <w:fldChar w:fldCharType="begin">
                <w:ffData>
                  <w:name w:val="Check2"/>
                  <w:enabled/>
                  <w:calcOnExit w:val="0"/>
                  <w:checkBox>
                    <w:sizeAuto/>
                    <w:default w:val="0"/>
                  </w:checkBox>
                </w:ffData>
              </w:fldChar>
            </w:r>
            <w:r w:rsidRPr="00D25AE6">
              <w:rPr>
                <w:rFonts w:ascii="Times New Roman" w:eastAsia="Times New Roman" w:hAnsi="Times New Roman" w:cs="Times New Roman"/>
                <w:iCs/>
                <w:noProof/>
                <w:sz w:val="18"/>
                <w:szCs w:val="18"/>
                <w:lang w:val="bg-BG" w:eastAsia="bg-BG" w:bidi="bg-BG"/>
              </w:rPr>
              <w:instrText xml:space="preserve"> FORMCHECKBOX </w:instrText>
            </w:r>
            <w:r w:rsidR="006F1C8E" w:rsidRPr="00D25AE6">
              <w:rPr>
                <w:rFonts w:ascii="Times New Roman" w:eastAsia="Times New Roman" w:hAnsi="Times New Roman" w:cs="Times New Roman"/>
                <w:iCs/>
                <w:noProof/>
                <w:sz w:val="18"/>
                <w:szCs w:val="18"/>
                <w:lang w:val="bg-BG" w:eastAsia="bg-BG" w:bidi="bg-BG"/>
              </w:rPr>
            </w:r>
            <w:r w:rsidR="006F1C8E" w:rsidRPr="00D25AE6">
              <w:rPr>
                <w:rFonts w:ascii="Times New Roman" w:eastAsia="Times New Roman" w:hAnsi="Times New Roman" w:cs="Times New Roman"/>
                <w:iCs/>
                <w:noProof/>
                <w:sz w:val="18"/>
                <w:szCs w:val="18"/>
                <w:lang w:val="bg-BG" w:eastAsia="bg-BG" w:bidi="bg-BG"/>
              </w:rPr>
              <w:fldChar w:fldCharType="separate"/>
            </w:r>
            <w:r w:rsidRPr="00D25AE6">
              <w:rPr>
                <w:rFonts w:ascii="Times New Roman" w:eastAsia="Times New Roman" w:hAnsi="Times New Roman" w:cs="Times New Roman"/>
                <w:iCs/>
                <w:noProof/>
                <w:sz w:val="18"/>
                <w:szCs w:val="18"/>
                <w:lang w:val="bg-BG" w:eastAsia="bg-BG" w:bidi="bg-BG"/>
              </w:rPr>
              <w:fldChar w:fldCharType="end"/>
            </w:r>
            <w:r w:rsidRPr="00D25AE6">
              <w:rPr>
                <w:rFonts w:ascii="Times New Roman" w:eastAsia="Times New Roman" w:hAnsi="Times New Roman" w:cs="Times New Roman"/>
                <w:iCs/>
                <w:noProof/>
                <w:sz w:val="18"/>
                <w:szCs w:val="18"/>
                <w:lang w:val="bg-BG" w:eastAsia="bg-BG" w:bidi="bg-BG"/>
              </w:rPr>
              <w:t xml:space="preserve"> Това е приоритет, насочен към подкрепата за най-нуждаещите се лица съгласно специфичната цел, посочена в член 4, параграф 1, буква л) от Регламента за ЕСФ+</w:t>
            </w:r>
            <w:r w:rsidRPr="00D25AE6">
              <w:rPr>
                <w:rFonts w:ascii="Times New Roman" w:eastAsia="Times New Roman" w:hAnsi="Times New Roman" w:cs="Times New Roman"/>
                <w:b/>
                <w:iCs/>
                <w:noProof/>
                <w:sz w:val="18"/>
                <w:szCs w:val="18"/>
                <w:vertAlign w:val="superscript"/>
                <w:lang w:val="bg-BG" w:eastAsia="bg-BG" w:bidi="bg-BG"/>
              </w:rPr>
              <w:footnoteReference w:id="18"/>
            </w:r>
          </w:p>
        </w:tc>
      </w:tr>
      <w:tr w:rsidR="00C67994" w:rsidRPr="00D25AE6" w14:paraId="58F3F512" w14:textId="77777777" w:rsidTr="00436E45">
        <w:tc>
          <w:tcPr>
            <w:tcW w:w="0" w:type="auto"/>
            <w:tcBorders>
              <w:top w:val="single" w:sz="4" w:space="0" w:color="auto"/>
              <w:left w:val="single" w:sz="4" w:space="0" w:color="auto"/>
              <w:bottom w:val="single" w:sz="4" w:space="0" w:color="auto"/>
              <w:right w:val="single" w:sz="4" w:space="0" w:color="auto"/>
            </w:tcBorders>
          </w:tcPr>
          <w:p w14:paraId="16691915" w14:textId="77777777" w:rsidR="00C67994" w:rsidRPr="00D25AE6" w:rsidRDefault="00C67994" w:rsidP="00C67994">
            <w:pPr>
              <w:spacing w:before="120" w:after="0" w:line="240" w:lineRule="auto"/>
              <w:jc w:val="both"/>
              <w:rPr>
                <w:rFonts w:ascii="Times New Roman" w:eastAsia="Times New Roman" w:hAnsi="Times New Roman" w:cs="Times New Roman"/>
                <w:iCs/>
                <w:noProof/>
                <w:sz w:val="18"/>
                <w:szCs w:val="18"/>
                <w:lang w:val="bg-BG" w:eastAsia="bg-BG" w:bidi="bg-BG"/>
              </w:rPr>
            </w:pPr>
            <w:r w:rsidRPr="00D25AE6">
              <w:rPr>
                <w:rFonts w:ascii="Times New Roman" w:eastAsia="Times New Roman" w:hAnsi="Times New Roman" w:cs="Times New Roman"/>
                <w:iCs/>
                <w:noProof/>
                <w:sz w:val="18"/>
                <w:szCs w:val="18"/>
                <w:lang w:val="bg-BG" w:eastAsia="bg-BG" w:bidi="bg-BG"/>
              </w:rPr>
              <w:fldChar w:fldCharType="begin">
                <w:ffData>
                  <w:name w:val="Check2"/>
                  <w:enabled/>
                  <w:calcOnExit w:val="0"/>
                  <w:checkBox>
                    <w:sizeAuto/>
                    <w:default w:val="0"/>
                  </w:checkBox>
                </w:ffData>
              </w:fldChar>
            </w:r>
            <w:r w:rsidRPr="00D25AE6">
              <w:rPr>
                <w:rFonts w:ascii="Times New Roman" w:eastAsia="Times New Roman" w:hAnsi="Times New Roman" w:cs="Times New Roman"/>
                <w:iCs/>
                <w:noProof/>
                <w:sz w:val="18"/>
                <w:szCs w:val="18"/>
                <w:lang w:val="bg-BG" w:eastAsia="bg-BG" w:bidi="bg-BG"/>
              </w:rPr>
              <w:instrText xml:space="preserve"> FORMCHECKBOX </w:instrText>
            </w:r>
            <w:r w:rsidR="006F1C8E" w:rsidRPr="00D25AE6">
              <w:rPr>
                <w:rFonts w:ascii="Times New Roman" w:eastAsia="Times New Roman" w:hAnsi="Times New Roman" w:cs="Times New Roman"/>
                <w:iCs/>
                <w:noProof/>
                <w:sz w:val="18"/>
                <w:szCs w:val="18"/>
                <w:lang w:val="bg-BG" w:eastAsia="bg-BG" w:bidi="bg-BG"/>
              </w:rPr>
            </w:r>
            <w:r w:rsidR="006F1C8E" w:rsidRPr="00D25AE6">
              <w:rPr>
                <w:rFonts w:ascii="Times New Roman" w:eastAsia="Times New Roman" w:hAnsi="Times New Roman" w:cs="Times New Roman"/>
                <w:iCs/>
                <w:noProof/>
                <w:sz w:val="18"/>
                <w:szCs w:val="18"/>
                <w:lang w:val="bg-BG" w:eastAsia="bg-BG" w:bidi="bg-BG"/>
              </w:rPr>
              <w:fldChar w:fldCharType="separate"/>
            </w:r>
            <w:r w:rsidRPr="00D25AE6">
              <w:rPr>
                <w:rFonts w:ascii="Times New Roman" w:eastAsia="Times New Roman" w:hAnsi="Times New Roman" w:cs="Times New Roman"/>
                <w:iCs/>
                <w:noProof/>
                <w:sz w:val="18"/>
                <w:szCs w:val="18"/>
                <w:lang w:val="bg-BG" w:eastAsia="bg-BG" w:bidi="bg-BG"/>
              </w:rPr>
              <w:fldChar w:fldCharType="end"/>
            </w:r>
            <w:r w:rsidRPr="00D25AE6">
              <w:rPr>
                <w:rFonts w:ascii="Times New Roman" w:eastAsia="Times New Roman" w:hAnsi="Times New Roman" w:cs="Times New Roman"/>
                <w:iCs/>
                <w:noProof/>
                <w:sz w:val="18"/>
                <w:szCs w:val="18"/>
                <w:lang w:val="bg-BG" w:eastAsia="bg-BG" w:bidi="bg-BG"/>
              </w:rPr>
              <w:t xml:space="preserve"> Това е приоритет, предназначен за специфичната цел за градска мобилност, посочена в член 3, параграф 1, буква б), подточка viii) от Регламента за ЕФРР и Кохезионния фонд.</w:t>
            </w:r>
          </w:p>
        </w:tc>
      </w:tr>
      <w:tr w:rsidR="00C67994" w:rsidRPr="00D25AE6" w14:paraId="00DDE6E9" w14:textId="77777777" w:rsidTr="00436E45">
        <w:tc>
          <w:tcPr>
            <w:tcW w:w="0" w:type="auto"/>
            <w:tcBorders>
              <w:top w:val="single" w:sz="4" w:space="0" w:color="auto"/>
              <w:left w:val="single" w:sz="4" w:space="0" w:color="auto"/>
              <w:bottom w:val="single" w:sz="4" w:space="0" w:color="auto"/>
              <w:right w:val="single" w:sz="4" w:space="0" w:color="auto"/>
            </w:tcBorders>
          </w:tcPr>
          <w:p w14:paraId="220DA775" w14:textId="77777777" w:rsidR="00C67994" w:rsidRPr="00D25AE6" w:rsidRDefault="00C67994" w:rsidP="00C67994">
            <w:pPr>
              <w:spacing w:before="120" w:after="0" w:line="240" w:lineRule="auto"/>
              <w:jc w:val="both"/>
              <w:rPr>
                <w:rFonts w:ascii="Times New Roman" w:eastAsia="Times New Roman" w:hAnsi="Times New Roman" w:cs="Times New Roman"/>
                <w:iCs/>
                <w:noProof/>
                <w:sz w:val="18"/>
                <w:szCs w:val="18"/>
                <w:lang w:val="bg-BG" w:eastAsia="bg-BG" w:bidi="bg-BG"/>
              </w:rPr>
            </w:pPr>
            <w:r w:rsidRPr="00D25AE6">
              <w:rPr>
                <w:rFonts w:ascii="Times New Roman" w:eastAsia="Times New Roman" w:hAnsi="Times New Roman" w:cs="Times New Roman"/>
                <w:iCs/>
                <w:noProof/>
                <w:sz w:val="18"/>
                <w:szCs w:val="18"/>
                <w:lang w:val="bg-BG" w:eastAsia="bg-BG" w:bidi="bg-BG"/>
              </w:rPr>
              <w:fldChar w:fldCharType="begin">
                <w:ffData>
                  <w:name w:val="Check2"/>
                  <w:enabled/>
                  <w:calcOnExit w:val="0"/>
                  <w:checkBox>
                    <w:sizeAuto/>
                    <w:default w:val="0"/>
                  </w:checkBox>
                </w:ffData>
              </w:fldChar>
            </w:r>
            <w:r w:rsidRPr="00D25AE6">
              <w:rPr>
                <w:rFonts w:ascii="Times New Roman" w:eastAsia="Times New Roman" w:hAnsi="Times New Roman" w:cs="Times New Roman"/>
                <w:iCs/>
                <w:noProof/>
                <w:sz w:val="18"/>
                <w:szCs w:val="18"/>
                <w:lang w:val="bg-BG" w:eastAsia="bg-BG" w:bidi="bg-BG"/>
              </w:rPr>
              <w:instrText xml:space="preserve"> FORMCHECKBOX </w:instrText>
            </w:r>
            <w:r w:rsidR="006F1C8E" w:rsidRPr="00D25AE6">
              <w:rPr>
                <w:rFonts w:ascii="Times New Roman" w:eastAsia="Times New Roman" w:hAnsi="Times New Roman" w:cs="Times New Roman"/>
                <w:iCs/>
                <w:noProof/>
                <w:sz w:val="18"/>
                <w:szCs w:val="18"/>
                <w:lang w:val="bg-BG" w:eastAsia="bg-BG" w:bidi="bg-BG"/>
              </w:rPr>
            </w:r>
            <w:r w:rsidR="006F1C8E" w:rsidRPr="00D25AE6">
              <w:rPr>
                <w:rFonts w:ascii="Times New Roman" w:eastAsia="Times New Roman" w:hAnsi="Times New Roman" w:cs="Times New Roman"/>
                <w:iCs/>
                <w:noProof/>
                <w:sz w:val="18"/>
                <w:szCs w:val="18"/>
                <w:lang w:val="bg-BG" w:eastAsia="bg-BG" w:bidi="bg-BG"/>
              </w:rPr>
              <w:fldChar w:fldCharType="separate"/>
            </w:r>
            <w:r w:rsidRPr="00D25AE6">
              <w:rPr>
                <w:rFonts w:ascii="Times New Roman" w:eastAsia="Times New Roman" w:hAnsi="Times New Roman" w:cs="Times New Roman"/>
                <w:iCs/>
                <w:noProof/>
                <w:sz w:val="18"/>
                <w:szCs w:val="18"/>
                <w:lang w:val="bg-BG" w:eastAsia="bg-BG" w:bidi="bg-BG"/>
              </w:rPr>
              <w:fldChar w:fldCharType="end"/>
            </w:r>
            <w:r w:rsidRPr="00D25AE6">
              <w:rPr>
                <w:rFonts w:ascii="Times New Roman" w:eastAsia="Times New Roman" w:hAnsi="Times New Roman" w:cs="Times New Roman"/>
                <w:iCs/>
                <w:noProof/>
                <w:sz w:val="18"/>
                <w:szCs w:val="18"/>
                <w:lang w:val="bg-BG" w:eastAsia="bg-BG" w:bidi="bg-BG"/>
              </w:rPr>
              <w:t xml:space="preserve"> Това е приоритет, предназначен за специфичната цел за свързаност на ИКТ, посочена в член 3, параграф 1, буква а), подточка v) от Регламента за ЕФРР и Кохезионния фонд.</w:t>
            </w:r>
          </w:p>
        </w:tc>
      </w:tr>
    </w:tbl>
    <w:p w14:paraId="7DEB8926" w14:textId="3E242F4E" w:rsidR="00380438" w:rsidRPr="00D25AE6" w:rsidRDefault="00380438" w:rsidP="00380438">
      <w:pPr>
        <w:spacing w:before="120" w:after="0" w:line="240" w:lineRule="auto"/>
        <w:jc w:val="both"/>
        <w:rPr>
          <w:rFonts w:ascii="Times New Roman" w:eastAsia="Times New Roman" w:hAnsi="Times New Roman" w:cs="Times New Roman"/>
          <w:i/>
          <w:noProof/>
          <w:sz w:val="18"/>
          <w:szCs w:val="18"/>
          <w:lang w:val="bg-BG" w:eastAsia="bg-BG" w:bidi="bg-BG"/>
        </w:rPr>
      </w:pPr>
      <w:r w:rsidRPr="00D25AE6">
        <w:rPr>
          <w:rFonts w:ascii="Times New Roman" w:eastAsia="Calibri" w:hAnsi="Times New Roman" w:cs="Times New Roman"/>
          <w:i/>
          <w:noProof/>
          <w:sz w:val="18"/>
          <w:szCs w:val="20"/>
          <w:lang w:val="bg-BG" w:eastAsia="bg-BG" w:bidi="bg-BG"/>
        </w:rPr>
        <w:t>* Ако е маркирано, преминете към раздел 2.1.</w:t>
      </w:r>
      <w:r w:rsidR="004438B7" w:rsidRPr="00D25AE6">
        <w:rPr>
          <w:rFonts w:ascii="Times New Roman" w:eastAsia="Calibri" w:hAnsi="Times New Roman" w:cs="Times New Roman"/>
          <w:i/>
          <w:noProof/>
          <w:sz w:val="18"/>
          <w:szCs w:val="20"/>
          <w:lang w:val="bg-BG" w:eastAsia="bg-BG" w:bidi="bg-BG"/>
        </w:rPr>
        <w:t>1.</w:t>
      </w:r>
      <w:r w:rsidRPr="00D25AE6">
        <w:rPr>
          <w:rFonts w:ascii="Times New Roman" w:eastAsia="Calibri" w:hAnsi="Times New Roman" w:cs="Times New Roman"/>
          <w:i/>
          <w:noProof/>
          <w:sz w:val="18"/>
          <w:szCs w:val="20"/>
          <w:lang w:val="bg-BG" w:eastAsia="bg-BG" w:bidi="bg-BG"/>
        </w:rPr>
        <w:t>2</w:t>
      </w:r>
    </w:p>
    <w:p w14:paraId="207AD3D4" w14:textId="77777777" w:rsidR="00C67994" w:rsidRPr="00D25AE6" w:rsidRDefault="00C67994" w:rsidP="00803836">
      <w:pPr>
        <w:widowControl w:val="0"/>
        <w:shd w:val="clear" w:color="auto" w:fill="FFFFFF"/>
        <w:spacing w:after="240" w:line="240" w:lineRule="auto"/>
        <w:jc w:val="both"/>
        <w:rPr>
          <w:rFonts w:ascii="Times New Roman" w:eastAsia="Calibri" w:hAnsi="Times New Roman" w:cs="Times New Roman"/>
          <w:b/>
          <w:noProof/>
          <w:sz w:val="24"/>
          <w:szCs w:val="20"/>
          <w:lang w:val="bg-BG" w:eastAsia="bg-BG" w:bidi="bg-BG"/>
        </w:rPr>
      </w:pPr>
    </w:p>
    <w:p w14:paraId="4FF96121" w14:textId="1F741649" w:rsidR="00046144" w:rsidRPr="00D25AE6" w:rsidRDefault="00380438" w:rsidP="00803836">
      <w:pPr>
        <w:widowControl w:val="0"/>
        <w:shd w:val="clear" w:color="auto" w:fill="FFFFFF"/>
        <w:spacing w:after="24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b/>
          <w:noProof/>
          <w:sz w:val="24"/>
          <w:szCs w:val="20"/>
          <w:lang w:val="bg-BG" w:eastAsia="bg-BG" w:bidi="bg-BG"/>
        </w:rPr>
        <w:t>2.1.1.</w:t>
      </w:r>
      <w:r w:rsidR="005F4C20" w:rsidRPr="00D25AE6">
        <w:rPr>
          <w:rFonts w:ascii="Times New Roman" w:eastAsia="Calibri" w:hAnsi="Times New Roman" w:cs="Times New Roman"/>
          <w:b/>
          <w:noProof/>
          <w:sz w:val="24"/>
          <w:szCs w:val="20"/>
          <w:lang w:val="bg-BG" w:eastAsia="bg-BG" w:bidi="bg-BG"/>
        </w:rPr>
        <w:t>1.</w:t>
      </w:r>
      <w:r w:rsidRPr="00D25AE6">
        <w:rPr>
          <w:rFonts w:ascii="Times New Roman" w:eastAsia="Calibri" w:hAnsi="Times New Roman" w:cs="Times New Roman"/>
          <w:b/>
          <w:noProof/>
          <w:sz w:val="24"/>
          <w:szCs w:val="20"/>
          <w:lang w:val="bg-BG" w:eastAsia="bg-BG" w:bidi="bg-BG"/>
        </w:rPr>
        <w:t xml:space="preserve"> Специфична цел</w:t>
      </w:r>
      <w:r w:rsidRPr="00D25AE6">
        <w:rPr>
          <w:rFonts w:ascii="Times New Roman" w:eastAsia="Calibri" w:hAnsi="Times New Roman" w:cs="Times New Roman"/>
          <w:b/>
          <w:noProof/>
          <w:sz w:val="24"/>
          <w:szCs w:val="20"/>
          <w:vertAlign w:val="superscript"/>
          <w:lang w:val="bg-BG" w:eastAsia="bg-BG" w:bidi="bg-BG"/>
        </w:rPr>
        <w:footnoteReference w:id="19"/>
      </w:r>
      <w:r w:rsidRPr="00D25AE6">
        <w:rPr>
          <w:rFonts w:ascii="Times New Roman" w:eastAsia="Calibri" w:hAnsi="Times New Roman" w:cs="Times New Roman"/>
          <w:b/>
          <w:noProof/>
          <w:sz w:val="24"/>
          <w:szCs w:val="20"/>
          <w:lang w:val="bg-BG" w:eastAsia="bg-BG" w:bidi="bg-BG"/>
        </w:rPr>
        <w:t xml:space="preserve"> </w:t>
      </w:r>
      <w:r w:rsidRPr="00D25AE6">
        <w:rPr>
          <w:rFonts w:ascii="Times New Roman" w:eastAsia="Calibri" w:hAnsi="Times New Roman" w:cs="Times New Roman"/>
          <w:noProof/>
          <w:sz w:val="24"/>
          <w:szCs w:val="20"/>
          <w:lang w:val="bg-BG" w:eastAsia="bg-BG" w:bidi="bg-BG"/>
        </w:rPr>
        <w:t>— повтаря се за всяка избрана специфична цел за приоритети, различни от техническа помощ</w:t>
      </w:r>
    </w:p>
    <w:p w14:paraId="2D0FFF3D" w14:textId="2FC2F3C4" w:rsidR="00380438" w:rsidRPr="00D25AE6" w:rsidRDefault="00046144" w:rsidP="00A0305B">
      <w:pPr>
        <w:widowControl w:val="0"/>
        <w:shd w:val="clear" w:color="auto" w:fill="FFFFFF"/>
        <w:spacing w:after="240" w:line="240" w:lineRule="auto"/>
        <w:jc w:val="both"/>
        <w:rPr>
          <w:rFonts w:ascii="Times New Roman" w:eastAsia="Times New Roman" w:hAnsi="Times New Roman"/>
          <w:bCs/>
          <w:sz w:val="24"/>
          <w:lang w:val="bg-BG"/>
        </w:rPr>
      </w:pPr>
      <w:r w:rsidRPr="00D25AE6">
        <w:rPr>
          <w:rFonts w:ascii="Times New Roman" w:eastAsia="Times New Roman" w:hAnsi="Times New Roman"/>
          <w:bCs/>
          <w:sz w:val="24"/>
          <w:lang w:val="bg-BG"/>
        </w:rPr>
        <w:t>Специфична цел:</w:t>
      </w:r>
      <w:r w:rsidR="005F4C20" w:rsidRPr="00D25AE6">
        <w:rPr>
          <w:rFonts w:ascii="Times New Roman" w:eastAsia="Times New Roman" w:hAnsi="Times New Roman"/>
          <w:bCs/>
          <w:sz w:val="24"/>
          <w:lang w:val="bg-BG"/>
        </w:rPr>
        <w:t xml:space="preserve"> </w:t>
      </w:r>
      <w:r w:rsidR="003403BB" w:rsidRPr="00D25AE6">
        <w:rPr>
          <w:rFonts w:ascii="Times New Roman" w:eastAsia="Times New Roman" w:hAnsi="Times New Roman"/>
          <w:bCs/>
          <w:sz w:val="24"/>
          <w:lang w:val="bg-BG"/>
        </w:rPr>
        <w:t>„</w:t>
      </w:r>
      <w:r w:rsidRPr="00D25AE6">
        <w:rPr>
          <w:rFonts w:ascii="Times New Roman" w:eastAsia="Times New Roman" w:hAnsi="Times New Roman"/>
          <w:bCs/>
          <w:sz w:val="24"/>
          <w:lang w:val="bg-BG"/>
        </w:rPr>
        <w:t xml:space="preserve">Насърчаване на адаптирането към изменението на климата, предотвратяването </w:t>
      </w:r>
      <w:r w:rsidR="005F4C20" w:rsidRPr="00D25AE6">
        <w:rPr>
          <w:rFonts w:ascii="Times New Roman" w:eastAsia="Times New Roman" w:hAnsi="Times New Roman"/>
          <w:bCs/>
          <w:sz w:val="24"/>
          <w:lang w:val="bg-BG"/>
        </w:rPr>
        <w:t>на риска от бедствия и устойчивостта, като се вземат предвид екосистемни подходи</w:t>
      </w:r>
      <w:r w:rsidRPr="00D25AE6">
        <w:rPr>
          <w:rFonts w:ascii="Times New Roman" w:eastAsia="Times New Roman" w:hAnsi="Times New Roman"/>
          <w:bCs/>
          <w:sz w:val="24"/>
          <w:lang w:val="bg-BG"/>
        </w:rPr>
        <w:t>”.</w:t>
      </w:r>
    </w:p>
    <w:p w14:paraId="59BF8F3D" w14:textId="4B616355" w:rsidR="00380438" w:rsidRPr="00D25AE6" w:rsidRDefault="00380438" w:rsidP="00380438">
      <w:pPr>
        <w:spacing w:before="240" w:after="240" w:line="240" w:lineRule="auto"/>
        <w:jc w:val="both"/>
        <w:rPr>
          <w:rFonts w:ascii="Times New Roman" w:eastAsia="Times New Roman" w:hAnsi="Times New Roman" w:cs="Times New Roman"/>
          <w:b/>
          <w:iCs/>
          <w:noProof/>
          <w:sz w:val="24"/>
          <w:szCs w:val="24"/>
          <w:lang w:val="bg-BG" w:eastAsia="bg-BG" w:bidi="bg-BG"/>
        </w:rPr>
      </w:pPr>
      <w:r w:rsidRPr="00D25AE6">
        <w:rPr>
          <w:rFonts w:ascii="Times New Roman" w:eastAsia="Calibri" w:hAnsi="Times New Roman" w:cs="Times New Roman"/>
          <w:b/>
          <w:noProof/>
          <w:sz w:val="24"/>
          <w:szCs w:val="20"/>
          <w:lang w:val="bg-BG" w:eastAsia="bg-BG" w:bidi="bg-BG"/>
        </w:rPr>
        <w:t>2.1.1.1</w:t>
      </w:r>
      <w:r w:rsidR="005F4C20" w:rsidRPr="00D25AE6">
        <w:rPr>
          <w:rFonts w:ascii="Times New Roman" w:eastAsia="Calibri" w:hAnsi="Times New Roman" w:cs="Times New Roman"/>
          <w:b/>
          <w:noProof/>
          <w:sz w:val="24"/>
          <w:szCs w:val="20"/>
          <w:lang w:val="bg-BG" w:eastAsia="bg-BG" w:bidi="bg-BG"/>
        </w:rPr>
        <w:t>.1.</w:t>
      </w:r>
      <w:r w:rsidRPr="00D25AE6">
        <w:rPr>
          <w:rFonts w:ascii="Times New Roman" w:eastAsia="Calibri" w:hAnsi="Times New Roman" w:cs="Times New Roman"/>
          <w:b/>
          <w:noProof/>
          <w:sz w:val="24"/>
          <w:szCs w:val="20"/>
          <w:lang w:val="bg-BG" w:eastAsia="bg-BG" w:bidi="bg-BG"/>
        </w:rPr>
        <w:t xml:space="preserve"> </w:t>
      </w:r>
      <w:r w:rsidR="005F4C20" w:rsidRPr="00D25AE6">
        <w:rPr>
          <w:rFonts w:ascii="Times New Roman" w:eastAsia="Calibri" w:hAnsi="Times New Roman" w:cs="Times New Roman"/>
          <w:b/>
          <w:noProof/>
          <w:sz w:val="24"/>
          <w:szCs w:val="20"/>
          <w:lang w:val="bg-BG" w:eastAsia="bg-BG" w:bidi="bg-BG"/>
        </w:rPr>
        <w:t>Интервенции по линия на</w:t>
      </w:r>
      <w:r w:rsidRPr="00D25AE6">
        <w:rPr>
          <w:rFonts w:ascii="Times New Roman" w:eastAsia="Calibri" w:hAnsi="Times New Roman" w:cs="Times New Roman"/>
          <w:b/>
          <w:noProof/>
          <w:sz w:val="24"/>
          <w:szCs w:val="20"/>
          <w:lang w:val="bg-BG" w:eastAsia="bg-BG" w:bidi="bg-BG"/>
        </w:rPr>
        <w:t xml:space="preserve"> фондове</w:t>
      </w:r>
      <w:r w:rsidR="005F4C20" w:rsidRPr="00D25AE6">
        <w:rPr>
          <w:rFonts w:ascii="Times New Roman" w:eastAsia="Calibri" w:hAnsi="Times New Roman" w:cs="Times New Roman"/>
          <w:b/>
          <w:noProof/>
          <w:sz w:val="24"/>
          <w:szCs w:val="20"/>
          <w:lang w:val="bg-BG" w:eastAsia="bg-BG" w:bidi="bg-BG"/>
        </w:rPr>
        <w:t>те</w:t>
      </w:r>
    </w:p>
    <w:p w14:paraId="69FE1193" w14:textId="77777777" w:rsidR="001E260B" w:rsidRPr="00D25AE6" w:rsidRDefault="001E260B" w:rsidP="001E260B">
      <w:pPr>
        <w:spacing w:before="120" w:after="120" w:line="240" w:lineRule="auto"/>
        <w:jc w:val="both"/>
        <w:rPr>
          <w:rFonts w:ascii="Times New Roman" w:eastAsia="Calibri" w:hAnsi="Times New Roman" w:cs="Times New Roman"/>
          <w:i/>
          <w:noProof/>
          <w:sz w:val="24"/>
          <w:szCs w:val="20"/>
          <w:lang w:val="bg-BG" w:eastAsia="bg-BG" w:bidi="bg-BG"/>
        </w:rPr>
      </w:pPr>
      <w:r w:rsidRPr="00D25AE6">
        <w:rPr>
          <w:rFonts w:ascii="Times New Roman" w:eastAsia="Calibri" w:hAnsi="Times New Roman" w:cs="Times New Roman"/>
          <w:i/>
          <w:noProof/>
          <w:sz w:val="24"/>
          <w:szCs w:val="20"/>
          <w:lang w:val="bg-BG" w:eastAsia="bg-BG" w:bidi="bg-BG"/>
        </w:rPr>
        <w:t>Позоваване: Член 22, параграф 3, буква г), подточки i), iii), iv), v), vi), vii) от РОР;</w:t>
      </w:r>
    </w:p>
    <w:p w14:paraId="4EF6EDC9" w14:textId="52F511FD" w:rsidR="00380438" w:rsidRPr="00D25AE6" w:rsidRDefault="001E260B" w:rsidP="001E260B">
      <w:pPr>
        <w:spacing w:before="120" w:after="120" w:line="240" w:lineRule="auto"/>
        <w:jc w:val="both"/>
        <w:rPr>
          <w:rFonts w:ascii="Times New Roman" w:eastAsia="Times New Roman" w:hAnsi="Times New Roman" w:cs="Times New Roman"/>
          <w:b/>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Съответни видове действия — член 22, параграф 3, буква г), подточка i) от РОР; Член 6, параграф 2 от Регламента за ЕСФ+</w:t>
      </w:r>
    </w:p>
    <w:tbl>
      <w:tblPr>
        <w:tblStyle w:val="TableGrid"/>
        <w:tblW w:w="0" w:type="auto"/>
        <w:tblInd w:w="-147" w:type="dxa"/>
        <w:tblLook w:val="04A0" w:firstRow="1" w:lastRow="0" w:firstColumn="1" w:lastColumn="0" w:noHBand="0" w:noVBand="1"/>
      </w:tblPr>
      <w:tblGrid>
        <w:gridCol w:w="9209"/>
      </w:tblGrid>
      <w:tr w:rsidR="00380438" w:rsidRPr="00D25AE6" w14:paraId="4C0B546E" w14:textId="77777777" w:rsidTr="00AE7F4F">
        <w:tc>
          <w:tcPr>
            <w:tcW w:w="9209" w:type="dxa"/>
          </w:tcPr>
          <w:p w14:paraId="720D208B" w14:textId="50EF4877" w:rsidR="00380438" w:rsidRPr="00D25AE6" w:rsidRDefault="00380438" w:rsidP="00D8675E">
            <w:pPr>
              <w:spacing w:before="120" w:after="120" w:line="276" w:lineRule="auto"/>
              <w:jc w:val="both"/>
              <w:rPr>
                <w:rFonts w:ascii="Times New Roman" w:eastAsia="Calibri" w:hAnsi="Times New Roman" w:cs="Times New Roman"/>
                <w:i/>
                <w:noProof/>
                <w:sz w:val="24"/>
                <w:szCs w:val="20"/>
                <w:lang w:eastAsia="en-US" w:bidi="ar-SA"/>
              </w:rPr>
            </w:pPr>
            <w:r w:rsidRPr="00D25AE6">
              <w:rPr>
                <w:rFonts w:ascii="Times New Roman" w:eastAsia="Calibri" w:hAnsi="Times New Roman" w:cs="Times New Roman"/>
                <w:i/>
                <w:noProof/>
                <w:sz w:val="24"/>
                <w:szCs w:val="20"/>
              </w:rPr>
              <w:t>Текстово поле [8</w:t>
            </w:r>
            <w:r w:rsidR="00FA0037" w:rsidRPr="00D25AE6">
              <w:rPr>
                <w:rFonts w:ascii="Times New Roman" w:eastAsia="Calibri" w:hAnsi="Times New Roman" w:cs="Times New Roman"/>
                <w:i/>
                <w:noProof/>
                <w:sz w:val="24"/>
                <w:szCs w:val="20"/>
              </w:rPr>
              <w:t> </w:t>
            </w:r>
            <w:r w:rsidRPr="00D25AE6">
              <w:rPr>
                <w:rFonts w:ascii="Times New Roman" w:eastAsia="Calibri" w:hAnsi="Times New Roman" w:cs="Times New Roman"/>
                <w:i/>
                <w:noProof/>
                <w:sz w:val="24"/>
                <w:szCs w:val="20"/>
              </w:rPr>
              <w:t>000]</w:t>
            </w:r>
          </w:p>
          <w:p w14:paraId="4ECC8E14" w14:textId="2FD69CD0" w:rsidR="00342B8B" w:rsidRPr="00D25AE6" w:rsidRDefault="00342B8B" w:rsidP="00931230">
            <w:pPr>
              <w:pStyle w:val="ListParagraph"/>
              <w:tabs>
                <w:tab w:val="left" w:pos="300"/>
              </w:tabs>
              <w:spacing w:after="120"/>
              <w:ind w:left="28"/>
              <w:jc w:val="both"/>
              <w:rPr>
                <w:rFonts w:ascii="Times New Roman" w:eastAsia="Calibri" w:hAnsi="Times New Roman" w:cs="Times New Roman"/>
                <w:iCs/>
                <w:noProof/>
                <w:sz w:val="24"/>
                <w:szCs w:val="20"/>
                <w:lang w:eastAsia="en-US" w:bidi="ar-SA"/>
              </w:rPr>
            </w:pPr>
            <w:r w:rsidRPr="00D25AE6">
              <w:rPr>
                <w:rFonts w:ascii="Times New Roman" w:hAnsi="Times New Roman" w:cs="Times New Roman"/>
                <w:sz w:val="24"/>
                <w:szCs w:val="24"/>
              </w:rPr>
              <w:t xml:space="preserve">Във връзка с </w:t>
            </w:r>
            <w:r w:rsidRPr="00D25AE6">
              <w:rPr>
                <w:rFonts w:ascii="Times New Roman" w:eastAsia="Calibri" w:hAnsi="Times New Roman" w:cs="Times New Roman"/>
                <w:iCs/>
                <w:sz w:val="24"/>
                <w:szCs w:val="20"/>
              </w:rPr>
              <w:t>идентифицирания</w:t>
            </w:r>
            <w:r w:rsidRPr="00D25AE6">
              <w:rPr>
                <w:rFonts w:ascii="Times New Roman" w:hAnsi="Times New Roman" w:cs="Times New Roman"/>
                <w:sz w:val="24"/>
                <w:szCs w:val="24"/>
              </w:rPr>
              <w:t xml:space="preserve"> разширен обхват на заплахите от природни бедствия и стратегическите цели на национално ниво, </w:t>
            </w:r>
            <w:r w:rsidR="000B3B67" w:rsidRPr="00D25AE6">
              <w:rPr>
                <w:rFonts w:ascii="Times New Roman" w:hAnsi="Times New Roman" w:cs="Times New Roman"/>
                <w:sz w:val="24"/>
                <w:szCs w:val="24"/>
              </w:rPr>
              <w:t>допустими са следните мерки</w:t>
            </w:r>
            <w:r w:rsidRPr="00D25AE6">
              <w:rPr>
                <w:rFonts w:ascii="Times New Roman" w:hAnsi="Times New Roman" w:cs="Times New Roman"/>
                <w:sz w:val="24"/>
                <w:szCs w:val="24"/>
              </w:rPr>
              <w:t>:</w:t>
            </w:r>
          </w:p>
          <w:p w14:paraId="110E06F5" w14:textId="245BF263" w:rsidR="00C457A9" w:rsidRPr="00D25AE6" w:rsidRDefault="00C457A9" w:rsidP="00D54ECB">
            <w:pPr>
              <w:pStyle w:val="ListParagraph"/>
              <w:numPr>
                <w:ilvl w:val="0"/>
                <w:numId w:val="81"/>
              </w:numPr>
              <w:spacing w:before="120" w:after="120"/>
              <w:ind w:left="459" w:hanging="459"/>
              <w:jc w:val="both"/>
              <w:rPr>
                <w:rFonts w:ascii="Times New Roman" w:eastAsia="Calibri" w:hAnsi="Times New Roman" w:cs="Times New Roman"/>
                <w:iCs/>
                <w:noProof/>
                <w:sz w:val="24"/>
                <w:szCs w:val="20"/>
              </w:rPr>
            </w:pPr>
            <w:r w:rsidRPr="00D25AE6">
              <w:rPr>
                <w:rFonts w:ascii="Times New Roman" w:eastAsia="Calibri" w:hAnsi="Times New Roman" w:cs="Times New Roman"/>
                <w:iCs/>
                <w:noProof/>
                <w:sz w:val="24"/>
                <w:szCs w:val="20"/>
              </w:rPr>
              <w:t>Мерки за превенция и управление на риска от наводнения</w:t>
            </w:r>
            <w:r w:rsidR="00570E68" w:rsidRPr="00D25AE6">
              <w:rPr>
                <w:rFonts w:ascii="Times New Roman" w:eastAsia="Calibri" w:hAnsi="Times New Roman" w:cs="Times New Roman"/>
                <w:iCs/>
                <w:noProof/>
                <w:sz w:val="24"/>
                <w:szCs w:val="20"/>
              </w:rPr>
              <w:t xml:space="preserve"> и</w:t>
            </w:r>
            <w:r w:rsidR="0032577F" w:rsidRPr="00D25AE6">
              <w:rPr>
                <w:rFonts w:ascii="Times New Roman" w:eastAsia="Calibri" w:hAnsi="Times New Roman" w:cs="Times New Roman"/>
                <w:iCs/>
                <w:noProof/>
                <w:sz w:val="24"/>
                <w:szCs w:val="20"/>
              </w:rPr>
              <w:t xml:space="preserve"> </w:t>
            </w:r>
            <w:r w:rsidR="00570E68" w:rsidRPr="00D25AE6">
              <w:rPr>
                <w:rFonts w:ascii="Times New Roman" w:eastAsia="Calibri" w:hAnsi="Times New Roman" w:cs="Times New Roman"/>
                <w:iCs/>
                <w:noProof/>
                <w:sz w:val="24"/>
                <w:szCs w:val="20"/>
              </w:rPr>
              <w:t>засушаване</w:t>
            </w:r>
            <w:r w:rsidRPr="00D25AE6">
              <w:rPr>
                <w:rFonts w:ascii="Times New Roman" w:eastAsia="Calibri" w:hAnsi="Times New Roman" w:cs="Times New Roman"/>
                <w:iCs/>
                <w:noProof/>
                <w:sz w:val="24"/>
                <w:szCs w:val="20"/>
              </w:rPr>
              <w:t xml:space="preserve"> (</w:t>
            </w:r>
            <w:r w:rsidR="005B5DB7" w:rsidRPr="00D25AE6">
              <w:rPr>
                <w:rFonts w:ascii="Times New Roman" w:eastAsia="Calibri" w:hAnsi="Times New Roman" w:cs="Times New Roman"/>
                <w:iCs/>
                <w:noProof/>
                <w:sz w:val="24"/>
                <w:szCs w:val="20"/>
              </w:rPr>
              <w:t>насърчва</w:t>
            </w:r>
            <w:r w:rsidR="00AD79F0" w:rsidRPr="00D25AE6">
              <w:rPr>
                <w:rFonts w:ascii="Times New Roman" w:eastAsia="Calibri" w:hAnsi="Times New Roman" w:cs="Times New Roman"/>
                <w:iCs/>
                <w:noProof/>
                <w:sz w:val="24"/>
                <w:szCs w:val="20"/>
              </w:rPr>
              <w:t xml:space="preserve"> се </w:t>
            </w:r>
            <w:r w:rsidR="00763910" w:rsidRPr="00D25AE6">
              <w:rPr>
                <w:rFonts w:ascii="Times New Roman" w:eastAsia="Calibri" w:hAnsi="Times New Roman" w:cs="Times New Roman"/>
                <w:iCs/>
                <w:noProof/>
                <w:sz w:val="24"/>
                <w:szCs w:val="20"/>
              </w:rPr>
              <w:t xml:space="preserve">изпълнението на </w:t>
            </w:r>
            <w:r w:rsidR="00AD79F0" w:rsidRPr="00D25AE6">
              <w:rPr>
                <w:rFonts w:ascii="Times New Roman" w:eastAsia="Calibri" w:hAnsi="Times New Roman" w:cs="Times New Roman"/>
                <w:iCs/>
                <w:noProof/>
                <w:sz w:val="24"/>
                <w:szCs w:val="20"/>
              </w:rPr>
              <w:t>екологосъобразни</w:t>
            </w:r>
            <w:r w:rsidRPr="00D25AE6">
              <w:rPr>
                <w:rFonts w:ascii="Times New Roman" w:eastAsia="Calibri" w:hAnsi="Times New Roman" w:cs="Times New Roman"/>
                <w:iCs/>
                <w:noProof/>
                <w:sz w:val="24"/>
                <w:szCs w:val="20"/>
              </w:rPr>
              <w:t xml:space="preserve"> </w:t>
            </w:r>
            <w:r w:rsidR="005B5DB7" w:rsidRPr="00D25AE6">
              <w:rPr>
                <w:rFonts w:ascii="Times New Roman" w:eastAsia="Calibri" w:hAnsi="Times New Roman" w:cs="Times New Roman"/>
                <w:iCs/>
                <w:noProof/>
                <w:sz w:val="24"/>
                <w:szCs w:val="20"/>
              </w:rPr>
              <w:t>мерки</w:t>
            </w:r>
            <w:r w:rsidR="00436E45" w:rsidRPr="00D25AE6">
              <w:rPr>
                <w:rFonts w:ascii="Times New Roman" w:eastAsia="Calibri" w:hAnsi="Times New Roman" w:cs="Times New Roman"/>
                <w:iCs/>
                <w:noProof/>
                <w:sz w:val="24"/>
                <w:szCs w:val="20"/>
              </w:rPr>
              <w:t>,</w:t>
            </w:r>
            <w:r w:rsidRPr="00D25AE6">
              <w:rPr>
                <w:rFonts w:ascii="Times New Roman" w:eastAsia="Calibri" w:hAnsi="Times New Roman" w:cs="Times New Roman"/>
                <w:iCs/>
                <w:noProof/>
                <w:sz w:val="24"/>
                <w:szCs w:val="20"/>
              </w:rPr>
              <w:t xml:space="preserve"> ако е приложимо</w:t>
            </w:r>
            <w:r w:rsidR="00436E45" w:rsidRPr="00D25AE6">
              <w:rPr>
                <w:rFonts w:ascii="Times New Roman" w:eastAsia="Calibri" w:hAnsi="Times New Roman" w:cs="Times New Roman"/>
                <w:iCs/>
                <w:noProof/>
                <w:sz w:val="24"/>
                <w:szCs w:val="20"/>
              </w:rPr>
              <w:t xml:space="preserve">, </w:t>
            </w:r>
            <w:r w:rsidRPr="00D25AE6">
              <w:rPr>
                <w:rFonts w:ascii="Times New Roman" w:eastAsia="Calibri" w:hAnsi="Times New Roman" w:cs="Times New Roman"/>
                <w:iCs/>
                <w:noProof/>
                <w:sz w:val="24"/>
                <w:szCs w:val="20"/>
              </w:rPr>
              <w:t>в комбинация със сива инфраструктура)</w:t>
            </w:r>
            <w:r w:rsidR="00F2730D" w:rsidRPr="00D25AE6">
              <w:rPr>
                <w:rFonts w:ascii="Times New Roman" w:eastAsia="Calibri" w:hAnsi="Times New Roman" w:cs="Times New Roman"/>
                <w:iCs/>
                <w:noProof/>
                <w:sz w:val="24"/>
                <w:szCs w:val="20"/>
              </w:rPr>
              <w:t>.</w:t>
            </w:r>
          </w:p>
          <w:p w14:paraId="3D0E2627" w14:textId="47F7590F" w:rsidR="005B5DB7" w:rsidRPr="00D25AE6" w:rsidRDefault="005B5DB7" w:rsidP="00D54ECB">
            <w:pPr>
              <w:pStyle w:val="ListParagraph"/>
              <w:numPr>
                <w:ilvl w:val="0"/>
                <w:numId w:val="81"/>
              </w:numPr>
              <w:spacing w:before="120" w:after="120"/>
              <w:ind w:left="459" w:hanging="459"/>
              <w:jc w:val="both"/>
              <w:rPr>
                <w:rFonts w:ascii="Times New Roman" w:eastAsia="Calibri" w:hAnsi="Times New Roman" w:cs="Times New Roman"/>
                <w:iCs/>
                <w:noProof/>
                <w:sz w:val="24"/>
                <w:szCs w:val="20"/>
              </w:rPr>
            </w:pPr>
            <w:r w:rsidRPr="00D25AE6">
              <w:rPr>
                <w:rFonts w:ascii="Times New Roman" w:eastAsia="Calibri" w:hAnsi="Times New Roman" w:cs="Times New Roman"/>
                <w:iCs/>
                <w:noProof/>
                <w:sz w:val="24"/>
                <w:szCs w:val="20"/>
              </w:rPr>
              <w:t>Анализи на риска и прилагане на мерки за превенция и защита при процеси, свързани с движение на земни маси – свлачища, срутища, ерозии, абразии и пр. (в т.ч. екологосъобразна инфраструктура (ако е приложимо) в комбинация със сива инфраструктура).</w:t>
            </w:r>
          </w:p>
          <w:p w14:paraId="772074A7" w14:textId="73C0251B" w:rsidR="007D6C2A" w:rsidRPr="00D25AE6" w:rsidRDefault="007D6C2A" w:rsidP="006F4796">
            <w:pPr>
              <w:pStyle w:val="ListParagraph"/>
              <w:numPr>
                <w:ilvl w:val="0"/>
                <w:numId w:val="81"/>
              </w:numPr>
              <w:spacing w:before="120" w:after="120"/>
              <w:ind w:left="459" w:hanging="426"/>
              <w:jc w:val="both"/>
              <w:rPr>
                <w:rFonts w:ascii="Times New Roman" w:eastAsia="Calibri" w:hAnsi="Times New Roman" w:cs="Times New Roman"/>
                <w:iCs/>
                <w:noProof/>
                <w:sz w:val="24"/>
                <w:szCs w:val="20"/>
              </w:rPr>
            </w:pPr>
            <w:r w:rsidRPr="00D25AE6">
              <w:rPr>
                <w:rFonts w:ascii="Times New Roman" w:eastAsia="Calibri" w:hAnsi="Times New Roman" w:cs="Times New Roman"/>
                <w:iCs/>
                <w:noProof/>
                <w:sz w:val="24"/>
                <w:szCs w:val="24"/>
              </w:rPr>
              <w:t>Мерки, насочени</w:t>
            </w:r>
            <w:r w:rsidRPr="00D25AE6">
              <w:rPr>
                <w:rFonts w:ascii="Times New Roman" w:eastAsia="Calibri" w:hAnsi="Times New Roman" w:cs="Times New Roman"/>
                <w:iCs/>
                <w:noProof/>
                <w:sz w:val="24"/>
                <w:szCs w:val="20"/>
              </w:rPr>
              <w:t xml:space="preserve"> към повишаване готовността на населението и капацитета на силите за реагиране в случай на наводнения, пожари и земетресения.</w:t>
            </w:r>
          </w:p>
          <w:p w14:paraId="0EB24001" w14:textId="77777777" w:rsidR="00FC2E32" w:rsidRPr="00D25AE6" w:rsidRDefault="00FC2E32" w:rsidP="006F4796">
            <w:pPr>
              <w:pStyle w:val="ListParagraph"/>
              <w:numPr>
                <w:ilvl w:val="0"/>
                <w:numId w:val="81"/>
              </w:numPr>
              <w:spacing w:before="120" w:after="120"/>
              <w:ind w:left="459" w:hanging="426"/>
              <w:jc w:val="both"/>
              <w:rPr>
                <w:rFonts w:ascii="Times New Roman" w:eastAsia="Calibri" w:hAnsi="Times New Roman" w:cs="Times New Roman"/>
                <w:iCs/>
                <w:noProof/>
                <w:sz w:val="24"/>
                <w:szCs w:val="20"/>
              </w:rPr>
            </w:pPr>
            <w:r w:rsidRPr="00D25AE6">
              <w:rPr>
                <w:rFonts w:ascii="Times New Roman" w:eastAsia="Calibri" w:hAnsi="Times New Roman" w:cs="Times New Roman"/>
                <w:iCs/>
                <w:noProof/>
                <w:sz w:val="24"/>
                <w:szCs w:val="20"/>
              </w:rPr>
              <w:t>Изграждане на нови и оптимизиране и/или разширяване на съществуващи системи за предупреждение, наблюдение, докладване; прогнозиране и сигнализиране; разработване на цифрови модели и анализи и прогнози във връзка с климатичните изменения, като напр.:</w:t>
            </w:r>
          </w:p>
          <w:p w14:paraId="674E19E9" w14:textId="24C06C0C" w:rsidR="00FC2E32" w:rsidRPr="00D25AE6" w:rsidRDefault="00FC2E32" w:rsidP="00EF7EF8">
            <w:pPr>
              <w:pStyle w:val="ListParagraph"/>
              <w:numPr>
                <w:ilvl w:val="0"/>
                <w:numId w:val="82"/>
              </w:numPr>
              <w:spacing w:before="120" w:after="120"/>
              <w:jc w:val="both"/>
              <w:rPr>
                <w:rFonts w:ascii="Times New Roman" w:eastAsia="Calibri" w:hAnsi="Times New Roman" w:cs="Times New Roman"/>
                <w:iCs/>
                <w:noProof/>
                <w:sz w:val="24"/>
                <w:szCs w:val="20"/>
              </w:rPr>
            </w:pPr>
            <w:r w:rsidRPr="00D25AE6">
              <w:rPr>
                <w:rFonts w:ascii="Times New Roman" w:eastAsia="Calibri" w:hAnsi="Times New Roman" w:cs="Times New Roman"/>
                <w:iCs/>
                <w:noProof/>
                <w:sz w:val="24"/>
                <w:szCs w:val="20"/>
              </w:rPr>
              <w:t>По-нататъшно развитие и завършване на Националната система за управление на водите в реално време за останалите 12 основни реки;</w:t>
            </w:r>
          </w:p>
          <w:p w14:paraId="77C5B3DD" w14:textId="0BB6A46F" w:rsidR="00FC2E32" w:rsidRPr="00D25AE6" w:rsidRDefault="00FC2E32" w:rsidP="00EF7EF8">
            <w:pPr>
              <w:pStyle w:val="ListParagraph"/>
              <w:numPr>
                <w:ilvl w:val="0"/>
                <w:numId w:val="82"/>
              </w:numPr>
              <w:spacing w:before="120" w:after="120"/>
              <w:jc w:val="both"/>
              <w:rPr>
                <w:rFonts w:ascii="Times New Roman" w:eastAsia="Calibri" w:hAnsi="Times New Roman" w:cs="Times New Roman"/>
                <w:iCs/>
                <w:noProof/>
                <w:sz w:val="24"/>
                <w:szCs w:val="20"/>
              </w:rPr>
            </w:pPr>
            <w:r w:rsidRPr="00D25AE6">
              <w:rPr>
                <w:rFonts w:ascii="Times New Roman" w:eastAsia="Calibri" w:hAnsi="Times New Roman" w:cs="Times New Roman"/>
                <w:iCs/>
                <w:noProof/>
                <w:sz w:val="24"/>
                <w:szCs w:val="20"/>
              </w:rPr>
              <w:t>Разширяване на обхвата на Системата за ранно предупреждение и оповестяване на населението на областно ниво (NUTS 3) за територията на страната</w:t>
            </w:r>
            <w:r w:rsidR="0093586E" w:rsidRPr="00D25AE6">
              <w:rPr>
                <w:rFonts w:ascii="Times New Roman" w:eastAsia="Calibri" w:hAnsi="Times New Roman" w:cs="Times New Roman"/>
                <w:iCs/>
                <w:noProof/>
                <w:sz w:val="24"/>
                <w:szCs w:val="20"/>
              </w:rPr>
              <w:t xml:space="preserve"> и </w:t>
            </w:r>
            <w:r w:rsidR="00436E45" w:rsidRPr="00D25AE6">
              <w:rPr>
                <w:rFonts w:ascii="Times New Roman" w:eastAsia="Calibri" w:hAnsi="Times New Roman" w:cs="Times New Roman"/>
                <w:iCs/>
                <w:noProof/>
                <w:sz w:val="24"/>
                <w:szCs w:val="20"/>
              </w:rPr>
              <w:t>др</w:t>
            </w:r>
            <w:r w:rsidRPr="00D25AE6">
              <w:rPr>
                <w:rFonts w:ascii="Times New Roman" w:eastAsia="Calibri" w:hAnsi="Times New Roman" w:cs="Times New Roman"/>
                <w:iCs/>
                <w:noProof/>
                <w:sz w:val="24"/>
                <w:szCs w:val="20"/>
              </w:rPr>
              <w:t>.</w:t>
            </w:r>
          </w:p>
          <w:p w14:paraId="2E3C31B5" w14:textId="783C464B" w:rsidR="00FC2E32" w:rsidRPr="00D25AE6" w:rsidRDefault="00EF7EF8" w:rsidP="00EF7EF8">
            <w:pPr>
              <w:pStyle w:val="ListParagraph"/>
              <w:numPr>
                <w:ilvl w:val="0"/>
                <w:numId w:val="82"/>
              </w:numPr>
              <w:spacing w:before="120" w:after="120"/>
              <w:jc w:val="both"/>
              <w:rPr>
                <w:rFonts w:ascii="Times New Roman" w:eastAsia="Calibri" w:hAnsi="Times New Roman" w:cs="Times New Roman"/>
                <w:iCs/>
                <w:noProof/>
                <w:sz w:val="24"/>
                <w:szCs w:val="20"/>
              </w:rPr>
            </w:pPr>
            <w:r w:rsidRPr="00D25AE6">
              <w:rPr>
                <w:rFonts w:ascii="Times New Roman" w:eastAsia="Calibri" w:hAnsi="Times New Roman" w:cs="Times New Roman"/>
                <w:iCs/>
                <w:strike/>
                <w:noProof/>
                <w:sz w:val="24"/>
                <w:szCs w:val="20"/>
              </w:rPr>
              <w:t>Мониторинг на риска от горски пожари - разработване на сравнителен модел за подвижен и стационарен мониторинг на природни пожари;</w:t>
            </w:r>
          </w:p>
          <w:p w14:paraId="58C29044" w14:textId="77777777" w:rsidR="000B7481" w:rsidRPr="00D25AE6" w:rsidRDefault="000B7481" w:rsidP="00A117C5">
            <w:pPr>
              <w:pStyle w:val="ListParagraph"/>
              <w:numPr>
                <w:ilvl w:val="0"/>
                <w:numId w:val="83"/>
              </w:numPr>
              <w:spacing w:before="120" w:after="120"/>
              <w:ind w:left="317" w:hanging="284"/>
              <w:jc w:val="both"/>
              <w:rPr>
                <w:rFonts w:ascii="Times New Roman" w:eastAsia="Calibri" w:hAnsi="Times New Roman" w:cs="Times New Roman"/>
                <w:iCs/>
                <w:noProof/>
                <w:sz w:val="24"/>
                <w:szCs w:val="20"/>
              </w:rPr>
            </w:pPr>
            <w:r w:rsidRPr="00D25AE6">
              <w:rPr>
                <w:rFonts w:ascii="Times New Roman" w:eastAsia="Calibri" w:hAnsi="Times New Roman" w:cs="Times New Roman"/>
                <w:iCs/>
                <w:noProof/>
                <w:sz w:val="24"/>
                <w:szCs w:val="20"/>
              </w:rPr>
              <w:t>Изпълнение на проучвания, анализи и оценки, вкл. във връзка с изготвяне на ПУРН за периода 2028-2033 г.</w:t>
            </w:r>
          </w:p>
          <w:p w14:paraId="2209C46A" w14:textId="5ED21439" w:rsidR="000B2707" w:rsidRPr="00D25AE6" w:rsidRDefault="000B2707" w:rsidP="000B2707">
            <w:pPr>
              <w:pStyle w:val="ListParagraph"/>
              <w:tabs>
                <w:tab w:val="left" w:pos="300"/>
              </w:tabs>
              <w:spacing w:before="120" w:after="120"/>
              <w:ind w:left="28"/>
              <w:contextualSpacing w:val="0"/>
              <w:jc w:val="both"/>
              <w:rPr>
                <w:rFonts w:ascii="Times New Roman" w:eastAsia="Calibri" w:hAnsi="Times New Roman" w:cs="Times New Roman"/>
                <w:iCs/>
                <w:noProof/>
                <w:sz w:val="24"/>
                <w:szCs w:val="20"/>
              </w:rPr>
            </w:pPr>
            <w:r w:rsidRPr="00D25AE6">
              <w:rPr>
                <w:rFonts w:ascii="Times New Roman" w:eastAsia="Calibri" w:hAnsi="Times New Roman" w:cs="Times New Roman"/>
                <w:iCs/>
                <w:noProof/>
                <w:sz w:val="24"/>
                <w:szCs w:val="20"/>
              </w:rPr>
              <w:t>По отношение на мерките за справяне с риска от наводнения, приоритет ще бъде</w:t>
            </w:r>
            <w:r w:rsidR="00AD79F0" w:rsidRPr="00D25AE6">
              <w:rPr>
                <w:rFonts w:ascii="Times New Roman" w:eastAsia="Calibri" w:hAnsi="Times New Roman" w:cs="Times New Roman"/>
                <w:iCs/>
                <w:noProof/>
                <w:sz w:val="24"/>
                <w:szCs w:val="20"/>
              </w:rPr>
              <w:t xml:space="preserve"> даван на</w:t>
            </w:r>
            <w:r w:rsidRPr="00D25AE6">
              <w:rPr>
                <w:rFonts w:ascii="Times New Roman" w:eastAsia="Calibri" w:hAnsi="Times New Roman" w:cs="Times New Roman"/>
                <w:iCs/>
                <w:noProof/>
                <w:sz w:val="24"/>
                <w:szCs w:val="20"/>
              </w:rPr>
              <w:t xml:space="preserve"> изпълнението на мерки, идентифицирани в ПУРН за райони със значителен потенциален риск от наводнения (създаване на </w:t>
            </w:r>
            <w:r w:rsidR="00F00D88" w:rsidRPr="00D25AE6">
              <w:rPr>
                <w:rFonts w:ascii="Times New Roman" w:eastAsia="Calibri" w:hAnsi="Times New Roman" w:cs="Times New Roman"/>
                <w:iCs/>
                <w:noProof/>
                <w:sz w:val="24"/>
                <w:szCs w:val="20"/>
              </w:rPr>
              <w:t>управляеми</w:t>
            </w:r>
            <w:r w:rsidRPr="00D25AE6">
              <w:rPr>
                <w:rFonts w:ascii="Times New Roman" w:eastAsia="Calibri" w:hAnsi="Times New Roman" w:cs="Times New Roman"/>
                <w:iCs/>
                <w:noProof/>
                <w:sz w:val="24"/>
                <w:szCs w:val="20"/>
              </w:rPr>
              <w:t xml:space="preserve"> полдери и малки буферни </w:t>
            </w:r>
            <w:r w:rsidR="00F00D88" w:rsidRPr="00D25AE6">
              <w:rPr>
                <w:rFonts w:ascii="Times New Roman" w:eastAsia="Calibri" w:hAnsi="Times New Roman" w:cs="Times New Roman"/>
                <w:iCs/>
                <w:noProof/>
                <w:sz w:val="24"/>
                <w:szCs w:val="20"/>
              </w:rPr>
              <w:t>басейни</w:t>
            </w:r>
            <w:r w:rsidRPr="00D25AE6">
              <w:rPr>
                <w:rFonts w:ascii="Times New Roman" w:eastAsia="Calibri" w:hAnsi="Times New Roman" w:cs="Times New Roman"/>
                <w:iCs/>
                <w:noProof/>
                <w:sz w:val="24"/>
                <w:szCs w:val="20"/>
              </w:rPr>
              <w:t xml:space="preserve"> в </w:t>
            </w:r>
            <w:r w:rsidR="00F00D88" w:rsidRPr="00D25AE6">
              <w:rPr>
                <w:rFonts w:ascii="Times New Roman" w:eastAsia="Calibri" w:hAnsi="Times New Roman" w:cs="Times New Roman"/>
                <w:iCs/>
                <w:noProof/>
                <w:sz w:val="24"/>
                <w:szCs w:val="20"/>
              </w:rPr>
              <w:t xml:space="preserve">заливни </w:t>
            </w:r>
            <w:r w:rsidRPr="00D25AE6">
              <w:rPr>
                <w:rFonts w:ascii="Times New Roman" w:eastAsia="Calibri" w:hAnsi="Times New Roman" w:cs="Times New Roman"/>
                <w:iCs/>
                <w:noProof/>
                <w:sz w:val="24"/>
                <w:szCs w:val="20"/>
              </w:rPr>
              <w:t>тераси</w:t>
            </w:r>
            <w:r w:rsidR="00F00D88" w:rsidRPr="00D25AE6">
              <w:rPr>
                <w:rFonts w:ascii="Times New Roman" w:eastAsia="Calibri" w:hAnsi="Times New Roman" w:cs="Times New Roman"/>
                <w:iCs/>
                <w:noProof/>
                <w:sz w:val="24"/>
                <w:szCs w:val="20"/>
              </w:rPr>
              <w:t xml:space="preserve"> на реките</w:t>
            </w:r>
            <w:r w:rsidRPr="00D25AE6">
              <w:rPr>
                <w:rFonts w:ascii="Times New Roman" w:eastAsia="Calibri" w:hAnsi="Times New Roman" w:cs="Times New Roman"/>
                <w:iCs/>
                <w:noProof/>
                <w:sz w:val="24"/>
                <w:szCs w:val="20"/>
              </w:rPr>
              <w:t xml:space="preserve">; </w:t>
            </w:r>
            <w:r w:rsidR="00B50CEB" w:rsidRPr="00D25AE6">
              <w:rPr>
                <w:rFonts w:ascii="Times New Roman" w:eastAsia="Calibri" w:hAnsi="Times New Roman" w:cs="Times New Roman"/>
                <w:iCs/>
                <w:noProof/>
                <w:sz w:val="24"/>
                <w:szCs w:val="20"/>
              </w:rPr>
              <w:t>възстановяване на връзки</w:t>
            </w:r>
            <w:r w:rsidR="00F00D88" w:rsidRPr="00D25AE6">
              <w:rPr>
                <w:rFonts w:ascii="Times New Roman" w:eastAsia="Calibri" w:hAnsi="Times New Roman" w:cs="Times New Roman"/>
                <w:iCs/>
                <w:noProof/>
                <w:sz w:val="24"/>
                <w:szCs w:val="20"/>
              </w:rPr>
              <w:t>те с воден басейн</w:t>
            </w:r>
            <w:r w:rsidR="00B50CEB" w:rsidRPr="00D25AE6">
              <w:rPr>
                <w:rFonts w:ascii="Times New Roman" w:eastAsia="Calibri" w:hAnsi="Times New Roman" w:cs="Times New Roman"/>
                <w:iCs/>
                <w:noProof/>
                <w:sz w:val="24"/>
                <w:szCs w:val="20"/>
              </w:rPr>
              <w:t xml:space="preserve"> или на </w:t>
            </w:r>
            <w:r w:rsidRPr="00D25AE6">
              <w:rPr>
                <w:rFonts w:ascii="Times New Roman" w:eastAsia="Calibri" w:hAnsi="Times New Roman" w:cs="Times New Roman"/>
                <w:iCs/>
                <w:noProof/>
                <w:sz w:val="24"/>
                <w:szCs w:val="20"/>
              </w:rPr>
              <w:t xml:space="preserve">естественото състояние на </w:t>
            </w:r>
            <w:r w:rsidR="00F00D88" w:rsidRPr="00D25AE6">
              <w:rPr>
                <w:rFonts w:ascii="Times New Roman" w:eastAsia="Calibri" w:hAnsi="Times New Roman" w:cs="Times New Roman"/>
                <w:iCs/>
                <w:noProof/>
                <w:sz w:val="24"/>
                <w:szCs w:val="20"/>
              </w:rPr>
              <w:t xml:space="preserve">речното </w:t>
            </w:r>
            <w:r w:rsidRPr="00D25AE6">
              <w:rPr>
                <w:rFonts w:ascii="Times New Roman" w:eastAsia="Calibri" w:hAnsi="Times New Roman" w:cs="Times New Roman"/>
                <w:iCs/>
                <w:noProof/>
                <w:sz w:val="24"/>
                <w:szCs w:val="20"/>
              </w:rPr>
              <w:t xml:space="preserve">корито, </w:t>
            </w:r>
            <w:r w:rsidR="00F00D88" w:rsidRPr="00D25AE6">
              <w:rPr>
                <w:rFonts w:ascii="Times New Roman" w:eastAsia="Calibri" w:hAnsi="Times New Roman" w:cs="Times New Roman"/>
                <w:iCs/>
                <w:noProof/>
                <w:sz w:val="24"/>
                <w:szCs w:val="20"/>
              </w:rPr>
              <w:t xml:space="preserve">на </w:t>
            </w:r>
            <w:r w:rsidRPr="00D25AE6">
              <w:rPr>
                <w:rFonts w:ascii="Times New Roman" w:eastAsia="Calibri" w:hAnsi="Times New Roman" w:cs="Times New Roman"/>
                <w:iCs/>
                <w:noProof/>
                <w:sz w:val="24"/>
                <w:szCs w:val="20"/>
              </w:rPr>
              <w:t xml:space="preserve">стари меандри, </w:t>
            </w:r>
            <w:r w:rsidR="00F00D88" w:rsidRPr="00D25AE6">
              <w:rPr>
                <w:rFonts w:ascii="Times New Roman" w:eastAsia="Calibri" w:hAnsi="Times New Roman" w:cs="Times New Roman"/>
                <w:iCs/>
                <w:noProof/>
                <w:sz w:val="24"/>
                <w:szCs w:val="20"/>
              </w:rPr>
              <w:t>на наводняеми зони</w:t>
            </w:r>
            <w:r w:rsidRPr="00D25AE6">
              <w:rPr>
                <w:rFonts w:ascii="Times New Roman" w:eastAsia="Calibri" w:hAnsi="Times New Roman" w:cs="Times New Roman"/>
                <w:iCs/>
                <w:noProof/>
                <w:sz w:val="24"/>
                <w:szCs w:val="20"/>
              </w:rPr>
              <w:t xml:space="preserve"> с цел увеличаване на водо</w:t>
            </w:r>
            <w:r w:rsidR="00F00D88" w:rsidRPr="00D25AE6">
              <w:rPr>
                <w:rFonts w:ascii="Times New Roman" w:eastAsia="Calibri" w:hAnsi="Times New Roman" w:cs="Times New Roman"/>
                <w:iCs/>
                <w:noProof/>
                <w:sz w:val="24"/>
                <w:szCs w:val="20"/>
              </w:rPr>
              <w:t>задържането</w:t>
            </w:r>
            <w:r w:rsidRPr="00D25AE6">
              <w:rPr>
                <w:rFonts w:ascii="Times New Roman" w:eastAsia="Calibri" w:hAnsi="Times New Roman" w:cs="Times New Roman"/>
                <w:iCs/>
                <w:noProof/>
                <w:sz w:val="24"/>
                <w:szCs w:val="20"/>
              </w:rPr>
              <w:t xml:space="preserve">; мерки за защита на речните брегове срещу ерозия - защита на брега </w:t>
            </w:r>
            <w:r w:rsidR="00B50CEB" w:rsidRPr="00D25AE6">
              <w:rPr>
                <w:rFonts w:ascii="Times New Roman" w:eastAsia="Calibri" w:hAnsi="Times New Roman" w:cs="Times New Roman"/>
                <w:iCs/>
                <w:noProof/>
                <w:sz w:val="24"/>
                <w:szCs w:val="20"/>
              </w:rPr>
              <w:t>с</w:t>
            </w:r>
            <w:r w:rsidRPr="00D25AE6">
              <w:rPr>
                <w:rFonts w:ascii="Times New Roman" w:eastAsia="Calibri" w:hAnsi="Times New Roman" w:cs="Times New Roman"/>
                <w:iCs/>
                <w:noProof/>
                <w:sz w:val="24"/>
                <w:szCs w:val="20"/>
              </w:rPr>
              <w:t xml:space="preserve"> габион</w:t>
            </w:r>
            <w:r w:rsidR="00F00D88" w:rsidRPr="00D25AE6">
              <w:rPr>
                <w:rFonts w:ascii="Times New Roman" w:eastAsia="Calibri" w:hAnsi="Times New Roman" w:cs="Times New Roman"/>
                <w:iCs/>
                <w:noProof/>
                <w:sz w:val="24"/>
                <w:szCs w:val="20"/>
              </w:rPr>
              <w:t>и</w:t>
            </w:r>
            <w:r w:rsidRPr="00D25AE6">
              <w:rPr>
                <w:rFonts w:ascii="Times New Roman" w:eastAsia="Calibri" w:hAnsi="Times New Roman" w:cs="Times New Roman"/>
                <w:iCs/>
                <w:noProof/>
                <w:sz w:val="24"/>
                <w:szCs w:val="20"/>
              </w:rPr>
              <w:t xml:space="preserve"> и др.).</w:t>
            </w:r>
          </w:p>
          <w:p w14:paraId="6F42E769" w14:textId="3B61A8D4" w:rsidR="00CA70FB" w:rsidRPr="00D25AE6" w:rsidRDefault="00CA70FB" w:rsidP="005D2C19">
            <w:pPr>
              <w:pStyle w:val="ListParagraph"/>
              <w:tabs>
                <w:tab w:val="left" w:pos="300"/>
              </w:tabs>
              <w:spacing w:before="120" w:after="120"/>
              <w:ind w:left="28"/>
              <w:contextualSpacing w:val="0"/>
              <w:jc w:val="both"/>
              <w:rPr>
                <w:rFonts w:ascii="Times New Roman" w:eastAsia="Calibri" w:hAnsi="Times New Roman" w:cs="Times New Roman"/>
                <w:iCs/>
                <w:noProof/>
                <w:sz w:val="24"/>
                <w:szCs w:val="20"/>
              </w:rPr>
            </w:pPr>
            <w:r w:rsidRPr="00D25AE6">
              <w:rPr>
                <w:rFonts w:ascii="Times New Roman" w:eastAsia="Calibri" w:hAnsi="Times New Roman" w:cs="Times New Roman"/>
                <w:iCs/>
                <w:noProof/>
                <w:sz w:val="24"/>
                <w:szCs w:val="20"/>
              </w:rPr>
              <w:t xml:space="preserve">Трябва да се </w:t>
            </w:r>
            <w:r w:rsidRPr="00D25AE6">
              <w:rPr>
                <w:rFonts w:ascii="Times New Roman" w:eastAsia="Calibri" w:hAnsi="Times New Roman" w:cs="Times New Roman"/>
                <w:iCs/>
                <w:sz w:val="24"/>
                <w:szCs w:val="20"/>
              </w:rPr>
              <w:t>отбележи</w:t>
            </w:r>
            <w:r w:rsidRPr="00D25AE6">
              <w:rPr>
                <w:rFonts w:ascii="Times New Roman" w:eastAsia="Calibri" w:hAnsi="Times New Roman" w:cs="Times New Roman"/>
                <w:iCs/>
                <w:noProof/>
                <w:sz w:val="24"/>
                <w:szCs w:val="20"/>
              </w:rPr>
              <w:t>, че прилагането на зелени мерки по приоритета допринася, както за постигане на целите на Р</w:t>
            </w:r>
            <w:r w:rsidR="00DD1322" w:rsidRPr="00D25AE6">
              <w:rPr>
                <w:rFonts w:ascii="Times New Roman" w:eastAsia="Calibri" w:hAnsi="Times New Roman" w:cs="Times New Roman"/>
                <w:iCs/>
                <w:noProof/>
                <w:sz w:val="24"/>
                <w:szCs w:val="20"/>
              </w:rPr>
              <w:t>ДВ</w:t>
            </w:r>
            <w:r w:rsidRPr="00D25AE6">
              <w:rPr>
                <w:rFonts w:ascii="Times New Roman" w:eastAsia="Calibri" w:hAnsi="Times New Roman" w:cs="Times New Roman"/>
                <w:iCs/>
                <w:noProof/>
                <w:sz w:val="24"/>
                <w:szCs w:val="20"/>
              </w:rPr>
              <w:t>, така и на Директивата за наводненията, относно действия, планирани по ПУРБ и ПУРН за естествено задържане на водата, възстановяване на влажни зони и др. Тези мерки имат положителен ефект върху околната среда</w:t>
            </w:r>
            <w:r w:rsidR="00D54ECB" w:rsidRPr="00D25AE6">
              <w:rPr>
                <w:rFonts w:ascii="Times New Roman" w:eastAsia="Calibri" w:hAnsi="Times New Roman" w:cs="Times New Roman"/>
                <w:iCs/>
                <w:noProof/>
                <w:sz w:val="24"/>
                <w:szCs w:val="20"/>
              </w:rPr>
              <w:t>,</w:t>
            </w:r>
            <w:r w:rsidRPr="00D25AE6">
              <w:rPr>
                <w:rFonts w:ascii="Times New Roman" w:eastAsia="Calibri" w:hAnsi="Times New Roman" w:cs="Times New Roman"/>
                <w:iCs/>
                <w:noProof/>
                <w:sz w:val="24"/>
                <w:szCs w:val="20"/>
              </w:rPr>
              <w:t xml:space="preserve"> подобряването качеството на водите </w:t>
            </w:r>
            <w:r w:rsidR="00A65DA0" w:rsidRPr="00D25AE6">
              <w:rPr>
                <w:rFonts w:ascii="Times New Roman" w:eastAsia="Calibri" w:hAnsi="Times New Roman" w:cs="Times New Roman"/>
                <w:iCs/>
                <w:noProof/>
                <w:sz w:val="24"/>
                <w:szCs w:val="20"/>
              </w:rPr>
              <w:t xml:space="preserve">и намаляване на въздействията от засушаване </w:t>
            </w:r>
            <w:r w:rsidR="00E34706" w:rsidRPr="00D25AE6">
              <w:rPr>
                <w:rFonts w:ascii="Times New Roman" w:eastAsia="Calibri" w:hAnsi="Times New Roman" w:cs="Times New Roman"/>
                <w:iCs/>
                <w:noProof/>
                <w:sz w:val="24"/>
                <w:szCs w:val="20"/>
              </w:rPr>
              <w:t>–</w:t>
            </w:r>
            <w:r w:rsidRPr="00D25AE6">
              <w:rPr>
                <w:rFonts w:ascii="Times New Roman" w:eastAsia="Calibri" w:hAnsi="Times New Roman" w:cs="Times New Roman"/>
                <w:iCs/>
                <w:noProof/>
                <w:sz w:val="24"/>
                <w:szCs w:val="20"/>
              </w:rPr>
              <w:t xml:space="preserve"> изискване в ПУРБ и за управление на риска от наводнения </w:t>
            </w:r>
            <w:r w:rsidR="00B7373B" w:rsidRPr="00D25AE6">
              <w:rPr>
                <w:rFonts w:ascii="Times New Roman" w:eastAsia="Calibri" w:hAnsi="Times New Roman" w:cs="Times New Roman"/>
                <w:iCs/>
                <w:noProof/>
                <w:sz w:val="24"/>
                <w:szCs w:val="20"/>
              </w:rPr>
              <w:t>–</w:t>
            </w:r>
            <w:r w:rsidRPr="00D25AE6">
              <w:rPr>
                <w:rFonts w:ascii="Times New Roman" w:eastAsia="Calibri" w:hAnsi="Times New Roman" w:cs="Times New Roman"/>
                <w:iCs/>
                <w:noProof/>
                <w:sz w:val="24"/>
                <w:szCs w:val="20"/>
              </w:rPr>
              <w:t xml:space="preserve"> цел в ПУРН. В допълнение</w:t>
            </w:r>
            <w:r w:rsidR="00BC2D31" w:rsidRPr="00D25AE6">
              <w:rPr>
                <w:rFonts w:ascii="Times New Roman" w:eastAsia="Calibri" w:hAnsi="Times New Roman" w:cs="Times New Roman"/>
                <w:iCs/>
                <w:noProof/>
                <w:sz w:val="24"/>
                <w:szCs w:val="20"/>
              </w:rPr>
              <w:t>,</w:t>
            </w:r>
            <w:r w:rsidRPr="00D25AE6">
              <w:rPr>
                <w:rFonts w:ascii="Times New Roman" w:eastAsia="Calibri" w:hAnsi="Times New Roman" w:cs="Times New Roman"/>
                <w:iCs/>
                <w:noProof/>
                <w:sz w:val="24"/>
                <w:szCs w:val="20"/>
              </w:rPr>
              <w:t xml:space="preserve"> инвестициите, включени в програмата от мерки към ПУРБ и предвидени за подпомагане по приоритет 1 (</w:t>
            </w:r>
            <w:r w:rsidR="008D59EC" w:rsidRPr="00D25AE6">
              <w:rPr>
                <w:rFonts w:ascii="Times New Roman" w:eastAsia="Calibri" w:hAnsi="Times New Roman" w:cs="Times New Roman"/>
                <w:iCs/>
                <w:noProof/>
                <w:sz w:val="24"/>
                <w:szCs w:val="20"/>
              </w:rPr>
              <w:t xml:space="preserve">вкл. за </w:t>
            </w:r>
            <w:r w:rsidRPr="00D25AE6">
              <w:rPr>
                <w:rFonts w:ascii="Times New Roman" w:eastAsia="Calibri" w:hAnsi="Times New Roman" w:cs="Times New Roman"/>
                <w:iCs/>
                <w:noProof/>
                <w:sz w:val="24"/>
                <w:szCs w:val="20"/>
              </w:rPr>
              <w:t>изграждане/реконструкция на канализационни системи), ще допринесат за смекчаване на негативните последици от наводненията</w:t>
            </w:r>
            <w:r w:rsidR="00A65DA0" w:rsidRPr="00D25AE6">
              <w:rPr>
                <w:rFonts w:ascii="Times New Roman" w:eastAsia="Calibri" w:hAnsi="Times New Roman" w:cs="Times New Roman"/>
                <w:iCs/>
                <w:noProof/>
                <w:sz w:val="24"/>
                <w:szCs w:val="20"/>
              </w:rPr>
              <w:t>, засушаването и недостига на вода</w:t>
            </w:r>
            <w:r w:rsidRPr="00D25AE6">
              <w:rPr>
                <w:rFonts w:ascii="Times New Roman" w:eastAsia="Calibri" w:hAnsi="Times New Roman" w:cs="Times New Roman"/>
                <w:iCs/>
                <w:noProof/>
                <w:sz w:val="24"/>
                <w:szCs w:val="20"/>
              </w:rPr>
              <w:t>. Намаляването на загубите на вода в резултат на планираните инвестиции във водоснабдителната инфраструктура ще намали водовземането като мярка, насочена към адаптиране към изменението на климата.</w:t>
            </w:r>
          </w:p>
          <w:p w14:paraId="76A7A038" w14:textId="743C3A74" w:rsidR="00555378" w:rsidRPr="00D25AE6" w:rsidRDefault="00555378" w:rsidP="005D2C19">
            <w:pPr>
              <w:pStyle w:val="ListParagraph"/>
              <w:tabs>
                <w:tab w:val="left" w:pos="300"/>
              </w:tabs>
              <w:spacing w:before="120" w:after="120"/>
              <w:ind w:left="28"/>
              <w:contextualSpacing w:val="0"/>
              <w:jc w:val="both"/>
              <w:rPr>
                <w:rFonts w:ascii="Times New Roman" w:eastAsia="Calibri" w:hAnsi="Times New Roman" w:cs="Times New Roman"/>
                <w:iCs/>
                <w:noProof/>
                <w:sz w:val="24"/>
                <w:szCs w:val="20"/>
              </w:rPr>
            </w:pPr>
            <w:r w:rsidRPr="00D25AE6">
              <w:rPr>
                <w:rFonts w:ascii="Times New Roman" w:eastAsia="Calibri" w:hAnsi="Times New Roman" w:cs="Times New Roman"/>
                <w:iCs/>
                <w:noProof/>
                <w:sz w:val="24"/>
                <w:szCs w:val="20"/>
              </w:rPr>
              <w:t>В допълнение, този вид интервенции имат благоприятен ефект върху опазването на биологичното разнообразие, когато се изпълняват в защитените зони о</w:t>
            </w:r>
            <w:r w:rsidR="00EE1570" w:rsidRPr="00D25AE6">
              <w:rPr>
                <w:rFonts w:ascii="Times New Roman" w:eastAsia="Calibri" w:hAnsi="Times New Roman" w:cs="Times New Roman"/>
                <w:iCs/>
                <w:noProof/>
                <w:sz w:val="24"/>
                <w:szCs w:val="20"/>
              </w:rPr>
              <w:t>т мрежата</w:t>
            </w:r>
            <w:r w:rsidRPr="00D25AE6">
              <w:rPr>
                <w:rFonts w:ascii="Times New Roman" w:eastAsia="Calibri" w:hAnsi="Times New Roman" w:cs="Times New Roman"/>
                <w:iCs/>
                <w:noProof/>
                <w:sz w:val="24"/>
                <w:szCs w:val="20"/>
              </w:rPr>
              <w:t xml:space="preserve"> „Натура 2000“. Следва да се има предвид, че един от основните приоритети при </w:t>
            </w:r>
            <w:r w:rsidR="003569B6" w:rsidRPr="00D25AE6">
              <w:rPr>
                <w:rFonts w:ascii="Times New Roman" w:eastAsia="Calibri" w:hAnsi="Times New Roman" w:cs="Times New Roman"/>
                <w:iCs/>
                <w:noProof/>
                <w:sz w:val="24"/>
                <w:szCs w:val="20"/>
              </w:rPr>
              <w:t xml:space="preserve">изпълнението </w:t>
            </w:r>
            <w:r w:rsidRPr="00D25AE6">
              <w:rPr>
                <w:rFonts w:ascii="Times New Roman" w:eastAsia="Calibri" w:hAnsi="Times New Roman" w:cs="Times New Roman"/>
                <w:iCs/>
                <w:noProof/>
                <w:sz w:val="24"/>
                <w:szCs w:val="20"/>
              </w:rPr>
              <w:t>на мерки за защита срещу наводнения, включени в ПУРН, е да се повиши защитата на околната среда.</w:t>
            </w:r>
            <w:r w:rsidR="003569B6" w:rsidRPr="00D25AE6">
              <w:rPr>
                <w:rFonts w:ascii="Times New Roman" w:eastAsia="Calibri" w:hAnsi="Times New Roman" w:cs="Times New Roman"/>
                <w:iCs/>
                <w:noProof/>
                <w:sz w:val="24"/>
                <w:szCs w:val="20"/>
              </w:rPr>
              <w:t xml:space="preserve"> Цел на приоритета е да се сведат до минимум засегнатите водозащитни зони, защитените зони по „Натура 2000“ и тези по Закона за защитените територии. Прилагането на всеобхватен подход може да се осигури чрез прилагане на мерки както на общинско, така и на регионално </w:t>
            </w:r>
            <w:r w:rsidR="0004292B" w:rsidRPr="00D25AE6">
              <w:rPr>
                <w:rFonts w:ascii="Times New Roman" w:eastAsia="Calibri" w:hAnsi="Times New Roman" w:cs="Times New Roman"/>
                <w:iCs/>
                <w:noProof/>
                <w:sz w:val="24"/>
                <w:szCs w:val="20"/>
              </w:rPr>
              <w:t>ниво</w:t>
            </w:r>
            <w:r w:rsidR="003569B6" w:rsidRPr="00D25AE6">
              <w:rPr>
                <w:rFonts w:ascii="Times New Roman" w:eastAsia="Calibri" w:hAnsi="Times New Roman" w:cs="Times New Roman"/>
                <w:iCs/>
                <w:noProof/>
                <w:sz w:val="24"/>
                <w:szCs w:val="20"/>
              </w:rPr>
              <w:t>.</w:t>
            </w:r>
          </w:p>
          <w:p w14:paraId="239271CE" w14:textId="01D0D53A" w:rsidR="00A807AB" w:rsidRPr="00D25AE6" w:rsidRDefault="002E0328" w:rsidP="002E0328">
            <w:pPr>
              <w:pStyle w:val="ListParagraph"/>
              <w:tabs>
                <w:tab w:val="left" w:pos="300"/>
              </w:tabs>
              <w:spacing w:before="120" w:after="120"/>
              <w:ind w:left="28"/>
              <w:jc w:val="both"/>
              <w:rPr>
                <w:rFonts w:ascii="Times New Roman" w:eastAsia="Calibri" w:hAnsi="Times New Roman" w:cs="Times New Roman"/>
                <w:iCs/>
                <w:noProof/>
                <w:sz w:val="24"/>
                <w:szCs w:val="24"/>
              </w:rPr>
            </w:pPr>
            <w:r w:rsidRPr="00D25AE6">
              <w:rPr>
                <w:rFonts w:ascii="Times New Roman" w:eastAsia="Calibri" w:hAnsi="Times New Roman" w:cs="Times New Roman"/>
                <w:iCs/>
                <w:noProof/>
                <w:sz w:val="24"/>
                <w:szCs w:val="20"/>
              </w:rPr>
              <w:t>Що се отнася до мерките, свързани с движение</w:t>
            </w:r>
            <w:r w:rsidR="00763910" w:rsidRPr="00D25AE6">
              <w:rPr>
                <w:rFonts w:ascii="Times New Roman" w:eastAsia="Calibri" w:hAnsi="Times New Roman" w:cs="Times New Roman"/>
                <w:iCs/>
                <w:noProof/>
                <w:sz w:val="24"/>
                <w:szCs w:val="20"/>
              </w:rPr>
              <w:t>то</w:t>
            </w:r>
            <w:r w:rsidRPr="00D25AE6">
              <w:rPr>
                <w:rFonts w:ascii="Times New Roman" w:eastAsia="Calibri" w:hAnsi="Times New Roman" w:cs="Times New Roman"/>
                <w:iCs/>
                <w:noProof/>
                <w:sz w:val="24"/>
                <w:szCs w:val="20"/>
              </w:rPr>
              <w:t xml:space="preserve"> на земни маси, те</w:t>
            </w:r>
            <w:r w:rsidR="008D7275" w:rsidRPr="00D25AE6">
              <w:rPr>
                <w:rFonts w:ascii="Times New Roman" w:eastAsia="Calibri" w:hAnsi="Times New Roman" w:cs="Times New Roman"/>
                <w:iCs/>
                <w:noProof/>
                <w:sz w:val="24"/>
                <w:szCs w:val="20"/>
              </w:rPr>
              <w:t xml:space="preserve"> са допустими както в урбанизирани територии, така и</w:t>
            </w:r>
            <w:r w:rsidR="009E7356" w:rsidRPr="00D25AE6">
              <w:rPr>
                <w:rFonts w:ascii="Times New Roman" w:eastAsia="Calibri" w:hAnsi="Times New Roman" w:cs="Times New Roman"/>
                <w:iCs/>
                <w:noProof/>
                <w:sz w:val="24"/>
                <w:szCs w:val="20"/>
              </w:rPr>
              <w:t xml:space="preserve"> </w:t>
            </w:r>
            <w:r w:rsidR="00DB1593" w:rsidRPr="00D25AE6">
              <w:rPr>
                <w:rFonts w:ascii="Times New Roman" w:eastAsia="Calibri" w:hAnsi="Times New Roman" w:cs="Times New Roman"/>
                <w:iCs/>
                <w:noProof/>
                <w:sz w:val="24"/>
                <w:szCs w:val="20"/>
              </w:rPr>
              <w:t>по републиканска пътна мрежа</w:t>
            </w:r>
            <w:r w:rsidR="000B3B67" w:rsidRPr="00D25AE6">
              <w:rPr>
                <w:rFonts w:ascii="Times New Roman" w:eastAsia="Calibri" w:hAnsi="Times New Roman" w:cs="Times New Roman"/>
                <w:iCs/>
                <w:noProof/>
                <w:sz w:val="24"/>
                <w:szCs w:val="20"/>
              </w:rPr>
              <w:t>,</w:t>
            </w:r>
            <w:r w:rsidR="009E7356" w:rsidRPr="00D25AE6">
              <w:rPr>
                <w:rFonts w:ascii="Times New Roman" w:eastAsia="Calibri" w:hAnsi="Times New Roman" w:cs="Times New Roman"/>
                <w:iCs/>
                <w:noProof/>
                <w:sz w:val="24"/>
                <w:szCs w:val="20"/>
              </w:rPr>
              <w:t xml:space="preserve"> </w:t>
            </w:r>
            <w:r w:rsidR="008D7275" w:rsidRPr="00D25AE6">
              <w:rPr>
                <w:rFonts w:ascii="Times New Roman" w:eastAsia="Calibri" w:hAnsi="Times New Roman" w:cs="Times New Roman"/>
                <w:iCs/>
                <w:noProof/>
                <w:sz w:val="24"/>
                <w:szCs w:val="20"/>
              </w:rPr>
              <w:t xml:space="preserve">където са </w:t>
            </w:r>
            <w:r w:rsidR="009E7356" w:rsidRPr="00D25AE6">
              <w:rPr>
                <w:rFonts w:ascii="Times New Roman" w:eastAsia="Calibri" w:hAnsi="Times New Roman" w:cs="Times New Roman"/>
                <w:iCs/>
                <w:noProof/>
                <w:sz w:val="24"/>
                <w:szCs w:val="20"/>
              </w:rPr>
              <w:t>идентифицирани като заплаха по отношение</w:t>
            </w:r>
            <w:r w:rsidR="008D7275" w:rsidRPr="00D25AE6">
              <w:rPr>
                <w:rFonts w:ascii="Times New Roman" w:eastAsia="Calibri" w:hAnsi="Times New Roman" w:cs="Times New Roman"/>
                <w:iCs/>
                <w:noProof/>
                <w:sz w:val="24"/>
                <w:szCs w:val="20"/>
              </w:rPr>
              <w:t xml:space="preserve"> живота и здравето на населението и от гледна точка</w:t>
            </w:r>
            <w:r w:rsidR="009E7356" w:rsidRPr="00D25AE6">
              <w:rPr>
                <w:rFonts w:ascii="Times New Roman" w:eastAsia="Calibri" w:hAnsi="Times New Roman" w:cs="Times New Roman"/>
                <w:iCs/>
                <w:noProof/>
                <w:sz w:val="24"/>
                <w:szCs w:val="20"/>
              </w:rPr>
              <w:t xml:space="preserve"> безопасност на </w:t>
            </w:r>
            <w:r w:rsidR="00B43D2C" w:rsidRPr="00D25AE6">
              <w:rPr>
                <w:rFonts w:ascii="Times New Roman" w:eastAsia="Calibri" w:hAnsi="Times New Roman" w:cs="Times New Roman"/>
                <w:iCs/>
                <w:noProof/>
                <w:sz w:val="24"/>
                <w:szCs w:val="20"/>
              </w:rPr>
              <w:t>движение</w:t>
            </w:r>
            <w:r w:rsidR="008D7275" w:rsidRPr="00D25AE6">
              <w:rPr>
                <w:rFonts w:ascii="Times New Roman" w:eastAsia="Calibri" w:hAnsi="Times New Roman" w:cs="Times New Roman"/>
                <w:iCs/>
                <w:noProof/>
                <w:sz w:val="24"/>
                <w:szCs w:val="20"/>
              </w:rPr>
              <w:t>то</w:t>
            </w:r>
            <w:r w:rsidR="00B43D2C" w:rsidRPr="00D25AE6">
              <w:rPr>
                <w:rFonts w:ascii="Times New Roman" w:eastAsia="Calibri" w:hAnsi="Times New Roman" w:cs="Times New Roman"/>
                <w:iCs/>
                <w:noProof/>
                <w:sz w:val="24"/>
                <w:szCs w:val="20"/>
              </w:rPr>
              <w:t xml:space="preserve"> </w:t>
            </w:r>
            <w:r w:rsidR="00106D13" w:rsidRPr="00D25AE6">
              <w:rPr>
                <w:rFonts w:ascii="Times New Roman" w:eastAsia="Calibri" w:hAnsi="Times New Roman" w:cs="Times New Roman"/>
                <w:iCs/>
                <w:noProof/>
                <w:sz w:val="24"/>
                <w:szCs w:val="20"/>
              </w:rPr>
              <w:t>по пътищата</w:t>
            </w:r>
            <w:r w:rsidR="008D7275" w:rsidRPr="00D25AE6">
              <w:rPr>
                <w:rFonts w:ascii="Times New Roman" w:eastAsia="Calibri" w:hAnsi="Times New Roman" w:cs="Times New Roman"/>
                <w:iCs/>
                <w:noProof/>
                <w:sz w:val="24"/>
                <w:szCs w:val="20"/>
              </w:rPr>
              <w:t xml:space="preserve">, както и за околната </w:t>
            </w:r>
            <w:r w:rsidR="008D7275" w:rsidRPr="00D25AE6">
              <w:rPr>
                <w:rFonts w:ascii="Times New Roman" w:eastAsia="Calibri" w:hAnsi="Times New Roman" w:cs="Times New Roman"/>
                <w:iCs/>
                <w:noProof/>
                <w:sz w:val="24"/>
                <w:szCs w:val="24"/>
              </w:rPr>
              <w:t>среда по отношение на защитата на биоразнообразието</w:t>
            </w:r>
            <w:r w:rsidR="00670F97" w:rsidRPr="00D25AE6">
              <w:rPr>
                <w:rFonts w:ascii="Times New Roman" w:eastAsia="Calibri" w:hAnsi="Times New Roman" w:cs="Times New Roman"/>
                <w:iCs/>
                <w:noProof/>
                <w:sz w:val="24"/>
                <w:szCs w:val="24"/>
              </w:rPr>
              <w:t>.</w:t>
            </w:r>
            <w:r w:rsidR="005E3FB3" w:rsidRPr="00D25AE6">
              <w:rPr>
                <w:rFonts w:ascii="Times New Roman" w:eastAsia="Calibri" w:hAnsi="Times New Roman" w:cs="Times New Roman"/>
                <w:iCs/>
                <w:noProof/>
                <w:sz w:val="24"/>
                <w:szCs w:val="24"/>
              </w:rPr>
              <w:t xml:space="preserve"> Следва да се отбележи, че </w:t>
            </w:r>
            <w:r w:rsidR="005E3FB3" w:rsidRPr="00D25AE6">
              <w:rPr>
                <w:rFonts w:ascii="Times New Roman" w:eastAsia="Calibri" w:hAnsi="Times New Roman" w:cs="Times New Roman"/>
                <w:iCs/>
                <w:noProof/>
                <w:sz w:val="24"/>
                <w:szCs w:val="20"/>
              </w:rPr>
              <w:t xml:space="preserve">мерките, свързани с движение на земни маси, са определени като основни действия за справяне със земетресенията </w:t>
            </w:r>
            <w:r w:rsidR="00763910" w:rsidRPr="00D25AE6">
              <w:rPr>
                <w:rFonts w:ascii="Times New Roman" w:eastAsia="Calibri" w:hAnsi="Times New Roman" w:cs="Times New Roman"/>
                <w:iCs/>
                <w:noProof/>
                <w:sz w:val="24"/>
                <w:szCs w:val="20"/>
              </w:rPr>
              <w:t>в</w:t>
            </w:r>
            <w:r w:rsidR="005E3FB3" w:rsidRPr="00D25AE6">
              <w:rPr>
                <w:rFonts w:ascii="Times New Roman" w:eastAsia="Calibri" w:hAnsi="Times New Roman" w:cs="Times New Roman"/>
                <w:iCs/>
                <w:noProof/>
                <w:sz w:val="24"/>
                <w:szCs w:val="20"/>
              </w:rPr>
              <w:t xml:space="preserve"> националните стратегически документи.</w:t>
            </w:r>
          </w:p>
          <w:p w14:paraId="4351D399" w14:textId="1703C153" w:rsidR="002D15E3" w:rsidRPr="00D25AE6" w:rsidRDefault="00763910" w:rsidP="002D15E3">
            <w:pPr>
              <w:spacing w:before="120" w:after="120"/>
              <w:jc w:val="both"/>
            </w:pPr>
            <w:r w:rsidRPr="00D25AE6">
              <w:rPr>
                <w:rFonts w:ascii="Times New Roman" w:eastAsia="Calibri" w:hAnsi="Times New Roman" w:cs="Times New Roman"/>
                <w:iCs/>
                <w:noProof/>
                <w:sz w:val="24"/>
                <w:szCs w:val="24"/>
              </w:rPr>
              <w:t>Интервенциите</w:t>
            </w:r>
            <w:r w:rsidR="00257E93" w:rsidRPr="00D25AE6">
              <w:rPr>
                <w:rFonts w:ascii="Times New Roman" w:eastAsia="Calibri" w:hAnsi="Times New Roman" w:cs="Times New Roman"/>
                <w:iCs/>
                <w:noProof/>
                <w:sz w:val="24"/>
                <w:szCs w:val="24"/>
              </w:rPr>
              <w:t>, насочени</w:t>
            </w:r>
            <w:r w:rsidR="00257E93" w:rsidRPr="00D25AE6">
              <w:rPr>
                <w:rFonts w:ascii="Times New Roman" w:eastAsia="Calibri" w:hAnsi="Times New Roman" w:cs="Times New Roman"/>
                <w:iCs/>
                <w:noProof/>
                <w:sz w:val="24"/>
                <w:szCs w:val="20"/>
              </w:rPr>
              <w:t xml:space="preserve"> към повишаване готовността на населението и капацитета на силите за реагиране предвиждат надграждане на шестте центъра </w:t>
            </w:r>
            <w:r w:rsidR="00257E93" w:rsidRPr="00D25AE6">
              <w:rPr>
                <w:rFonts w:ascii="Times New Roman" w:eastAsia="Calibri" w:hAnsi="Times New Roman" w:cs="Times New Roman"/>
                <w:iCs/>
                <w:noProof/>
                <w:sz w:val="24"/>
                <w:szCs w:val="20"/>
                <w:lang w:val="en-US"/>
              </w:rPr>
              <w:t>(</w:t>
            </w:r>
            <w:r w:rsidR="00257E93" w:rsidRPr="00D25AE6">
              <w:rPr>
                <w:rFonts w:ascii="Times New Roman" w:eastAsia="Calibri" w:hAnsi="Times New Roman" w:cs="Times New Roman"/>
                <w:iCs/>
                <w:noProof/>
                <w:sz w:val="24"/>
                <w:szCs w:val="20"/>
              </w:rPr>
              <w:t>финансирани през 2014-2020 г.</w:t>
            </w:r>
            <w:r w:rsidR="00257E93" w:rsidRPr="00D25AE6">
              <w:rPr>
                <w:rFonts w:ascii="Times New Roman" w:eastAsia="Calibri" w:hAnsi="Times New Roman" w:cs="Times New Roman"/>
                <w:iCs/>
                <w:noProof/>
                <w:sz w:val="24"/>
                <w:szCs w:val="20"/>
                <w:lang w:val="en-US"/>
              </w:rPr>
              <w:t>)</w:t>
            </w:r>
            <w:r w:rsidR="00257E93" w:rsidRPr="00D25AE6">
              <w:rPr>
                <w:rFonts w:ascii="Times New Roman" w:eastAsia="Calibri" w:hAnsi="Times New Roman" w:cs="Times New Roman"/>
                <w:iCs/>
                <w:noProof/>
                <w:sz w:val="24"/>
                <w:szCs w:val="20"/>
              </w:rPr>
              <w:t xml:space="preserve"> и изграждане на 22 полигон</w:t>
            </w:r>
            <w:r w:rsidR="003327C0" w:rsidRPr="00D25AE6">
              <w:rPr>
                <w:rFonts w:ascii="Times New Roman" w:eastAsia="Calibri" w:hAnsi="Times New Roman" w:cs="Times New Roman"/>
                <w:iCs/>
                <w:noProof/>
                <w:sz w:val="24"/>
                <w:szCs w:val="20"/>
              </w:rPr>
              <w:t>а</w:t>
            </w:r>
            <w:r w:rsidR="00257E93" w:rsidRPr="00D25AE6">
              <w:rPr>
                <w:rFonts w:ascii="Times New Roman" w:eastAsia="Calibri" w:hAnsi="Times New Roman" w:cs="Times New Roman"/>
                <w:iCs/>
                <w:noProof/>
                <w:sz w:val="24"/>
                <w:szCs w:val="20"/>
              </w:rPr>
              <w:t xml:space="preserve"> за практическа подготовка на територията на всички 28 области в страната. </w:t>
            </w:r>
            <w:r w:rsidRPr="00D25AE6">
              <w:rPr>
                <w:rFonts w:ascii="Times New Roman" w:eastAsia="Calibri" w:hAnsi="Times New Roman" w:cs="Times New Roman"/>
                <w:iCs/>
                <w:noProof/>
                <w:sz w:val="24"/>
                <w:szCs w:val="20"/>
              </w:rPr>
              <w:t>Предвижда се</w:t>
            </w:r>
            <w:r w:rsidR="00257E93" w:rsidRPr="00D25AE6">
              <w:rPr>
                <w:rFonts w:ascii="Times New Roman" w:eastAsia="Calibri" w:hAnsi="Times New Roman" w:cs="Times New Roman"/>
                <w:iCs/>
                <w:noProof/>
                <w:sz w:val="24"/>
                <w:szCs w:val="20"/>
              </w:rPr>
              <w:t xml:space="preserve"> провеждан</w:t>
            </w:r>
            <w:r w:rsidRPr="00D25AE6">
              <w:rPr>
                <w:rFonts w:ascii="Times New Roman" w:eastAsia="Calibri" w:hAnsi="Times New Roman" w:cs="Times New Roman"/>
                <w:iCs/>
                <w:noProof/>
                <w:sz w:val="24"/>
                <w:szCs w:val="20"/>
              </w:rPr>
              <w:t>ето на</w:t>
            </w:r>
            <w:r w:rsidR="00257E93" w:rsidRPr="00D25AE6">
              <w:rPr>
                <w:rFonts w:ascii="Times New Roman" w:eastAsia="Calibri" w:hAnsi="Times New Roman" w:cs="Times New Roman"/>
                <w:iCs/>
                <w:noProof/>
                <w:sz w:val="24"/>
                <w:szCs w:val="20"/>
              </w:rPr>
              <w:t xml:space="preserve"> практически обучения на населението и на отговорните за реакция при бедствия структури на Е</w:t>
            </w:r>
            <w:r w:rsidRPr="00D25AE6">
              <w:rPr>
                <w:rFonts w:ascii="Times New Roman" w:eastAsia="Calibri" w:hAnsi="Times New Roman" w:cs="Times New Roman"/>
                <w:iCs/>
                <w:noProof/>
                <w:sz w:val="24"/>
                <w:szCs w:val="20"/>
              </w:rPr>
              <w:t>динната спасителна система - Е</w:t>
            </w:r>
            <w:r w:rsidR="00257E93" w:rsidRPr="00D25AE6">
              <w:rPr>
                <w:rFonts w:ascii="Times New Roman" w:eastAsia="Calibri" w:hAnsi="Times New Roman" w:cs="Times New Roman"/>
                <w:iCs/>
                <w:noProof/>
                <w:sz w:val="24"/>
                <w:szCs w:val="20"/>
              </w:rPr>
              <w:t>СС (с изключение на оперативни служители и доброволци).</w:t>
            </w:r>
            <w:r w:rsidR="00257E93" w:rsidRPr="00D25AE6">
              <w:t xml:space="preserve"> </w:t>
            </w:r>
            <w:r w:rsidR="00257E93" w:rsidRPr="00D25AE6">
              <w:rPr>
                <w:rFonts w:ascii="Times New Roman" w:eastAsia="Calibri" w:hAnsi="Times New Roman" w:cs="Times New Roman"/>
                <w:iCs/>
                <w:noProof/>
                <w:sz w:val="24"/>
                <w:szCs w:val="20"/>
              </w:rPr>
              <w:t xml:space="preserve">Планира се методологична и практическа подкрепа за укрепване на капацитета на ЕСС – областни и общински администрации, общински съвети за сигурност, неправителствени организации, бизнеса - както и методологии за управление на наличните човешки и материални ресурси в управлението на риска от бедствия. Основната цел на предвидените интервенции е </w:t>
            </w:r>
            <w:r w:rsidR="00EF57B5" w:rsidRPr="00D25AE6">
              <w:rPr>
                <w:rFonts w:ascii="Times New Roman" w:eastAsia="Calibri" w:hAnsi="Times New Roman" w:cs="Times New Roman"/>
                <w:iCs/>
                <w:noProof/>
                <w:sz w:val="24"/>
                <w:szCs w:val="20"/>
              </w:rPr>
              <w:t>осигуряването на координирани и организирани действия при възникване на риск от наводнения, пожари, земетресения и др.</w:t>
            </w:r>
            <w:r w:rsidR="000F018C" w:rsidRPr="00D25AE6">
              <w:rPr>
                <w:rFonts w:ascii="Times New Roman" w:eastAsia="Calibri" w:hAnsi="Times New Roman" w:cs="Times New Roman"/>
                <w:iCs/>
                <w:noProof/>
                <w:sz w:val="24"/>
                <w:szCs w:val="20"/>
              </w:rPr>
              <w:t xml:space="preserve"> В допълнение, предвижда се трансгранична координация и повишаване на ефективността на съвместните действия на </w:t>
            </w:r>
            <w:r w:rsidR="00A12D81" w:rsidRPr="00D25AE6">
              <w:rPr>
                <w:rFonts w:ascii="Times New Roman" w:eastAsia="Calibri" w:hAnsi="Times New Roman" w:cs="Times New Roman"/>
                <w:iCs/>
                <w:noProof/>
                <w:sz w:val="24"/>
                <w:szCs w:val="20"/>
              </w:rPr>
              <w:t>първа</w:t>
            </w:r>
            <w:r w:rsidR="000F018C" w:rsidRPr="00D25AE6">
              <w:rPr>
                <w:rFonts w:ascii="Times New Roman" w:eastAsia="Calibri" w:hAnsi="Times New Roman" w:cs="Times New Roman"/>
                <w:iCs/>
                <w:noProof/>
                <w:sz w:val="24"/>
                <w:szCs w:val="20"/>
              </w:rPr>
              <w:t xml:space="preserve"> линия (служители на </w:t>
            </w:r>
            <w:r w:rsidR="00A12D81" w:rsidRPr="00D25AE6">
              <w:rPr>
                <w:rFonts w:ascii="Times New Roman" w:eastAsia="Calibri" w:hAnsi="Times New Roman" w:cs="Times New Roman"/>
                <w:iCs/>
                <w:noProof/>
                <w:sz w:val="24"/>
                <w:szCs w:val="20"/>
              </w:rPr>
              <w:t xml:space="preserve">Главна дирекция „пожарна безопасност и защита на населението“ </w:t>
            </w:r>
            <w:r w:rsidR="000F018C" w:rsidRPr="00D25AE6">
              <w:rPr>
                <w:rFonts w:ascii="Times New Roman" w:eastAsia="Calibri" w:hAnsi="Times New Roman" w:cs="Times New Roman"/>
                <w:iCs/>
                <w:noProof/>
                <w:sz w:val="24"/>
                <w:szCs w:val="20"/>
              </w:rPr>
              <w:t xml:space="preserve">- Министерство на вътрешните работи; чуждестранни </w:t>
            </w:r>
            <w:r w:rsidR="00A12D81" w:rsidRPr="00D25AE6">
              <w:rPr>
                <w:rFonts w:ascii="Times New Roman" w:eastAsia="Calibri" w:hAnsi="Times New Roman" w:cs="Times New Roman"/>
                <w:iCs/>
                <w:noProof/>
                <w:sz w:val="24"/>
                <w:szCs w:val="20"/>
              </w:rPr>
              <w:t>оперативни служ</w:t>
            </w:r>
            <w:r w:rsidR="00436E45" w:rsidRPr="00D25AE6">
              <w:rPr>
                <w:rFonts w:ascii="Times New Roman" w:eastAsia="Calibri" w:hAnsi="Times New Roman" w:cs="Times New Roman"/>
                <w:iCs/>
                <w:noProof/>
                <w:sz w:val="24"/>
                <w:szCs w:val="20"/>
              </w:rPr>
              <w:t>и</w:t>
            </w:r>
            <w:r w:rsidR="00A12D81" w:rsidRPr="00D25AE6">
              <w:rPr>
                <w:rFonts w:ascii="Times New Roman" w:eastAsia="Calibri" w:hAnsi="Times New Roman" w:cs="Times New Roman"/>
                <w:iCs/>
                <w:noProof/>
                <w:sz w:val="24"/>
                <w:szCs w:val="20"/>
              </w:rPr>
              <w:t>тели</w:t>
            </w:r>
            <w:r w:rsidR="000F018C" w:rsidRPr="00D25AE6">
              <w:rPr>
                <w:rFonts w:ascii="Times New Roman" w:eastAsia="Calibri" w:hAnsi="Times New Roman" w:cs="Times New Roman"/>
                <w:iCs/>
                <w:noProof/>
                <w:sz w:val="24"/>
                <w:szCs w:val="20"/>
              </w:rPr>
              <w:t>; доброволци)</w:t>
            </w:r>
            <w:r w:rsidR="00A12D81" w:rsidRPr="00D25AE6">
              <w:rPr>
                <w:rFonts w:ascii="Times New Roman" w:eastAsia="Calibri" w:hAnsi="Times New Roman" w:cs="Times New Roman"/>
                <w:iCs/>
                <w:noProof/>
                <w:sz w:val="24"/>
                <w:szCs w:val="20"/>
              </w:rPr>
              <w:t xml:space="preserve"> </w:t>
            </w:r>
            <w:r w:rsidR="000F018C" w:rsidRPr="00D25AE6">
              <w:rPr>
                <w:rFonts w:ascii="Times New Roman" w:eastAsia="Calibri" w:hAnsi="Times New Roman" w:cs="Times New Roman"/>
                <w:iCs/>
                <w:noProof/>
                <w:sz w:val="24"/>
                <w:szCs w:val="20"/>
              </w:rPr>
              <w:t>чрез осигуряване подкрепа за два допълнителни регионални центъра за практическа подготовка</w:t>
            </w:r>
            <w:r w:rsidR="00A12D81" w:rsidRPr="00D25AE6">
              <w:rPr>
                <w:rFonts w:ascii="Times New Roman" w:eastAsia="Calibri" w:hAnsi="Times New Roman" w:cs="Times New Roman"/>
                <w:iCs/>
                <w:noProof/>
                <w:sz w:val="24"/>
                <w:szCs w:val="20"/>
              </w:rPr>
              <w:t xml:space="preserve"> за действия при</w:t>
            </w:r>
            <w:r w:rsidR="000F018C" w:rsidRPr="00D25AE6">
              <w:rPr>
                <w:rFonts w:ascii="Times New Roman" w:eastAsia="Calibri" w:hAnsi="Times New Roman" w:cs="Times New Roman"/>
                <w:iCs/>
                <w:noProof/>
                <w:sz w:val="24"/>
                <w:szCs w:val="20"/>
              </w:rPr>
              <w:t xml:space="preserve"> </w:t>
            </w:r>
            <w:r w:rsidR="00A12D81" w:rsidRPr="00D25AE6">
              <w:rPr>
                <w:rFonts w:ascii="Times New Roman" w:eastAsia="Calibri" w:hAnsi="Times New Roman" w:cs="Times New Roman"/>
                <w:iCs/>
                <w:noProof/>
                <w:sz w:val="24"/>
                <w:szCs w:val="20"/>
              </w:rPr>
              <w:t>горски</w:t>
            </w:r>
            <w:r w:rsidR="000F018C" w:rsidRPr="00D25AE6">
              <w:rPr>
                <w:rFonts w:ascii="Times New Roman" w:eastAsia="Calibri" w:hAnsi="Times New Roman" w:cs="Times New Roman"/>
                <w:iCs/>
                <w:noProof/>
                <w:sz w:val="24"/>
                <w:szCs w:val="20"/>
              </w:rPr>
              <w:t xml:space="preserve"> пожари и земетресения.</w:t>
            </w:r>
            <w:r w:rsidR="00E032FB" w:rsidRPr="00D25AE6">
              <w:rPr>
                <w:rFonts w:ascii="Times New Roman" w:eastAsia="Calibri" w:hAnsi="Times New Roman" w:cs="Times New Roman"/>
                <w:iCs/>
                <w:noProof/>
                <w:sz w:val="24"/>
                <w:szCs w:val="20"/>
              </w:rPr>
              <w:t xml:space="preserve"> </w:t>
            </w:r>
            <w:r w:rsidR="00417A34" w:rsidRPr="00D25AE6">
              <w:rPr>
                <w:rFonts w:ascii="Times New Roman" w:eastAsia="Calibri" w:hAnsi="Times New Roman" w:cs="Times New Roman"/>
                <w:iCs/>
                <w:noProof/>
                <w:sz w:val="24"/>
                <w:szCs w:val="20"/>
                <w:lang w:val="en-US"/>
              </w:rPr>
              <w:t>В рамките на дейностите, насочени към укрепване на капацитета на E</w:t>
            </w:r>
            <w:r w:rsidR="00417A34" w:rsidRPr="00D25AE6">
              <w:rPr>
                <w:rFonts w:ascii="Times New Roman" w:eastAsia="Calibri" w:hAnsi="Times New Roman" w:cs="Times New Roman"/>
                <w:iCs/>
                <w:noProof/>
                <w:sz w:val="24"/>
                <w:szCs w:val="20"/>
              </w:rPr>
              <w:t>СС, е</w:t>
            </w:r>
            <w:r w:rsidR="00236F0F" w:rsidRPr="00D25AE6">
              <w:rPr>
                <w:rFonts w:ascii="Times New Roman" w:eastAsia="Calibri" w:hAnsi="Times New Roman" w:cs="Times New Roman"/>
                <w:iCs/>
                <w:noProof/>
                <w:sz w:val="24"/>
                <w:szCs w:val="20"/>
              </w:rPr>
              <w:t xml:space="preserve"> </w:t>
            </w:r>
            <w:r w:rsidR="00241F86" w:rsidRPr="00D25AE6">
              <w:rPr>
                <w:rFonts w:ascii="Times New Roman" w:eastAsia="Calibri" w:hAnsi="Times New Roman" w:cs="Times New Roman"/>
                <w:iCs/>
                <w:noProof/>
                <w:sz w:val="24"/>
                <w:szCs w:val="20"/>
              </w:rPr>
              <w:t>възможно</w:t>
            </w:r>
            <w:r w:rsidR="00236F0F" w:rsidRPr="00D25AE6">
              <w:rPr>
                <w:rFonts w:ascii="Times New Roman" w:eastAsia="Calibri" w:hAnsi="Times New Roman" w:cs="Times New Roman"/>
                <w:iCs/>
                <w:noProof/>
                <w:sz w:val="24"/>
                <w:szCs w:val="20"/>
              </w:rPr>
              <w:t xml:space="preserve"> да </w:t>
            </w:r>
            <w:r w:rsidR="00241F86" w:rsidRPr="00D25AE6">
              <w:rPr>
                <w:rFonts w:ascii="Times New Roman" w:eastAsia="Calibri" w:hAnsi="Times New Roman" w:cs="Times New Roman"/>
                <w:iCs/>
                <w:noProof/>
                <w:sz w:val="24"/>
                <w:szCs w:val="20"/>
              </w:rPr>
              <w:t>бъдат</w:t>
            </w:r>
            <w:r w:rsidR="00236F0F" w:rsidRPr="00D25AE6">
              <w:rPr>
                <w:rFonts w:ascii="Times New Roman" w:eastAsia="Calibri" w:hAnsi="Times New Roman" w:cs="Times New Roman"/>
                <w:iCs/>
                <w:noProof/>
                <w:sz w:val="24"/>
                <w:szCs w:val="20"/>
              </w:rPr>
              <w:t xml:space="preserve"> интегрира</w:t>
            </w:r>
            <w:r w:rsidR="00241F86" w:rsidRPr="00D25AE6">
              <w:rPr>
                <w:rFonts w:ascii="Times New Roman" w:eastAsia="Calibri" w:hAnsi="Times New Roman" w:cs="Times New Roman"/>
                <w:iCs/>
                <w:noProof/>
                <w:sz w:val="24"/>
                <w:szCs w:val="20"/>
              </w:rPr>
              <w:t>ни</w:t>
            </w:r>
            <w:r w:rsidR="00236F0F" w:rsidRPr="00D25AE6">
              <w:rPr>
                <w:rFonts w:ascii="Times New Roman" w:eastAsia="Calibri" w:hAnsi="Times New Roman" w:cs="Times New Roman"/>
                <w:iCs/>
                <w:noProof/>
                <w:sz w:val="24"/>
                <w:szCs w:val="20"/>
              </w:rPr>
              <w:t xml:space="preserve"> и</w:t>
            </w:r>
            <w:r w:rsidR="00236F0F" w:rsidRPr="00D25AE6">
              <w:rPr>
                <w:rFonts w:ascii="Times New Roman" w:eastAsia="Calibri" w:hAnsi="Times New Roman" w:cs="Times New Roman"/>
                <w:iCs/>
                <w:noProof/>
                <w:sz w:val="24"/>
                <w:szCs w:val="20"/>
                <w:lang w:val="en-US"/>
              </w:rPr>
              <w:t xml:space="preserve"> </w:t>
            </w:r>
            <w:r w:rsidR="00236F0F" w:rsidRPr="00D25AE6">
              <w:rPr>
                <w:rFonts w:ascii="Times New Roman" w:eastAsia="Calibri" w:hAnsi="Times New Roman" w:cs="Times New Roman"/>
                <w:iCs/>
                <w:noProof/>
                <w:sz w:val="24"/>
                <w:szCs w:val="20"/>
              </w:rPr>
              <w:t>компоненти за изграждане на интеркултурна компетентност</w:t>
            </w:r>
            <w:r w:rsidR="00417A34" w:rsidRPr="00D25AE6">
              <w:rPr>
                <w:rFonts w:ascii="Times New Roman" w:eastAsia="Calibri" w:hAnsi="Times New Roman" w:cs="Times New Roman"/>
                <w:iCs/>
                <w:noProof/>
                <w:sz w:val="24"/>
                <w:szCs w:val="20"/>
              </w:rPr>
              <w:t xml:space="preserve">. </w:t>
            </w:r>
            <w:r w:rsidR="002E4168" w:rsidRPr="00D25AE6">
              <w:rPr>
                <w:rFonts w:ascii="Times New Roman" w:eastAsia="Calibri" w:hAnsi="Times New Roman" w:cs="Times New Roman"/>
                <w:iCs/>
                <w:noProof/>
                <w:sz w:val="24"/>
                <w:szCs w:val="20"/>
              </w:rPr>
              <w:t>П</w:t>
            </w:r>
            <w:r w:rsidR="00417A34" w:rsidRPr="00D25AE6">
              <w:rPr>
                <w:rFonts w:ascii="Times New Roman" w:eastAsia="Calibri" w:hAnsi="Times New Roman" w:cs="Times New Roman"/>
                <w:iCs/>
                <w:noProof/>
                <w:sz w:val="24"/>
                <w:szCs w:val="20"/>
                <w:lang w:val="en-US"/>
              </w:rPr>
              <w:t>рактически</w:t>
            </w:r>
            <w:r w:rsidR="002E4168" w:rsidRPr="00D25AE6">
              <w:rPr>
                <w:rFonts w:ascii="Times New Roman" w:eastAsia="Calibri" w:hAnsi="Times New Roman" w:cs="Times New Roman"/>
                <w:iCs/>
                <w:noProof/>
                <w:sz w:val="24"/>
                <w:szCs w:val="20"/>
              </w:rPr>
              <w:t>те</w:t>
            </w:r>
            <w:r w:rsidR="00417A34" w:rsidRPr="00D25AE6">
              <w:rPr>
                <w:rFonts w:ascii="Times New Roman" w:eastAsia="Calibri" w:hAnsi="Times New Roman" w:cs="Times New Roman"/>
                <w:iCs/>
                <w:noProof/>
                <w:sz w:val="24"/>
                <w:szCs w:val="20"/>
                <w:lang w:val="en-US"/>
              </w:rPr>
              <w:t xml:space="preserve"> обучения ще помогнат на отговорните органи</w:t>
            </w:r>
            <w:r w:rsidR="00236F0F" w:rsidRPr="00D25AE6">
              <w:rPr>
                <w:rFonts w:ascii="Times New Roman" w:eastAsia="Calibri" w:hAnsi="Times New Roman" w:cs="Times New Roman"/>
                <w:iCs/>
                <w:noProof/>
                <w:sz w:val="24"/>
                <w:szCs w:val="20"/>
                <w:lang w:val="en-US"/>
              </w:rPr>
              <w:t xml:space="preserve"> </w:t>
            </w:r>
            <w:r w:rsidR="00417A34" w:rsidRPr="00D25AE6">
              <w:rPr>
                <w:rFonts w:ascii="Times New Roman" w:eastAsia="Calibri" w:hAnsi="Times New Roman" w:cs="Times New Roman"/>
                <w:iCs/>
                <w:noProof/>
                <w:sz w:val="24"/>
                <w:szCs w:val="20"/>
              </w:rPr>
              <w:t xml:space="preserve">да придобият </w:t>
            </w:r>
            <w:r w:rsidR="00236F0F" w:rsidRPr="00D25AE6">
              <w:rPr>
                <w:rFonts w:ascii="Times New Roman" w:eastAsia="Calibri" w:hAnsi="Times New Roman" w:cs="Times New Roman"/>
                <w:iCs/>
                <w:noProof/>
                <w:sz w:val="24"/>
                <w:szCs w:val="20"/>
              </w:rPr>
              <w:t>знания и умения за</w:t>
            </w:r>
            <w:r w:rsidR="00236F0F" w:rsidRPr="00D25AE6">
              <w:rPr>
                <w:rFonts w:ascii="Times New Roman" w:eastAsia="Calibri" w:hAnsi="Times New Roman" w:cs="Times New Roman"/>
                <w:iCs/>
                <w:noProof/>
                <w:sz w:val="24"/>
                <w:szCs w:val="20"/>
                <w:lang w:val="en-US"/>
              </w:rPr>
              <w:t xml:space="preserve"> </w:t>
            </w:r>
            <w:r w:rsidR="00236F0F" w:rsidRPr="00D25AE6">
              <w:rPr>
                <w:rFonts w:ascii="Times New Roman" w:eastAsia="Calibri" w:hAnsi="Times New Roman" w:cs="Times New Roman"/>
                <w:iCs/>
                <w:noProof/>
                <w:sz w:val="24"/>
                <w:szCs w:val="20"/>
              </w:rPr>
              <w:t>правилни действия при бедствия, като отчитат например религиозните особености и</w:t>
            </w:r>
            <w:r w:rsidR="00236F0F" w:rsidRPr="00D25AE6">
              <w:rPr>
                <w:rFonts w:ascii="Times New Roman" w:eastAsia="Calibri" w:hAnsi="Times New Roman" w:cs="Times New Roman"/>
                <w:iCs/>
                <w:noProof/>
                <w:sz w:val="24"/>
                <w:szCs w:val="20"/>
                <w:lang w:val="en-US"/>
              </w:rPr>
              <w:t xml:space="preserve"> </w:t>
            </w:r>
            <w:r w:rsidR="00236F0F" w:rsidRPr="00D25AE6">
              <w:rPr>
                <w:rFonts w:ascii="Times New Roman" w:eastAsia="Calibri" w:hAnsi="Times New Roman" w:cs="Times New Roman"/>
                <w:iCs/>
                <w:noProof/>
                <w:sz w:val="24"/>
                <w:szCs w:val="20"/>
              </w:rPr>
              <w:t xml:space="preserve">различните потребности на </w:t>
            </w:r>
            <w:r w:rsidR="00BC1695" w:rsidRPr="00D25AE6">
              <w:rPr>
                <w:rFonts w:ascii="Times New Roman" w:eastAsia="Calibri" w:hAnsi="Times New Roman" w:cs="Times New Roman"/>
                <w:iCs/>
                <w:noProof/>
                <w:sz w:val="24"/>
                <w:szCs w:val="20"/>
              </w:rPr>
              <w:t>у</w:t>
            </w:r>
            <w:r w:rsidR="00236F0F" w:rsidRPr="00D25AE6">
              <w:rPr>
                <w:rFonts w:ascii="Times New Roman" w:eastAsia="Calibri" w:hAnsi="Times New Roman" w:cs="Times New Roman"/>
                <w:iCs/>
                <w:noProof/>
                <w:sz w:val="24"/>
                <w:szCs w:val="20"/>
              </w:rPr>
              <w:t>язвими</w:t>
            </w:r>
            <w:r w:rsidR="00BC1695" w:rsidRPr="00D25AE6">
              <w:rPr>
                <w:rFonts w:ascii="Times New Roman" w:eastAsia="Calibri" w:hAnsi="Times New Roman" w:cs="Times New Roman"/>
                <w:iCs/>
                <w:noProof/>
                <w:sz w:val="24"/>
                <w:szCs w:val="20"/>
              </w:rPr>
              <w:t>те</w:t>
            </w:r>
            <w:r w:rsidR="00236F0F" w:rsidRPr="00D25AE6">
              <w:rPr>
                <w:rFonts w:ascii="Times New Roman" w:eastAsia="Calibri" w:hAnsi="Times New Roman" w:cs="Times New Roman"/>
                <w:iCs/>
                <w:noProof/>
                <w:sz w:val="24"/>
                <w:szCs w:val="20"/>
              </w:rPr>
              <w:t xml:space="preserve"> групи.</w:t>
            </w:r>
            <w:r w:rsidR="002D15E3" w:rsidRPr="00D25AE6">
              <w:rPr>
                <w:rFonts w:ascii="Times New Roman" w:eastAsia="Calibri" w:hAnsi="Times New Roman" w:cs="Times New Roman"/>
                <w:iCs/>
                <w:noProof/>
                <w:sz w:val="24"/>
                <w:szCs w:val="20"/>
              </w:rPr>
              <w:t xml:space="preserve"> </w:t>
            </w:r>
            <w:r w:rsidR="00CB2BF4" w:rsidRPr="00D25AE6">
              <w:rPr>
                <w:rFonts w:ascii="Times New Roman" w:eastAsia="Calibri" w:hAnsi="Times New Roman" w:cs="Times New Roman"/>
                <w:iCs/>
                <w:noProof/>
                <w:sz w:val="24"/>
                <w:szCs w:val="20"/>
              </w:rPr>
              <w:t xml:space="preserve">Предвидените </w:t>
            </w:r>
            <w:r w:rsidR="002D15E3" w:rsidRPr="00D25AE6">
              <w:rPr>
                <w:rFonts w:ascii="Times New Roman" w:eastAsia="Calibri" w:hAnsi="Times New Roman" w:cs="Times New Roman"/>
                <w:iCs/>
                <w:noProof/>
                <w:sz w:val="24"/>
                <w:szCs w:val="20"/>
              </w:rPr>
              <w:t xml:space="preserve">мерки включват и </w:t>
            </w:r>
            <w:r w:rsidR="002D15E3" w:rsidRPr="00D25AE6">
              <w:rPr>
                <w:rFonts w:ascii="Times New Roman" w:hAnsi="Times New Roman" w:cs="Times New Roman"/>
                <w:noProof/>
                <w:sz w:val="24"/>
                <w:szCs w:val="24"/>
              </w:rPr>
              <w:t>повишаване на информираността на населението, обучения, информационно-образователни мерки за формиране, прилагане и изпълнение на целите на политиките, свързани с изменението на климата и защитата от бедствия.</w:t>
            </w:r>
            <w:r w:rsidR="002D15E3" w:rsidRPr="00D25AE6">
              <w:t xml:space="preserve">  </w:t>
            </w:r>
          </w:p>
          <w:p w14:paraId="63228912" w14:textId="32ED9E69" w:rsidR="00257E93" w:rsidRPr="00D25AE6" w:rsidRDefault="00257E93" w:rsidP="002D15E3">
            <w:pPr>
              <w:spacing w:before="120" w:after="120"/>
              <w:jc w:val="both"/>
              <w:rPr>
                <w:rFonts w:ascii="Times New Roman" w:eastAsia="Calibri" w:hAnsi="Times New Roman" w:cs="Times New Roman"/>
                <w:iCs/>
                <w:noProof/>
                <w:sz w:val="24"/>
                <w:szCs w:val="20"/>
                <w:lang w:val="en-US"/>
              </w:rPr>
            </w:pPr>
            <w:r w:rsidRPr="00D25AE6">
              <w:rPr>
                <w:rFonts w:ascii="Times New Roman" w:eastAsia="Calibri" w:hAnsi="Times New Roman" w:cs="Times New Roman"/>
                <w:iCs/>
                <w:noProof/>
                <w:sz w:val="24"/>
                <w:szCs w:val="20"/>
                <w:lang w:val="en-US"/>
              </w:rPr>
              <w:t>Интервенциите, насочени към повишаване на готовността за адекватна реакция в комбинация с практически обучения за населението и отговорните органи, са ключови действия за справяне с природните бедствия съгласно националните стратегически документи.</w:t>
            </w:r>
          </w:p>
          <w:p w14:paraId="60E2EA00" w14:textId="70DEC961" w:rsidR="00C67EF0" w:rsidRPr="00D25AE6" w:rsidRDefault="00C67EF0" w:rsidP="002D15E3">
            <w:pPr>
              <w:spacing w:before="120" w:after="120"/>
              <w:jc w:val="both"/>
              <w:rPr>
                <w:rFonts w:ascii="Times New Roman" w:eastAsia="Calibri" w:hAnsi="Times New Roman" w:cs="Times New Roman"/>
                <w:iCs/>
                <w:noProof/>
                <w:sz w:val="24"/>
                <w:szCs w:val="20"/>
                <w:lang w:val="en-US"/>
              </w:rPr>
            </w:pPr>
            <w:r w:rsidRPr="00D25AE6">
              <w:rPr>
                <w:rFonts w:ascii="Times New Roman" w:eastAsia="Calibri" w:hAnsi="Times New Roman" w:cs="Times New Roman"/>
                <w:iCs/>
                <w:noProof/>
                <w:sz w:val="24"/>
                <w:szCs w:val="20"/>
                <w:lang w:val="en-US"/>
              </w:rPr>
              <w:t xml:space="preserve">Принципът за „нeнанасяне на вреди“ ще бъде съобразяван при прилагането на мерките по приоритета. Предвидените интервенции </w:t>
            </w:r>
            <w:r w:rsidR="00CB2BF4" w:rsidRPr="00D25AE6">
              <w:rPr>
                <w:rFonts w:ascii="Times New Roman" w:eastAsia="Calibri" w:hAnsi="Times New Roman" w:cs="Times New Roman"/>
                <w:iCs/>
                <w:noProof/>
                <w:sz w:val="24"/>
                <w:szCs w:val="20"/>
              </w:rPr>
              <w:t>имат принос към</w:t>
            </w:r>
            <w:r w:rsidRPr="00D25AE6">
              <w:rPr>
                <w:rFonts w:ascii="Times New Roman" w:eastAsia="Calibri" w:hAnsi="Times New Roman" w:cs="Times New Roman"/>
                <w:iCs/>
                <w:noProof/>
                <w:sz w:val="24"/>
                <w:szCs w:val="20"/>
                <w:lang w:val="en-US"/>
              </w:rPr>
              <w:t xml:space="preserve"> екологична цел „адаптиране към изменението на климата“</w:t>
            </w:r>
            <w:r w:rsidR="00CB2BF4" w:rsidRPr="00D25AE6">
              <w:rPr>
                <w:rFonts w:ascii="Times New Roman" w:eastAsia="Calibri" w:hAnsi="Times New Roman" w:cs="Times New Roman"/>
                <w:iCs/>
                <w:noProof/>
                <w:sz w:val="24"/>
                <w:szCs w:val="20"/>
              </w:rPr>
              <w:t>, посочена в</w:t>
            </w:r>
            <w:r w:rsidRPr="00D25AE6">
              <w:rPr>
                <w:rFonts w:ascii="Times New Roman" w:eastAsia="Calibri" w:hAnsi="Times New Roman" w:cs="Times New Roman"/>
                <w:iCs/>
                <w:noProof/>
                <w:sz w:val="24"/>
                <w:szCs w:val="20"/>
                <w:lang w:val="en-US"/>
              </w:rPr>
              <w:t xml:space="preserve"> член 9 от регламента за създаване на рамка за улесняване на устойчиви инвестиции. Възможното отрицателно въздействие върху другите екологични цели ще се оценява на ниво проект, когато се определят специфичните параметри на инвестициите.</w:t>
            </w:r>
          </w:p>
          <w:p w14:paraId="302B2B1A" w14:textId="258AA9C4" w:rsidR="006B5ADF" w:rsidRPr="00D25AE6" w:rsidRDefault="006B5ADF" w:rsidP="002D15E3">
            <w:pPr>
              <w:spacing w:before="120" w:after="120"/>
              <w:jc w:val="both"/>
              <w:rPr>
                <w:rFonts w:ascii="Times New Roman" w:eastAsia="Calibri" w:hAnsi="Times New Roman" w:cs="Times New Roman"/>
                <w:b/>
                <w:bCs/>
                <w:iCs/>
                <w:noProof/>
                <w:sz w:val="24"/>
                <w:szCs w:val="20"/>
              </w:rPr>
            </w:pPr>
            <w:r w:rsidRPr="00D25AE6">
              <w:rPr>
                <w:rFonts w:ascii="Times New Roman" w:eastAsia="Calibri" w:hAnsi="Times New Roman" w:cs="Times New Roman"/>
                <w:b/>
                <w:bCs/>
                <w:iCs/>
                <w:noProof/>
                <w:sz w:val="24"/>
                <w:szCs w:val="20"/>
              </w:rPr>
              <w:t>Форми на подкрепа:</w:t>
            </w:r>
          </w:p>
          <w:p w14:paraId="539F7D13" w14:textId="598F2EB2" w:rsidR="006B5ADF" w:rsidRPr="00D25AE6" w:rsidRDefault="006B5ADF" w:rsidP="002D15E3">
            <w:pPr>
              <w:spacing w:before="120" w:after="120"/>
              <w:jc w:val="both"/>
              <w:rPr>
                <w:rFonts w:ascii="Times New Roman" w:eastAsia="Calibri" w:hAnsi="Times New Roman" w:cs="Times New Roman"/>
                <w:iCs/>
                <w:noProof/>
                <w:sz w:val="24"/>
                <w:szCs w:val="20"/>
              </w:rPr>
            </w:pPr>
            <w:r w:rsidRPr="00D25AE6">
              <w:rPr>
                <w:rFonts w:ascii="Times New Roman" w:eastAsia="Calibri" w:hAnsi="Times New Roman" w:cs="Times New Roman"/>
                <w:iCs/>
                <w:noProof/>
                <w:sz w:val="24"/>
                <w:szCs w:val="20"/>
              </w:rPr>
              <w:t>Предвидените инвестиции са насочени към пре</w:t>
            </w:r>
            <w:r w:rsidR="00594D75" w:rsidRPr="00D25AE6">
              <w:rPr>
                <w:rFonts w:ascii="Times New Roman" w:eastAsia="Calibri" w:hAnsi="Times New Roman" w:cs="Times New Roman"/>
                <w:iCs/>
                <w:noProof/>
                <w:sz w:val="24"/>
                <w:szCs w:val="20"/>
              </w:rPr>
              <w:t xml:space="preserve">дотвратяване </w:t>
            </w:r>
            <w:r w:rsidRPr="00D25AE6">
              <w:rPr>
                <w:rFonts w:ascii="Times New Roman" w:eastAsia="Calibri" w:hAnsi="Times New Roman" w:cs="Times New Roman"/>
                <w:iCs/>
                <w:noProof/>
                <w:sz w:val="24"/>
                <w:szCs w:val="20"/>
              </w:rPr>
              <w:t xml:space="preserve">на риска и </w:t>
            </w:r>
            <w:r w:rsidR="00595BFD" w:rsidRPr="00D25AE6">
              <w:rPr>
                <w:rFonts w:ascii="Times New Roman" w:eastAsia="Calibri" w:hAnsi="Times New Roman" w:cs="Times New Roman"/>
                <w:iCs/>
                <w:noProof/>
                <w:sz w:val="24"/>
                <w:szCs w:val="20"/>
              </w:rPr>
              <w:t>подготовка</w:t>
            </w:r>
            <w:r w:rsidRPr="00D25AE6">
              <w:rPr>
                <w:rFonts w:ascii="Times New Roman" w:eastAsia="Calibri" w:hAnsi="Times New Roman" w:cs="Times New Roman"/>
                <w:iCs/>
                <w:noProof/>
                <w:sz w:val="24"/>
                <w:szCs w:val="20"/>
              </w:rPr>
              <w:t xml:space="preserve"> за реакция при бедствия. Потенциалните бенефициенти са отговорни</w:t>
            </w:r>
            <w:r w:rsidR="00CB2BF4" w:rsidRPr="00D25AE6">
              <w:rPr>
                <w:rFonts w:ascii="Times New Roman" w:eastAsia="Calibri" w:hAnsi="Times New Roman" w:cs="Times New Roman"/>
                <w:iCs/>
                <w:noProof/>
                <w:sz w:val="24"/>
                <w:szCs w:val="20"/>
              </w:rPr>
              <w:t>те</w:t>
            </w:r>
            <w:r w:rsidRPr="00D25AE6">
              <w:rPr>
                <w:rFonts w:ascii="Times New Roman" w:eastAsia="Calibri" w:hAnsi="Times New Roman" w:cs="Times New Roman"/>
                <w:iCs/>
                <w:noProof/>
                <w:sz w:val="24"/>
                <w:szCs w:val="20"/>
              </w:rPr>
              <w:t xml:space="preserve"> органи</w:t>
            </w:r>
            <w:r w:rsidR="00CB2BF4" w:rsidRPr="00D25AE6">
              <w:rPr>
                <w:rFonts w:ascii="Times New Roman" w:eastAsia="Calibri" w:hAnsi="Times New Roman" w:cs="Times New Roman"/>
                <w:iCs/>
                <w:noProof/>
                <w:sz w:val="24"/>
                <w:szCs w:val="20"/>
              </w:rPr>
              <w:t xml:space="preserve"> на национално ниво</w:t>
            </w:r>
            <w:r w:rsidRPr="00D25AE6">
              <w:rPr>
                <w:rFonts w:ascii="Times New Roman" w:eastAsia="Calibri" w:hAnsi="Times New Roman" w:cs="Times New Roman"/>
                <w:iCs/>
                <w:noProof/>
                <w:sz w:val="24"/>
                <w:szCs w:val="20"/>
              </w:rPr>
              <w:t xml:space="preserve"> съгласно българското законодателство.</w:t>
            </w:r>
            <w:r w:rsidRPr="00D25AE6">
              <w:rPr>
                <w:rFonts w:ascii="Times New Roman" w:eastAsia="Calibri" w:hAnsi="Times New Roman" w:cs="Times New Roman"/>
                <w:b/>
                <w:bCs/>
                <w:iCs/>
                <w:noProof/>
                <w:sz w:val="24"/>
                <w:szCs w:val="20"/>
              </w:rPr>
              <w:t xml:space="preserve"> </w:t>
            </w:r>
            <w:r w:rsidR="00594D75" w:rsidRPr="00D25AE6">
              <w:rPr>
                <w:rFonts w:ascii="Times New Roman" w:eastAsia="Calibri" w:hAnsi="Times New Roman" w:cs="Times New Roman"/>
                <w:iCs/>
                <w:noProof/>
                <w:sz w:val="24"/>
                <w:szCs w:val="20"/>
              </w:rPr>
              <w:t xml:space="preserve">Имайки </w:t>
            </w:r>
            <w:r w:rsidRPr="00D25AE6">
              <w:rPr>
                <w:rFonts w:ascii="Times New Roman" w:eastAsia="Calibri" w:hAnsi="Times New Roman" w:cs="Times New Roman"/>
                <w:iCs/>
                <w:noProof/>
                <w:sz w:val="24"/>
                <w:szCs w:val="20"/>
              </w:rPr>
              <w:t>предвид обхватът на мерките</w:t>
            </w:r>
            <w:r w:rsidR="00CB2BF4" w:rsidRPr="00D25AE6">
              <w:rPr>
                <w:rFonts w:ascii="Times New Roman" w:eastAsia="Calibri" w:hAnsi="Times New Roman" w:cs="Times New Roman"/>
                <w:iCs/>
                <w:noProof/>
                <w:sz w:val="24"/>
                <w:szCs w:val="20"/>
              </w:rPr>
              <w:t xml:space="preserve"> и</w:t>
            </w:r>
            <w:r w:rsidRPr="00D25AE6">
              <w:rPr>
                <w:rFonts w:ascii="Times New Roman" w:eastAsia="Calibri" w:hAnsi="Times New Roman" w:cs="Times New Roman"/>
                <w:iCs/>
                <w:noProof/>
                <w:sz w:val="24"/>
                <w:szCs w:val="20"/>
              </w:rPr>
              <w:t xml:space="preserve"> естеството на</w:t>
            </w:r>
            <w:r w:rsidR="00594D75" w:rsidRPr="00D25AE6">
              <w:rPr>
                <w:rFonts w:ascii="Times New Roman" w:eastAsia="Calibri" w:hAnsi="Times New Roman" w:cs="Times New Roman"/>
                <w:iCs/>
                <w:noProof/>
                <w:sz w:val="24"/>
                <w:szCs w:val="20"/>
              </w:rPr>
              <w:t xml:space="preserve"> </w:t>
            </w:r>
            <w:r w:rsidRPr="00D25AE6">
              <w:rPr>
                <w:rFonts w:ascii="Times New Roman" w:eastAsia="Calibri" w:hAnsi="Times New Roman" w:cs="Times New Roman"/>
                <w:iCs/>
                <w:noProof/>
                <w:sz w:val="24"/>
                <w:szCs w:val="20"/>
              </w:rPr>
              <w:t>проекти</w:t>
            </w:r>
            <w:r w:rsidR="00594D75" w:rsidRPr="00D25AE6">
              <w:rPr>
                <w:rFonts w:ascii="Times New Roman" w:eastAsia="Calibri" w:hAnsi="Times New Roman" w:cs="Times New Roman"/>
                <w:iCs/>
                <w:noProof/>
                <w:sz w:val="24"/>
                <w:szCs w:val="20"/>
              </w:rPr>
              <w:t>те, които не генерират приходи, а имат</w:t>
            </w:r>
            <w:r w:rsidRPr="00D25AE6">
              <w:rPr>
                <w:rFonts w:ascii="Times New Roman" w:eastAsia="Calibri" w:hAnsi="Times New Roman" w:cs="Times New Roman"/>
                <w:iCs/>
                <w:noProof/>
                <w:sz w:val="24"/>
                <w:szCs w:val="20"/>
              </w:rPr>
              <w:t xml:space="preserve"> косвени икономически ползи за регион</w:t>
            </w:r>
            <w:r w:rsidR="00594D75" w:rsidRPr="00D25AE6">
              <w:rPr>
                <w:rFonts w:ascii="Times New Roman" w:eastAsia="Calibri" w:hAnsi="Times New Roman" w:cs="Times New Roman"/>
                <w:iCs/>
                <w:noProof/>
                <w:sz w:val="24"/>
                <w:szCs w:val="20"/>
              </w:rPr>
              <w:t>а</w:t>
            </w:r>
            <w:r w:rsidRPr="00D25AE6">
              <w:rPr>
                <w:rFonts w:ascii="Times New Roman" w:eastAsia="Calibri" w:hAnsi="Times New Roman" w:cs="Times New Roman"/>
                <w:iCs/>
                <w:noProof/>
                <w:sz w:val="24"/>
                <w:szCs w:val="20"/>
              </w:rPr>
              <w:t>/общественост</w:t>
            </w:r>
            <w:r w:rsidR="00594D75" w:rsidRPr="00D25AE6">
              <w:rPr>
                <w:rFonts w:ascii="Times New Roman" w:eastAsia="Calibri" w:hAnsi="Times New Roman" w:cs="Times New Roman"/>
                <w:iCs/>
                <w:noProof/>
                <w:sz w:val="24"/>
                <w:szCs w:val="20"/>
              </w:rPr>
              <w:t>та</w:t>
            </w:r>
            <w:r w:rsidRPr="00D25AE6">
              <w:rPr>
                <w:rFonts w:ascii="Times New Roman" w:eastAsia="Calibri" w:hAnsi="Times New Roman" w:cs="Times New Roman"/>
                <w:iCs/>
                <w:noProof/>
                <w:sz w:val="24"/>
                <w:szCs w:val="20"/>
              </w:rPr>
              <w:t xml:space="preserve"> в резултат от изпълнението, не съществува потенциал за подкрепа на инвестициите чрез финансови инструменти. Направеният анализ и заключенията от предварителната оценка на </w:t>
            </w:r>
            <w:r w:rsidR="00595BFD" w:rsidRPr="00D25AE6">
              <w:rPr>
                <w:rFonts w:ascii="Times New Roman" w:eastAsia="Calibri" w:hAnsi="Times New Roman" w:cs="Times New Roman"/>
                <w:iCs/>
                <w:noProof/>
                <w:sz w:val="24"/>
                <w:szCs w:val="20"/>
              </w:rPr>
              <w:t>финансовите инструменти</w:t>
            </w:r>
            <w:r w:rsidRPr="00D25AE6">
              <w:rPr>
                <w:rFonts w:ascii="Times New Roman" w:eastAsia="Calibri" w:hAnsi="Times New Roman" w:cs="Times New Roman"/>
                <w:iCs/>
                <w:noProof/>
                <w:sz w:val="24"/>
                <w:szCs w:val="20"/>
              </w:rPr>
              <w:t xml:space="preserve"> обосновават прилагането на безвъзмездното финансиране.</w:t>
            </w:r>
          </w:p>
          <w:p w14:paraId="67FD388A" w14:textId="545F72A7" w:rsidR="007578BC" w:rsidRPr="00D25AE6" w:rsidRDefault="007578BC" w:rsidP="002D15E3">
            <w:pPr>
              <w:spacing w:before="120" w:after="120"/>
              <w:jc w:val="both"/>
              <w:rPr>
                <w:rFonts w:ascii="Times New Roman" w:eastAsia="Calibri" w:hAnsi="Times New Roman" w:cs="Times New Roman"/>
                <w:b/>
                <w:bCs/>
                <w:iCs/>
                <w:noProof/>
                <w:sz w:val="24"/>
                <w:szCs w:val="20"/>
              </w:rPr>
            </w:pPr>
            <w:r w:rsidRPr="00D25AE6">
              <w:rPr>
                <w:rFonts w:ascii="Times New Roman" w:eastAsia="Calibri" w:hAnsi="Times New Roman" w:cs="Times New Roman"/>
                <w:b/>
                <w:bCs/>
                <w:iCs/>
                <w:noProof/>
                <w:sz w:val="24"/>
                <w:szCs w:val="20"/>
              </w:rPr>
              <w:t>Синергия и допълняемост:</w:t>
            </w:r>
          </w:p>
          <w:p w14:paraId="6CBE645B" w14:textId="0B763386" w:rsidR="007578BC" w:rsidRPr="00D25AE6" w:rsidRDefault="007578BC" w:rsidP="002D15E3">
            <w:pPr>
              <w:spacing w:before="120" w:after="120"/>
              <w:jc w:val="both"/>
              <w:rPr>
                <w:rFonts w:ascii="Times New Roman" w:eastAsia="Calibri" w:hAnsi="Times New Roman" w:cs="Times New Roman"/>
                <w:b/>
                <w:bCs/>
                <w:iCs/>
                <w:noProof/>
                <w:sz w:val="24"/>
                <w:szCs w:val="20"/>
              </w:rPr>
            </w:pPr>
            <w:r w:rsidRPr="00D25AE6">
              <w:rPr>
                <w:rFonts w:ascii="Times New Roman" w:eastAsia="Calibri" w:hAnsi="Times New Roman" w:cs="Times New Roman"/>
                <w:b/>
                <w:bCs/>
                <w:iCs/>
                <w:noProof/>
                <w:sz w:val="24"/>
                <w:szCs w:val="20"/>
              </w:rPr>
              <w:t>Програми за трансгранично сътрудничество</w:t>
            </w:r>
          </w:p>
          <w:p w14:paraId="50A35CB7" w14:textId="628C3D83" w:rsidR="007578BC" w:rsidRPr="00D25AE6" w:rsidRDefault="007578BC" w:rsidP="002D15E3">
            <w:pPr>
              <w:spacing w:before="120" w:after="120"/>
              <w:jc w:val="both"/>
              <w:rPr>
                <w:rFonts w:ascii="Times New Roman" w:eastAsia="Calibri" w:hAnsi="Times New Roman" w:cs="Times New Roman"/>
                <w:iCs/>
                <w:noProof/>
                <w:sz w:val="24"/>
                <w:szCs w:val="20"/>
              </w:rPr>
            </w:pPr>
            <w:r w:rsidRPr="00D25AE6">
              <w:rPr>
                <w:rFonts w:ascii="Times New Roman" w:eastAsia="Calibri" w:hAnsi="Times New Roman" w:cs="Times New Roman"/>
                <w:iCs/>
                <w:noProof/>
                <w:sz w:val="24"/>
                <w:szCs w:val="20"/>
              </w:rPr>
              <w:t xml:space="preserve">Планираните интервенции в два специализирани регионални центъра за практическа подготовка на </w:t>
            </w:r>
            <w:r w:rsidR="00682DF5" w:rsidRPr="00D25AE6">
              <w:rPr>
                <w:rFonts w:ascii="Times New Roman" w:eastAsia="Calibri" w:hAnsi="Times New Roman" w:cs="Times New Roman"/>
                <w:iCs/>
                <w:noProof/>
                <w:sz w:val="24"/>
                <w:szCs w:val="20"/>
              </w:rPr>
              <w:t>професиона</w:t>
            </w:r>
            <w:r w:rsidRPr="00D25AE6">
              <w:rPr>
                <w:rFonts w:ascii="Times New Roman" w:eastAsia="Calibri" w:hAnsi="Times New Roman" w:cs="Times New Roman"/>
                <w:iCs/>
                <w:noProof/>
                <w:sz w:val="24"/>
                <w:szCs w:val="20"/>
              </w:rPr>
              <w:t>листи и доброволци в случай на горски пожари и земетресения, подкрепят и насърчават трансграничното сътрудничество. Дей</w:t>
            </w:r>
            <w:r w:rsidR="00682DF5" w:rsidRPr="00D25AE6">
              <w:rPr>
                <w:rFonts w:ascii="Times New Roman" w:eastAsia="Calibri" w:hAnsi="Times New Roman" w:cs="Times New Roman"/>
                <w:iCs/>
                <w:noProof/>
                <w:sz w:val="24"/>
                <w:szCs w:val="20"/>
              </w:rPr>
              <w:t>ностите по ПОС</w:t>
            </w:r>
            <w:r w:rsidRPr="00D25AE6">
              <w:rPr>
                <w:rFonts w:ascii="Times New Roman" w:eastAsia="Calibri" w:hAnsi="Times New Roman" w:cs="Times New Roman"/>
                <w:iCs/>
                <w:noProof/>
                <w:sz w:val="24"/>
                <w:szCs w:val="20"/>
              </w:rPr>
              <w:t xml:space="preserve"> допринасят за устойчивостта на проектите, подпомагани по програмите за трансгранично сътрудничество</w:t>
            </w:r>
            <w:r w:rsidR="00682DF5" w:rsidRPr="00D25AE6">
              <w:rPr>
                <w:rFonts w:ascii="Times New Roman" w:eastAsia="Calibri" w:hAnsi="Times New Roman" w:cs="Times New Roman"/>
                <w:iCs/>
                <w:noProof/>
                <w:sz w:val="24"/>
                <w:szCs w:val="20"/>
              </w:rPr>
              <w:t>,</w:t>
            </w:r>
            <w:r w:rsidRPr="00D25AE6">
              <w:rPr>
                <w:rFonts w:ascii="Times New Roman" w:eastAsia="Calibri" w:hAnsi="Times New Roman" w:cs="Times New Roman"/>
                <w:iCs/>
                <w:noProof/>
                <w:sz w:val="24"/>
                <w:szCs w:val="20"/>
              </w:rPr>
              <w:t xml:space="preserve"> и подобни мерки в същите области, </w:t>
            </w:r>
            <w:r w:rsidR="002E4168" w:rsidRPr="00D25AE6">
              <w:rPr>
                <w:rFonts w:ascii="Times New Roman" w:eastAsia="Calibri" w:hAnsi="Times New Roman" w:cs="Times New Roman"/>
                <w:iCs/>
                <w:noProof/>
                <w:sz w:val="24"/>
                <w:szCs w:val="20"/>
              </w:rPr>
              <w:t xml:space="preserve">ще </w:t>
            </w:r>
            <w:r w:rsidRPr="00D25AE6">
              <w:rPr>
                <w:rFonts w:ascii="Times New Roman" w:eastAsia="Calibri" w:hAnsi="Times New Roman" w:cs="Times New Roman"/>
                <w:iCs/>
                <w:noProof/>
                <w:sz w:val="24"/>
                <w:szCs w:val="20"/>
              </w:rPr>
              <w:t>се изключват от техния обхват.</w:t>
            </w:r>
            <w:r w:rsidRPr="00D25AE6">
              <w:t xml:space="preserve"> </w:t>
            </w:r>
            <w:r w:rsidRPr="00D25AE6">
              <w:rPr>
                <w:rFonts w:ascii="Times New Roman" w:eastAsia="Calibri" w:hAnsi="Times New Roman" w:cs="Times New Roman"/>
                <w:iCs/>
                <w:noProof/>
                <w:sz w:val="24"/>
                <w:szCs w:val="20"/>
              </w:rPr>
              <w:t>Предвидените интервенции по приоритета се осъществяват при ясно разграничаване и допълване със стратегически проекти за намаляване на риска от бедствия по програмите за трансграничн</w:t>
            </w:r>
            <w:r w:rsidR="00682DF5" w:rsidRPr="00D25AE6">
              <w:rPr>
                <w:rFonts w:ascii="Times New Roman" w:eastAsia="Calibri" w:hAnsi="Times New Roman" w:cs="Times New Roman"/>
                <w:iCs/>
                <w:noProof/>
                <w:sz w:val="24"/>
                <w:szCs w:val="20"/>
              </w:rPr>
              <w:t>о сътрудничество</w:t>
            </w:r>
            <w:r w:rsidRPr="00D25AE6">
              <w:rPr>
                <w:rFonts w:ascii="Times New Roman" w:eastAsia="Calibri" w:hAnsi="Times New Roman" w:cs="Times New Roman"/>
                <w:iCs/>
                <w:noProof/>
                <w:sz w:val="24"/>
                <w:szCs w:val="20"/>
              </w:rPr>
              <w:t>.</w:t>
            </w:r>
            <w:r w:rsidR="00443D5E" w:rsidRPr="00D25AE6">
              <w:rPr>
                <w:rFonts w:ascii="Times New Roman" w:eastAsia="Calibri" w:hAnsi="Times New Roman" w:cs="Times New Roman"/>
                <w:iCs/>
                <w:noProof/>
                <w:sz w:val="24"/>
                <w:szCs w:val="20"/>
              </w:rPr>
              <w:t xml:space="preserve"> </w:t>
            </w:r>
            <w:r w:rsidR="002E4168" w:rsidRPr="00D25AE6">
              <w:rPr>
                <w:rFonts w:ascii="Times New Roman" w:eastAsia="Calibri" w:hAnsi="Times New Roman" w:cs="Times New Roman"/>
                <w:iCs/>
                <w:noProof/>
                <w:sz w:val="24"/>
                <w:szCs w:val="20"/>
              </w:rPr>
              <w:t>Фокусът п</w:t>
            </w:r>
            <w:r w:rsidR="00443D5E" w:rsidRPr="00D25AE6">
              <w:rPr>
                <w:rFonts w:ascii="Times New Roman" w:eastAsia="Calibri" w:hAnsi="Times New Roman" w:cs="Times New Roman"/>
                <w:iCs/>
                <w:noProof/>
                <w:sz w:val="24"/>
                <w:szCs w:val="20"/>
              </w:rPr>
              <w:t xml:space="preserve">ри </w:t>
            </w:r>
            <w:r w:rsidR="00682DF5" w:rsidRPr="00D25AE6">
              <w:rPr>
                <w:rFonts w:ascii="Times New Roman" w:eastAsia="Calibri" w:hAnsi="Times New Roman" w:cs="Times New Roman"/>
                <w:iCs/>
                <w:noProof/>
                <w:sz w:val="24"/>
                <w:szCs w:val="20"/>
              </w:rPr>
              <w:t xml:space="preserve">трансграничните </w:t>
            </w:r>
            <w:r w:rsidRPr="00D25AE6">
              <w:rPr>
                <w:rFonts w:ascii="Times New Roman" w:eastAsia="Calibri" w:hAnsi="Times New Roman" w:cs="Times New Roman"/>
                <w:iCs/>
                <w:noProof/>
                <w:sz w:val="24"/>
                <w:szCs w:val="20"/>
              </w:rPr>
              <w:t xml:space="preserve">програми, свързани с инвестиции </w:t>
            </w:r>
            <w:r w:rsidR="00443D5E" w:rsidRPr="00D25AE6">
              <w:rPr>
                <w:rFonts w:ascii="Times New Roman" w:eastAsia="Calibri" w:hAnsi="Times New Roman" w:cs="Times New Roman"/>
                <w:iCs/>
                <w:noProof/>
                <w:sz w:val="24"/>
                <w:szCs w:val="20"/>
              </w:rPr>
              <w:t>за</w:t>
            </w:r>
            <w:r w:rsidRPr="00D25AE6">
              <w:rPr>
                <w:rFonts w:ascii="Times New Roman" w:eastAsia="Calibri" w:hAnsi="Times New Roman" w:cs="Times New Roman"/>
                <w:iCs/>
                <w:noProof/>
                <w:sz w:val="24"/>
                <w:szCs w:val="20"/>
              </w:rPr>
              <w:t xml:space="preserve"> намаляване на риска от бедствия чрез обучения, разработване на методология и т.н., </w:t>
            </w:r>
            <w:r w:rsidR="00443D5E" w:rsidRPr="00D25AE6">
              <w:rPr>
                <w:rFonts w:ascii="Times New Roman" w:eastAsia="Calibri" w:hAnsi="Times New Roman" w:cs="Times New Roman"/>
                <w:iCs/>
                <w:noProof/>
                <w:sz w:val="24"/>
                <w:szCs w:val="20"/>
              </w:rPr>
              <w:t xml:space="preserve">е </w:t>
            </w:r>
            <w:r w:rsidRPr="00D25AE6">
              <w:rPr>
                <w:rFonts w:ascii="Times New Roman" w:eastAsia="Calibri" w:hAnsi="Times New Roman" w:cs="Times New Roman"/>
                <w:iCs/>
                <w:noProof/>
                <w:sz w:val="24"/>
                <w:szCs w:val="20"/>
              </w:rPr>
              <w:t>върху специалистите и доброволците като част от отговорните органи за реа</w:t>
            </w:r>
            <w:r w:rsidR="00443D5E" w:rsidRPr="00D25AE6">
              <w:rPr>
                <w:rFonts w:ascii="Times New Roman" w:eastAsia="Calibri" w:hAnsi="Times New Roman" w:cs="Times New Roman"/>
                <w:iCs/>
                <w:noProof/>
                <w:sz w:val="24"/>
                <w:szCs w:val="20"/>
              </w:rPr>
              <w:t>кция при бедствия</w:t>
            </w:r>
            <w:r w:rsidRPr="00D25AE6">
              <w:rPr>
                <w:rFonts w:ascii="Times New Roman" w:eastAsia="Calibri" w:hAnsi="Times New Roman" w:cs="Times New Roman"/>
                <w:iCs/>
                <w:noProof/>
                <w:sz w:val="24"/>
                <w:szCs w:val="20"/>
              </w:rPr>
              <w:t>.</w:t>
            </w:r>
          </w:p>
          <w:p w14:paraId="7FE21F6B" w14:textId="25856310" w:rsidR="007578BC" w:rsidRPr="00D25AE6" w:rsidRDefault="007578BC" w:rsidP="002D15E3">
            <w:pPr>
              <w:spacing w:before="120" w:after="120"/>
              <w:jc w:val="both"/>
              <w:rPr>
                <w:rFonts w:ascii="Times New Roman" w:eastAsia="Calibri" w:hAnsi="Times New Roman" w:cs="Times New Roman"/>
                <w:b/>
                <w:bCs/>
                <w:iCs/>
                <w:noProof/>
                <w:sz w:val="24"/>
                <w:szCs w:val="20"/>
              </w:rPr>
            </w:pPr>
            <w:r w:rsidRPr="00D25AE6">
              <w:rPr>
                <w:rFonts w:ascii="Times New Roman" w:eastAsia="Calibri" w:hAnsi="Times New Roman" w:cs="Times New Roman"/>
                <w:b/>
                <w:bCs/>
                <w:iCs/>
                <w:noProof/>
                <w:sz w:val="24"/>
                <w:szCs w:val="20"/>
              </w:rPr>
              <w:t>Стратегически план за развитие на земеделието и селските райони</w:t>
            </w:r>
          </w:p>
          <w:p w14:paraId="6E80535F" w14:textId="0F268089" w:rsidR="00257E93" w:rsidRPr="00D25AE6" w:rsidRDefault="00CB2BF4" w:rsidP="002D15E3">
            <w:pPr>
              <w:spacing w:before="120" w:after="120"/>
              <w:jc w:val="both"/>
              <w:rPr>
                <w:rFonts w:ascii="Times New Roman" w:hAnsi="Times New Roman" w:cs="Times New Roman"/>
                <w:sz w:val="24"/>
                <w:szCs w:val="24"/>
              </w:rPr>
            </w:pPr>
            <w:r w:rsidRPr="00D25AE6">
              <w:rPr>
                <w:rFonts w:ascii="Times New Roman" w:eastAsia="Calibri" w:hAnsi="Times New Roman" w:cs="Times New Roman"/>
                <w:iCs/>
                <w:noProof/>
                <w:sz w:val="24"/>
                <w:szCs w:val="20"/>
              </w:rPr>
              <w:t>С</w:t>
            </w:r>
            <w:r w:rsidR="007578BC" w:rsidRPr="00D25AE6">
              <w:rPr>
                <w:rFonts w:ascii="Times New Roman" w:eastAsia="Calibri" w:hAnsi="Times New Roman" w:cs="Times New Roman"/>
                <w:iCs/>
                <w:noProof/>
                <w:sz w:val="24"/>
                <w:szCs w:val="20"/>
              </w:rPr>
              <w:t xml:space="preserve"> планираните мерки, които ще бъдат финансирани по линия на Европейския земеделски фонд за развитие на селските райони</w:t>
            </w:r>
            <w:r w:rsidRPr="00D25AE6">
              <w:rPr>
                <w:rFonts w:ascii="Times New Roman" w:eastAsia="Calibri" w:hAnsi="Times New Roman" w:cs="Times New Roman"/>
                <w:iCs/>
                <w:noProof/>
                <w:sz w:val="24"/>
                <w:szCs w:val="20"/>
              </w:rPr>
              <w:t xml:space="preserve"> ще бъде осигурен цялостен подход, насочен към рисковете от горски пожари</w:t>
            </w:r>
            <w:r w:rsidR="007578BC" w:rsidRPr="00D25AE6">
              <w:rPr>
                <w:rFonts w:ascii="Times New Roman" w:eastAsia="Calibri" w:hAnsi="Times New Roman" w:cs="Times New Roman"/>
                <w:iCs/>
                <w:noProof/>
                <w:sz w:val="24"/>
                <w:szCs w:val="20"/>
              </w:rPr>
              <w:t xml:space="preserve">. Стратегическият план за развитие на </w:t>
            </w:r>
            <w:r w:rsidR="002E4168" w:rsidRPr="00D25AE6">
              <w:rPr>
                <w:rFonts w:ascii="Times New Roman" w:eastAsia="Calibri" w:hAnsi="Times New Roman" w:cs="Times New Roman"/>
                <w:iCs/>
                <w:noProof/>
                <w:sz w:val="24"/>
                <w:szCs w:val="20"/>
              </w:rPr>
              <w:t xml:space="preserve">земеделието </w:t>
            </w:r>
            <w:r w:rsidR="007578BC" w:rsidRPr="00D25AE6">
              <w:rPr>
                <w:rFonts w:ascii="Times New Roman" w:eastAsia="Calibri" w:hAnsi="Times New Roman" w:cs="Times New Roman"/>
                <w:iCs/>
                <w:noProof/>
                <w:sz w:val="24"/>
                <w:szCs w:val="20"/>
              </w:rPr>
              <w:t>и селските райони се съсредоточава върху борбата с горските пожари и мониторинга на пожарите.</w:t>
            </w:r>
            <w:r w:rsidR="008D7275" w:rsidRPr="00D25AE6">
              <w:rPr>
                <w:rFonts w:ascii="Times New Roman" w:eastAsia="Calibri" w:hAnsi="Times New Roman" w:cs="Times New Roman"/>
                <w:iCs/>
                <w:noProof/>
                <w:sz w:val="24"/>
                <w:szCs w:val="20"/>
              </w:rPr>
              <w:t xml:space="preserve"> </w:t>
            </w:r>
          </w:p>
        </w:tc>
      </w:tr>
    </w:tbl>
    <w:p w14:paraId="00400908" w14:textId="15A6E6F7" w:rsidR="00380438" w:rsidRPr="00D25AE6"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Основни целеви групи — член </w:t>
      </w:r>
      <w:r w:rsidR="005579CF" w:rsidRPr="00D25AE6">
        <w:rPr>
          <w:rFonts w:ascii="Times New Roman" w:eastAsia="Calibri" w:hAnsi="Times New Roman" w:cs="Times New Roman"/>
          <w:i/>
          <w:noProof/>
          <w:sz w:val="24"/>
          <w:szCs w:val="20"/>
          <w:lang w:val="bg-BG" w:eastAsia="bg-BG" w:bidi="bg-BG"/>
        </w:rPr>
        <w:t>22</w:t>
      </w:r>
      <w:r w:rsidRPr="00D25AE6">
        <w:rPr>
          <w:rFonts w:ascii="Times New Roman" w:eastAsia="Calibri" w:hAnsi="Times New Roman" w:cs="Times New Roman"/>
          <w:i/>
          <w:noProof/>
          <w:sz w:val="24"/>
          <w:szCs w:val="20"/>
          <w:lang w:val="bg-BG" w:eastAsia="bg-BG" w:bidi="bg-BG"/>
        </w:rPr>
        <w:t>, параграф 3, буква г), подточка iii)</w:t>
      </w:r>
      <w:r w:rsidR="005579CF" w:rsidRPr="00D25AE6">
        <w:rPr>
          <w:rFonts w:ascii="Times New Roman" w:eastAsia="Calibri" w:hAnsi="Times New Roman" w:cs="Times New Roman"/>
          <w:i/>
          <w:noProof/>
          <w:sz w:val="24"/>
          <w:szCs w:val="20"/>
          <w:lang w:val="bg-BG" w:eastAsia="bg-BG" w:bidi="bg-BG"/>
        </w:rPr>
        <w:t xml:space="preserve"> от РОР</w:t>
      </w:r>
    </w:p>
    <w:p w14:paraId="009D7DE8" w14:textId="77777777" w:rsidR="004D63A3" w:rsidRPr="00D25AE6"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rPr>
      </w:pPr>
      <w:r w:rsidRPr="00D25AE6">
        <w:rPr>
          <w:rFonts w:ascii="Times New Roman" w:eastAsia="Calibri" w:hAnsi="Times New Roman" w:cs="Times New Roman"/>
          <w:i/>
          <w:noProof/>
          <w:sz w:val="24"/>
          <w:szCs w:val="20"/>
          <w:lang w:val="bg-BG" w:eastAsia="bg-BG" w:bidi="bg-BG"/>
        </w:rPr>
        <w:t>Текстово поле [1 000]</w:t>
      </w:r>
      <w:r w:rsidR="005A6491" w:rsidRPr="00D25AE6">
        <w:rPr>
          <w:rFonts w:ascii="Times New Roman" w:eastAsia="Calibri" w:hAnsi="Times New Roman" w:cs="Times New Roman"/>
          <w:i/>
          <w:noProof/>
          <w:sz w:val="24"/>
          <w:szCs w:val="20"/>
          <w:lang w:val="bg-BG" w:eastAsia="bg-BG" w:bidi="bg-BG"/>
        </w:rPr>
        <w:t xml:space="preserve"> </w:t>
      </w:r>
      <w:r w:rsidR="005A6491" w:rsidRPr="00D25AE6">
        <w:rPr>
          <w:rFonts w:ascii="Times New Roman" w:eastAsia="Calibri" w:hAnsi="Times New Roman" w:cs="Times New Roman"/>
          <w:iCs/>
          <w:noProof/>
          <w:sz w:val="24"/>
          <w:szCs w:val="20"/>
          <w:lang w:val="bg-BG" w:eastAsia="bg-BG" w:bidi="bg-BG"/>
        </w:rPr>
        <w:t>Населението на Република България</w:t>
      </w:r>
      <w:r w:rsidR="0073530B" w:rsidRPr="00D25AE6">
        <w:rPr>
          <w:rFonts w:ascii="Times New Roman" w:eastAsia="Calibri" w:hAnsi="Times New Roman" w:cs="Times New Roman"/>
          <w:iCs/>
          <w:noProof/>
          <w:sz w:val="24"/>
          <w:szCs w:val="20"/>
          <w:lang w:val="bg-BG" w:eastAsia="bg-BG" w:bidi="bg-BG"/>
        </w:rPr>
        <w:t xml:space="preserve">, </w:t>
      </w:r>
      <w:r w:rsidR="0073530B" w:rsidRPr="00D25AE6">
        <w:rPr>
          <w:rFonts w:ascii="Times New Roman" w:eastAsia="Calibri" w:hAnsi="Times New Roman" w:cs="Times New Roman"/>
          <w:iCs/>
          <w:noProof/>
          <w:sz w:val="24"/>
          <w:szCs w:val="20"/>
          <w:lang w:val="bg-BG"/>
        </w:rPr>
        <w:t>структурите на Единната спасителна система</w:t>
      </w:r>
      <w:r w:rsidR="00BA0CB7" w:rsidRPr="00D25AE6">
        <w:rPr>
          <w:lang w:val="bg-BG"/>
        </w:rPr>
        <w:t xml:space="preserve"> </w:t>
      </w:r>
      <w:r w:rsidR="00645F52" w:rsidRPr="00D25AE6">
        <w:rPr>
          <w:rFonts w:ascii="Times New Roman" w:eastAsia="Calibri" w:hAnsi="Times New Roman" w:cs="Times New Roman"/>
          <w:iCs/>
          <w:noProof/>
          <w:sz w:val="24"/>
          <w:szCs w:val="20"/>
          <w:lang w:val="bg-BG"/>
        </w:rPr>
        <w:t>(</w:t>
      </w:r>
      <w:r w:rsidR="00BA0CB7" w:rsidRPr="00D25AE6">
        <w:rPr>
          <w:rFonts w:ascii="Times New Roman" w:eastAsia="Calibri" w:hAnsi="Times New Roman" w:cs="Times New Roman"/>
          <w:iCs/>
          <w:noProof/>
          <w:sz w:val="24"/>
          <w:szCs w:val="20"/>
          <w:lang w:val="bg-BG"/>
        </w:rPr>
        <w:t>министерства и агенции, общини, фирми, спешни центрове, организации с нестопанска цел, доброволчески организации, отговорни за превенцията и реакцията в случай на природни бедствия, както и за защитата на човешкия живот и здраве)</w:t>
      </w:r>
      <w:r w:rsidR="005F3D04" w:rsidRPr="00D25AE6">
        <w:rPr>
          <w:rFonts w:ascii="Times New Roman" w:eastAsia="Calibri" w:hAnsi="Times New Roman" w:cs="Times New Roman"/>
          <w:iCs/>
          <w:noProof/>
          <w:sz w:val="24"/>
          <w:szCs w:val="20"/>
          <w:lang w:val="bg-BG"/>
        </w:rPr>
        <w:t xml:space="preserve">. </w:t>
      </w:r>
    </w:p>
    <w:p w14:paraId="33A72FE1" w14:textId="2B413BBD" w:rsidR="00380438" w:rsidRPr="00D25AE6" w:rsidRDefault="005F3D04"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D25AE6">
        <w:rPr>
          <w:rFonts w:ascii="Times New Roman" w:eastAsia="Calibri" w:hAnsi="Times New Roman" w:cs="Times New Roman"/>
          <w:iCs/>
          <w:noProof/>
          <w:sz w:val="24"/>
          <w:szCs w:val="20"/>
          <w:lang w:val="bg-BG"/>
        </w:rPr>
        <w:t>Подкрепата по приоритета ще бъде насочена към широк кръг потенциални бенефициенти съгласно техните отговорности и правомощия, например общини, регионални администрации (областни администрации), Агенция „Пътна инфаструктура“, Министерство на рег</w:t>
      </w:r>
      <w:r w:rsidR="009A3C7C" w:rsidRPr="00D25AE6">
        <w:rPr>
          <w:rFonts w:ascii="Times New Roman" w:eastAsia="Calibri" w:hAnsi="Times New Roman" w:cs="Times New Roman"/>
          <w:iCs/>
          <w:noProof/>
          <w:sz w:val="24"/>
          <w:szCs w:val="20"/>
          <w:lang w:val="bg-BG"/>
        </w:rPr>
        <w:t>и</w:t>
      </w:r>
      <w:r w:rsidRPr="00D25AE6">
        <w:rPr>
          <w:rFonts w:ascii="Times New Roman" w:eastAsia="Calibri" w:hAnsi="Times New Roman" w:cs="Times New Roman"/>
          <w:iCs/>
          <w:noProof/>
          <w:sz w:val="24"/>
          <w:szCs w:val="20"/>
          <w:lang w:val="bg-BG"/>
        </w:rPr>
        <w:t>оналното развитие и благоустройството, структури на/в МОСВ, Националния институт по метеорология и хидрология, структури на/в Министрество на вътрешните работи и други.</w:t>
      </w:r>
    </w:p>
    <w:p w14:paraId="79F0AB9D" w14:textId="759DFAA4" w:rsidR="00056133" w:rsidRPr="00D25AE6" w:rsidRDefault="005579CF" w:rsidP="00056133">
      <w:pPr>
        <w:spacing w:before="120" w:after="0" w:line="240" w:lineRule="auto"/>
        <w:jc w:val="both"/>
        <w:rPr>
          <w:rFonts w:ascii="Times New Roman" w:eastAsia="Calibri" w:hAnsi="Times New Roman" w:cs="Times New Roman"/>
          <w:i/>
          <w:noProof/>
          <w:sz w:val="24"/>
          <w:szCs w:val="20"/>
          <w:lang w:val="bg-BG" w:eastAsia="bg-BG" w:bidi="bg-BG"/>
        </w:rPr>
      </w:pPr>
      <w:r w:rsidRPr="00D25AE6">
        <w:rPr>
          <w:rFonts w:ascii="Times New Roman" w:eastAsia="Calibri" w:hAnsi="Times New Roman" w:cs="Times New Roman"/>
          <w:i/>
          <w:noProof/>
          <w:sz w:val="24"/>
          <w:szCs w:val="20"/>
          <w:lang w:val="bg-BG" w:eastAsia="bg-BG" w:bidi="bg-BG"/>
        </w:rPr>
        <w:t>Действия за гарантиране на равенство, приобщаване и недискриминация — член 22, параграф 3, буква г), подточка iv) от РОР</w:t>
      </w:r>
    </w:p>
    <w:tbl>
      <w:tblPr>
        <w:tblStyle w:val="TableGrid"/>
        <w:tblW w:w="9209" w:type="dxa"/>
        <w:tblLook w:val="04A0" w:firstRow="1" w:lastRow="0" w:firstColumn="1" w:lastColumn="0" w:noHBand="0" w:noVBand="1"/>
      </w:tblPr>
      <w:tblGrid>
        <w:gridCol w:w="9209"/>
      </w:tblGrid>
      <w:tr w:rsidR="00056133" w:rsidRPr="00D25AE6" w14:paraId="622A800B" w14:textId="77777777" w:rsidTr="00E1518A">
        <w:tc>
          <w:tcPr>
            <w:tcW w:w="9209" w:type="dxa"/>
          </w:tcPr>
          <w:p w14:paraId="35B2E6F3" w14:textId="77777777" w:rsidR="00485F4B" w:rsidRPr="00D25AE6" w:rsidRDefault="00056133" w:rsidP="00AB71D3">
            <w:pPr>
              <w:spacing w:before="120"/>
              <w:jc w:val="both"/>
            </w:pPr>
            <w:r w:rsidRPr="00D25AE6">
              <w:rPr>
                <w:rFonts w:ascii="Times New Roman" w:eastAsia="Calibri" w:hAnsi="Times New Roman" w:cs="Times New Roman"/>
                <w:i/>
                <w:noProof/>
                <w:sz w:val="24"/>
                <w:szCs w:val="20"/>
              </w:rPr>
              <w:t>Текстово поле [2 000]</w:t>
            </w:r>
            <w:r w:rsidR="009F5EF5" w:rsidRPr="00D25AE6">
              <w:t xml:space="preserve"> </w:t>
            </w:r>
          </w:p>
          <w:p w14:paraId="20F495FB" w14:textId="68A24EB8" w:rsidR="00056133" w:rsidRPr="00D25AE6" w:rsidRDefault="009F5EF5" w:rsidP="00AB71D3">
            <w:pPr>
              <w:spacing w:before="120"/>
              <w:jc w:val="both"/>
              <w:rPr>
                <w:rFonts w:ascii="Times New Roman" w:eastAsia="Calibri" w:hAnsi="Times New Roman" w:cs="Times New Roman"/>
                <w:iCs/>
                <w:noProof/>
                <w:sz w:val="24"/>
                <w:szCs w:val="20"/>
              </w:rPr>
            </w:pPr>
            <w:r w:rsidRPr="00D25AE6">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се прилагат принципите на равенство, приобщаване и недискриминация. Приоритетът подкрепя </w:t>
            </w:r>
            <w:r w:rsidR="00E1373C" w:rsidRPr="00D25AE6">
              <w:rPr>
                <w:rFonts w:ascii="Times New Roman" w:eastAsia="Calibri" w:hAnsi="Times New Roman" w:cs="Times New Roman"/>
                <w:iCs/>
                <w:noProof/>
                <w:sz w:val="24"/>
                <w:szCs w:val="20"/>
              </w:rPr>
              <w:t xml:space="preserve">превенцията и управлението на риска от бедствия с природен характер, насочени към защита живота и здравето на всички граждани на Република България и опазване на имуществото. </w:t>
            </w:r>
          </w:p>
        </w:tc>
      </w:tr>
    </w:tbl>
    <w:p w14:paraId="47CC1F62" w14:textId="307BDC09" w:rsidR="005E4EF9" w:rsidRPr="00D25AE6" w:rsidRDefault="005E4EF9" w:rsidP="00380438">
      <w:pPr>
        <w:spacing w:before="120" w:after="0" w:line="240" w:lineRule="auto"/>
        <w:jc w:val="both"/>
        <w:rPr>
          <w:rFonts w:ascii="Times New Roman" w:eastAsia="Calibri" w:hAnsi="Times New Roman" w:cs="Times New Roman"/>
          <w:i/>
          <w:noProof/>
          <w:sz w:val="24"/>
          <w:szCs w:val="20"/>
          <w:lang w:val="bg-BG" w:eastAsia="bg-BG" w:bidi="bg-BG"/>
        </w:rPr>
      </w:pPr>
      <w:r w:rsidRPr="00D25AE6">
        <w:rPr>
          <w:rFonts w:ascii="Times New Roman" w:eastAsia="Calibri" w:hAnsi="Times New Roman" w:cs="Times New Roman"/>
          <w:i/>
          <w:noProof/>
          <w:sz w:val="24"/>
          <w:szCs w:val="20"/>
          <w:lang w:val="bg-BG" w:eastAsia="bg-BG" w:bidi="bg-BG"/>
        </w:rPr>
        <w:t>Посочване на специфичните целеви територии, включително планирано използване на териториални инструменти — член 22, параграф 3, буква г), подточка v) от РОР</w:t>
      </w:r>
    </w:p>
    <w:p w14:paraId="74150D5F" w14:textId="5A1F32F9" w:rsidR="00B45962" w:rsidRPr="00D25AE6" w:rsidRDefault="00BC6A96" w:rsidP="00B4596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25AE6">
        <w:rPr>
          <w:rFonts w:ascii="Times New Roman" w:eastAsia="Calibri" w:hAnsi="Times New Roman" w:cs="Times New Roman"/>
          <w:i/>
          <w:noProof/>
          <w:sz w:val="24"/>
          <w:szCs w:val="20"/>
          <w:lang w:val="bg-BG" w:eastAsia="bg-BG" w:bidi="bg-BG"/>
        </w:rPr>
        <w:t xml:space="preserve">Текстово поле [2 000] </w:t>
      </w:r>
      <w:r w:rsidR="00B45962" w:rsidRPr="00D25AE6">
        <w:rPr>
          <w:rFonts w:ascii="Times New Roman" w:eastAsia="Calibri" w:hAnsi="Times New Roman" w:cs="Times New Roman"/>
          <w:iCs/>
          <w:noProof/>
          <w:sz w:val="24"/>
          <w:szCs w:val="20"/>
          <w:lang w:val="bg-BG" w:eastAsia="bg-BG" w:bidi="bg-BG"/>
        </w:rPr>
        <w:t xml:space="preserve">Мерки от приоритета могат да бъдат изпълнявани на териториално ниво чрез подхода за ИТИ на ниво NUTS 2 </w:t>
      </w:r>
      <w:r w:rsidR="00C64850" w:rsidRPr="00D25AE6">
        <w:rPr>
          <w:rFonts w:ascii="Times New Roman" w:eastAsia="Calibri" w:hAnsi="Times New Roman" w:cs="Times New Roman"/>
          <w:iCs/>
          <w:noProof/>
          <w:sz w:val="24"/>
          <w:szCs w:val="20"/>
          <w:lang w:val="bg-BG" w:eastAsia="bg-BG" w:bidi="bg-BG"/>
        </w:rPr>
        <w:t xml:space="preserve">регион </w:t>
      </w:r>
      <w:r w:rsidR="00B45962" w:rsidRPr="00D25AE6">
        <w:rPr>
          <w:rFonts w:ascii="Times New Roman" w:eastAsia="Calibri" w:hAnsi="Times New Roman" w:cs="Times New Roman"/>
          <w:iCs/>
          <w:noProof/>
          <w:sz w:val="24"/>
          <w:szCs w:val="20"/>
          <w:lang w:val="bg-BG" w:eastAsia="bg-BG" w:bidi="bg-BG"/>
        </w:rPr>
        <w:t>за планиране. По предварителна оценка на УО на ПОС</w:t>
      </w:r>
      <w:r w:rsidR="00D157BD" w:rsidRPr="00D25AE6">
        <w:rPr>
          <w:rFonts w:ascii="Times New Roman" w:eastAsia="Calibri" w:hAnsi="Times New Roman" w:cs="Times New Roman"/>
          <w:iCs/>
          <w:noProof/>
          <w:sz w:val="24"/>
          <w:szCs w:val="20"/>
          <w:lang w:val="bg-BG" w:eastAsia="bg-BG" w:bidi="bg-BG"/>
        </w:rPr>
        <w:t>,</w:t>
      </w:r>
      <w:r w:rsidR="00B45962" w:rsidRPr="00D25AE6">
        <w:rPr>
          <w:rFonts w:ascii="Times New Roman" w:eastAsia="Calibri" w:hAnsi="Times New Roman" w:cs="Times New Roman"/>
          <w:iCs/>
          <w:noProof/>
          <w:sz w:val="24"/>
          <w:szCs w:val="20"/>
          <w:lang w:val="bg-BG" w:eastAsia="bg-BG" w:bidi="bg-BG"/>
        </w:rPr>
        <w:t xml:space="preserve"> като приложими</w:t>
      </w:r>
      <w:r w:rsidR="00CA70FB" w:rsidRPr="00D25AE6">
        <w:rPr>
          <w:rFonts w:ascii="Times New Roman" w:eastAsia="Calibri" w:hAnsi="Times New Roman" w:cs="Times New Roman"/>
          <w:iCs/>
          <w:noProof/>
          <w:sz w:val="24"/>
          <w:szCs w:val="20"/>
          <w:lang w:val="bg-BG" w:eastAsia="bg-BG" w:bidi="bg-BG"/>
        </w:rPr>
        <w:t xml:space="preserve"> за финансиране по подхода за ИТИ</w:t>
      </w:r>
      <w:r w:rsidR="00B45962" w:rsidRPr="00D25AE6">
        <w:rPr>
          <w:rFonts w:ascii="Times New Roman" w:eastAsia="Calibri" w:hAnsi="Times New Roman" w:cs="Times New Roman"/>
          <w:iCs/>
          <w:noProof/>
          <w:sz w:val="24"/>
          <w:szCs w:val="20"/>
          <w:lang w:val="bg-BG" w:eastAsia="bg-BG" w:bidi="bg-BG"/>
        </w:rPr>
        <w:t xml:space="preserve"> са идентифицирани мерки за превенция и управление на риска от наводнения</w:t>
      </w:r>
      <w:r w:rsidR="000D3A18" w:rsidRPr="00D25AE6">
        <w:rPr>
          <w:rFonts w:ascii="Times New Roman" w:eastAsia="Calibri" w:hAnsi="Times New Roman" w:cs="Times New Roman"/>
          <w:iCs/>
          <w:noProof/>
          <w:sz w:val="24"/>
          <w:szCs w:val="20"/>
          <w:lang w:val="bg-BG" w:eastAsia="bg-BG" w:bidi="bg-BG"/>
        </w:rPr>
        <w:t xml:space="preserve"> </w:t>
      </w:r>
      <w:r w:rsidR="00411C97" w:rsidRPr="00D25AE6">
        <w:rPr>
          <w:rFonts w:ascii="Times New Roman" w:eastAsia="Calibri" w:hAnsi="Times New Roman" w:cs="Times New Roman"/>
          <w:iCs/>
          <w:noProof/>
          <w:sz w:val="24"/>
          <w:szCs w:val="20"/>
          <w:lang w:val="bg-BG" w:eastAsia="bg-BG" w:bidi="bg-BG"/>
        </w:rPr>
        <w:t xml:space="preserve">и засушаване </w:t>
      </w:r>
      <w:r w:rsidR="00B45962" w:rsidRPr="00D25AE6">
        <w:rPr>
          <w:rFonts w:ascii="Times New Roman" w:eastAsia="Calibri" w:hAnsi="Times New Roman" w:cs="Times New Roman"/>
          <w:iCs/>
          <w:noProof/>
          <w:sz w:val="24"/>
          <w:szCs w:val="20"/>
          <w:lang w:val="bg-BG" w:eastAsia="bg-BG" w:bidi="bg-BG"/>
        </w:rPr>
        <w:t>(в т.ч. екологосъобразна инфраструктура (ако е приложимо) в комбинация със сива инфраструктура)</w:t>
      </w:r>
      <w:r w:rsidR="007037FE" w:rsidRPr="00D25AE6">
        <w:rPr>
          <w:rFonts w:ascii="Times New Roman" w:eastAsia="Calibri" w:hAnsi="Times New Roman" w:cs="Times New Roman"/>
          <w:iCs/>
          <w:noProof/>
          <w:sz w:val="24"/>
          <w:szCs w:val="20"/>
          <w:lang w:val="bg-BG" w:eastAsia="bg-BG" w:bidi="bg-BG"/>
        </w:rPr>
        <w:t>.</w:t>
      </w:r>
      <w:r w:rsidR="00731E1E" w:rsidRPr="00D25AE6">
        <w:rPr>
          <w:rFonts w:ascii="Times New Roman" w:eastAsia="Calibri" w:hAnsi="Times New Roman" w:cs="Times New Roman"/>
          <w:iCs/>
          <w:noProof/>
          <w:sz w:val="24"/>
          <w:szCs w:val="20"/>
          <w:lang w:val="bg-BG" w:eastAsia="bg-BG" w:bidi="bg-BG"/>
        </w:rPr>
        <w:t xml:space="preserve"> Това ще осигури цялостен подход към управлението на риска от наводнения, като се има предвид, че мерките могат да се изпълняват координирано и допълващо от различните отговорни заинтересовани страни, например  общината – по течението на реката на територията на общината, и областния управител - по поречието на реката на територията на региона, в съответствие с техните правомощия и отговорности.</w:t>
      </w:r>
      <w:r w:rsidR="006D72A9" w:rsidRPr="00D25AE6">
        <w:rPr>
          <w:rFonts w:ascii="Times New Roman" w:eastAsia="Calibri" w:hAnsi="Times New Roman" w:cs="Times New Roman"/>
          <w:iCs/>
          <w:noProof/>
          <w:sz w:val="24"/>
          <w:szCs w:val="20"/>
          <w:lang w:val="bg-BG" w:eastAsia="bg-BG" w:bidi="bg-BG"/>
        </w:rPr>
        <w:t xml:space="preserve"> Освен това ИТИ </w:t>
      </w:r>
      <w:r w:rsidR="00CB2BF4" w:rsidRPr="00D25AE6">
        <w:rPr>
          <w:rFonts w:ascii="Times New Roman" w:eastAsia="Calibri" w:hAnsi="Times New Roman" w:cs="Times New Roman"/>
          <w:iCs/>
          <w:noProof/>
          <w:sz w:val="24"/>
          <w:szCs w:val="20"/>
          <w:lang w:val="bg-BG" w:eastAsia="bg-BG" w:bidi="bg-BG"/>
        </w:rPr>
        <w:t>следва</w:t>
      </w:r>
      <w:r w:rsidR="006D72A9" w:rsidRPr="00D25AE6">
        <w:rPr>
          <w:rFonts w:ascii="Times New Roman" w:eastAsia="Calibri" w:hAnsi="Times New Roman" w:cs="Times New Roman"/>
          <w:iCs/>
          <w:noProof/>
          <w:sz w:val="24"/>
          <w:szCs w:val="20"/>
          <w:lang w:val="bg-BG" w:eastAsia="bg-BG" w:bidi="bg-BG"/>
        </w:rPr>
        <w:t xml:space="preserve"> да се прилагат в задължително партньорство, включ</w:t>
      </w:r>
      <w:r w:rsidR="00CB2BF4" w:rsidRPr="00D25AE6">
        <w:rPr>
          <w:rFonts w:ascii="Times New Roman" w:eastAsia="Calibri" w:hAnsi="Times New Roman" w:cs="Times New Roman"/>
          <w:iCs/>
          <w:noProof/>
          <w:sz w:val="24"/>
          <w:szCs w:val="20"/>
          <w:lang w:val="bg-BG" w:eastAsia="bg-BG" w:bidi="bg-BG"/>
        </w:rPr>
        <w:t>ващо</w:t>
      </w:r>
      <w:r w:rsidR="006D72A9" w:rsidRPr="00D25AE6">
        <w:rPr>
          <w:rFonts w:ascii="Times New Roman" w:eastAsia="Calibri" w:hAnsi="Times New Roman" w:cs="Times New Roman"/>
          <w:iCs/>
          <w:noProof/>
          <w:sz w:val="24"/>
          <w:szCs w:val="20"/>
          <w:lang w:val="bg-BG" w:eastAsia="bg-BG" w:bidi="bg-BG"/>
        </w:rPr>
        <w:t xml:space="preserve"> различни участници, като например икономически оператори, научни общности, университети и т.н., които могат да осигурят достатъчно ниво на компетентност при изпълнението на действията.</w:t>
      </w:r>
    </w:p>
    <w:p w14:paraId="6FBBD6A4" w14:textId="3E6DF0FC" w:rsidR="00BC6A96" w:rsidRPr="00D25AE6" w:rsidRDefault="00B45962" w:rsidP="00B4596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25AE6">
        <w:rPr>
          <w:rFonts w:ascii="Times New Roman" w:eastAsia="Calibri" w:hAnsi="Times New Roman" w:cs="Times New Roman"/>
          <w:iCs/>
          <w:noProof/>
          <w:sz w:val="24"/>
          <w:szCs w:val="20"/>
          <w:lang w:val="bg-BG" w:eastAsia="bg-BG" w:bidi="bg-BG"/>
        </w:rPr>
        <w:t>Необходимостта от так</w:t>
      </w:r>
      <w:r w:rsidR="00CA70FB" w:rsidRPr="00D25AE6">
        <w:rPr>
          <w:rFonts w:ascii="Times New Roman" w:eastAsia="Calibri" w:hAnsi="Times New Roman" w:cs="Times New Roman"/>
          <w:iCs/>
          <w:noProof/>
          <w:sz w:val="24"/>
          <w:szCs w:val="20"/>
          <w:lang w:val="bg-BG" w:eastAsia="bg-BG" w:bidi="bg-BG"/>
        </w:rPr>
        <w:t>ива мерки</w:t>
      </w:r>
      <w:r w:rsidRPr="00D25AE6">
        <w:rPr>
          <w:rFonts w:ascii="Times New Roman" w:eastAsia="Calibri" w:hAnsi="Times New Roman" w:cs="Times New Roman"/>
          <w:iCs/>
          <w:noProof/>
          <w:sz w:val="24"/>
          <w:szCs w:val="20"/>
          <w:lang w:val="bg-BG" w:eastAsia="bg-BG" w:bidi="bg-BG"/>
        </w:rPr>
        <w:t xml:space="preserve"> на местно и регионално ниво </w:t>
      </w:r>
      <w:r w:rsidR="004D1A39" w:rsidRPr="00D25AE6">
        <w:rPr>
          <w:rFonts w:ascii="Times New Roman" w:eastAsia="Calibri" w:hAnsi="Times New Roman" w:cs="Times New Roman"/>
          <w:iCs/>
          <w:noProof/>
          <w:sz w:val="24"/>
          <w:szCs w:val="20"/>
          <w:lang w:val="bg-BG" w:eastAsia="bg-BG" w:bidi="bg-BG"/>
        </w:rPr>
        <w:t>трябва</w:t>
      </w:r>
      <w:r w:rsidRPr="00D25AE6">
        <w:rPr>
          <w:rFonts w:ascii="Times New Roman" w:eastAsia="Calibri" w:hAnsi="Times New Roman" w:cs="Times New Roman"/>
          <w:iCs/>
          <w:noProof/>
          <w:sz w:val="24"/>
          <w:szCs w:val="20"/>
          <w:lang w:val="bg-BG" w:eastAsia="bg-BG" w:bidi="bg-BG"/>
        </w:rPr>
        <w:t xml:space="preserve"> да бъде идентифицирана в </w:t>
      </w:r>
      <w:r w:rsidR="006A1646" w:rsidRPr="00D25AE6">
        <w:rPr>
          <w:rFonts w:ascii="Times New Roman" w:eastAsia="Calibri" w:hAnsi="Times New Roman" w:cs="Times New Roman"/>
          <w:iCs/>
          <w:noProof/>
          <w:sz w:val="24"/>
          <w:szCs w:val="20"/>
          <w:lang w:val="bg-BG" w:eastAsia="bg-BG" w:bidi="bg-BG"/>
        </w:rPr>
        <w:t>интегрираните териториални стратегии за развитие на регионите от</w:t>
      </w:r>
      <w:r w:rsidR="00CA70FB" w:rsidRPr="00D25AE6">
        <w:rPr>
          <w:rFonts w:ascii="Times New Roman" w:eastAsia="Calibri" w:hAnsi="Times New Roman" w:cs="Times New Roman"/>
          <w:iCs/>
          <w:noProof/>
          <w:sz w:val="24"/>
          <w:szCs w:val="20"/>
          <w:lang w:val="bg-BG" w:eastAsia="bg-BG" w:bidi="bg-BG"/>
        </w:rPr>
        <w:t xml:space="preserve"> </w:t>
      </w:r>
      <w:r w:rsidR="00CA70FB" w:rsidRPr="00D25AE6">
        <w:rPr>
          <w:rFonts w:ascii="Times New Roman" w:eastAsia="Calibri" w:hAnsi="Times New Roman" w:cs="Times New Roman"/>
          <w:iCs/>
          <w:noProof/>
          <w:sz w:val="24"/>
          <w:szCs w:val="20"/>
          <w:lang w:eastAsia="bg-BG" w:bidi="bg-BG"/>
        </w:rPr>
        <w:t>NUTS</w:t>
      </w:r>
      <w:r w:rsidR="006A1646" w:rsidRPr="00D25AE6">
        <w:rPr>
          <w:rFonts w:ascii="Times New Roman" w:eastAsia="Calibri" w:hAnsi="Times New Roman" w:cs="Times New Roman"/>
          <w:iCs/>
          <w:noProof/>
          <w:sz w:val="24"/>
          <w:szCs w:val="20"/>
          <w:lang w:val="bg-BG" w:eastAsia="bg-BG" w:bidi="bg-BG"/>
        </w:rPr>
        <w:t xml:space="preserve"> 2</w:t>
      </w:r>
      <w:r w:rsidRPr="00D25AE6">
        <w:rPr>
          <w:rFonts w:ascii="Times New Roman" w:eastAsia="Calibri" w:hAnsi="Times New Roman" w:cs="Times New Roman"/>
          <w:iCs/>
          <w:noProof/>
          <w:sz w:val="24"/>
          <w:szCs w:val="20"/>
          <w:lang w:val="bg-BG" w:eastAsia="bg-BG" w:bidi="bg-BG"/>
        </w:rPr>
        <w:t>. Проектите по ПОС, допустими в рамките на подхода ИТИ, ще се реализират въз основа на интегрирани концепции, които следва да бъдат разработвани и изпълнявани в партньорство между различни местни заинтересовани страни. Проектите по ПОС ще се осъществяват координирано с проектите по другите програми, финансиращи съответната интегрирана концепция.</w:t>
      </w:r>
    </w:p>
    <w:p w14:paraId="33F0E62A" w14:textId="02FACB90" w:rsidR="00EE3315" w:rsidRPr="00D25AE6" w:rsidRDefault="00EE3315" w:rsidP="00B4596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D25AE6">
        <w:rPr>
          <w:rFonts w:ascii="Times New Roman" w:eastAsia="Calibri" w:hAnsi="Times New Roman" w:cs="Times New Roman"/>
          <w:iCs/>
          <w:noProof/>
          <w:sz w:val="24"/>
          <w:szCs w:val="20"/>
          <w:lang w:val="bg-BG" w:eastAsia="bg-BG" w:bidi="bg-BG"/>
        </w:rPr>
        <w:t>Конкретно разграничение между програми</w:t>
      </w:r>
      <w:r w:rsidR="009B2DCC" w:rsidRPr="00D25AE6">
        <w:rPr>
          <w:rFonts w:ascii="Times New Roman" w:eastAsia="Calibri" w:hAnsi="Times New Roman" w:cs="Times New Roman"/>
          <w:iCs/>
          <w:noProof/>
          <w:sz w:val="24"/>
          <w:szCs w:val="20"/>
          <w:lang w:val="bg-BG" w:eastAsia="bg-BG" w:bidi="bg-BG"/>
        </w:rPr>
        <w:t>т</w:t>
      </w:r>
      <w:r w:rsidR="00CA70FB" w:rsidRPr="00D25AE6">
        <w:rPr>
          <w:rFonts w:ascii="Times New Roman" w:eastAsia="Calibri" w:hAnsi="Times New Roman" w:cs="Times New Roman"/>
          <w:iCs/>
          <w:noProof/>
          <w:sz w:val="24"/>
          <w:szCs w:val="20"/>
          <w:lang w:eastAsia="bg-BG" w:bidi="bg-BG"/>
        </w:rPr>
        <w:t>e</w:t>
      </w:r>
      <w:r w:rsidRPr="00D25AE6">
        <w:rPr>
          <w:rFonts w:ascii="Times New Roman" w:eastAsia="Calibri" w:hAnsi="Times New Roman" w:cs="Times New Roman"/>
          <w:iCs/>
          <w:noProof/>
          <w:sz w:val="24"/>
          <w:szCs w:val="20"/>
          <w:lang w:val="bg-BG" w:eastAsia="bg-BG" w:bidi="bg-BG"/>
        </w:rPr>
        <w:t xml:space="preserve"> и елиминиране на риска от двойно финансиране ще бъде осигурено на етап предварителен подбор на концепциите за ИТИ</w:t>
      </w:r>
      <w:r w:rsidR="00CA70FB" w:rsidRPr="00D25AE6">
        <w:rPr>
          <w:rFonts w:ascii="Times New Roman" w:eastAsia="Calibri" w:hAnsi="Times New Roman" w:cs="Times New Roman"/>
          <w:iCs/>
          <w:noProof/>
          <w:sz w:val="24"/>
          <w:szCs w:val="20"/>
          <w:lang w:val="bg-BG" w:eastAsia="bg-BG" w:bidi="bg-BG"/>
        </w:rPr>
        <w:t>, изпълняван</w:t>
      </w:r>
      <w:r w:rsidRPr="00D25AE6">
        <w:rPr>
          <w:rFonts w:ascii="Times New Roman" w:eastAsia="Calibri" w:hAnsi="Times New Roman" w:cs="Times New Roman"/>
          <w:iCs/>
          <w:noProof/>
          <w:sz w:val="24"/>
          <w:szCs w:val="20"/>
          <w:lang w:val="bg-BG" w:eastAsia="bg-BG" w:bidi="bg-BG"/>
        </w:rPr>
        <w:t xml:space="preserve"> от Регионалните съвети за развитие. Демаркация ще бъде осигурена и на етап подбор на проектни предложения, </w:t>
      </w:r>
      <w:bookmarkStart w:id="9" w:name="_Hlk51164659"/>
      <w:r w:rsidR="00CA70FB" w:rsidRPr="00D25AE6">
        <w:rPr>
          <w:rFonts w:ascii="Times New Roman" w:eastAsia="Calibri" w:hAnsi="Times New Roman" w:cs="Times New Roman"/>
          <w:iCs/>
          <w:noProof/>
          <w:sz w:val="24"/>
          <w:szCs w:val="20"/>
          <w:lang w:val="bg-BG" w:eastAsia="bg-BG" w:bidi="bg-BG"/>
        </w:rPr>
        <w:t>осъществяван</w:t>
      </w:r>
      <w:bookmarkEnd w:id="9"/>
      <w:r w:rsidR="00CA70FB" w:rsidRPr="00D25AE6">
        <w:rPr>
          <w:rFonts w:ascii="Times New Roman" w:eastAsia="Calibri" w:hAnsi="Times New Roman" w:cs="Times New Roman"/>
          <w:iCs/>
          <w:noProof/>
          <w:sz w:val="24"/>
          <w:szCs w:val="20"/>
          <w:lang w:val="bg-BG" w:eastAsia="bg-BG" w:bidi="bg-BG"/>
        </w:rPr>
        <w:t xml:space="preserve"> </w:t>
      </w:r>
      <w:r w:rsidRPr="00D25AE6">
        <w:rPr>
          <w:rFonts w:ascii="Times New Roman" w:eastAsia="Calibri" w:hAnsi="Times New Roman" w:cs="Times New Roman"/>
          <w:iCs/>
          <w:noProof/>
          <w:sz w:val="24"/>
          <w:szCs w:val="20"/>
          <w:lang w:val="bg-BG" w:eastAsia="bg-BG" w:bidi="bg-BG"/>
        </w:rPr>
        <w:t>от всеки УО преди подписване на договорите за предоставяне на БФП.</w:t>
      </w:r>
    </w:p>
    <w:p w14:paraId="142657DA" w14:textId="68C042D1" w:rsidR="00BC6A96" w:rsidRPr="00D25AE6" w:rsidRDefault="00BC6A96" w:rsidP="00380438">
      <w:pPr>
        <w:spacing w:before="120" w:after="0" w:line="240" w:lineRule="auto"/>
        <w:jc w:val="both"/>
        <w:rPr>
          <w:rFonts w:ascii="Times New Roman" w:eastAsia="Calibri" w:hAnsi="Times New Roman" w:cs="Times New Roman"/>
          <w:i/>
          <w:noProof/>
          <w:sz w:val="24"/>
          <w:szCs w:val="20"/>
          <w:lang w:val="bg-BG" w:eastAsia="bg-BG" w:bidi="bg-BG"/>
        </w:rPr>
      </w:pPr>
      <w:r w:rsidRPr="00D25AE6">
        <w:rPr>
          <w:rFonts w:ascii="Times New Roman" w:eastAsia="Calibri" w:hAnsi="Times New Roman" w:cs="Times New Roman"/>
          <w:i/>
          <w:noProof/>
          <w:sz w:val="24"/>
          <w:szCs w:val="20"/>
          <w:lang w:val="bg-BG" w:eastAsia="bg-BG" w:bidi="bg-BG"/>
        </w:rPr>
        <w:t>Междурегионални</w:t>
      </w:r>
      <w:r w:rsidR="00250902" w:rsidRPr="00D25AE6">
        <w:rPr>
          <w:rFonts w:ascii="Times New Roman" w:eastAsia="Calibri" w:hAnsi="Times New Roman" w:cs="Times New Roman"/>
          <w:i/>
          <w:noProof/>
          <w:sz w:val="24"/>
          <w:szCs w:val="20"/>
          <w:lang w:val="bg-BG" w:eastAsia="bg-BG" w:bidi="bg-BG"/>
        </w:rPr>
        <w:t>, трансгранични</w:t>
      </w:r>
      <w:r w:rsidRPr="00D25AE6">
        <w:rPr>
          <w:rFonts w:ascii="Times New Roman" w:eastAsia="Calibri" w:hAnsi="Times New Roman" w:cs="Times New Roman"/>
          <w:i/>
          <w:noProof/>
          <w:sz w:val="24"/>
          <w:szCs w:val="20"/>
          <w:lang w:val="bg-BG" w:eastAsia="bg-BG" w:bidi="bg-BG"/>
        </w:rPr>
        <w:t xml:space="preserve"> и транснационални действия — член </w:t>
      </w:r>
      <w:r w:rsidR="008534C6" w:rsidRPr="00D25AE6">
        <w:rPr>
          <w:rFonts w:ascii="Times New Roman" w:eastAsia="Calibri" w:hAnsi="Times New Roman" w:cs="Times New Roman"/>
          <w:i/>
          <w:noProof/>
          <w:sz w:val="24"/>
          <w:szCs w:val="20"/>
          <w:lang w:val="bg-BG" w:eastAsia="bg-BG" w:bidi="bg-BG"/>
        </w:rPr>
        <w:t>22</w:t>
      </w:r>
      <w:r w:rsidRPr="00D25AE6">
        <w:rPr>
          <w:rFonts w:ascii="Times New Roman" w:eastAsia="Calibri" w:hAnsi="Times New Roman" w:cs="Times New Roman"/>
          <w:i/>
          <w:noProof/>
          <w:sz w:val="24"/>
          <w:szCs w:val="20"/>
          <w:lang w:val="bg-BG" w:eastAsia="bg-BG" w:bidi="bg-BG"/>
        </w:rPr>
        <w:t>, параграф 3, буква г), подточка v</w:t>
      </w:r>
      <w:r w:rsidR="008534C6" w:rsidRPr="00D25AE6">
        <w:rPr>
          <w:rFonts w:ascii="Times New Roman" w:eastAsia="Calibri" w:hAnsi="Times New Roman" w:cs="Times New Roman"/>
          <w:i/>
          <w:noProof/>
          <w:sz w:val="24"/>
          <w:szCs w:val="20"/>
          <w:lang w:eastAsia="bg-BG" w:bidi="bg-BG"/>
        </w:rPr>
        <w:t>i</w:t>
      </w:r>
      <w:r w:rsidRPr="00D25AE6">
        <w:rPr>
          <w:rFonts w:ascii="Times New Roman" w:eastAsia="Calibri" w:hAnsi="Times New Roman" w:cs="Times New Roman"/>
          <w:i/>
          <w:noProof/>
          <w:sz w:val="24"/>
          <w:szCs w:val="20"/>
          <w:lang w:val="bg-BG" w:eastAsia="bg-BG" w:bidi="bg-BG"/>
        </w:rPr>
        <w:t>)</w:t>
      </w:r>
      <w:r w:rsidR="00250902" w:rsidRPr="00D25AE6">
        <w:rPr>
          <w:rFonts w:ascii="Times New Roman" w:eastAsia="Calibri" w:hAnsi="Times New Roman" w:cs="Times New Roman"/>
          <w:i/>
          <w:noProof/>
          <w:sz w:val="24"/>
          <w:szCs w:val="20"/>
          <w:lang w:val="bg-BG" w:eastAsia="bg-BG" w:bidi="bg-BG"/>
        </w:rPr>
        <w:t xml:space="preserve"> от </w:t>
      </w:r>
      <w:r w:rsidR="008534C6" w:rsidRPr="00D25AE6">
        <w:rPr>
          <w:rFonts w:ascii="Times New Roman" w:eastAsia="Calibri" w:hAnsi="Times New Roman" w:cs="Times New Roman"/>
          <w:i/>
          <w:noProof/>
          <w:sz w:val="24"/>
          <w:szCs w:val="20"/>
          <w:lang w:val="bg-BG" w:eastAsia="bg-BG" w:bidi="bg-BG"/>
        </w:rPr>
        <w:t>Р</w:t>
      </w:r>
      <w:r w:rsidR="00250902" w:rsidRPr="00D25AE6">
        <w:rPr>
          <w:rFonts w:ascii="Times New Roman" w:eastAsia="Calibri" w:hAnsi="Times New Roman" w:cs="Times New Roman"/>
          <w:i/>
          <w:noProof/>
          <w:sz w:val="24"/>
          <w:szCs w:val="20"/>
          <w:lang w:val="bg-BG" w:eastAsia="bg-BG" w:bidi="bg-BG"/>
        </w:rPr>
        <w:t>ОР</w:t>
      </w:r>
    </w:p>
    <w:p w14:paraId="6E624085" w14:textId="79F354F8" w:rsidR="007D6A35" w:rsidRPr="00D25AE6"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25AE6">
        <w:rPr>
          <w:rFonts w:ascii="Times New Roman" w:eastAsia="Calibri" w:hAnsi="Times New Roman" w:cs="Times New Roman"/>
          <w:i/>
          <w:noProof/>
          <w:sz w:val="24"/>
          <w:szCs w:val="20"/>
          <w:lang w:val="bg-BG" w:eastAsia="bg-BG" w:bidi="bg-BG"/>
        </w:rPr>
        <w:t>Текстово поле [2 000]</w:t>
      </w:r>
      <w:r w:rsidR="00BB64D1" w:rsidRPr="00D25AE6">
        <w:rPr>
          <w:rFonts w:ascii="Times New Roman" w:eastAsia="Calibri" w:hAnsi="Times New Roman" w:cs="Times New Roman"/>
          <w:i/>
          <w:noProof/>
          <w:sz w:val="24"/>
          <w:szCs w:val="20"/>
          <w:lang w:val="bg-BG" w:eastAsia="bg-BG" w:bidi="bg-BG"/>
        </w:rPr>
        <w:t xml:space="preserve"> </w:t>
      </w:r>
      <w:r w:rsidR="007D6A35" w:rsidRPr="00D25AE6">
        <w:rPr>
          <w:rFonts w:ascii="Times New Roman" w:eastAsia="Calibri" w:hAnsi="Times New Roman" w:cs="Times New Roman"/>
          <w:iCs/>
          <w:noProof/>
          <w:sz w:val="24"/>
          <w:szCs w:val="20"/>
          <w:lang w:val="bg-BG" w:eastAsia="bg-BG" w:bidi="bg-BG"/>
        </w:rPr>
        <w:t xml:space="preserve">Планираните допустими мерки допринасят за постигане целите на стратегическа цел 2 „Стимулиране на градското развитие“, стълб 2 „Защита на околната среда“, Приоритетна област 5 </w:t>
      </w:r>
      <w:r w:rsidR="00D57139" w:rsidRPr="00D25AE6">
        <w:rPr>
          <w:rFonts w:ascii="Times New Roman" w:eastAsia="Calibri" w:hAnsi="Times New Roman" w:cs="Times New Roman"/>
          <w:iCs/>
          <w:noProof/>
          <w:sz w:val="24"/>
          <w:szCs w:val="20"/>
          <w:lang w:val="bg-BG" w:eastAsia="bg-BG" w:bidi="bg-BG"/>
        </w:rPr>
        <w:t>„</w:t>
      </w:r>
      <w:r w:rsidR="007D6A35" w:rsidRPr="00D25AE6">
        <w:rPr>
          <w:rFonts w:ascii="Times New Roman" w:eastAsia="Calibri" w:hAnsi="Times New Roman" w:cs="Times New Roman"/>
          <w:iCs/>
          <w:noProof/>
          <w:sz w:val="24"/>
          <w:szCs w:val="20"/>
          <w:lang w:val="bg-BG" w:eastAsia="bg-BG" w:bidi="bg-BG"/>
        </w:rPr>
        <w:t>Екологични рискове</w:t>
      </w:r>
      <w:r w:rsidR="00D57139" w:rsidRPr="00D25AE6">
        <w:rPr>
          <w:rFonts w:ascii="Times New Roman" w:eastAsia="Calibri" w:hAnsi="Times New Roman" w:cs="Times New Roman"/>
          <w:iCs/>
          <w:noProof/>
          <w:sz w:val="24"/>
          <w:szCs w:val="20"/>
          <w:lang w:val="bg-BG" w:eastAsia="bg-BG" w:bidi="bg-BG"/>
        </w:rPr>
        <w:t>“</w:t>
      </w:r>
      <w:r w:rsidR="007D6A35" w:rsidRPr="00D25AE6">
        <w:rPr>
          <w:rFonts w:ascii="Times New Roman" w:eastAsia="Calibri" w:hAnsi="Times New Roman" w:cs="Times New Roman"/>
          <w:iCs/>
          <w:noProof/>
          <w:sz w:val="24"/>
          <w:szCs w:val="20"/>
          <w:lang w:val="bg-BG" w:eastAsia="bg-BG" w:bidi="bg-BG"/>
        </w:rPr>
        <w:t xml:space="preserve"> от проекта на преработен план за действие към Дунавската стратегия (съгласно работен документ на ЕК от 06.04.2020 г.). В допълнение, подкрепата по приоритета има пряк принос и по отношение мерките от действащата Морска стратегия на Република България и за опазване и възстановяване на Черно море чрез допустимите дейности по отношение на процесите, свързани с движение на земни маси</w:t>
      </w:r>
      <w:r w:rsidR="00EA2CF8" w:rsidRPr="00D25AE6">
        <w:rPr>
          <w:rFonts w:ascii="Times New Roman" w:eastAsia="Calibri" w:hAnsi="Times New Roman" w:cs="Times New Roman"/>
          <w:iCs/>
          <w:noProof/>
          <w:sz w:val="24"/>
          <w:szCs w:val="20"/>
          <w:lang w:val="bg-BG" w:eastAsia="bg-BG" w:bidi="bg-BG"/>
        </w:rPr>
        <w:t xml:space="preserve"> и мерките в ПУРН</w:t>
      </w:r>
      <w:r w:rsidR="007D6A35" w:rsidRPr="00D25AE6">
        <w:rPr>
          <w:rFonts w:ascii="Times New Roman" w:eastAsia="Calibri" w:hAnsi="Times New Roman" w:cs="Times New Roman"/>
          <w:iCs/>
          <w:noProof/>
          <w:sz w:val="24"/>
          <w:szCs w:val="20"/>
          <w:lang w:val="bg-BG" w:eastAsia="bg-BG" w:bidi="bg-BG"/>
        </w:rPr>
        <w:t xml:space="preserve">. </w:t>
      </w:r>
    </w:p>
    <w:p w14:paraId="42CAEC0D" w14:textId="07BB158B" w:rsidR="00BB64D1" w:rsidRPr="00D25AE6" w:rsidRDefault="00EA2CF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D25AE6">
        <w:rPr>
          <w:rFonts w:ascii="Times New Roman" w:eastAsia="Calibri" w:hAnsi="Times New Roman" w:cs="Times New Roman"/>
          <w:iCs/>
          <w:noProof/>
          <w:sz w:val="24"/>
          <w:szCs w:val="20"/>
          <w:lang w:val="bg-BG" w:eastAsia="bg-BG" w:bidi="bg-BG"/>
        </w:rPr>
        <w:t>В</w:t>
      </w:r>
      <w:r w:rsidR="007D6A35" w:rsidRPr="00D25AE6">
        <w:rPr>
          <w:rFonts w:ascii="Times New Roman" w:eastAsia="Calibri" w:hAnsi="Times New Roman" w:cs="Times New Roman"/>
          <w:iCs/>
          <w:noProof/>
          <w:sz w:val="24"/>
          <w:szCs w:val="20"/>
          <w:lang w:val="bg-BG" w:eastAsia="bg-BG" w:bidi="bg-BG"/>
        </w:rPr>
        <w:t xml:space="preserve"> рамките на планираните интервенции за повишаване на капацитета на силите за реагиране в случай на пожари</w:t>
      </w:r>
      <w:r w:rsidR="000811AF" w:rsidRPr="00D25AE6">
        <w:rPr>
          <w:rFonts w:ascii="Times New Roman" w:eastAsia="Calibri" w:hAnsi="Times New Roman" w:cs="Times New Roman"/>
          <w:iCs/>
          <w:noProof/>
          <w:sz w:val="24"/>
          <w:szCs w:val="20"/>
          <w:lang w:val="bg-BG" w:eastAsia="bg-BG" w:bidi="bg-BG"/>
        </w:rPr>
        <w:t>,</w:t>
      </w:r>
      <w:r w:rsidR="007D6A35" w:rsidRPr="00D25AE6">
        <w:rPr>
          <w:rFonts w:ascii="Times New Roman" w:eastAsia="Calibri" w:hAnsi="Times New Roman" w:cs="Times New Roman"/>
          <w:iCs/>
          <w:noProof/>
          <w:sz w:val="24"/>
          <w:szCs w:val="20"/>
          <w:lang w:val="bg-BG" w:eastAsia="bg-BG" w:bidi="bg-BG"/>
        </w:rPr>
        <w:t xml:space="preserve"> се планира трансгранично сътрудничество за съвместно участие при прилагане на очакваните резултати, с което допълнително ще се подчертае и стабилитета на изпълняваните до момента проекти в рамките на програмите ИНТЕРРЕГ</w:t>
      </w:r>
      <w:r w:rsidRPr="00D25AE6">
        <w:rPr>
          <w:rFonts w:ascii="Times New Roman" w:eastAsia="Calibri" w:hAnsi="Times New Roman" w:cs="Times New Roman"/>
          <w:iCs/>
          <w:noProof/>
          <w:sz w:val="24"/>
          <w:szCs w:val="20"/>
          <w:lang w:val="bg-BG" w:eastAsia="bg-BG" w:bidi="bg-BG"/>
        </w:rPr>
        <w:t>-ИПП-</w:t>
      </w:r>
      <w:r w:rsidR="007D6A35" w:rsidRPr="00D25AE6">
        <w:rPr>
          <w:rFonts w:ascii="Times New Roman" w:eastAsia="Calibri" w:hAnsi="Times New Roman" w:cs="Times New Roman"/>
          <w:iCs/>
          <w:noProof/>
          <w:sz w:val="24"/>
          <w:szCs w:val="20"/>
          <w:lang w:val="bg-BG" w:eastAsia="bg-BG" w:bidi="bg-BG"/>
        </w:rPr>
        <w:t xml:space="preserve">България – Турция </w:t>
      </w:r>
      <w:r w:rsidRPr="00D25AE6">
        <w:rPr>
          <w:rFonts w:ascii="Times New Roman" w:eastAsia="Calibri" w:hAnsi="Times New Roman" w:cs="Times New Roman"/>
          <w:iCs/>
          <w:noProof/>
          <w:sz w:val="24"/>
          <w:szCs w:val="20"/>
          <w:lang w:val="bg-BG" w:eastAsia="bg-BG" w:bidi="bg-BG"/>
        </w:rPr>
        <w:t>2014</w:t>
      </w:r>
      <w:r w:rsidR="00A27188" w:rsidRPr="00D25AE6">
        <w:rPr>
          <w:rFonts w:ascii="Times New Roman" w:eastAsia="Calibri" w:hAnsi="Times New Roman" w:cs="Times New Roman"/>
          <w:iCs/>
          <w:noProof/>
          <w:sz w:val="24"/>
          <w:szCs w:val="20"/>
          <w:lang w:val="bg-BG" w:eastAsia="bg-BG" w:bidi="bg-BG"/>
        </w:rPr>
        <w:t>-</w:t>
      </w:r>
      <w:r w:rsidRPr="00D25AE6">
        <w:rPr>
          <w:rFonts w:ascii="Times New Roman" w:eastAsia="Calibri" w:hAnsi="Times New Roman" w:cs="Times New Roman"/>
          <w:iCs/>
          <w:noProof/>
          <w:sz w:val="24"/>
          <w:szCs w:val="20"/>
          <w:lang w:val="bg-BG" w:eastAsia="bg-BG" w:bidi="bg-BG"/>
        </w:rPr>
        <w:t xml:space="preserve">2020 </w:t>
      </w:r>
      <w:r w:rsidR="007D6A35" w:rsidRPr="00D25AE6">
        <w:rPr>
          <w:rFonts w:ascii="Times New Roman" w:eastAsia="Calibri" w:hAnsi="Times New Roman" w:cs="Times New Roman"/>
          <w:iCs/>
          <w:noProof/>
          <w:sz w:val="24"/>
          <w:szCs w:val="20"/>
          <w:lang w:val="bg-BG" w:eastAsia="bg-BG" w:bidi="bg-BG"/>
        </w:rPr>
        <w:t xml:space="preserve">и </w:t>
      </w:r>
      <w:r w:rsidRPr="00D25AE6">
        <w:rPr>
          <w:rFonts w:ascii="Times New Roman" w:eastAsia="Calibri" w:hAnsi="Times New Roman" w:cs="Times New Roman"/>
          <w:iCs/>
          <w:noProof/>
          <w:sz w:val="24"/>
          <w:szCs w:val="20"/>
          <w:lang w:val="bg-BG" w:eastAsia="bg-BG" w:bidi="bg-BG"/>
        </w:rPr>
        <w:t xml:space="preserve">ИНТЕРРЕГ-V-А Гърция – </w:t>
      </w:r>
      <w:r w:rsidR="007D6A35" w:rsidRPr="00D25AE6">
        <w:rPr>
          <w:rFonts w:ascii="Times New Roman" w:eastAsia="Calibri" w:hAnsi="Times New Roman" w:cs="Times New Roman"/>
          <w:iCs/>
          <w:noProof/>
          <w:sz w:val="24"/>
          <w:szCs w:val="20"/>
          <w:lang w:val="bg-BG" w:eastAsia="bg-BG" w:bidi="bg-BG"/>
        </w:rPr>
        <w:t>България</w:t>
      </w:r>
      <w:r w:rsidRPr="00D25AE6">
        <w:rPr>
          <w:rFonts w:ascii="Times New Roman" w:eastAsia="Calibri" w:hAnsi="Times New Roman" w:cs="Times New Roman"/>
          <w:iCs/>
          <w:noProof/>
          <w:sz w:val="24"/>
          <w:szCs w:val="20"/>
          <w:lang w:val="bg-BG" w:eastAsia="bg-BG" w:bidi="bg-BG"/>
        </w:rPr>
        <w:t xml:space="preserve"> 2014</w:t>
      </w:r>
      <w:r w:rsidR="00A27188" w:rsidRPr="00D25AE6">
        <w:rPr>
          <w:rFonts w:ascii="Times New Roman" w:eastAsia="Calibri" w:hAnsi="Times New Roman" w:cs="Times New Roman"/>
          <w:iCs/>
          <w:noProof/>
          <w:sz w:val="24"/>
          <w:szCs w:val="20"/>
          <w:lang w:val="bg-BG" w:eastAsia="bg-BG" w:bidi="bg-BG"/>
        </w:rPr>
        <w:t>-</w:t>
      </w:r>
      <w:r w:rsidRPr="00D25AE6">
        <w:rPr>
          <w:rFonts w:ascii="Times New Roman" w:eastAsia="Calibri" w:hAnsi="Times New Roman" w:cs="Times New Roman"/>
          <w:iCs/>
          <w:noProof/>
          <w:sz w:val="24"/>
          <w:szCs w:val="20"/>
          <w:lang w:val="bg-BG" w:eastAsia="bg-BG" w:bidi="bg-BG"/>
        </w:rPr>
        <w:t>2020.</w:t>
      </w:r>
    </w:p>
    <w:p w14:paraId="7DCE74ED" w14:textId="539653AF" w:rsidR="00380438" w:rsidRPr="00D25AE6"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Планирано използване на финансови инструменти — член</w:t>
      </w:r>
      <w:r w:rsidR="005B6E3F" w:rsidRPr="00D25AE6">
        <w:rPr>
          <w:rFonts w:ascii="Times New Roman" w:eastAsia="Calibri" w:hAnsi="Times New Roman" w:cs="Times New Roman"/>
          <w:i/>
          <w:noProof/>
          <w:sz w:val="24"/>
          <w:szCs w:val="20"/>
          <w:lang w:val="bg-BG" w:eastAsia="bg-BG" w:bidi="bg-BG"/>
        </w:rPr>
        <w:t xml:space="preserve"> 22</w:t>
      </w:r>
      <w:r w:rsidRPr="00D25AE6">
        <w:rPr>
          <w:rFonts w:ascii="Times New Roman" w:eastAsia="Calibri" w:hAnsi="Times New Roman" w:cs="Times New Roman"/>
          <w:i/>
          <w:noProof/>
          <w:sz w:val="24"/>
          <w:szCs w:val="20"/>
          <w:lang w:val="bg-BG" w:eastAsia="bg-BG" w:bidi="bg-BG"/>
        </w:rPr>
        <w:t>, параграф 3, буква г), подточка vi</w:t>
      </w:r>
      <w:r w:rsidR="005B6E3F" w:rsidRPr="00D25AE6">
        <w:rPr>
          <w:rFonts w:ascii="Times New Roman" w:eastAsia="Calibri" w:hAnsi="Times New Roman" w:cs="Times New Roman"/>
          <w:i/>
          <w:noProof/>
          <w:sz w:val="24"/>
          <w:szCs w:val="20"/>
          <w:lang w:val="bg-BG" w:eastAsia="bg-BG" w:bidi="bg-BG"/>
        </w:rPr>
        <w:t>i</w:t>
      </w:r>
      <w:r w:rsidRPr="00D25AE6">
        <w:rPr>
          <w:rFonts w:ascii="Times New Roman" w:eastAsia="Calibri" w:hAnsi="Times New Roman" w:cs="Times New Roman"/>
          <w:i/>
          <w:noProof/>
          <w:sz w:val="24"/>
          <w:szCs w:val="20"/>
          <w:lang w:val="bg-BG" w:eastAsia="bg-BG" w:bidi="bg-BG"/>
        </w:rPr>
        <w:t>)</w:t>
      </w:r>
      <w:r w:rsidR="00250902" w:rsidRPr="00D25AE6">
        <w:rPr>
          <w:rFonts w:ascii="Times New Roman" w:eastAsia="Calibri" w:hAnsi="Times New Roman" w:cs="Times New Roman"/>
          <w:i/>
          <w:noProof/>
          <w:sz w:val="24"/>
          <w:szCs w:val="20"/>
          <w:lang w:val="bg-BG" w:eastAsia="bg-BG" w:bidi="bg-BG"/>
        </w:rPr>
        <w:t xml:space="preserve"> от </w:t>
      </w:r>
      <w:r w:rsidR="005B6E3F" w:rsidRPr="00D25AE6">
        <w:rPr>
          <w:rFonts w:ascii="Times New Roman" w:eastAsia="Calibri" w:hAnsi="Times New Roman" w:cs="Times New Roman"/>
          <w:i/>
          <w:noProof/>
          <w:sz w:val="24"/>
          <w:szCs w:val="20"/>
          <w:lang w:val="bg-BG" w:eastAsia="bg-BG" w:bidi="bg-BG"/>
        </w:rPr>
        <w:t>Р</w:t>
      </w:r>
      <w:r w:rsidR="00250902" w:rsidRPr="00D25AE6">
        <w:rPr>
          <w:rFonts w:ascii="Times New Roman" w:eastAsia="Calibri" w:hAnsi="Times New Roman" w:cs="Times New Roman"/>
          <w:i/>
          <w:noProof/>
          <w:sz w:val="24"/>
          <w:szCs w:val="20"/>
          <w:lang w:val="bg-BG" w:eastAsia="bg-BG" w:bidi="bg-BG"/>
        </w:rPr>
        <w:t>ОР</w:t>
      </w:r>
    </w:p>
    <w:p w14:paraId="7468AFDD" w14:textId="7A67D099" w:rsidR="00380438" w:rsidRPr="00D25AE6"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D25AE6">
        <w:rPr>
          <w:rFonts w:ascii="Times New Roman" w:eastAsia="Calibri" w:hAnsi="Times New Roman" w:cs="Times New Roman"/>
          <w:i/>
          <w:noProof/>
          <w:sz w:val="24"/>
          <w:szCs w:val="20"/>
          <w:lang w:val="bg-BG" w:eastAsia="bg-BG" w:bidi="bg-BG"/>
        </w:rPr>
        <w:t>Текстово поле [1 000]</w:t>
      </w:r>
      <w:r w:rsidR="001A4A80" w:rsidRPr="00D25AE6">
        <w:rPr>
          <w:lang w:val="bg-BG"/>
        </w:rPr>
        <w:t xml:space="preserve"> </w:t>
      </w:r>
      <w:r w:rsidR="00503337" w:rsidRPr="00D25AE6">
        <w:rPr>
          <w:rFonts w:ascii="Times New Roman" w:eastAsia="Calibri" w:hAnsi="Times New Roman" w:cs="Times New Roman"/>
          <w:noProof/>
          <w:sz w:val="24"/>
          <w:szCs w:val="20"/>
          <w:lang w:val="bg-BG" w:eastAsia="bg-BG" w:bidi="bg-BG"/>
        </w:rPr>
        <w:t>Не се планира използване на ФИ</w:t>
      </w:r>
      <w:r w:rsidR="00AC7E5D" w:rsidRPr="00D25AE6">
        <w:rPr>
          <w:rFonts w:ascii="Times New Roman" w:eastAsia="Calibri" w:hAnsi="Times New Roman" w:cs="Times New Roman"/>
          <w:noProof/>
          <w:sz w:val="24"/>
          <w:szCs w:val="20"/>
          <w:lang w:val="bg-BG" w:eastAsia="bg-BG" w:bidi="bg-BG"/>
        </w:rPr>
        <w:t>.</w:t>
      </w:r>
    </w:p>
    <w:p w14:paraId="6F2FB694" w14:textId="3115896B" w:rsidR="0022545E" w:rsidRPr="00D25AE6"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D25AE6">
        <w:rPr>
          <w:rFonts w:ascii="Times New Roman" w:eastAsia="Calibri" w:hAnsi="Times New Roman" w:cs="Times New Roman"/>
          <w:b/>
          <w:noProof/>
          <w:sz w:val="24"/>
          <w:szCs w:val="20"/>
          <w:lang w:val="bg-BG" w:eastAsia="bg-BG" w:bidi="bg-BG"/>
        </w:rPr>
        <w:t>2.1.1.</w:t>
      </w:r>
      <w:r w:rsidR="00717EE8" w:rsidRPr="00D25AE6">
        <w:rPr>
          <w:rFonts w:ascii="Times New Roman" w:eastAsia="Calibri" w:hAnsi="Times New Roman" w:cs="Times New Roman"/>
          <w:b/>
          <w:noProof/>
          <w:sz w:val="24"/>
          <w:szCs w:val="20"/>
          <w:lang w:val="bg-BG" w:eastAsia="bg-BG" w:bidi="bg-BG"/>
        </w:rPr>
        <w:t>1.</w:t>
      </w:r>
      <w:r w:rsidRPr="00D25AE6">
        <w:rPr>
          <w:rFonts w:ascii="Times New Roman" w:eastAsia="Calibri" w:hAnsi="Times New Roman" w:cs="Times New Roman"/>
          <w:b/>
          <w:noProof/>
          <w:sz w:val="24"/>
          <w:szCs w:val="20"/>
          <w:lang w:val="bg-BG" w:eastAsia="bg-BG" w:bidi="bg-BG"/>
        </w:rPr>
        <w:t>2 Показатели</w:t>
      </w:r>
    </w:p>
    <w:p w14:paraId="147C515E" w14:textId="49954564" w:rsidR="0022545E" w:rsidRPr="00D25AE6" w:rsidRDefault="00B632F4" w:rsidP="0022545E">
      <w:pPr>
        <w:spacing w:before="120" w:after="120" w:line="240" w:lineRule="auto"/>
        <w:jc w:val="both"/>
        <w:rPr>
          <w:rFonts w:ascii="Times New Roman" w:eastAsia="Times New Roman" w:hAnsi="Times New Roman" w:cs="Times New Roman"/>
          <w:i/>
          <w:noProof/>
          <w:sz w:val="24"/>
          <w:szCs w:val="24"/>
          <w:lang w:val="bg-BG" w:eastAsia="bg-BG" w:bidi="bg-BG"/>
        </w:rPr>
      </w:pPr>
      <w:r w:rsidRPr="00D25AE6">
        <w:rPr>
          <w:rFonts w:ascii="Times New Roman" w:eastAsia="Calibri" w:hAnsi="Times New Roman" w:cs="Times New Roman"/>
          <w:i/>
          <w:noProof/>
          <w:sz w:val="24"/>
          <w:szCs w:val="20"/>
          <w:lang w:val="bg-BG" w:eastAsia="bg-BG" w:bidi="bg-BG"/>
        </w:rPr>
        <w:t>Позоваване: Член 22, параграф 3, буква г), подточка ii), член 8 от ЕФРР, член 23, параграф 2 от Регламента за ЕСФ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1566"/>
        <w:gridCol w:w="637"/>
        <w:gridCol w:w="858"/>
        <w:gridCol w:w="1417"/>
        <w:gridCol w:w="1483"/>
        <w:gridCol w:w="719"/>
        <w:gridCol w:w="659"/>
        <w:gridCol w:w="755"/>
      </w:tblGrid>
      <w:tr w:rsidR="0022545E" w:rsidRPr="00D25AE6" w14:paraId="395AF297" w14:textId="77777777" w:rsidTr="004148FC">
        <w:trPr>
          <w:trHeight w:val="425"/>
        </w:trPr>
        <w:tc>
          <w:tcPr>
            <w:tcW w:w="5000" w:type="pct"/>
            <w:gridSpan w:val="9"/>
          </w:tcPr>
          <w:p w14:paraId="004A3189" w14:textId="510805E4" w:rsidR="0022545E" w:rsidRPr="00D25AE6" w:rsidRDefault="0022545E" w:rsidP="00AB71D3">
            <w:pPr>
              <w:spacing w:before="120" w:after="120" w:line="240" w:lineRule="auto"/>
              <w:jc w:val="both"/>
              <w:rPr>
                <w:rFonts w:ascii="Times New Roman" w:hAnsi="Times New Roman"/>
                <w:b/>
                <w:noProof/>
                <w:sz w:val="20"/>
                <w:szCs w:val="20"/>
                <w:lang w:val="bg-BG" w:eastAsia="bg-BG" w:bidi="bg-BG"/>
              </w:rPr>
            </w:pPr>
            <w:r w:rsidRPr="00D25AE6">
              <w:rPr>
                <w:rFonts w:ascii="Times New Roman" w:hAnsi="Times New Roman"/>
                <w:b/>
                <w:noProof/>
                <w:sz w:val="20"/>
                <w:lang w:val="bg-BG" w:eastAsia="bg-BG" w:bidi="bg-BG"/>
              </w:rPr>
              <w:t>Таблица </w:t>
            </w:r>
            <w:r w:rsidR="00B632F4" w:rsidRPr="00D25AE6">
              <w:rPr>
                <w:rFonts w:ascii="Times New Roman" w:hAnsi="Times New Roman"/>
                <w:b/>
                <w:noProof/>
                <w:sz w:val="20"/>
                <w:lang w:val="bg-BG" w:eastAsia="bg-BG" w:bidi="bg-BG"/>
              </w:rPr>
              <w:t>1</w:t>
            </w:r>
            <w:r w:rsidRPr="00D25AE6">
              <w:rPr>
                <w:rFonts w:ascii="Times New Roman" w:hAnsi="Times New Roman"/>
                <w:b/>
                <w:noProof/>
                <w:sz w:val="20"/>
                <w:lang w:val="bg-BG" w:eastAsia="bg-BG" w:bidi="bg-BG"/>
              </w:rPr>
              <w:t>: Показатели за крайни</w:t>
            </w:r>
            <w:r w:rsidR="00B632F4" w:rsidRPr="00D25AE6">
              <w:rPr>
                <w:rFonts w:ascii="Times New Roman" w:hAnsi="Times New Roman"/>
                <w:b/>
                <w:noProof/>
                <w:sz w:val="20"/>
                <w:lang w:val="bg-BG" w:eastAsia="bg-BG" w:bidi="bg-BG"/>
              </w:rPr>
              <w:t>те</w:t>
            </w:r>
            <w:r w:rsidRPr="00D25AE6">
              <w:rPr>
                <w:rFonts w:ascii="Times New Roman" w:hAnsi="Times New Roman"/>
                <w:b/>
                <w:noProof/>
                <w:sz w:val="20"/>
                <w:lang w:val="bg-BG" w:eastAsia="bg-BG" w:bidi="bg-BG"/>
              </w:rPr>
              <w:t xml:space="preserve"> продукти</w:t>
            </w:r>
          </w:p>
        </w:tc>
      </w:tr>
      <w:tr w:rsidR="00722021" w:rsidRPr="00D25AE6" w14:paraId="001793DA" w14:textId="77777777" w:rsidTr="007241A3">
        <w:trPr>
          <w:trHeight w:val="1266"/>
        </w:trPr>
        <w:tc>
          <w:tcPr>
            <w:tcW w:w="535" w:type="pct"/>
          </w:tcPr>
          <w:p w14:paraId="71196FEF" w14:textId="77777777" w:rsidR="0022545E" w:rsidRPr="00D25AE6" w:rsidRDefault="0022545E" w:rsidP="00AB71D3">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 xml:space="preserve">Приоритет </w:t>
            </w:r>
          </w:p>
        </w:tc>
        <w:tc>
          <w:tcPr>
            <w:tcW w:w="846" w:type="pct"/>
          </w:tcPr>
          <w:p w14:paraId="77E80D52" w14:textId="71486328" w:rsidR="0022545E" w:rsidRPr="00D25AE6" w:rsidRDefault="0022545E" w:rsidP="00AB71D3">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 xml:space="preserve">Специфична цел </w:t>
            </w:r>
          </w:p>
        </w:tc>
        <w:tc>
          <w:tcPr>
            <w:tcW w:w="345" w:type="pct"/>
          </w:tcPr>
          <w:p w14:paraId="1C53F967" w14:textId="77777777" w:rsidR="0022545E" w:rsidRPr="00D25AE6" w:rsidRDefault="0022545E" w:rsidP="00AB71D3">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Фонд</w:t>
            </w:r>
          </w:p>
        </w:tc>
        <w:tc>
          <w:tcPr>
            <w:tcW w:w="465" w:type="pct"/>
          </w:tcPr>
          <w:p w14:paraId="5C93AC93" w14:textId="77777777" w:rsidR="0022545E" w:rsidRPr="00D25AE6" w:rsidRDefault="0022545E" w:rsidP="00AB71D3">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Категория региони</w:t>
            </w:r>
          </w:p>
        </w:tc>
        <w:tc>
          <w:tcPr>
            <w:tcW w:w="765" w:type="pct"/>
          </w:tcPr>
          <w:p w14:paraId="28505A2C" w14:textId="1F2A7DD8" w:rsidR="0022545E" w:rsidRPr="00D25AE6" w:rsidRDefault="00B632F4" w:rsidP="00AB71D3">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Идентификационен код</w:t>
            </w:r>
            <w:r w:rsidR="0022545E" w:rsidRPr="00D25AE6">
              <w:rPr>
                <w:rFonts w:ascii="Times New Roman" w:hAnsi="Times New Roman"/>
                <w:b/>
                <w:noProof/>
                <w:sz w:val="16"/>
                <w:lang w:val="bg-BG" w:eastAsia="bg-BG" w:bidi="bg-BG"/>
              </w:rPr>
              <w:t xml:space="preserve"> [5]</w:t>
            </w:r>
          </w:p>
        </w:tc>
        <w:tc>
          <w:tcPr>
            <w:tcW w:w="887" w:type="pct"/>
            <w:shd w:val="clear" w:color="auto" w:fill="auto"/>
          </w:tcPr>
          <w:p w14:paraId="2DA00A80" w14:textId="77777777" w:rsidR="0022545E" w:rsidRPr="00D25AE6" w:rsidRDefault="0022545E" w:rsidP="00AB71D3">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 xml:space="preserve">Показател [255] </w:t>
            </w:r>
          </w:p>
        </w:tc>
        <w:tc>
          <w:tcPr>
            <w:tcW w:w="390" w:type="pct"/>
          </w:tcPr>
          <w:p w14:paraId="6FBF9309" w14:textId="77777777" w:rsidR="0022545E" w:rsidRPr="00D25AE6" w:rsidRDefault="0022545E" w:rsidP="00AB71D3">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Мерна единица</w:t>
            </w:r>
          </w:p>
        </w:tc>
        <w:tc>
          <w:tcPr>
            <w:tcW w:w="358" w:type="pct"/>
            <w:shd w:val="clear" w:color="auto" w:fill="auto"/>
          </w:tcPr>
          <w:p w14:paraId="6671E242" w14:textId="471CCC2B" w:rsidR="0022545E" w:rsidRPr="00D25AE6" w:rsidRDefault="0022545E" w:rsidP="00AB71D3">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Етапна цел (2024 г.)</w:t>
            </w:r>
          </w:p>
        </w:tc>
        <w:tc>
          <w:tcPr>
            <w:tcW w:w="409" w:type="pct"/>
            <w:shd w:val="clear" w:color="auto" w:fill="auto"/>
          </w:tcPr>
          <w:p w14:paraId="789826DB" w14:textId="3C2A8AD4" w:rsidR="0022545E" w:rsidRPr="00D25AE6" w:rsidRDefault="0022545E" w:rsidP="00AB71D3">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Целева стойност (2029 г.)</w:t>
            </w:r>
          </w:p>
        </w:tc>
      </w:tr>
      <w:tr w:rsidR="00722021" w:rsidRPr="00D25AE6" w14:paraId="35C8514B" w14:textId="77777777" w:rsidTr="00B87EA9">
        <w:trPr>
          <w:trHeight w:val="1134"/>
        </w:trPr>
        <w:tc>
          <w:tcPr>
            <w:tcW w:w="535" w:type="pct"/>
            <w:vMerge w:val="restart"/>
            <w:vAlign w:val="center"/>
          </w:tcPr>
          <w:p w14:paraId="238FC214" w14:textId="2C9690FA" w:rsidR="00E83887" w:rsidRPr="00D25AE6" w:rsidRDefault="00E83887" w:rsidP="00792879">
            <w:pPr>
              <w:spacing w:before="120" w:after="120" w:line="240" w:lineRule="auto"/>
              <w:rPr>
                <w:rFonts w:ascii="Times New Roman" w:hAnsi="Times New Roman"/>
                <w:bCs/>
                <w:noProof/>
                <w:sz w:val="20"/>
                <w:szCs w:val="20"/>
                <w:lang w:val="bg-BG" w:eastAsia="bg-BG" w:bidi="bg-BG"/>
              </w:rPr>
            </w:pPr>
            <w:r w:rsidRPr="00D25AE6">
              <w:rPr>
                <w:rFonts w:ascii="Times New Roman" w:hAnsi="Times New Roman"/>
                <w:bCs/>
                <w:noProof/>
                <w:sz w:val="20"/>
                <w:szCs w:val="20"/>
                <w:lang w:val="bg-BG" w:eastAsia="bg-BG" w:bidi="bg-BG"/>
              </w:rPr>
              <w:t>„Риск и изменение на климата“</w:t>
            </w:r>
          </w:p>
          <w:p w14:paraId="5D152F5D" w14:textId="77777777" w:rsidR="00E83887" w:rsidRPr="00D25AE6" w:rsidRDefault="00E83887" w:rsidP="00792879">
            <w:pPr>
              <w:spacing w:before="120" w:after="120" w:line="240" w:lineRule="auto"/>
              <w:rPr>
                <w:rFonts w:ascii="Times New Roman" w:hAnsi="Times New Roman"/>
                <w:noProof/>
                <w:sz w:val="20"/>
                <w:szCs w:val="20"/>
                <w:lang w:val="bg-BG" w:eastAsia="bg-BG" w:bidi="bg-BG"/>
              </w:rPr>
            </w:pPr>
          </w:p>
        </w:tc>
        <w:tc>
          <w:tcPr>
            <w:tcW w:w="846" w:type="pct"/>
            <w:vMerge w:val="restart"/>
            <w:vAlign w:val="center"/>
          </w:tcPr>
          <w:p w14:paraId="10C6EFCF" w14:textId="6EEF1AAB" w:rsidR="00E83887" w:rsidRPr="00D25AE6" w:rsidRDefault="00A3634C" w:rsidP="00792879">
            <w:pPr>
              <w:spacing w:before="120" w:after="120" w:line="240" w:lineRule="auto"/>
              <w:rPr>
                <w:rFonts w:ascii="Times New Roman" w:hAnsi="Times New Roman"/>
                <w:noProof/>
                <w:sz w:val="20"/>
                <w:szCs w:val="20"/>
                <w:lang w:val="bg-BG" w:eastAsia="bg-BG" w:bidi="bg-BG"/>
              </w:rPr>
            </w:pPr>
            <w:r w:rsidRPr="00D25AE6">
              <w:rPr>
                <w:rFonts w:ascii="Times New Roman" w:hAnsi="Times New Roman"/>
                <w:bCs/>
                <w:noProof/>
                <w:sz w:val="20"/>
                <w:szCs w:val="20"/>
                <w:lang w:val="bg-BG" w:eastAsia="bg-BG" w:bidi="bg-BG"/>
              </w:rPr>
              <w:t>„</w:t>
            </w:r>
            <w:r w:rsidR="00E83887" w:rsidRPr="00D25AE6">
              <w:rPr>
                <w:rFonts w:ascii="Times New Roman" w:hAnsi="Times New Roman"/>
                <w:bCs/>
                <w:noProof/>
                <w:sz w:val="20"/>
                <w:szCs w:val="20"/>
                <w:lang w:val="bg-BG" w:eastAsia="bg-BG" w:bidi="bg-BG"/>
              </w:rPr>
              <w:t xml:space="preserve">Насърчаване на адаптирането към изменението на климата, предотвратяването </w:t>
            </w:r>
            <w:r w:rsidR="00EE37D5" w:rsidRPr="00D25AE6">
              <w:rPr>
                <w:rFonts w:ascii="Times New Roman" w:hAnsi="Times New Roman"/>
                <w:bCs/>
                <w:noProof/>
                <w:sz w:val="20"/>
                <w:szCs w:val="20"/>
                <w:lang w:val="bg-BG" w:eastAsia="bg-BG" w:bidi="bg-BG"/>
              </w:rPr>
              <w:t>на риска от бедствия и устойчивостта, като се вземат предвид екосистемни подходи</w:t>
            </w:r>
            <w:r w:rsidRPr="00D25AE6">
              <w:rPr>
                <w:rFonts w:ascii="Times New Roman" w:hAnsi="Times New Roman"/>
                <w:bCs/>
                <w:noProof/>
                <w:sz w:val="20"/>
                <w:szCs w:val="20"/>
                <w:lang w:val="bg-BG" w:eastAsia="bg-BG" w:bidi="bg-BG"/>
              </w:rPr>
              <w:t>“</w:t>
            </w:r>
          </w:p>
        </w:tc>
        <w:tc>
          <w:tcPr>
            <w:tcW w:w="345" w:type="pct"/>
            <w:vMerge w:val="restart"/>
            <w:vAlign w:val="center"/>
          </w:tcPr>
          <w:p w14:paraId="3AEA96B1" w14:textId="77777777" w:rsidR="00E83887" w:rsidRPr="00D25AE6" w:rsidRDefault="00E83887" w:rsidP="00792879">
            <w:pPr>
              <w:spacing w:before="120" w:after="120" w:line="240" w:lineRule="auto"/>
              <w:rPr>
                <w:rFonts w:ascii="Times New Roman" w:hAnsi="Times New Roman"/>
                <w:noProof/>
                <w:sz w:val="20"/>
                <w:szCs w:val="20"/>
                <w:lang w:val="bg-BG" w:eastAsia="bg-BG" w:bidi="bg-BG"/>
              </w:rPr>
            </w:pPr>
            <w:r w:rsidRPr="00D25AE6">
              <w:rPr>
                <w:rFonts w:ascii="Times New Roman" w:hAnsi="Times New Roman"/>
                <w:noProof/>
                <w:sz w:val="20"/>
                <w:szCs w:val="20"/>
                <w:lang w:val="bg-BG" w:eastAsia="bg-BG" w:bidi="bg-BG"/>
              </w:rPr>
              <w:t>ЕФРР</w:t>
            </w:r>
          </w:p>
        </w:tc>
        <w:tc>
          <w:tcPr>
            <w:tcW w:w="465" w:type="pct"/>
            <w:vAlign w:val="center"/>
          </w:tcPr>
          <w:p w14:paraId="54A3CA82" w14:textId="77777777" w:rsidR="00E83887" w:rsidRPr="00D25AE6" w:rsidRDefault="00E83887" w:rsidP="00ED6D7F">
            <w:pPr>
              <w:spacing w:before="120" w:after="0" w:line="240" w:lineRule="auto"/>
              <w:rPr>
                <w:rFonts w:ascii="Times New Roman" w:eastAsia="Calibri" w:hAnsi="Times New Roman" w:cs="Times New Roman"/>
                <w:noProof/>
                <w:sz w:val="20"/>
                <w:szCs w:val="20"/>
                <w:lang w:val="bg-BG" w:eastAsia="bg-BG" w:bidi="bg-BG"/>
              </w:rPr>
            </w:pPr>
            <w:r w:rsidRPr="00D25AE6">
              <w:rPr>
                <w:rFonts w:ascii="Times New Roman" w:eastAsia="Calibri" w:hAnsi="Times New Roman" w:cs="Times New Roman"/>
                <w:noProof/>
                <w:sz w:val="20"/>
                <w:szCs w:val="20"/>
                <w:lang w:val="bg-BG" w:eastAsia="bg-BG" w:bidi="bg-BG"/>
              </w:rPr>
              <w:t>Преход</w:t>
            </w:r>
          </w:p>
        </w:tc>
        <w:tc>
          <w:tcPr>
            <w:tcW w:w="765" w:type="pct"/>
            <w:vMerge w:val="restart"/>
            <w:vAlign w:val="center"/>
          </w:tcPr>
          <w:p w14:paraId="2A9CBEA3" w14:textId="77777777" w:rsidR="00E83887" w:rsidRPr="00D25AE6" w:rsidRDefault="00E83887" w:rsidP="00792879">
            <w:pPr>
              <w:spacing w:before="120" w:after="120" w:line="240" w:lineRule="auto"/>
              <w:rPr>
                <w:rFonts w:ascii="Times New Roman" w:hAnsi="Times New Roman"/>
                <w:noProof/>
                <w:sz w:val="20"/>
                <w:szCs w:val="20"/>
                <w:lang w:val="bg-BG" w:eastAsia="bg-BG" w:bidi="bg-BG"/>
              </w:rPr>
            </w:pPr>
            <w:r w:rsidRPr="00D25AE6">
              <w:rPr>
                <w:rFonts w:ascii="Times New Roman" w:hAnsi="Times New Roman"/>
                <w:noProof/>
                <w:sz w:val="20"/>
                <w:szCs w:val="20"/>
                <w:lang w:val="bg-BG" w:eastAsia="bg-BG" w:bidi="bg-BG"/>
              </w:rPr>
              <w:t xml:space="preserve">RCO 24 </w:t>
            </w:r>
          </w:p>
        </w:tc>
        <w:tc>
          <w:tcPr>
            <w:tcW w:w="887" w:type="pct"/>
            <w:vMerge w:val="restart"/>
            <w:shd w:val="clear" w:color="auto" w:fill="auto"/>
            <w:vAlign w:val="center"/>
          </w:tcPr>
          <w:p w14:paraId="5A4A2BC9" w14:textId="50AE9EB7" w:rsidR="00E83887" w:rsidRPr="00D25AE6" w:rsidRDefault="00E83887" w:rsidP="00792879">
            <w:pPr>
              <w:spacing w:before="120" w:after="120" w:line="240" w:lineRule="auto"/>
              <w:rPr>
                <w:rFonts w:ascii="Times New Roman" w:hAnsi="Times New Roman"/>
                <w:noProof/>
                <w:sz w:val="20"/>
                <w:szCs w:val="20"/>
                <w:lang w:val="bg-BG" w:eastAsia="bg-BG" w:bidi="bg-BG"/>
              </w:rPr>
            </w:pPr>
            <w:r w:rsidRPr="00D25AE6">
              <w:rPr>
                <w:rFonts w:ascii="Times New Roman" w:hAnsi="Times New Roman"/>
                <w:noProof/>
                <w:sz w:val="20"/>
                <w:szCs w:val="20"/>
                <w:lang w:val="bg-BG" w:eastAsia="bg-BG" w:bidi="bg-BG"/>
              </w:rPr>
              <w:t>Инвестиции в нови или усъвършенствани системи за наблюдение, готовност</w:t>
            </w:r>
            <w:r w:rsidR="00EE37D5" w:rsidRPr="00D25AE6">
              <w:rPr>
                <w:rFonts w:ascii="Times New Roman" w:hAnsi="Times New Roman"/>
                <w:noProof/>
                <w:sz w:val="20"/>
                <w:szCs w:val="20"/>
                <w:lang w:val="bg-BG" w:eastAsia="bg-BG" w:bidi="bg-BG"/>
              </w:rPr>
              <w:t>,</w:t>
            </w:r>
            <w:r w:rsidRPr="00D25AE6">
              <w:rPr>
                <w:rFonts w:ascii="Times New Roman" w:hAnsi="Times New Roman"/>
                <w:noProof/>
                <w:sz w:val="20"/>
                <w:szCs w:val="20"/>
                <w:lang w:val="bg-BG" w:eastAsia="bg-BG" w:bidi="bg-BG"/>
              </w:rPr>
              <w:t xml:space="preserve"> предупреждение и реагиране</w:t>
            </w:r>
            <w:r w:rsidR="00EE37D5" w:rsidRPr="00D25AE6">
              <w:rPr>
                <w:rFonts w:ascii="Times New Roman" w:hAnsi="Times New Roman"/>
                <w:noProof/>
                <w:sz w:val="20"/>
                <w:szCs w:val="20"/>
                <w:lang w:val="bg-BG" w:eastAsia="bg-BG" w:bidi="bg-BG"/>
              </w:rPr>
              <w:t xml:space="preserve"> при природни бедствия</w:t>
            </w:r>
          </w:p>
        </w:tc>
        <w:tc>
          <w:tcPr>
            <w:tcW w:w="390" w:type="pct"/>
            <w:vMerge w:val="restart"/>
            <w:vAlign w:val="center"/>
          </w:tcPr>
          <w:p w14:paraId="6A7E9D2D" w14:textId="6AFCB21F" w:rsidR="00E83887" w:rsidRPr="00D25AE6" w:rsidRDefault="00E83887" w:rsidP="00ED6D7F">
            <w:pPr>
              <w:spacing w:before="120" w:after="120" w:line="240" w:lineRule="auto"/>
              <w:rPr>
                <w:rFonts w:ascii="Times New Roman" w:hAnsi="Times New Roman"/>
                <w:sz w:val="20"/>
                <w:lang w:val="bg-BG"/>
              </w:rPr>
            </w:pPr>
            <w:r w:rsidRPr="00D25AE6">
              <w:rPr>
                <w:rFonts w:ascii="Times New Roman" w:hAnsi="Times New Roman"/>
                <w:sz w:val="20"/>
                <w:lang w:val="bg-BG"/>
              </w:rPr>
              <w:t>Евро</w:t>
            </w:r>
          </w:p>
        </w:tc>
        <w:tc>
          <w:tcPr>
            <w:tcW w:w="358" w:type="pct"/>
            <w:vMerge w:val="restart"/>
            <w:shd w:val="clear" w:color="auto" w:fill="auto"/>
            <w:vAlign w:val="center"/>
          </w:tcPr>
          <w:p w14:paraId="1660BB6A" w14:textId="02EA7B0C" w:rsidR="00E83887" w:rsidRPr="00D25AE6" w:rsidRDefault="00EE3315" w:rsidP="00ED6D7F">
            <w:pPr>
              <w:spacing w:before="120" w:after="120" w:line="240" w:lineRule="auto"/>
              <w:rPr>
                <w:rFonts w:ascii="Times New Roman" w:hAnsi="Times New Roman"/>
                <w:bCs/>
                <w:iCs/>
                <w:noProof/>
                <w:sz w:val="16"/>
                <w:szCs w:val="16"/>
                <w:lang w:val="bg-BG" w:eastAsia="bg-BG" w:bidi="bg-BG"/>
              </w:rPr>
            </w:pPr>
            <w:r w:rsidRPr="00D25AE6">
              <w:rPr>
                <w:rFonts w:ascii="Times New Roman" w:hAnsi="Times New Roman"/>
                <w:bCs/>
                <w:iCs/>
                <w:noProof/>
                <w:sz w:val="16"/>
                <w:szCs w:val="16"/>
                <w:lang w:val="bg-BG" w:eastAsia="bg-BG" w:bidi="bg-BG"/>
              </w:rPr>
              <w:t>0</w:t>
            </w:r>
          </w:p>
        </w:tc>
        <w:tc>
          <w:tcPr>
            <w:tcW w:w="409" w:type="pct"/>
            <w:vMerge w:val="restart"/>
            <w:shd w:val="clear" w:color="auto" w:fill="auto"/>
            <w:vAlign w:val="center"/>
          </w:tcPr>
          <w:p w14:paraId="180292D9" w14:textId="38838463" w:rsidR="00E83887" w:rsidRPr="00D25AE6" w:rsidRDefault="00F0372F" w:rsidP="00ED6D7F">
            <w:pPr>
              <w:spacing w:before="120" w:after="120" w:line="240" w:lineRule="auto"/>
              <w:rPr>
                <w:rFonts w:ascii="Times New Roman" w:hAnsi="Times New Roman"/>
                <w:bCs/>
                <w:iCs/>
                <w:noProof/>
                <w:sz w:val="16"/>
                <w:szCs w:val="16"/>
                <w:lang w:val="bg-BG" w:eastAsia="bg-BG" w:bidi="bg-BG"/>
              </w:rPr>
            </w:pPr>
            <w:r w:rsidRPr="00D25AE6">
              <w:rPr>
                <w:rFonts w:ascii="Times New Roman" w:hAnsi="Times New Roman"/>
                <w:bCs/>
                <w:iCs/>
                <w:noProof/>
                <w:sz w:val="16"/>
                <w:szCs w:val="16"/>
                <w:lang w:val="bg-BG" w:eastAsia="bg-BG" w:bidi="bg-BG"/>
              </w:rPr>
              <w:t xml:space="preserve">62 </w:t>
            </w:r>
            <w:r w:rsidR="00EE3315" w:rsidRPr="00D25AE6">
              <w:rPr>
                <w:rFonts w:ascii="Times New Roman" w:hAnsi="Times New Roman"/>
                <w:bCs/>
                <w:iCs/>
                <w:noProof/>
                <w:sz w:val="16"/>
                <w:szCs w:val="16"/>
                <w:lang w:val="bg-BG" w:eastAsia="bg-BG" w:bidi="bg-BG"/>
              </w:rPr>
              <w:t>000 000</w:t>
            </w:r>
          </w:p>
        </w:tc>
      </w:tr>
      <w:tr w:rsidR="00722021" w:rsidRPr="00D25AE6" w14:paraId="7ABD1A78" w14:textId="77777777" w:rsidTr="00B87EA9">
        <w:trPr>
          <w:trHeight w:val="1400"/>
        </w:trPr>
        <w:tc>
          <w:tcPr>
            <w:tcW w:w="535" w:type="pct"/>
            <w:vMerge/>
            <w:vAlign w:val="center"/>
          </w:tcPr>
          <w:p w14:paraId="60E38881" w14:textId="77777777" w:rsidR="000D3A18" w:rsidRPr="00D25AE6" w:rsidRDefault="000D3A18" w:rsidP="00600AE4">
            <w:pPr>
              <w:spacing w:before="120" w:after="120" w:line="240" w:lineRule="auto"/>
              <w:rPr>
                <w:rFonts w:ascii="Times New Roman" w:hAnsi="Times New Roman"/>
                <w:bCs/>
                <w:noProof/>
                <w:sz w:val="20"/>
                <w:szCs w:val="20"/>
                <w:lang w:val="bg-BG" w:eastAsia="bg-BG" w:bidi="bg-BG"/>
              </w:rPr>
            </w:pPr>
          </w:p>
        </w:tc>
        <w:tc>
          <w:tcPr>
            <w:tcW w:w="846" w:type="pct"/>
            <w:vMerge/>
            <w:vAlign w:val="center"/>
          </w:tcPr>
          <w:p w14:paraId="13F8AA09" w14:textId="77777777" w:rsidR="000D3A18" w:rsidRPr="00D25AE6" w:rsidRDefault="000D3A18" w:rsidP="00600AE4">
            <w:pPr>
              <w:spacing w:before="120" w:after="120" w:line="240" w:lineRule="auto"/>
              <w:rPr>
                <w:rFonts w:ascii="Times New Roman" w:hAnsi="Times New Roman"/>
                <w:bCs/>
                <w:noProof/>
                <w:sz w:val="20"/>
                <w:szCs w:val="20"/>
                <w:lang w:eastAsia="bg-BG" w:bidi="bg-BG"/>
              </w:rPr>
            </w:pPr>
          </w:p>
        </w:tc>
        <w:tc>
          <w:tcPr>
            <w:tcW w:w="345" w:type="pct"/>
            <w:vMerge/>
            <w:vAlign w:val="center"/>
          </w:tcPr>
          <w:p w14:paraId="459FE7B2" w14:textId="77777777" w:rsidR="000D3A18" w:rsidRPr="00D25AE6" w:rsidRDefault="000D3A18" w:rsidP="00600AE4">
            <w:pPr>
              <w:spacing w:before="120" w:after="120" w:line="240" w:lineRule="auto"/>
              <w:rPr>
                <w:rFonts w:ascii="Times New Roman" w:hAnsi="Times New Roman"/>
                <w:i/>
                <w:noProof/>
                <w:sz w:val="20"/>
                <w:szCs w:val="20"/>
                <w:lang w:val="bg-BG" w:eastAsia="bg-BG" w:bidi="bg-BG"/>
              </w:rPr>
            </w:pPr>
          </w:p>
        </w:tc>
        <w:tc>
          <w:tcPr>
            <w:tcW w:w="465" w:type="pct"/>
            <w:vAlign w:val="center"/>
          </w:tcPr>
          <w:p w14:paraId="22887BFF" w14:textId="77777777" w:rsidR="000D3A18" w:rsidRPr="00D25AE6" w:rsidRDefault="000D3A18" w:rsidP="00ED6D7F">
            <w:pPr>
              <w:spacing w:before="120" w:after="0" w:line="240" w:lineRule="auto"/>
              <w:rPr>
                <w:rFonts w:ascii="Times New Roman" w:eastAsia="Calibri" w:hAnsi="Times New Roman" w:cs="Times New Roman"/>
                <w:noProof/>
                <w:sz w:val="20"/>
                <w:szCs w:val="20"/>
                <w:lang w:val="bg-BG" w:eastAsia="bg-BG" w:bidi="bg-BG"/>
              </w:rPr>
            </w:pPr>
            <w:r w:rsidRPr="00D25AE6">
              <w:rPr>
                <w:rFonts w:ascii="Times New Roman" w:eastAsia="Calibri" w:hAnsi="Times New Roman" w:cs="Times New Roman"/>
                <w:noProof/>
                <w:sz w:val="20"/>
                <w:szCs w:val="20"/>
                <w:lang w:val="bg-BG" w:eastAsia="bg-BG" w:bidi="bg-BG"/>
              </w:rPr>
              <w:t>По-слабо развити региони</w:t>
            </w:r>
          </w:p>
        </w:tc>
        <w:tc>
          <w:tcPr>
            <w:tcW w:w="765" w:type="pct"/>
            <w:vMerge/>
            <w:vAlign w:val="center"/>
          </w:tcPr>
          <w:p w14:paraId="6909A16D" w14:textId="77777777" w:rsidR="000D3A18" w:rsidRPr="00D25AE6" w:rsidRDefault="000D3A18" w:rsidP="00ED6D7F">
            <w:pPr>
              <w:spacing w:before="120" w:after="120" w:line="240" w:lineRule="auto"/>
              <w:rPr>
                <w:rFonts w:ascii="Times New Roman" w:hAnsi="Times New Roman"/>
                <w:noProof/>
                <w:sz w:val="20"/>
                <w:szCs w:val="20"/>
                <w:lang w:val="bg-BG" w:eastAsia="bg-BG" w:bidi="bg-BG"/>
              </w:rPr>
            </w:pPr>
          </w:p>
        </w:tc>
        <w:tc>
          <w:tcPr>
            <w:tcW w:w="887" w:type="pct"/>
            <w:vMerge/>
            <w:shd w:val="clear" w:color="auto" w:fill="auto"/>
            <w:vAlign w:val="center"/>
          </w:tcPr>
          <w:p w14:paraId="3182D0DA" w14:textId="77777777" w:rsidR="000D3A18" w:rsidRPr="00D25AE6" w:rsidRDefault="000D3A18" w:rsidP="00ED6D7F">
            <w:pPr>
              <w:spacing w:before="120" w:after="120" w:line="240" w:lineRule="auto"/>
              <w:rPr>
                <w:rFonts w:ascii="Times New Roman" w:hAnsi="Times New Roman"/>
                <w:noProof/>
                <w:sz w:val="20"/>
                <w:szCs w:val="20"/>
                <w:lang w:val="bg-BG" w:eastAsia="bg-BG" w:bidi="bg-BG"/>
              </w:rPr>
            </w:pPr>
          </w:p>
        </w:tc>
        <w:tc>
          <w:tcPr>
            <w:tcW w:w="390" w:type="pct"/>
            <w:vMerge/>
            <w:vAlign w:val="center"/>
          </w:tcPr>
          <w:p w14:paraId="02931783" w14:textId="561C002E" w:rsidR="000D3A18" w:rsidRPr="00D25AE6" w:rsidRDefault="000D3A18" w:rsidP="00ED6D7F">
            <w:pPr>
              <w:spacing w:before="120" w:after="120" w:line="240" w:lineRule="auto"/>
              <w:rPr>
                <w:rFonts w:ascii="Times New Roman" w:hAnsi="Times New Roman"/>
                <w:sz w:val="20"/>
                <w:lang w:val="bg-BG"/>
              </w:rPr>
            </w:pPr>
          </w:p>
        </w:tc>
        <w:tc>
          <w:tcPr>
            <w:tcW w:w="358" w:type="pct"/>
            <w:vMerge/>
            <w:shd w:val="clear" w:color="auto" w:fill="auto"/>
            <w:vAlign w:val="center"/>
          </w:tcPr>
          <w:p w14:paraId="5FF9A7AC" w14:textId="77777777" w:rsidR="000D3A18" w:rsidRPr="00D25AE6" w:rsidRDefault="000D3A18" w:rsidP="00ED6D7F">
            <w:pPr>
              <w:spacing w:before="120" w:after="120" w:line="240" w:lineRule="auto"/>
              <w:rPr>
                <w:rFonts w:ascii="Times New Roman" w:hAnsi="Times New Roman"/>
                <w:bCs/>
                <w:iCs/>
                <w:noProof/>
                <w:sz w:val="16"/>
                <w:szCs w:val="16"/>
                <w:lang w:val="bg-BG" w:eastAsia="bg-BG" w:bidi="bg-BG"/>
              </w:rPr>
            </w:pPr>
          </w:p>
        </w:tc>
        <w:tc>
          <w:tcPr>
            <w:tcW w:w="409" w:type="pct"/>
            <w:vMerge/>
            <w:shd w:val="clear" w:color="auto" w:fill="auto"/>
            <w:vAlign w:val="center"/>
          </w:tcPr>
          <w:p w14:paraId="07A25C57" w14:textId="77777777" w:rsidR="000D3A18" w:rsidRPr="00D25AE6" w:rsidRDefault="000D3A18" w:rsidP="00ED6D7F">
            <w:pPr>
              <w:spacing w:before="120" w:after="120" w:line="240" w:lineRule="auto"/>
              <w:rPr>
                <w:rFonts w:ascii="Times New Roman" w:hAnsi="Times New Roman"/>
                <w:bCs/>
                <w:iCs/>
                <w:noProof/>
                <w:sz w:val="16"/>
                <w:szCs w:val="16"/>
                <w:lang w:val="bg-BG" w:eastAsia="bg-BG" w:bidi="bg-BG"/>
              </w:rPr>
            </w:pPr>
          </w:p>
        </w:tc>
      </w:tr>
      <w:tr w:rsidR="00722021" w:rsidRPr="00D25AE6" w14:paraId="7CE0ACC9" w14:textId="77777777" w:rsidTr="00B87EA9">
        <w:trPr>
          <w:trHeight w:val="497"/>
        </w:trPr>
        <w:tc>
          <w:tcPr>
            <w:tcW w:w="535" w:type="pct"/>
            <w:vMerge/>
            <w:vAlign w:val="center"/>
          </w:tcPr>
          <w:p w14:paraId="0A5EC48C" w14:textId="77777777" w:rsidR="0079574E" w:rsidRPr="00D25AE6" w:rsidRDefault="0079574E" w:rsidP="003652FF">
            <w:pPr>
              <w:spacing w:before="120" w:after="120" w:line="240" w:lineRule="auto"/>
              <w:rPr>
                <w:rFonts w:ascii="Times New Roman" w:hAnsi="Times New Roman"/>
                <w:b/>
                <w:i/>
                <w:noProof/>
                <w:sz w:val="16"/>
                <w:szCs w:val="16"/>
                <w:lang w:val="bg-BG" w:eastAsia="bg-BG" w:bidi="bg-BG"/>
              </w:rPr>
            </w:pPr>
          </w:p>
        </w:tc>
        <w:tc>
          <w:tcPr>
            <w:tcW w:w="846" w:type="pct"/>
            <w:vMerge/>
            <w:vAlign w:val="center"/>
          </w:tcPr>
          <w:p w14:paraId="70A6D72B" w14:textId="77777777" w:rsidR="0079574E" w:rsidRPr="00D25AE6" w:rsidRDefault="0079574E" w:rsidP="003652FF">
            <w:pPr>
              <w:spacing w:before="120" w:after="120" w:line="240" w:lineRule="auto"/>
              <w:rPr>
                <w:rFonts w:ascii="Times New Roman" w:hAnsi="Times New Roman"/>
                <w:b/>
                <w:i/>
                <w:noProof/>
                <w:sz w:val="16"/>
                <w:szCs w:val="16"/>
                <w:lang w:val="bg-BG" w:eastAsia="bg-BG" w:bidi="bg-BG"/>
              </w:rPr>
            </w:pPr>
          </w:p>
        </w:tc>
        <w:tc>
          <w:tcPr>
            <w:tcW w:w="345" w:type="pct"/>
            <w:vMerge/>
            <w:vAlign w:val="center"/>
          </w:tcPr>
          <w:p w14:paraId="4B99822F" w14:textId="77777777" w:rsidR="0079574E" w:rsidRPr="00D25AE6" w:rsidRDefault="0079574E" w:rsidP="003652FF">
            <w:pPr>
              <w:spacing w:before="120" w:after="120" w:line="240" w:lineRule="auto"/>
              <w:rPr>
                <w:rFonts w:ascii="Times New Roman" w:hAnsi="Times New Roman"/>
                <w:b/>
                <w:i/>
                <w:noProof/>
                <w:sz w:val="16"/>
                <w:szCs w:val="16"/>
                <w:lang w:val="bg-BG" w:eastAsia="bg-BG" w:bidi="bg-BG"/>
              </w:rPr>
            </w:pPr>
          </w:p>
        </w:tc>
        <w:tc>
          <w:tcPr>
            <w:tcW w:w="465" w:type="pct"/>
            <w:vAlign w:val="center"/>
          </w:tcPr>
          <w:p w14:paraId="5B241EC3" w14:textId="1580031A" w:rsidR="0079574E" w:rsidRPr="00D25AE6" w:rsidRDefault="0079574E" w:rsidP="003652FF">
            <w:pPr>
              <w:spacing w:before="120" w:after="0" w:line="240" w:lineRule="auto"/>
              <w:rPr>
                <w:rFonts w:ascii="Times New Roman" w:eastAsia="Calibri" w:hAnsi="Times New Roman" w:cs="Times New Roman"/>
                <w:noProof/>
                <w:sz w:val="20"/>
                <w:szCs w:val="20"/>
                <w:lang w:val="bg-BG" w:eastAsia="bg-BG" w:bidi="bg-BG"/>
              </w:rPr>
            </w:pPr>
            <w:r w:rsidRPr="00D25AE6">
              <w:rPr>
                <w:rFonts w:ascii="Times New Roman" w:eastAsia="Calibri" w:hAnsi="Times New Roman" w:cs="Times New Roman"/>
                <w:noProof/>
                <w:sz w:val="20"/>
                <w:szCs w:val="20"/>
                <w:lang w:val="bg-BG" w:eastAsia="bg-BG" w:bidi="bg-BG"/>
              </w:rPr>
              <w:t>Преход</w:t>
            </w:r>
          </w:p>
        </w:tc>
        <w:tc>
          <w:tcPr>
            <w:tcW w:w="765" w:type="pct"/>
            <w:vMerge w:val="restart"/>
            <w:vAlign w:val="center"/>
          </w:tcPr>
          <w:p w14:paraId="13BD08F1" w14:textId="751F5A0D" w:rsidR="0079574E" w:rsidRPr="00D25AE6" w:rsidRDefault="0079574E" w:rsidP="003652FF">
            <w:pPr>
              <w:spacing w:before="120" w:after="120" w:line="240" w:lineRule="auto"/>
              <w:rPr>
                <w:rFonts w:ascii="Times New Roman" w:hAnsi="Times New Roman"/>
                <w:b/>
                <w:i/>
                <w:noProof/>
                <w:sz w:val="16"/>
                <w:szCs w:val="16"/>
                <w:lang w:val="bg-BG" w:eastAsia="bg-BG" w:bidi="en-US"/>
              </w:rPr>
            </w:pPr>
            <w:r w:rsidRPr="00D25AE6">
              <w:rPr>
                <w:rFonts w:ascii="Times New Roman" w:hAnsi="Times New Roman" w:cs="Times New Roman"/>
                <w:sz w:val="20"/>
                <w:szCs w:val="20"/>
                <w:lang w:eastAsia="bg-BG" w:bidi="bg-BG"/>
              </w:rPr>
              <w:t>RCO 27</w:t>
            </w:r>
          </w:p>
        </w:tc>
        <w:tc>
          <w:tcPr>
            <w:tcW w:w="887" w:type="pct"/>
            <w:vMerge w:val="restart"/>
            <w:shd w:val="clear" w:color="auto" w:fill="auto"/>
          </w:tcPr>
          <w:p w14:paraId="560CC0D1" w14:textId="57AC58C6" w:rsidR="0079574E" w:rsidRPr="00D25AE6" w:rsidRDefault="00722021" w:rsidP="003652FF">
            <w:pPr>
              <w:spacing w:before="120" w:after="120" w:line="240" w:lineRule="auto"/>
              <w:rPr>
                <w:rFonts w:ascii="Times New Roman" w:hAnsi="Times New Roman" w:cs="Times New Roman"/>
                <w:sz w:val="20"/>
                <w:szCs w:val="20"/>
                <w:lang w:val="bg-BG" w:eastAsia="bg-BG" w:bidi="bg-BG"/>
              </w:rPr>
            </w:pPr>
            <w:r w:rsidRPr="00D25AE6">
              <w:rPr>
                <w:rFonts w:ascii="Times New Roman" w:hAnsi="Times New Roman" w:cs="Times New Roman"/>
                <w:sz w:val="20"/>
                <w:szCs w:val="20"/>
                <w:lang w:val="bg-BG"/>
              </w:rPr>
              <w:t>Н</w:t>
            </w:r>
            <w:r w:rsidR="0079574E" w:rsidRPr="00D25AE6">
              <w:rPr>
                <w:rFonts w:ascii="Times New Roman" w:hAnsi="Times New Roman" w:cs="Times New Roman"/>
                <w:sz w:val="20"/>
                <w:szCs w:val="20"/>
                <w:lang w:val="bg-BG"/>
              </w:rPr>
              <w:t xml:space="preserve">ационални </w:t>
            </w:r>
            <w:r w:rsidRPr="00D25AE6">
              <w:rPr>
                <w:rFonts w:ascii="Times New Roman" w:hAnsi="Times New Roman" w:cs="Times New Roman"/>
                <w:sz w:val="20"/>
                <w:szCs w:val="20"/>
                <w:lang w:val="bg-BG"/>
              </w:rPr>
              <w:t xml:space="preserve">и </w:t>
            </w:r>
            <w:proofErr w:type="spellStart"/>
            <w:r w:rsidRPr="00D25AE6">
              <w:rPr>
                <w:rFonts w:ascii="Times New Roman" w:hAnsi="Times New Roman" w:cs="Times New Roman"/>
                <w:sz w:val="20"/>
                <w:szCs w:val="20"/>
                <w:lang w:val="bg-BG"/>
              </w:rPr>
              <w:t>поднационални</w:t>
            </w:r>
            <w:proofErr w:type="spellEnd"/>
            <w:r w:rsidRPr="00D25AE6">
              <w:rPr>
                <w:rFonts w:ascii="Times New Roman" w:hAnsi="Times New Roman" w:cs="Times New Roman"/>
                <w:sz w:val="20"/>
                <w:szCs w:val="20"/>
                <w:lang w:val="bg-BG"/>
              </w:rPr>
              <w:t xml:space="preserve"> </w:t>
            </w:r>
            <w:r w:rsidR="0079574E" w:rsidRPr="00D25AE6">
              <w:rPr>
                <w:rFonts w:ascii="Times New Roman" w:hAnsi="Times New Roman" w:cs="Times New Roman"/>
                <w:sz w:val="20"/>
                <w:szCs w:val="20"/>
                <w:lang w:val="bg-BG"/>
              </w:rPr>
              <w:t xml:space="preserve"> стратегии </w:t>
            </w:r>
            <w:r w:rsidRPr="00D25AE6">
              <w:rPr>
                <w:rFonts w:ascii="Times New Roman" w:hAnsi="Times New Roman" w:cs="Times New Roman"/>
                <w:sz w:val="20"/>
                <w:szCs w:val="20"/>
                <w:lang w:val="bg-BG"/>
              </w:rPr>
              <w:t>относно адаптирането</w:t>
            </w:r>
            <w:r w:rsidR="0079574E" w:rsidRPr="00D25AE6">
              <w:rPr>
                <w:rFonts w:ascii="Times New Roman" w:hAnsi="Times New Roman" w:cs="Times New Roman"/>
                <w:sz w:val="20"/>
                <w:szCs w:val="20"/>
                <w:lang w:val="bg-BG"/>
              </w:rPr>
              <w:t xml:space="preserve"> към изменението на климата  </w:t>
            </w:r>
          </w:p>
        </w:tc>
        <w:tc>
          <w:tcPr>
            <w:tcW w:w="390" w:type="pct"/>
            <w:vMerge w:val="restart"/>
            <w:vAlign w:val="center"/>
          </w:tcPr>
          <w:p w14:paraId="424E05C4" w14:textId="7F2C4C3A" w:rsidR="0079574E" w:rsidRPr="00D25AE6" w:rsidRDefault="0079574E" w:rsidP="003652FF">
            <w:pPr>
              <w:spacing w:before="120" w:after="120" w:line="240" w:lineRule="auto"/>
              <w:rPr>
                <w:rFonts w:ascii="Times New Roman" w:hAnsi="Times New Roman" w:cs="Times New Roman"/>
                <w:noProof/>
                <w:sz w:val="20"/>
                <w:szCs w:val="20"/>
                <w:lang w:val="bg-BG" w:eastAsia="bg-BG" w:bidi="bg-BG"/>
              </w:rPr>
            </w:pPr>
            <w:proofErr w:type="spellStart"/>
            <w:r w:rsidRPr="00D25AE6">
              <w:rPr>
                <w:rFonts w:ascii="Times New Roman" w:hAnsi="Times New Roman" w:cs="Times New Roman"/>
                <w:sz w:val="20"/>
                <w:szCs w:val="20"/>
              </w:rPr>
              <w:t>бр</w:t>
            </w:r>
            <w:proofErr w:type="spellEnd"/>
            <w:r w:rsidRPr="00D25AE6">
              <w:rPr>
                <w:rFonts w:ascii="Times New Roman" w:hAnsi="Times New Roman" w:cs="Times New Roman"/>
                <w:sz w:val="20"/>
                <w:szCs w:val="20"/>
              </w:rPr>
              <w:t>.</w:t>
            </w:r>
          </w:p>
        </w:tc>
        <w:tc>
          <w:tcPr>
            <w:tcW w:w="358" w:type="pct"/>
            <w:vMerge w:val="restart"/>
            <w:shd w:val="clear" w:color="auto" w:fill="auto"/>
            <w:vAlign w:val="center"/>
          </w:tcPr>
          <w:p w14:paraId="46400300" w14:textId="6175525E" w:rsidR="0079574E" w:rsidRPr="00D25AE6" w:rsidRDefault="0079574E" w:rsidP="003652FF">
            <w:pPr>
              <w:spacing w:before="120" w:after="120" w:line="240" w:lineRule="auto"/>
              <w:rPr>
                <w:rFonts w:ascii="Times New Roman" w:hAnsi="Times New Roman" w:cs="Times New Roman"/>
                <w:bCs/>
                <w:iCs/>
                <w:noProof/>
                <w:sz w:val="20"/>
                <w:szCs w:val="20"/>
                <w:lang w:val="bg-BG" w:eastAsia="bg-BG" w:bidi="bg-BG"/>
              </w:rPr>
            </w:pPr>
            <w:r w:rsidRPr="00D25AE6">
              <w:rPr>
                <w:rFonts w:ascii="Times New Roman" w:hAnsi="Times New Roman" w:cs="Times New Roman"/>
                <w:sz w:val="20"/>
                <w:szCs w:val="20"/>
              </w:rPr>
              <w:t>0</w:t>
            </w:r>
          </w:p>
        </w:tc>
        <w:tc>
          <w:tcPr>
            <w:tcW w:w="409" w:type="pct"/>
            <w:vMerge w:val="restart"/>
            <w:shd w:val="clear" w:color="auto" w:fill="auto"/>
            <w:vAlign w:val="center"/>
          </w:tcPr>
          <w:p w14:paraId="20BFE5D4" w14:textId="6CE5BF61" w:rsidR="0079574E" w:rsidRPr="00D25AE6" w:rsidRDefault="0079574E" w:rsidP="003652FF">
            <w:pPr>
              <w:spacing w:before="120" w:after="120" w:line="240" w:lineRule="auto"/>
              <w:rPr>
                <w:rFonts w:ascii="Times New Roman" w:hAnsi="Times New Roman" w:cs="Times New Roman"/>
                <w:bCs/>
                <w:iCs/>
                <w:noProof/>
                <w:sz w:val="20"/>
                <w:szCs w:val="20"/>
                <w:lang w:val="bg-BG" w:eastAsia="bg-BG" w:bidi="bg-BG"/>
              </w:rPr>
            </w:pPr>
            <w:r w:rsidRPr="00D25AE6">
              <w:rPr>
                <w:rFonts w:ascii="Times New Roman" w:hAnsi="Times New Roman" w:cs="Times New Roman"/>
                <w:sz w:val="20"/>
                <w:szCs w:val="20"/>
              </w:rPr>
              <w:t>5</w:t>
            </w:r>
          </w:p>
        </w:tc>
      </w:tr>
      <w:tr w:rsidR="00722021" w:rsidRPr="00D25AE6" w14:paraId="406EC44A" w14:textId="77777777" w:rsidTr="00B87EA9">
        <w:trPr>
          <w:trHeight w:val="332"/>
        </w:trPr>
        <w:tc>
          <w:tcPr>
            <w:tcW w:w="535" w:type="pct"/>
            <w:vMerge/>
            <w:vAlign w:val="center"/>
          </w:tcPr>
          <w:p w14:paraId="525192C1" w14:textId="77777777" w:rsidR="0079574E" w:rsidRPr="00D25AE6" w:rsidRDefault="0079574E" w:rsidP="003652FF">
            <w:pPr>
              <w:spacing w:before="120" w:after="120" w:line="240" w:lineRule="auto"/>
              <w:rPr>
                <w:rFonts w:ascii="Times New Roman" w:hAnsi="Times New Roman"/>
                <w:b/>
                <w:i/>
                <w:noProof/>
                <w:sz w:val="16"/>
                <w:szCs w:val="16"/>
                <w:lang w:val="bg-BG" w:eastAsia="bg-BG" w:bidi="bg-BG"/>
              </w:rPr>
            </w:pPr>
          </w:p>
        </w:tc>
        <w:tc>
          <w:tcPr>
            <w:tcW w:w="846" w:type="pct"/>
            <w:vMerge/>
            <w:vAlign w:val="center"/>
          </w:tcPr>
          <w:p w14:paraId="1E77DA25" w14:textId="77777777" w:rsidR="0079574E" w:rsidRPr="00D25AE6" w:rsidRDefault="0079574E" w:rsidP="003652FF">
            <w:pPr>
              <w:spacing w:before="120" w:after="120" w:line="240" w:lineRule="auto"/>
              <w:rPr>
                <w:rFonts w:ascii="Times New Roman" w:hAnsi="Times New Roman"/>
                <w:b/>
                <w:i/>
                <w:noProof/>
                <w:sz w:val="16"/>
                <w:szCs w:val="16"/>
                <w:lang w:val="bg-BG" w:eastAsia="bg-BG" w:bidi="bg-BG"/>
              </w:rPr>
            </w:pPr>
          </w:p>
        </w:tc>
        <w:tc>
          <w:tcPr>
            <w:tcW w:w="345" w:type="pct"/>
            <w:vMerge/>
            <w:vAlign w:val="center"/>
          </w:tcPr>
          <w:p w14:paraId="76F883B9" w14:textId="77777777" w:rsidR="0079574E" w:rsidRPr="00D25AE6" w:rsidRDefault="0079574E" w:rsidP="003652FF">
            <w:pPr>
              <w:spacing w:before="120" w:after="120" w:line="240" w:lineRule="auto"/>
              <w:rPr>
                <w:rFonts w:ascii="Times New Roman" w:hAnsi="Times New Roman"/>
                <w:b/>
                <w:i/>
                <w:noProof/>
                <w:sz w:val="16"/>
                <w:szCs w:val="16"/>
                <w:lang w:val="bg-BG" w:eastAsia="bg-BG" w:bidi="bg-BG"/>
              </w:rPr>
            </w:pPr>
          </w:p>
        </w:tc>
        <w:tc>
          <w:tcPr>
            <w:tcW w:w="465" w:type="pct"/>
            <w:vAlign w:val="center"/>
          </w:tcPr>
          <w:p w14:paraId="36E23895" w14:textId="6B03C3ED" w:rsidR="0079574E" w:rsidRPr="00D25AE6" w:rsidRDefault="0079574E" w:rsidP="003652FF">
            <w:pPr>
              <w:spacing w:before="120" w:after="0" w:line="240" w:lineRule="auto"/>
              <w:rPr>
                <w:rFonts w:ascii="Times New Roman" w:eastAsia="Calibri" w:hAnsi="Times New Roman" w:cs="Times New Roman"/>
                <w:noProof/>
                <w:sz w:val="20"/>
                <w:szCs w:val="20"/>
                <w:lang w:val="bg-BG" w:eastAsia="bg-BG" w:bidi="bg-BG"/>
              </w:rPr>
            </w:pPr>
            <w:r w:rsidRPr="00D25AE6">
              <w:rPr>
                <w:rFonts w:ascii="Times New Roman" w:eastAsia="Calibri" w:hAnsi="Times New Roman" w:cs="Times New Roman"/>
                <w:noProof/>
                <w:sz w:val="20"/>
                <w:szCs w:val="20"/>
                <w:lang w:val="bg-BG" w:eastAsia="bg-BG" w:bidi="bg-BG"/>
              </w:rPr>
              <w:t>По-слабо развити региони</w:t>
            </w:r>
          </w:p>
        </w:tc>
        <w:tc>
          <w:tcPr>
            <w:tcW w:w="765" w:type="pct"/>
            <w:vMerge/>
            <w:vAlign w:val="center"/>
          </w:tcPr>
          <w:p w14:paraId="1FA18705" w14:textId="77777777" w:rsidR="0079574E" w:rsidRPr="00D25AE6" w:rsidRDefault="0079574E" w:rsidP="003652FF">
            <w:pPr>
              <w:spacing w:before="120" w:after="120" w:line="240" w:lineRule="auto"/>
              <w:rPr>
                <w:rFonts w:ascii="Times New Roman" w:hAnsi="Times New Roman"/>
                <w:noProof/>
                <w:sz w:val="20"/>
                <w:szCs w:val="20"/>
                <w:lang w:val="bg-BG" w:eastAsia="bg-BG" w:bidi="en-US"/>
              </w:rPr>
            </w:pPr>
          </w:p>
        </w:tc>
        <w:tc>
          <w:tcPr>
            <w:tcW w:w="887" w:type="pct"/>
            <w:vMerge/>
            <w:shd w:val="clear" w:color="auto" w:fill="auto"/>
            <w:vAlign w:val="center"/>
          </w:tcPr>
          <w:p w14:paraId="12C58AF5" w14:textId="77777777" w:rsidR="0079574E" w:rsidRPr="00D25AE6" w:rsidRDefault="0079574E" w:rsidP="003652FF">
            <w:pPr>
              <w:spacing w:before="120" w:after="120" w:line="240" w:lineRule="auto"/>
              <w:rPr>
                <w:rFonts w:ascii="Times New Roman" w:hAnsi="Times New Roman"/>
                <w:noProof/>
                <w:sz w:val="20"/>
                <w:szCs w:val="20"/>
                <w:lang w:val="bg-BG" w:eastAsia="bg-BG" w:bidi="bg-BG"/>
              </w:rPr>
            </w:pPr>
          </w:p>
        </w:tc>
        <w:tc>
          <w:tcPr>
            <w:tcW w:w="390" w:type="pct"/>
            <w:vMerge/>
            <w:vAlign w:val="center"/>
          </w:tcPr>
          <w:p w14:paraId="3F709F10" w14:textId="77777777" w:rsidR="0079574E" w:rsidRPr="00D25AE6" w:rsidRDefault="0079574E" w:rsidP="003652FF">
            <w:pPr>
              <w:spacing w:before="120" w:after="120" w:line="240" w:lineRule="auto"/>
              <w:rPr>
                <w:rFonts w:ascii="Times New Roman" w:hAnsi="Times New Roman"/>
                <w:b/>
                <w:i/>
                <w:sz w:val="20"/>
                <w:lang w:val="bg-BG"/>
              </w:rPr>
            </w:pPr>
          </w:p>
        </w:tc>
        <w:tc>
          <w:tcPr>
            <w:tcW w:w="358" w:type="pct"/>
            <w:vMerge/>
            <w:shd w:val="clear" w:color="auto" w:fill="auto"/>
            <w:vAlign w:val="center"/>
          </w:tcPr>
          <w:p w14:paraId="5E92FC48" w14:textId="77777777" w:rsidR="0079574E" w:rsidRPr="00D25AE6" w:rsidRDefault="0079574E" w:rsidP="003652FF">
            <w:pPr>
              <w:spacing w:before="120" w:after="120" w:line="240" w:lineRule="auto"/>
              <w:rPr>
                <w:rFonts w:ascii="Times New Roman" w:hAnsi="Times New Roman"/>
                <w:bCs/>
                <w:iCs/>
                <w:noProof/>
                <w:sz w:val="16"/>
                <w:szCs w:val="16"/>
                <w:lang w:val="bg-BG" w:eastAsia="bg-BG" w:bidi="bg-BG"/>
              </w:rPr>
            </w:pPr>
          </w:p>
        </w:tc>
        <w:tc>
          <w:tcPr>
            <w:tcW w:w="409" w:type="pct"/>
            <w:vMerge/>
            <w:shd w:val="clear" w:color="auto" w:fill="auto"/>
            <w:vAlign w:val="center"/>
          </w:tcPr>
          <w:p w14:paraId="47E53D55" w14:textId="77777777" w:rsidR="0079574E" w:rsidRPr="00D25AE6" w:rsidRDefault="0079574E" w:rsidP="003652FF">
            <w:pPr>
              <w:spacing w:before="120" w:after="120" w:line="240" w:lineRule="auto"/>
              <w:rPr>
                <w:rFonts w:ascii="Times New Roman" w:hAnsi="Times New Roman"/>
                <w:bCs/>
                <w:iCs/>
                <w:noProof/>
                <w:sz w:val="16"/>
                <w:szCs w:val="16"/>
                <w:lang w:val="bg-BG" w:eastAsia="bg-BG" w:bidi="bg-BG"/>
              </w:rPr>
            </w:pPr>
          </w:p>
        </w:tc>
      </w:tr>
      <w:tr w:rsidR="00722021" w:rsidRPr="00D25AE6" w14:paraId="3E944C19" w14:textId="77777777" w:rsidTr="00B87EA9">
        <w:trPr>
          <w:trHeight w:val="646"/>
        </w:trPr>
        <w:tc>
          <w:tcPr>
            <w:tcW w:w="535" w:type="pct"/>
            <w:vMerge/>
            <w:vAlign w:val="center"/>
          </w:tcPr>
          <w:p w14:paraId="746D1FA0" w14:textId="77777777" w:rsidR="007D6ED4" w:rsidRPr="00D25AE6" w:rsidRDefault="007D6ED4" w:rsidP="003652FF">
            <w:pPr>
              <w:spacing w:before="120" w:after="120" w:line="240" w:lineRule="auto"/>
              <w:rPr>
                <w:rFonts w:ascii="Times New Roman" w:hAnsi="Times New Roman"/>
                <w:b/>
                <w:i/>
                <w:noProof/>
                <w:sz w:val="16"/>
                <w:szCs w:val="16"/>
                <w:lang w:val="bg-BG" w:eastAsia="bg-BG" w:bidi="bg-BG"/>
              </w:rPr>
            </w:pPr>
          </w:p>
        </w:tc>
        <w:tc>
          <w:tcPr>
            <w:tcW w:w="846" w:type="pct"/>
            <w:vMerge/>
            <w:vAlign w:val="center"/>
          </w:tcPr>
          <w:p w14:paraId="196327AD" w14:textId="77777777" w:rsidR="007D6ED4" w:rsidRPr="00D25AE6" w:rsidRDefault="007D6ED4" w:rsidP="003652FF">
            <w:pPr>
              <w:spacing w:before="120" w:after="120" w:line="240" w:lineRule="auto"/>
              <w:rPr>
                <w:rFonts w:ascii="Times New Roman" w:hAnsi="Times New Roman"/>
                <w:b/>
                <w:i/>
                <w:noProof/>
                <w:sz w:val="16"/>
                <w:szCs w:val="16"/>
                <w:lang w:val="bg-BG" w:eastAsia="bg-BG" w:bidi="bg-BG"/>
              </w:rPr>
            </w:pPr>
          </w:p>
        </w:tc>
        <w:tc>
          <w:tcPr>
            <w:tcW w:w="345" w:type="pct"/>
            <w:vMerge/>
            <w:vAlign w:val="center"/>
          </w:tcPr>
          <w:p w14:paraId="0BF5D6B7" w14:textId="77777777" w:rsidR="007D6ED4" w:rsidRPr="00D25AE6" w:rsidRDefault="007D6ED4" w:rsidP="003652FF">
            <w:pPr>
              <w:spacing w:before="120" w:after="120" w:line="240" w:lineRule="auto"/>
              <w:rPr>
                <w:rFonts w:ascii="Times New Roman" w:hAnsi="Times New Roman"/>
                <w:b/>
                <w:i/>
                <w:noProof/>
                <w:sz w:val="16"/>
                <w:szCs w:val="16"/>
                <w:lang w:val="bg-BG" w:eastAsia="bg-BG" w:bidi="bg-BG"/>
              </w:rPr>
            </w:pPr>
          </w:p>
        </w:tc>
        <w:tc>
          <w:tcPr>
            <w:tcW w:w="465" w:type="pct"/>
            <w:vAlign w:val="center"/>
          </w:tcPr>
          <w:p w14:paraId="713AED2A" w14:textId="77777777" w:rsidR="007D6ED4" w:rsidRPr="00D25AE6" w:rsidRDefault="007D6ED4" w:rsidP="003652FF">
            <w:pPr>
              <w:spacing w:before="120" w:after="0" w:line="240" w:lineRule="auto"/>
              <w:rPr>
                <w:rFonts w:ascii="Times New Roman" w:eastAsia="Calibri" w:hAnsi="Times New Roman" w:cs="Times New Roman"/>
                <w:noProof/>
                <w:sz w:val="20"/>
                <w:szCs w:val="20"/>
                <w:lang w:val="bg-BG" w:eastAsia="bg-BG" w:bidi="bg-BG"/>
              </w:rPr>
            </w:pPr>
            <w:r w:rsidRPr="00D25AE6">
              <w:rPr>
                <w:rFonts w:ascii="Times New Roman" w:eastAsia="Calibri" w:hAnsi="Times New Roman" w:cs="Times New Roman"/>
                <w:noProof/>
                <w:sz w:val="20"/>
                <w:szCs w:val="20"/>
                <w:lang w:val="bg-BG" w:eastAsia="bg-BG" w:bidi="bg-BG"/>
              </w:rPr>
              <w:t>Преход</w:t>
            </w:r>
          </w:p>
        </w:tc>
        <w:tc>
          <w:tcPr>
            <w:tcW w:w="765" w:type="pct"/>
            <w:vMerge w:val="restart"/>
            <w:vAlign w:val="center"/>
          </w:tcPr>
          <w:p w14:paraId="7CA9576B" w14:textId="77777777" w:rsidR="007D6ED4" w:rsidRPr="00D25AE6" w:rsidRDefault="007D6ED4" w:rsidP="00792879">
            <w:pPr>
              <w:spacing w:before="120" w:after="120" w:line="240" w:lineRule="auto"/>
              <w:rPr>
                <w:rFonts w:ascii="Times New Roman" w:hAnsi="Times New Roman"/>
                <w:noProof/>
                <w:sz w:val="20"/>
                <w:szCs w:val="20"/>
                <w:lang w:val="bg-BG" w:eastAsia="bg-BG" w:bidi="en-US"/>
              </w:rPr>
            </w:pPr>
            <w:r w:rsidRPr="00D25AE6">
              <w:rPr>
                <w:rFonts w:ascii="Times New Roman" w:hAnsi="Times New Roman"/>
                <w:iCs/>
                <w:noProof/>
                <w:sz w:val="20"/>
                <w:szCs w:val="20"/>
                <w:lang w:val="bg-BG" w:eastAsia="bg-BG" w:bidi="bg-BG"/>
              </w:rPr>
              <w:t>RCO 106</w:t>
            </w:r>
          </w:p>
        </w:tc>
        <w:tc>
          <w:tcPr>
            <w:tcW w:w="887" w:type="pct"/>
            <w:vMerge w:val="restart"/>
            <w:shd w:val="clear" w:color="auto" w:fill="auto"/>
            <w:vAlign w:val="center"/>
          </w:tcPr>
          <w:p w14:paraId="078BAB1F" w14:textId="09D68185" w:rsidR="007D6ED4" w:rsidRPr="00D25AE6" w:rsidRDefault="007D6ED4" w:rsidP="00792879">
            <w:pPr>
              <w:spacing w:before="120" w:after="120" w:line="240" w:lineRule="auto"/>
              <w:rPr>
                <w:rFonts w:ascii="Times New Roman" w:hAnsi="Times New Roman"/>
                <w:sz w:val="20"/>
                <w:lang w:val="bg-BG"/>
              </w:rPr>
            </w:pPr>
            <w:r w:rsidRPr="00D25AE6">
              <w:rPr>
                <w:rFonts w:ascii="Times New Roman" w:hAnsi="Times New Roman"/>
                <w:sz w:val="20"/>
                <w:lang w:val="bg-BG"/>
              </w:rPr>
              <w:t>Новопостроени или консолидирани съоръжения за защита от свлачища</w:t>
            </w:r>
          </w:p>
        </w:tc>
        <w:tc>
          <w:tcPr>
            <w:tcW w:w="390" w:type="pct"/>
            <w:vMerge w:val="restart"/>
            <w:vAlign w:val="center"/>
          </w:tcPr>
          <w:p w14:paraId="1430727F" w14:textId="58C69A0D" w:rsidR="007D6ED4" w:rsidRPr="00D25AE6" w:rsidRDefault="007D6ED4" w:rsidP="00ED6D7F">
            <w:pPr>
              <w:spacing w:before="120" w:after="120" w:line="240" w:lineRule="auto"/>
              <w:rPr>
                <w:rFonts w:ascii="Times New Roman" w:hAnsi="Times New Roman"/>
                <w:b/>
                <w:i/>
                <w:sz w:val="20"/>
                <w:lang w:val="bg-BG"/>
              </w:rPr>
            </w:pPr>
            <w:r w:rsidRPr="00D25AE6">
              <w:rPr>
                <w:rFonts w:ascii="Times New Roman" w:hAnsi="Times New Roman"/>
                <w:sz w:val="20"/>
                <w:lang w:val="bg-BG"/>
              </w:rPr>
              <w:t>ха</w:t>
            </w:r>
          </w:p>
        </w:tc>
        <w:tc>
          <w:tcPr>
            <w:tcW w:w="358" w:type="pct"/>
            <w:vMerge w:val="restart"/>
            <w:shd w:val="clear" w:color="auto" w:fill="auto"/>
            <w:vAlign w:val="center"/>
          </w:tcPr>
          <w:p w14:paraId="21A52863" w14:textId="0419E927" w:rsidR="007D6ED4" w:rsidRPr="00D25AE6" w:rsidRDefault="007D6ED4" w:rsidP="00ED6D7F">
            <w:pPr>
              <w:spacing w:before="120" w:after="120" w:line="240" w:lineRule="auto"/>
              <w:rPr>
                <w:rFonts w:ascii="Times New Roman" w:hAnsi="Times New Roman"/>
                <w:bCs/>
                <w:iCs/>
                <w:noProof/>
                <w:sz w:val="16"/>
                <w:szCs w:val="16"/>
                <w:lang w:val="bg-BG" w:eastAsia="bg-BG" w:bidi="bg-BG"/>
              </w:rPr>
            </w:pPr>
            <w:r w:rsidRPr="00D25AE6">
              <w:rPr>
                <w:rFonts w:ascii="Times New Roman" w:hAnsi="Times New Roman"/>
                <w:bCs/>
                <w:iCs/>
                <w:noProof/>
                <w:sz w:val="16"/>
                <w:szCs w:val="16"/>
                <w:lang w:val="bg-BG" w:eastAsia="bg-BG" w:bidi="bg-BG"/>
              </w:rPr>
              <w:t>0</w:t>
            </w:r>
          </w:p>
        </w:tc>
        <w:tc>
          <w:tcPr>
            <w:tcW w:w="409" w:type="pct"/>
            <w:vMerge w:val="restart"/>
            <w:shd w:val="clear" w:color="auto" w:fill="auto"/>
            <w:vAlign w:val="center"/>
          </w:tcPr>
          <w:p w14:paraId="580B24EC" w14:textId="053379C7" w:rsidR="007D6ED4" w:rsidRPr="00D25AE6" w:rsidRDefault="00560C2C" w:rsidP="00ED6D7F">
            <w:pPr>
              <w:spacing w:before="120" w:after="120" w:line="240" w:lineRule="auto"/>
              <w:rPr>
                <w:rFonts w:ascii="Times New Roman" w:hAnsi="Times New Roman"/>
                <w:bCs/>
                <w:iCs/>
                <w:noProof/>
                <w:sz w:val="16"/>
                <w:szCs w:val="16"/>
                <w:lang w:eastAsia="bg-BG" w:bidi="bg-BG"/>
              </w:rPr>
            </w:pPr>
            <w:r w:rsidRPr="00D25AE6">
              <w:rPr>
                <w:rFonts w:ascii="Times New Roman" w:hAnsi="Times New Roman"/>
                <w:bCs/>
                <w:iCs/>
                <w:noProof/>
                <w:sz w:val="16"/>
                <w:szCs w:val="16"/>
                <w:lang w:eastAsia="bg-BG" w:bidi="bg-BG"/>
              </w:rPr>
              <w:t>120</w:t>
            </w:r>
          </w:p>
        </w:tc>
      </w:tr>
      <w:tr w:rsidR="00722021" w:rsidRPr="00D25AE6" w14:paraId="51E2422C" w14:textId="77777777" w:rsidTr="00B87EA9">
        <w:trPr>
          <w:trHeight w:val="2053"/>
        </w:trPr>
        <w:tc>
          <w:tcPr>
            <w:tcW w:w="535" w:type="pct"/>
            <w:vMerge/>
            <w:tcBorders>
              <w:bottom w:val="single" w:sz="4" w:space="0" w:color="auto"/>
            </w:tcBorders>
            <w:vAlign w:val="center"/>
          </w:tcPr>
          <w:p w14:paraId="5A38372B" w14:textId="77777777" w:rsidR="007D6ED4" w:rsidRPr="00D25AE6" w:rsidRDefault="007D6ED4" w:rsidP="003652FF">
            <w:pPr>
              <w:spacing w:before="120" w:after="120" w:line="240" w:lineRule="auto"/>
              <w:rPr>
                <w:rFonts w:ascii="Times New Roman" w:hAnsi="Times New Roman"/>
                <w:b/>
                <w:i/>
                <w:noProof/>
                <w:sz w:val="16"/>
                <w:szCs w:val="16"/>
                <w:lang w:val="bg-BG" w:eastAsia="bg-BG" w:bidi="bg-BG"/>
              </w:rPr>
            </w:pPr>
          </w:p>
        </w:tc>
        <w:tc>
          <w:tcPr>
            <w:tcW w:w="846" w:type="pct"/>
            <w:vMerge/>
            <w:tcBorders>
              <w:bottom w:val="single" w:sz="4" w:space="0" w:color="auto"/>
            </w:tcBorders>
            <w:vAlign w:val="center"/>
          </w:tcPr>
          <w:p w14:paraId="39A94F87" w14:textId="77777777" w:rsidR="007D6ED4" w:rsidRPr="00D25AE6" w:rsidRDefault="007D6ED4" w:rsidP="003652FF">
            <w:pPr>
              <w:spacing w:before="120" w:after="120" w:line="240" w:lineRule="auto"/>
              <w:rPr>
                <w:rFonts w:ascii="Times New Roman" w:hAnsi="Times New Roman"/>
                <w:b/>
                <w:i/>
                <w:noProof/>
                <w:sz w:val="16"/>
                <w:szCs w:val="16"/>
                <w:lang w:val="bg-BG" w:eastAsia="bg-BG" w:bidi="bg-BG"/>
              </w:rPr>
            </w:pPr>
          </w:p>
        </w:tc>
        <w:tc>
          <w:tcPr>
            <w:tcW w:w="345" w:type="pct"/>
            <w:vMerge/>
            <w:tcBorders>
              <w:bottom w:val="single" w:sz="4" w:space="0" w:color="auto"/>
            </w:tcBorders>
            <w:vAlign w:val="center"/>
          </w:tcPr>
          <w:p w14:paraId="2F5CBEE4" w14:textId="77777777" w:rsidR="007D6ED4" w:rsidRPr="00D25AE6" w:rsidRDefault="007D6ED4" w:rsidP="003652FF">
            <w:pPr>
              <w:spacing w:before="120" w:after="120" w:line="240" w:lineRule="auto"/>
              <w:rPr>
                <w:rFonts w:ascii="Times New Roman" w:hAnsi="Times New Roman"/>
                <w:b/>
                <w:i/>
                <w:noProof/>
                <w:sz w:val="16"/>
                <w:szCs w:val="16"/>
                <w:lang w:val="bg-BG" w:eastAsia="bg-BG" w:bidi="bg-BG"/>
              </w:rPr>
            </w:pPr>
          </w:p>
        </w:tc>
        <w:tc>
          <w:tcPr>
            <w:tcW w:w="465" w:type="pct"/>
            <w:tcBorders>
              <w:bottom w:val="single" w:sz="4" w:space="0" w:color="auto"/>
            </w:tcBorders>
            <w:vAlign w:val="center"/>
          </w:tcPr>
          <w:p w14:paraId="14140A4C" w14:textId="77777777" w:rsidR="007D6ED4" w:rsidRPr="00D25AE6" w:rsidRDefault="007D6ED4" w:rsidP="003652FF">
            <w:pPr>
              <w:spacing w:before="120" w:after="0" w:line="240" w:lineRule="auto"/>
              <w:rPr>
                <w:rFonts w:ascii="Times New Roman" w:eastAsia="Calibri" w:hAnsi="Times New Roman" w:cs="Times New Roman"/>
                <w:noProof/>
                <w:sz w:val="20"/>
                <w:szCs w:val="20"/>
                <w:lang w:val="bg-BG" w:eastAsia="bg-BG" w:bidi="bg-BG"/>
              </w:rPr>
            </w:pPr>
            <w:r w:rsidRPr="00D25AE6">
              <w:rPr>
                <w:rFonts w:ascii="Times New Roman" w:eastAsia="Calibri" w:hAnsi="Times New Roman" w:cs="Times New Roman"/>
                <w:noProof/>
                <w:sz w:val="20"/>
                <w:szCs w:val="20"/>
                <w:lang w:val="bg-BG" w:eastAsia="bg-BG" w:bidi="bg-BG"/>
              </w:rPr>
              <w:t>По-слабо развити региони</w:t>
            </w:r>
          </w:p>
        </w:tc>
        <w:tc>
          <w:tcPr>
            <w:tcW w:w="765" w:type="pct"/>
            <w:vMerge/>
            <w:tcBorders>
              <w:bottom w:val="single" w:sz="4" w:space="0" w:color="auto"/>
            </w:tcBorders>
            <w:vAlign w:val="center"/>
          </w:tcPr>
          <w:p w14:paraId="5FDBB470" w14:textId="77777777" w:rsidR="007D6ED4" w:rsidRPr="00D25AE6" w:rsidRDefault="007D6ED4" w:rsidP="003652FF">
            <w:pPr>
              <w:spacing w:before="120" w:after="120" w:line="240" w:lineRule="auto"/>
              <w:rPr>
                <w:rFonts w:ascii="Times New Roman" w:hAnsi="Times New Roman"/>
                <w:iCs/>
                <w:noProof/>
                <w:sz w:val="20"/>
                <w:szCs w:val="20"/>
                <w:lang w:val="bg-BG" w:eastAsia="bg-BG" w:bidi="bg-BG"/>
              </w:rPr>
            </w:pPr>
          </w:p>
        </w:tc>
        <w:tc>
          <w:tcPr>
            <w:tcW w:w="887" w:type="pct"/>
            <w:vMerge/>
            <w:tcBorders>
              <w:bottom w:val="single" w:sz="4" w:space="0" w:color="auto"/>
            </w:tcBorders>
            <w:shd w:val="clear" w:color="auto" w:fill="auto"/>
            <w:vAlign w:val="center"/>
          </w:tcPr>
          <w:p w14:paraId="0AA61AB0" w14:textId="77777777" w:rsidR="007D6ED4" w:rsidRPr="00D25AE6" w:rsidRDefault="007D6ED4" w:rsidP="003652FF">
            <w:pPr>
              <w:spacing w:before="120" w:after="120" w:line="240" w:lineRule="auto"/>
              <w:rPr>
                <w:rFonts w:ascii="Times New Roman" w:hAnsi="Times New Roman"/>
                <w:noProof/>
                <w:sz w:val="20"/>
                <w:szCs w:val="20"/>
                <w:lang w:val="bg-BG" w:eastAsia="bg-BG" w:bidi="bg-BG"/>
              </w:rPr>
            </w:pPr>
          </w:p>
        </w:tc>
        <w:tc>
          <w:tcPr>
            <w:tcW w:w="390" w:type="pct"/>
            <w:vMerge/>
            <w:tcBorders>
              <w:bottom w:val="single" w:sz="4" w:space="0" w:color="auto"/>
            </w:tcBorders>
            <w:vAlign w:val="center"/>
          </w:tcPr>
          <w:p w14:paraId="215A77EE" w14:textId="4B39766E" w:rsidR="007D6ED4" w:rsidRPr="00D25AE6" w:rsidRDefault="007D6ED4" w:rsidP="003652FF">
            <w:pPr>
              <w:spacing w:before="120" w:after="120" w:line="240" w:lineRule="auto"/>
              <w:rPr>
                <w:rFonts w:ascii="Times New Roman" w:hAnsi="Times New Roman"/>
                <w:b/>
                <w:i/>
                <w:sz w:val="20"/>
                <w:lang w:val="bg-BG"/>
              </w:rPr>
            </w:pPr>
          </w:p>
        </w:tc>
        <w:tc>
          <w:tcPr>
            <w:tcW w:w="358" w:type="pct"/>
            <w:vMerge/>
            <w:tcBorders>
              <w:bottom w:val="single" w:sz="4" w:space="0" w:color="auto"/>
            </w:tcBorders>
            <w:shd w:val="clear" w:color="auto" w:fill="auto"/>
            <w:vAlign w:val="center"/>
          </w:tcPr>
          <w:p w14:paraId="26B79C76" w14:textId="77777777" w:rsidR="007D6ED4" w:rsidRPr="00D25AE6" w:rsidRDefault="007D6ED4" w:rsidP="003652FF">
            <w:pPr>
              <w:spacing w:before="120" w:after="120" w:line="240" w:lineRule="auto"/>
              <w:rPr>
                <w:rFonts w:ascii="Times New Roman" w:hAnsi="Times New Roman"/>
                <w:bCs/>
                <w:iCs/>
                <w:noProof/>
                <w:sz w:val="16"/>
                <w:szCs w:val="16"/>
                <w:lang w:val="bg-BG" w:eastAsia="bg-BG" w:bidi="bg-BG"/>
              </w:rPr>
            </w:pPr>
          </w:p>
        </w:tc>
        <w:tc>
          <w:tcPr>
            <w:tcW w:w="409" w:type="pct"/>
            <w:vMerge/>
            <w:tcBorders>
              <w:bottom w:val="single" w:sz="4" w:space="0" w:color="auto"/>
            </w:tcBorders>
            <w:shd w:val="clear" w:color="auto" w:fill="auto"/>
            <w:vAlign w:val="center"/>
          </w:tcPr>
          <w:p w14:paraId="6CFA1AC7" w14:textId="77777777" w:rsidR="007D6ED4" w:rsidRPr="00D25AE6" w:rsidRDefault="007D6ED4" w:rsidP="003652FF">
            <w:pPr>
              <w:spacing w:before="120" w:after="120" w:line="240" w:lineRule="auto"/>
              <w:rPr>
                <w:rFonts w:ascii="Times New Roman" w:hAnsi="Times New Roman"/>
                <w:bCs/>
                <w:iCs/>
                <w:noProof/>
                <w:sz w:val="16"/>
                <w:szCs w:val="16"/>
                <w:lang w:val="bg-BG" w:eastAsia="bg-BG" w:bidi="bg-BG"/>
              </w:rPr>
            </w:pPr>
          </w:p>
        </w:tc>
      </w:tr>
    </w:tbl>
    <w:p w14:paraId="0F775034" w14:textId="03E699A2" w:rsidR="00DD2825" w:rsidRPr="00D25AE6" w:rsidRDefault="00B87EA9" w:rsidP="00B87EA9">
      <w:pPr>
        <w:pStyle w:val="Text1"/>
        <w:ind w:left="0"/>
        <w:rPr>
          <w:i/>
          <w:iCs/>
          <w:noProof/>
          <w:lang w:val="bg-BG" w:eastAsia="bg-BG" w:bidi="bg-BG"/>
        </w:rPr>
      </w:pPr>
      <w:r w:rsidRPr="00D25AE6">
        <w:rPr>
          <w:i/>
          <w:iCs/>
          <w:lang w:val="bg-BG"/>
        </w:rPr>
        <w:t>Позоваване: Член 22, параграф 3, буква г), подточка ii) и член 23, параграф 2 от Регламента за ЕСФ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1091"/>
        <w:gridCol w:w="519"/>
        <w:gridCol w:w="678"/>
        <w:gridCol w:w="1080"/>
        <w:gridCol w:w="815"/>
        <w:gridCol w:w="578"/>
        <w:gridCol w:w="725"/>
        <w:gridCol w:w="730"/>
        <w:gridCol w:w="604"/>
        <w:gridCol w:w="781"/>
        <w:gridCol w:w="703"/>
      </w:tblGrid>
      <w:tr w:rsidR="0022545E" w:rsidRPr="00D25AE6" w14:paraId="1B93009A" w14:textId="77777777" w:rsidTr="007416B3">
        <w:trPr>
          <w:trHeight w:val="480"/>
        </w:trPr>
        <w:tc>
          <w:tcPr>
            <w:tcW w:w="5000" w:type="pct"/>
            <w:gridSpan w:val="12"/>
          </w:tcPr>
          <w:p w14:paraId="2B23E849" w14:textId="6044EF21" w:rsidR="0022545E" w:rsidRPr="00D25AE6"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20"/>
                <w:lang w:val="bg-BG" w:eastAsia="bg-BG" w:bidi="bg-BG"/>
              </w:rPr>
              <w:t>Таблица </w:t>
            </w:r>
            <w:r w:rsidR="006521FA" w:rsidRPr="00D25AE6">
              <w:rPr>
                <w:rFonts w:ascii="Times New Roman" w:hAnsi="Times New Roman"/>
                <w:b/>
                <w:noProof/>
                <w:sz w:val="20"/>
                <w:lang w:val="bg-BG" w:eastAsia="bg-BG" w:bidi="bg-BG"/>
              </w:rPr>
              <w:t>2</w:t>
            </w:r>
            <w:r w:rsidRPr="00D25AE6">
              <w:rPr>
                <w:rFonts w:ascii="Times New Roman" w:hAnsi="Times New Roman"/>
                <w:b/>
                <w:noProof/>
                <w:sz w:val="20"/>
                <w:lang w:val="bg-BG" w:eastAsia="bg-BG" w:bidi="bg-BG"/>
              </w:rPr>
              <w:t>: Показатели за резултатите</w:t>
            </w:r>
          </w:p>
        </w:tc>
      </w:tr>
      <w:tr w:rsidR="007B0DD0" w:rsidRPr="00D25AE6" w14:paraId="1B2189CE" w14:textId="77777777" w:rsidTr="007A658E">
        <w:trPr>
          <w:trHeight w:val="1768"/>
        </w:trPr>
        <w:tc>
          <w:tcPr>
            <w:tcW w:w="461" w:type="pct"/>
          </w:tcPr>
          <w:p w14:paraId="718AE3BE" w14:textId="77777777" w:rsidR="0022545E" w:rsidRPr="00D25AE6"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 xml:space="preserve">Приоритет </w:t>
            </w:r>
          </w:p>
        </w:tc>
        <w:tc>
          <w:tcPr>
            <w:tcW w:w="658" w:type="pct"/>
          </w:tcPr>
          <w:p w14:paraId="784FDB05" w14:textId="1EDBB6F6" w:rsidR="0022545E" w:rsidRPr="00D25AE6"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 xml:space="preserve">Специфична цел </w:t>
            </w:r>
          </w:p>
        </w:tc>
        <w:tc>
          <w:tcPr>
            <w:tcW w:w="306" w:type="pct"/>
          </w:tcPr>
          <w:p w14:paraId="2A923758" w14:textId="77777777" w:rsidR="0022545E" w:rsidRPr="00D25AE6"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Фонд</w:t>
            </w:r>
          </w:p>
        </w:tc>
        <w:tc>
          <w:tcPr>
            <w:tcW w:w="403" w:type="pct"/>
          </w:tcPr>
          <w:p w14:paraId="4661ED6E" w14:textId="77777777" w:rsidR="0022545E" w:rsidRPr="00D25AE6"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Категория региони</w:t>
            </w:r>
          </w:p>
        </w:tc>
        <w:tc>
          <w:tcPr>
            <w:tcW w:w="268" w:type="pct"/>
          </w:tcPr>
          <w:p w14:paraId="35DE7339" w14:textId="374603BB" w:rsidR="0022545E" w:rsidRPr="00D25AE6" w:rsidRDefault="00830197" w:rsidP="001E3E7F">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Идентификационен код</w:t>
            </w:r>
            <w:r w:rsidR="0022545E" w:rsidRPr="00D25AE6">
              <w:rPr>
                <w:rFonts w:ascii="Times New Roman" w:hAnsi="Times New Roman"/>
                <w:b/>
                <w:noProof/>
                <w:sz w:val="16"/>
                <w:lang w:val="bg-BG" w:eastAsia="bg-BG" w:bidi="bg-BG"/>
              </w:rPr>
              <w:t xml:space="preserve"> [5]</w:t>
            </w:r>
          </w:p>
        </w:tc>
        <w:tc>
          <w:tcPr>
            <w:tcW w:w="488" w:type="pct"/>
            <w:shd w:val="clear" w:color="auto" w:fill="auto"/>
          </w:tcPr>
          <w:p w14:paraId="31F71884" w14:textId="77777777" w:rsidR="0022545E" w:rsidRPr="00D25AE6"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Показател [255]</w:t>
            </w:r>
          </w:p>
        </w:tc>
        <w:tc>
          <w:tcPr>
            <w:tcW w:w="342" w:type="pct"/>
          </w:tcPr>
          <w:p w14:paraId="6F744C61" w14:textId="77777777" w:rsidR="0022545E" w:rsidRPr="00D25AE6"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Мерна единица</w:t>
            </w:r>
          </w:p>
        </w:tc>
        <w:tc>
          <w:tcPr>
            <w:tcW w:w="433" w:type="pct"/>
          </w:tcPr>
          <w:p w14:paraId="5BA30991" w14:textId="7CC43F3C" w:rsidR="0022545E" w:rsidRPr="00D25AE6"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 xml:space="preserve">Базова </w:t>
            </w:r>
            <w:r w:rsidR="00830197" w:rsidRPr="00D25AE6">
              <w:rPr>
                <w:rFonts w:ascii="Times New Roman" w:hAnsi="Times New Roman"/>
                <w:b/>
                <w:noProof/>
                <w:sz w:val="16"/>
                <w:lang w:val="bg-BG" w:eastAsia="bg-BG" w:bidi="bg-BG"/>
              </w:rPr>
              <w:t xml:space="preserve">линия </w:t>
            </w:r>
            <w:r w:rsidRPr="00D25AE6">
              <w:rPr>
                <w:rFonts w:ascii="Times New Roman" w:hAnsi="Times New Roman"/>
                <w:b/>
                <w:noProof/>
                <w:sz w:val="16"/>
                <w:lang w:val="bg-BG" w:eastAsia="bg-BG" w:bidi="bg-BG"/>
              </w:rPr>
              <w:t>или референтна стойност</w:t>
            </w:r>
          </w:p>
        </w:tc>
        <w:tc>
          <w:tcPr>
            <w:tcW w:w="436" w:type="pct"/>
          </w:tcPr>
          <w:p w14:paraId="18B2E1E9" w14:textId="77777777" w:rsidR="0022545E" w:rsidRPr="00D25AE6"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Референтна година</w:t>
            </w:r>
          </w:p>
        </w:tc>
        <w:tc>
          <w:tcPr>
            <w:tcW w:w="358" w:type="pct"/>
            <w:shd w:val="clear" w:color="auto" w:fill="auto"/>
          </w:tcPr>
          <w:p w14:paraId="21916025" w14:textId="77777777" w:rsidR="0022545E" w:rsidRPr="00D25AE6"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Целева стойност (2029 г.)</w:t>
            </w:r>
          </w:p>
          <w:p w14:paraId="61221D44" w14:textId="77777777" w:rsidR="0022545E" w:rsidRPr="00D25AE6" w:rsidRDefault="0022545E" w:rsidP="001E3E7F">
            <w:pPr>
              <w:spacing w:before="120" w:after="120" w:line="240" w:lineRule="auto"/>
              <w:jc w:val="both"/>
              <w:rPr>
                <w:rFonts w:ascii="Times New Roman" w:hAnsi="Times New Roman" w:cs="Times New Roman"/>
                <w:b/>
                <w:noProof/>
                <w:sz w:val="16"/>
                <w:szCs w:val="16"/>
                <w:lang w:val="bg-BG" w:eastAsia="bg-BG" w:bidi="bg-BG"/>
              </w:rPr>
            </w:pPr>
          </w:p>
        </w:tc>
        <w:tc>
          <w:tcPr>
            <w:tcW w:w="429" w:type="pct"/>
            <w:shd w:val="clear" w:color="auto" w:fill="auto"/>
          </w:tcPr>
          <w:p w14:paraId="74C9B1E3" w14:textId="77777777" w:rsidR="0022545E" w:rsidRPr="00D25AE6" w:rsidRDefault="0022545E" w:rsidP="00830197">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Източник на данните [200]</w:t>
            </w:r>
          </w:p>
        </w:tc>
        <w:tc>
          <w:tcPr>
            <w:tcW w:w="419" w:type="pct"/>
          </w:tcPr>
          <w:p w14:paraId="78BA38CA" w14:textId="77777777" w:rsidR="0022545E" w:rsidRPr="00D25AE6" w:rsidRDefault="0022545E" w:rsidP="00830197">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Коментари [200]</w:t>
            </w:r>
          </w:p>
        </w:tc>
      </w:tr>
      <w:tr w:rsidR="007A658E" w:rsidRPr="00D25AE6" w14:paraId="6F2A02E1" w14:textId="77777777" w:rsidTr="007A658E">
        <w:trPr>
          <w:trHeight w:val="1497"/>
        </w:trPr>
        <w:tc>
          <w:tcPr>
            <w:tcW w:w="461" w:type="pct"/>
            <w:vMerge w:val="restart"/>
            <w:vAlign w:val="center"/>
          </w:tcPr>
          <w:p w14:paraId="3CE0B262" w14:textId="23E64297" w:rsidR="007A658E" w:rsidRPr="00D25AE6" w:rsidRDefault="007A658E" w:rsidP="00701E3D">
            <w:pPr>
              <w:spacing w:before="120" w:after="120" w:line="240" w:lineRule="auto"/>
              <w:rPr>
                <w:rFonts w:ascii="Times New Roman" w:hAnsi="Times New Roman"/>
                <w:noProof/>
                <w:sz w:val="20"/>
                <w:szCs w:val="20"/>
                <w:lang w:val="bg-BG" w:eastAsia="bg-BG" w:bidi="bg-BG"/>
              </w:rPr>
            </w:pPr>
            <w:r w:rsidRPr="00D25AE6">
              <w:rPr>
                <w:rFonts w:ascii="Times New Roman" w:hAnsi="Times New Roman"/>
                <w:bCs/>
                <w:noProof/>
                <w:sz w:val="20"/>
                <w:szCs w:val="20"/>
                <w:lang w:val="bg-BG" w:eastAsia="bg-BG" w:bidi="bg-BG"/>
              </w:rPr>
              <w:t>„Риск и изменение на климата“</w:t>
            </w:r>
          </w:p>
        </w:tc>
        <w:tc>
          <w:tcPr>
            <w:tcW w:w="658" w:type="pct"/>
            <w:vMerge w:val="restart"/>
            <w:vAlign w:val="center"/>
          </w:tcPr>
          <w:p w14:paraId="086146B1" w14:textId="455BE835" w:rsidR="007A658E" w:rsidRPr="00D25AE6" w:rsidRDefault="007A658E" w:rsidP="00701E3D">
            <w:pPr>
              <w:spacing w:before="120" w:after="120" w:line="240" w:lineRule="auto"/>
              <w:rPr>
                <w:rFonts w:ascii="Times New Roman" w:hAnsi="Times New Roman"/>
                <w:noProof/>
                <w:sz w:val="20"/>
                <w:szCs w:val="20"/>
                <w:lang w:val="bg-BG" w:eastAsia="bg-BG" w:bidi="bg-BG"/>
              </w:rPr>
            </w:pPr>
            <w:r w:rsidRPr="00D25AE6">
              <w:rPr>
                <w:rFonts w:ascii="Times New Roman" w:hAnsi="Times New Roman"/>
                <w:bCs/>
                <w:iCs/>
                <w:noProof/>
                <w:sz w:val="18"/>
                <w:szCs w:val="18"/>
                <w:lang w:val="bg-BG" w:bidi="bg-BG"/>
              </w:rPr>
              <w:t>„</w:t>
            </w:r>
            <w:r w:rsidRPr="00D25AE6">
              <w:rPr>
                <w:rFonts w:ascii="Times New Roman" w:hAnsi="Times New Roman"/>
                <w:sz w:val="18"/>
                <w:lang w:val="bg-BG"/>
              </w:rPr>
              <w:t xml:space="preserve">Насърчаване на адаптирането към изменението на климата, предотвратяването </w:t>
            </w:r>
            <w:r w:rsidR="008D7117" w:rsidRPr="00D25AE6">
              <w:rPr>
                <w:rFonts w:ascii="Times New Roman" w:hAnsi="Times New Roman"/>
                <w:bCs/>
                <w:sz w:val="18"/>
                <w:lang w:val="bg-BG" w:bidi="bg-BG"/>
              </w:rPr>
              <w:t>на риска от бедствия и устойчивостта, като се вземат предвид екосистемни подходи</w:t>
            </w:r>
            <w:r w:rsidRPr="00D25AE6">
              <w:rPr>
                <w:rFonts w:ascii="Times New Roman" w:hAnsi="Times New Roman"/>
                <w:bCs/>
                <w:iCs/>
                <w:noProof/>
                <w:sz w:val="18"/>
                <w:szCs w:val="18"/>
                <w:lang w:val="bg-BG" w:bidi="bg-BG"/>
              </w:rPr>
              <w:t>“</w:t>
            </w:r>
          </w:p>
        </w:tc>
        <w:tc>
          <w:tcPr>
            <w:tcW w:w="306" w:type="pct"/>
            <w:vMerge w:val="restart"/>
            <w:vAlign w:val="center"/>
          </w:tcPr>
          <w:p w14:paraId="16E1ACBA" w14:textId="77777777" w:rsidR="007A658E" w:rsidRPr="00D25AE6" w:rsidRDefault="007A658E" w:rsidP="00701E3D">
            <w:pPr>
              <w:spacing w:before="120" w:after="120" w:line="240" w:lineRule="auto"/>
              <w:rPr>
                <w:rFonts w:ascii="Times New Roman" w:hAnsi="Times New Roman"/>
                <w:i/>
                <w:noProof/>
                <w:sz w:val="14"/>
                <w:szCs w:val="14"/>
                <w:lang w:val="bg-BG" w:eastAsia="bg-BG" w:bidi="bg-BG"/>
              </w:rPr>
            </w:pPr>
            <w:r w:rsidRPr="00D25AE6">
              <w:rPr>
                <w:rFonts w:ascii="Times New Roman" w:hAnsi="Times New Roman"/>
                <w:noProof/>
                <w:sz w:val="20"/>
                <w:szCs w:val="14"/>
                <w:lang w:val="bg-BG" w:eastAsia="bg-BG" w:bidi="bg-BG"/>
              </w:rPr>
              <w:t>ЕФРР</w:t>
            </w:r>
          </w:p>
        </w:tc>
        <w:tc>
          <w:tcPr>
            <w:tcW w:w="403" w:type="pct"/>
            <w:vAlign w:val="center"/>
          </w:tcPr>
          <w:p w14:paraId="6AAC066D" w14:textId="77777777" w:rsidR="007A658E" w:rsidRPr="00D25AE6" w:rsidRDefault="007A658E" w:rsidP="00ED6D7F">
            <w:pPr>
              <w:spacing w:before="120" w:after="0" w:line="240" w:lineRule="auto"/>
              <w:rPr>
                <w:rFonts w:ascii="Times New Roman" w:eastAsia="Calibri" w:hAnsi="Times New Roman" w:cs="Times New Roman"/>
                <w:noProof/>
                <w:sz w:val="20"/>
                <w:szCs w:val="20"/>
                <w:lang w:val="bg-BG" w:eastAsia="bg-BG" w:bidi="bg-BG"/>
              </w:rPr>
            </w:pPr>
            <w:r w:rsidRPr="00D25AE6">
              <w:rPr>
                <w:rFonts w:ascii="Times New Roman" w:eastAsia="Calibri" w:hAnsi="Times New Roman" w:cs="Times New Roman"/>
                <w:noProof/>
                <w:sz w:val="20"/>
                <w:szCs w:val="20"/>
                <w:lang w:val="bg-BG" w:eastAsia="bg-BG" w:bidi="bg-BG"/>
              </w:rPr>
              <w:t>Преход</w:t>
            </w:r>
          </w:p>
        </w:tc>
        <w:tc>
          <w:tcPr>
            <w:tcW w:w="268" w:type="pct"/>
            <w:vMerge w:val="restart"/>
            <w:vAlign w:val="center"/>
          </w:tcPr>
          <w:p w14:paraId="647F7FE7" w14:textId="77777777" w:rsidR="007A658E" w:rsidRPr="00D25AE6" w:rsidRDefault="007A658E" w:rsidP="00ED6D7F">
            <w:pPr>
              <w:spacing w:before="120" w:after="120" w:line="240" w:lineRule="auto"/>
              <w:rPr>
                <w:rFonts w:ascii="Times New Roman" w:hAnsi="Times New Roman"/>
                <w:noProof/>
                <w:sz w:val="20"/>
                <w:szCs w:val="20"/>
                <w:lang w:val="bg-BG" w:eastAsia="bg-BG" w:bidi="bg-BG"/>
              </w:rPr>
            </w:pPr>
            <w:r w:rsidRPr="00D25AE6">
              <w:rPr>
                <w:rFonts w:ascii="Times New Roman" w:eastAsia="Calibri" w:hAnsi="Times New Roman" w:cs="Times New Roman"/>
                <w:noProof/>
                <w:sz w:val="20"/>
                <w:szCs w:val="20"/>
                <w:lang w:val="bg-BG" w:eastAsia="bg-BG" w:bidi="bg-BG"/>
              </w:rPr>
              <w:t>RCR 35</w:t>
            </w:r>
          </w:p>
        </w:tc>
        <w:tc>
          <w:tcPr>
            <w:tcW w:w="488" w:type="pct"/>
            <w:vMerge w:val="restart"/>
            <w:shd w:val="clear" w:color="auto" w:fill="auto"/>
            <w:vAlign w:val="center"/>
          </w:tcPr>
          <w:p w14:paraId="0A5AA7DF" w14:textId="77777777" w:rsidR="007A658E" w:rsidRPr="00D25AE6" w:rsidRDefault="007A658E" w:rsidP="00ED6D7F">
            <w:pPr>
              <w:spacing w:before="120" w:after="120" w:line="240" w:lineRule="auto"/>
              <w:rPr>
                <w:rFonts w:ascii="Times New Roman" w:hAnsi="Times New Roman"/>
                <w:noProof/>
                <w:sz w:val="20"/>
                <w:szCs w:val="20"/>
                <w:lang w:val="bg-BG" w:eastAsia="bg-BG" w:bidi="bg-BG"/>
              </w:rPr>
            </w:pPr>
            <w:r w:rsidRPr="00D25AE6">
              <w:rPr>
                <w:rFonts w:ascii="Times New Roman" w:hAnsi="Times New Roman"/>
                <w:noProof/>
                <w:sz w:val="20"/>
                <w:szCs w:val="20"/>
                <w:lang w:val="bg-BG" w:eastAsia="bg-BG" w:bidi="bg-BG"/>
              </w:rPr>
              <w:t>Жители, които се ползват от мерки за защита от наводнения</w:t>
            </w:r>
          </w:p>
        </w:tc>
        <w:tc>
          <w:tcPr>
            <w:tcW w:w="342" w:type="pct"/>
            <w:vMerge w:val="restart"/>
            <w:vAlign w:val="center"/>
          </w:tcPr>
          <w:p w14:paraId="52E6DF84" w14:textId="2734EA84" w:rsidR="007A658E" w:rsidRPr="00D25AE6" w:rsidRDefault="007A658E" w:rsidP="00ED6D7F">
            <w:pPr>
              <w:spacing w:before="120" w:after="120" w:line="240" w:lineRule="auto"/>
              <w:rPr>
                <w:rFonts w:ascii="Times New Roman" w:hAnsi="Times New Roman"/>
                <w:iCs/>
                <w:noProof/>
                <w:sz w:val="14"/>
                <w:szCs w:val="14"/>
                <w:lang w:val="bg-BG" w:eastAsia="bg-BG" w:bidi="bg-BG"/>
              </w:rPr>
            </w:pPr>
            <w:r w:rsidRPr="00D25AE6">
              <w:rPr>
                <w:rFonts w:ascii="Times New Roman" w:hAnsi="Times New Roman"/>
                <w:iCs/>
                <w:noProof/>
                <w:sz w:val="18"/>
                <w:szCs w:val="18"/>
                <w:lang w:val="bg-BG" w:eastAsia="bg-BG" w:bidi="bg-BG"/>
              </w:rPr>
              <w:t>лица</w:t>
            </w:r>
          </w:p>
        </w:tc>
        <w:tc>
          <w:tcPr>
            <w:tcW w:w="433" w:type="pct"/>
            <w:vMerge w:val="restart"/>
            <w:vAlign w:val="center"/>
          </w:tcPr>
          <w:p w14:paraId="7E19AC0F" w14:textId="660572EB" w:rsidR="007A658E" w:rsidRPr="00D25AE6" w:rsidRDefault="007A658E" w:rsidP="00ED6D7F">
            <w:pPr>
              <w:spacing w:before="120" w:after="120" w:line="240" w:lineRule="auto"/>
              <w:rPr>
                <w:rFonts w:ascii="Times New Roman" w:hAnsi="Times New Roman"/>
                <w:iCs/>
                <w:noProof/>
                <w:sz w:val="16"/>
                <w:szCs w:val="16"/>
                <w:lang w:val="bg-BG" w:eastAsia="bg-BG" w:bidi="bg-BG"/>
              </w:rPr>
            </w:pPr>
            <w:r w:rsidRPr="00D25AE6">
              <w:rPr>
                <w:rFonts w:ascii="Times New Roman" w:hAnsi="Times New Roman"/>
                <w:iCs/>
                <w:noProof/>
                <w:sz w:val="16"/>
                <w:szCs w:val="16"/>
                <w:lang w:val="bg-BG" w:eastAsia="bg-BG" w:bidi="bg-BG"/>
              </w:rPr>
              <w:t>0</w:t>
            </w:r>
          </w:p>
        </w:tc>
        <w:tc>
          <w:tcPr>
            <w:tcW w:w="436" w:type="pct"/>
            <w:vMerge w:val="restart"/>
            <w:vAlign w:val="center"/>
          </w:tcPr>
          <w:p w14:paraId="39EAA4E0" w14:textId="5BE4B08D" w:rsidR="007A658E" w:rsidRPr="00D25AE6" w:rsidRDefault="007A658E" w:rsidP="00ED6D7F">
            <w:pPr>
              <w:spacing w:before="120" w:after="120" w:line="240" w:lineRule="auto"/>
              <w:rPr>
                <w:rFonts w:ascii="Times New Roman" w:hAnsi="Times New Roman"/>
                <w:iCs/>
                <w:noProof/>
                <w:sz w:val="16"/>
                <w:szCs w:val="16"/>
                <w:lang w:val="bg-BG" w:eastAsia="bg-BG" w:bidi="bg-BG"/>
              </w:rPr>
            </w:pPr>
            <w:r w:rsidRPr="00D25AE6">
              <w:rPr>
                <w:rFonts w:ascii="Times New Roman" w:hAnsi="Times New Roman" w:cs="Times New Roman"/>
                <w:iCs/>
                <w:sz w:val="16"/>
                <w:szCs w:val="16"/>
                <w:lang w:eastAsia="bg-BG" w:bidi="bg-BG"/>
              </w:rPr>
              <w:t>20</w:t>
            </w:r>
            <w:r w:rsidRPr="00D25AE6">
              <w:rPr>
                <w:rFonts w:ascii="Times New Roman" w:hAnsi="Times New Roman" w:cs="Times New Roman"/>
                <w:iCs/>
                <w:sz w:val="16"/>
                <w:szCs w:val="16"/>
                <w:lang w:val="bg-BG" w:eastAsia="bg-BG" w:bidi="bg-BG"/>
              </w:rPr>
              <w:t>21</w:t>
            </w:r>
          </w:p>
        </w:tc>
        <w:tc>
          <w:tcPr>
            <w:tcW w:w="358" w:type="pct"/>
            <w:vMerge w:val="restart"/>
            <w:shd w:val="clear" w:color="auto" w:fill="auto"/>
            <w:vAlign w:val="center"/>
          </w:tcPr>
          <w:p w14:paraId="79C3EEBA" w14:textId="6F56085B" w:rsidR="007A658E" w:rsidRPr="00D25AE6" w:rsidRDefault="007A658E" w:rsidP="00ED6D7F">
            <w:pPr>
              <w:spacing w:before="120" w:after="120" w:line="240" w:lineRule="auto"/>
              <w:rPr>
                <w:rFonts w:ascii="Times New Roman" w:hAnsi="Times New Roman"/>
                <w:iCs/>
                <w:noProof/>
                <w:sz w:val="16"/>
                <w:szCs w:val="16"/>
                <w:lang w:val="bg-BG" w:eastAsia="bg-BG" w:bidi="bg-BG"/>
              </w:rPr>
            </w:pPr>
            <w:r w:rsidRPr="00D25AE6">
              <w:rPr>
                <w:rFonts w:ascii="Times New Roman" w:hAnsi="Times New Roman"/>
                <w:iCs/>
                <w:noProof/>
                <w:sz w:val="16"/>
                <w:szCs w:val="16"/>
                <w:lang w:val="bg-BG" w:eastAsia="bg-BG" w:bidi="bg-BG"/>
              </w:rPr>
              <w:t>3 880 000</w:t>
            </w:r>
          </w:p>
        </w:tc>
        <w:tc>
          <w:tcPr>
            <w:tcW w:w="429" w:type="pct"/>
            <w:vMerge w:val="restart"/>
            <w:shd w:val="clear" w:color="auto" w:fill="auto"/>
            <w:vAlign w:val="center"/>
          </w:tcPr>
          <w:p w14:paraId="6CAA4F1A" w14:textId="14ABCD98" w:rsidR="007A658E" w:rsidRPr="00D25AE6" w:rsidRDefault="007A658E" w:rsidP="00451828">
            <w:pPr>
              <w:spacing w:after="0" w:line="240" w:lineRule="auto"/>
              <w:rPr>
                <w:rFonts w:ascii="Times New Roman" w:hAnsi="Times New Roman"/>
                <w:iCs/>
                <w:noProof/>
                <w:sz w:val="18"/>
                <w:szCs w:val="18"/>
                <w:lang w:val="bg-BG" w:eastAsia="bg-BG" w:bidi="bg-BG"/>
              </w:rPr>
            </w:pPr>
            <w:r w:rsidRPr="00D25AE6">
              <w:rPr>
                <w:rFonts w:ascii="Times New Roman" w:hAnsi="Times New Roman"/>
                <w:iCs/>
                <w:noProof/>
                <w:sz w:val="18"/>
                <w:szCs w:val="18"/>
                <w:lang w:val="bg-BG" w:eastAsia="bg-BG" w:bidi="bg-BG"/>
              </w:rPr>
              <w:t>Подкрепени проекти, УО на ОПОС</w:t>
            </w:r>
          </w:p>
        </w:tc>
        <w:tc>
          <w:tcPr>
            <w:tcW w:w="419" w:type="pct"/>
            <w:vMerge w:val="restart"/>
            <w:vAlign w:val="center"/>
          </w:tcPr>
          <w:p w14:paraId="5CA98A43" w14:textId="77777777" w:rsidR="007A658E" w:rsidRPr="00D25AE6" w:rsidRDefault="007A658E" w:rsidP="00ED6D7F">
            <w:pPr>
              <w:spacing w:before="120" w:after="120" w:line="240" w:lineRule="auto"/>
              <w:rPr>
                <w:rFonts w:ascii="Times New Roman" w:eastAsia="Calibri" w:hAnsi="Times New Roman" w:cs="Times New Roman"/>
                <w:i/>
                <w:noProof/>
                <w:sz w:val="14"/>
                <w:szCs w:val="14"/>
                <w:lang w:val="bg-BG" w:eastAsia="bg-BG" w:bidi="bg-BG"/>
              </w:rPr>
            </w:pPr>
          </w:p>
        </w:tc>
      </w:tr>
      <w:tr w:rsidR="003652FF" w:rsidRPr="00D25AE6" w14:paraId="4414DED4" w14:textId="77777777" w:rsidTr="003652FF">
        <w:trPr>
          <w:trHeight w:val="1548"/>
        </w:trPr>
        <w:tc>
          <w:tcPr>
            <w:tcW w:w="461" w:type="pct"/>
            <w:vMerge/>
            <w:tcBorders>
              <w:bottom w:val="single" w:sz="4" w:space="0" w:color="auto"/>
            </w:tcBorders>
            <w:vAlign w:val="center"/>
          </w:tcPr>
          <w:p w14:paraId="39BD6A13" w14:textId="77777777" w:rsidR="007A658E" w:rsidRPr="00D25AE6" w:rsidRDefault="007A658E" w:rsidP="003652FF">
            <w:pPr>
              <w:spacing w:before="120" w:after="120" w:line="240" w:lineRule="auto"/>
              <w:rPr>
                <w:rFonts w:ascii="Times New Roman" w:hAnsi="Times New Roman"/>
                <w:bCs/>
                <w:noProof/>
                <w:sz w:val="20"/>
                <w:szCs w:val="20"/>
                <w:lang w:val="bg-BG" w:eastAsia="bg-BG" w:bidi="bg-BG"/>
              </w:rPr>
            </w:pPr>
          </w:p>
        </w:tc>
        <w:tc>
          <w:tcPr>
            <w:tcW w:w="658" w:type="pct"/>
            <w:vMerge/>
            <w:tcBorders>
              <w:bottom w:val="single" w:sz="4" w:space="0" w:color="auto"/>
            </w:tcBorders>
            <w:vAlign w:val="center"/>
          </w:tcPr>
          <w:p w14:paraId="329B29F4" w14:textId="77777777" w:rsidR="007A658E" w:rsidRPr="00D25AE6" w:rsidRDefault="007A658E" w:rsidP="003652FF">
            <w:pPr>
              <w:spacing w:before="120" w:after="120" w:line="240" w:lineRule="auto"/>
              <w:rPr>
                <w:rFonts w:ascii="Times New Roman" w:hAnsi="Times New Roman"/>
                <w:bCs/>
                <w:iCs/>
                <w:noProof/>
                <w:sz w:val="20"/>
                <w:szCs w:val="20"/>
                <w:lang w:val="bg-BG" w:bidi="bg-BG"/>
              </w:rPr>
            </w:pPr>
          </w:p>
        </w:tc>
        <w:tc>
          <w:tcPr>
            <w:tcW w:w="306" w:type="pct"/>
            <w:vMerge/>
            <w:tcBorders>
              <w:bottom w:val="single" w:sz="4" w:space="0" w:color="auto"/>
            </w:tcBorders>
            <w:vAlign w:val="center"/>
          </w:tcPr>
          <w:p w14:paraId="05A54152" w14:textId="77777777" w:rsidR="007A658E" w:rsidRPr="00D25AE6" w:rsidRDefault="007A658E" w:rsidP="003652FF">
            <w:pPr>
              <w:spacing w:before="120" w:after="120" w:line="240" w:lineRule="auto"/>
              <w:rPr>
                <w:rFonts w:ascii="Times New Roman" w:hAnsi="Times New Roman"/>
                <w:noProof/>
                <w:sz w:val="20"/>
                <w:szCs w:val="14"/>
                <w:lang w:val="bg-BG" w:eastAsia="bg-BG" w:bidi="bg-BG"/>
              </w:rPr>
            </w:pPr>
          </w:p>
        </w:tc>
        <w:tc>
          <w:tcPr>
            <w:tcW w:w="403" w:type="pct"/>
            <w:tcBorders>
              <w:bottom w:val="single" w:sz="4" w:space="0" w:color="auto"/>
            </w:tcBorders>
            <w:vAlign w:val="center"/>
          </w:tcPr>
          <w:p w14:paraId="2FC7ABCD" w14:textId="77777777" w:rsidR="007A658E" w:rsidRPr="00D25AE6" w:rsidRDefault="007A658E" w:rsidP="003652FF">
            <w:pPr>
              <w:spacing w:before="120" w:after="0" w:line="240" w:lineRule="auto"/>
              <w:rPr>
                <w:rFonts w:ascii="Times New Roman" w:eastAsia="Calibri" w:hAnsi="Times New Roman" w:cs="Times New Roman"/>
                <w:noProof/>
                <w:sz w:val="20"/>
                <w:szCs w:val="20"/>
                <w:lang w:val="bg-BG" w:eastAsia="bg-BG" w:bidi="bg-BG"/>
              </w:rPr>
            </w:pPr>
            <w:r w:rsidRPr="00D25AE6">
              <w:rPr>
                <w:rFonts w:ascii="Times New Roman" w:eastAsia="Calibri" w:hAnsi="Times New Roman" w:cs="Times New Roman"/>
                <w:noProof/>
                <w:sz w:val="20"/>
                <w:szCs w:val="20"/>
                <w:lang w:val="bg-BG" w:eastAsia="bg-BG" w:bidi="bg-BG"/>
              </w:rPr>
              <w:t>По-слабо развити региони</w:t>
            </w:r>
          </w:p>
        </w:tc>
        <w:tc>
          <w:tcPr>
            <w:tcW w:w="268" w:type="pct"/>
            <w:vMerge/>
            <w:tcBorders>
              <w:bottom w:val="single" w:sz="4" w:space="0" w:color="auto"/>
            </w:tcBorders>
            <w:vAlign w:val="center"/>
          </w:tcPr>
          <w:p w14:paraId="1A16961E" w14:textId="77777777" w:rsidR="007A658E" w:rsidRPr="00D25AE6" w:rsidRDefault="007A658E" w:rsidP="003652FF">
            <w:pPr>
              <w:spacing w:before="120" w:after="120" w:line="240" w:lineRule="auto"/>
              <w:rPr>
                <w:rFonts w:ascii="Times New Roman" w:eastAsia="Calibri" w:hAnsi="Times New Roman" w:cs="Times New Roman"/>
                <w:noProof/>
                <w:sz w:val="20"/>
                <w:szCs w:val="20"/>
                <w:lang w:val="bg-BG" w:eastAsia="bg-BG" w:bidi="bg-BG"/>
              </w:rPr>
            </w:pPr>
          </w:p>
        </w:tc>
        <w:tc>
          <w:tcPr>
            <w:tcW w:w="488" w:type="pct"/>
            <w:vMerge/>
            <w:tcBorders>
              <w:bottom w:val="single" w:sz="4" w:space="0" w:color="auto"/>
            </w:tcBorders>
            <w:shd w:val="clear" w:color="auto" w:fill="auto"/>
            <w:vAlign w:val="center"/>
          </w:tcPr>
          <w:p w14:paraId="6F89AAAD" w14:textId="77777777" w:rsidR="007A658E" w:rsidRPr="00D25AE6" w:rsidRDefault="007A658E" w:rsidP="003652FF">
            <w:pPr>
              <w:spacing w:before="120" w:after="120" w:line="240" w:lineRule="auto"/>
              <w:rPr>
                <w:rFonts w:ascii="Times New Roman" w:hAnsi="Times New Roman"/>
                <w:noProof/>
                <w:sz w:val="20"/>
                <w:szCs w:val="20"/>
                <w:lang w:val="bg-BG" w:eastAsia="bg-BG" w:bidi="bg-BG"/>
              </w:rPr>
            </w:pPr>
          </w:p>
        </w:tc>
        <w:tc>
          <w:tcPr>
            <w:tcW w:w="342" w:type="pct"/>
            <w:vMerge/>
            <w:tcBorders>
              <w:bottom w:val="single" w:sz="4" w:space="0" w:color="auto"/>
            </w:tcBorders>
            <w:vAlign w:val="center"/>
          </w:tcPr>
          <w:p w14:paraId="0F65AE61" w14:textId="77777777" w:rsidR="007A658E" w:rsidRPr="00D25AE6" w:rsidRDefault="007A658E" w:rsidP="003652FF">
            <w:pPr>
              <w:spacing w:before="120" w:after="120" w:line="240" w:lineRule="auto"/>
              <w:rPr>
                <w:rFonts w:ascii="Times New Roman" w:hAnsi="Times New Roman"/>
                <w:i/>
                <w:noProof/>
                <w:sz w:val="14"/>
                <w:szCs w:val="14"/>
                <w:lang w:val="bg-BG" w:eastAsia="bg-BG" w:bidi="bg-BG"/>
              </w:rPr>
            </w:pPr>
          </w:p>
        </w:tc>
        <w:tc>
          <w:tcPr>
            <w:tcW w:w="433" w:type="pct"/>
            <w:vMerge/>
            <w:tcBorders>
              <w:bottom w:val="single" w:sz="4" w:space="0" w:color="auto"/>
            </w:tcBorders>
            <w:vAlign w:val="center"/>
          </w:tcPr>
          <w:p w14:paraId="4ADF78B5" w14:textId="77777777" w:rsidR="007A658E" w:rsidRPr="00D25AE6" w:rsidRDefault="007A658E" w:rsidP="003652FF">
            <w:pPr>
              <w:spacing w:before="120" w:after="120" w:line="240" w:lineRule="auto"/>
              <w:rPr>
                <w:rFonts w:ascii="Times New Roman" w:hAnsi="Times New Roman"/>
                <w:i/>
                <w:noProof/>
                <w:sz w:val="14"/>
                <w:szCs w:val="14"/>
                <w:lang w:val="bg-BG" w:eastAsia="bg-BG" w:bidi="bg-BG"/>
              </w:rPr>
            </w:pPr>
          </w:p>
        </w:tc>
        <w:tc>
          <w:tcPr>
            <w:tcW w:w="436" w:type="pct"/>
            <w:vMerge/>
            <w:tcBorders>
              <w:bottom w:val="single" w:sz="4" w:space="0" w:color="auto"/>
            </w:tcBorders>
            <w:vAlign w:val="center"/>
          </w:tcPr>
          <w:p w14:paraId="7A269DCE" w14:textId="77777777" w:rsidR="007A658E" w:rsidRPr="00D25AE6" w:rsidRDefault="007A658E" w:rsidP="003652FF">
            <w:pPr>
              <w:spacing w:before="120" w:after="120" w:line="240" w:lineRule="auto"/>
              <w:rPr>
                <w:rFonts w:ascii="Times New Roman" w:hAnsi="Times New Roman"/>
                <w:b/>
                <w:noProof/>
                <w:sz w:val="14"/>
                <w:szCs w:val="14"/>
                <w:lang w:val="bg-BG" w:eastAsia="bg-BG" w:bidi="bg-BG"/>
              </w:rPr>
            </w:pPr>
          </w:p>
        </w:tc>
        <w:tc>
          <w:tcPr>
            <w:tcW w:w="358" w:type="pct"/>
            <w:vMerge/>
            <w:tcBorders>
              <w:bottom w:val="single" w:sz="4" w:space="0" w:color="auto"/>
            </w:tcBorders>
            <w:shd w:val="clear" w:color="auto" w:fill="auto"/>
            <w:vAlign w:val="center"/>
          </w:tcPr>
          <w:p w14:paraId="3680D0D0" w14:textId="77777777" w:rsidR="007A658E" w:rsidRPr="00D25AE6" w:rsidRDefault="007A658E" w:rsidP="003652FF">
            <w:pPr>
              <w:spacing w:before="120" w:after="120" w:line="240" w:lineRule="auto"/>
              <w:rPr>
                <w:rFonts w:ascii="Times New Roman" w:hAnsi="Times New Roman"/>
                <w:b/>
                <w:noProof/>
                <w:sz w:val="14"/>
                <w:szCs w:val="14"/>
                <w:lang w:val="bg-BG" w:eastAsia="bg-BG" w:bidi="bg-BG"/>
              </w:rPr>
            </w:pPr>
          </w:p>
        </w:tc>
        <w:tc>
          <w:tcPr>
            <w:tcW w:w="429" w:type="pct"/>
            <w:vMerge/>
            <w:tcBorders>
              <w:bottom w:val="single" w:sz="4" w:space="0" w:color="auto"/>
            </w:tcBorders>
            <w:shd w:val="clear" w:color="auto" w:fill="auto"/>
            <w:vAlign w:val="center"/>
          </w:tcPr>
          <w:p w14:paraId="06D78179" w14:textId="77777777" w:rsidR="007A658E" w:rsidRPr="00D25AE6" w:rsidRDefault="007A658E" w:rsidP="003652FF">
            <w:pPr>
              <w:spacing w:before="120" w:after="120" w:line="480" w:lineRule="auto"/>
              <w:rPr>
                <w:rFonts w:ascii="Times New Roman" w:hAnsi="Times New Roman"/>
                <w:i/>
                <w:noProof/>
                <w:sz w:val="14"/>
                <w:szCs w:val="14"/>
                <w:lang w:val="bg-BG" w:eastAsia="bg-BG" w:bidi="bg-BG"/>
              </w:rPr>
            </w:pPr>
          </w:p>
        </w:tc>
        <w:tc>
          <w:tcPr>
            <w:tcW w:w="419" w:type="pct"/>
            <w:vMerge/>
            <w:tcBorders>
              <w:bottom w:val="single" w:sz="4" w:space="0" w:color="auto"/>
            </w:tcBorders>
            <w:vAlign w:val="center"/>
          </w:tcPr>
          <w:p w14:paraId="148EC47E" w14:textId="77777777" w:rsidR="007A658E" w:rsidRPr="00D25AE6" w:rsidRDefault="007A658E" w:rsidP="003652FF">
            <w:pPr>
              <w:spacing w:before="120" w:after="120" w:line="240" w:lineRule="auto"/>
              <w:rPr>
                <w:rFonts w:ascii="Times New Roman" w:eastAsia="Calibri" w:hAnsi="Times New Roman" w:cs="Times New Roman"/>
                <w:i/>
                <w:noProof/>
                <w:sz w:val="14"/>
                <w:szCs w:val="14"/>
                <w:lang w:val="bg-BG" w:eastAsia="bg-BG" w:bidi="bg-BG"/>
              </w:rPr>
            </w:pPr>
          </w:p>
        </w:tc>
      </w:tr>
    </w:tbl>
    <w:p w14:paraId="44B9FF39" w14:textId="53DAAB45" w:rsidR="0022545E" w:rsidRPr="00D25AE6"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D25AE6">
        <w:rPr>
          <w:rFonts w:ascii="Times New Roman" w:eastAsia="Calibri" w:hAnsi="Times New Roman" w:cs="Times New Roman"/>
          <w:b/>
          <w:noProof/>
          <w:sz w:val="24"/>
          <w:szCs w:val="20"/>
          <w:lang w:val="bg-BG" w:eastAsia="bg-BG" w:bidi="bg-BG"/>
        </w:rPr>
        <w:t>2.1.1.</w:t>
      </w:r>
      <w:r w:rsidR="00FA2D98" w:rsidRPr="00D25AE6">
        <w:rPr>
          <w:rFonts w:ascii="Times New Roman" w:eastAsia="Calibri" w:hAnsi="Times New Roman" w:cs="Times New Roman"/>
          <w:b/>
          <w:noProof/>
          <w:sz w:val="24"/>
          <w:szCs w:val="20"/>
          <w:lang w:val="bg-BG" w:eastAsia="bg-BG" w:bidi="bg-BG"/>
        </w:rPr>
        <w:t>1.</w:t>
      </w:r>
      <w:r w:rsidRPr="00D25AE6">
        <w:rPr>
          <w:rFonts w:ascii="Times New Roman" w:eastAsia="Calibri" w:hAnsi="Times New Roman" w:cs="Times New Roman"/>
          <w:b/>
          <w:noProof/>
          <w:sz w:val="24"/>
          <w:szCs w:val="20"/>
          <w:lang w:val="bg-BG" w:eastAsia="bg-BG" w:bidi="bg-BG"/>
        </w:rPr>
        <w:t xml:space="preserve">3 </w:t>
      </w:r>
      <w:r w:rsidR="00FA2D98" w:rsidRPr="00D25AE6">
        <w:rPr>
          <w:rFonts w:ascii="Times New Roman" w:eastAsia="Calibri" w:hAnsi="Times New Roman" w:cs="Times New Roman"/>
          <w:b/>
          <w:noProof/>
          <w:sz w:val="24"/>
          <w:szCs w:val="20"/>
          <w:lang w:val="bg-BG" w:eastAsia="bg-BG" w:bidi="bg-BG"/>
        </w:rPr>
        <w:t>Примерна разбивка</w:t>
      </w:r>
      <w:r w:rsidRPr="00D25AE6">
        <w:rPr>
          <w:rFonts w:ascii="Times New Roman" w:eastAsia="Calibri" w:hAnsi="Times New Roman" w:cs="Times New Roman"/>
          <w:b/>
          <w:noProof/>
          <w:sz w:val="24"/>
          <w:szCs w:val="20"/>
          <w:lang w:val="bg-BG" w:eastAsia="bg-BG" w:bidi="bg-BG"/>
        </w:rPr>
        <w:t xml:space="preserve"> на програм</w:t>
      </w:r>
      <w:r w:rsidR="00FA2D98" w:rsidRPr="00D25AE6">
        <w:rPr>
          <w:rFonts w:ascii="Times New Roman" w:eastAsia="Calibri" w:hAnsi="Times New Roman" w:cs="Times New Roman"/>
          <w:b/>
          <w:noProof/>
          <w:sz w:val="24"/>
          <w:szCs w:val="20"/>
          <w:lang w:val="bg-BG" w:eastAsia="bg-BG" w:bidi="bg-BG"/>
        </w:rPr>
        <w:t>ира</w:t>
      </w:r>
      <w:r w:rsidRPr="00D25AE6">
        <w:rPr>
          <w:rFonts w:ascii="Times New Roman" w:eastAsia="Calibri" w:hAnsi="Times New Roman" w:cs="Times New Roman"/>
          <w:b/>
          <w:noProof/>
          <w:sz w:val="24"/>
          <w:szCs w:val="20"/>
          <w:lang w:val="bg-BG" w:eastAsia="bg-BG" w:bidi="bg-BG"/>
        </w:rPr>
        <w:t>ните средства (ЕС) в зависимост от вида интервенция</w:t>
      </w:r>
      <w:r w:rsidRPr="00D25AE6">
        <w:rPr>
          <w:rFonts w:ascii="Times New Roman" w:eastAsia="Calibri" w:hAnsi="Times New Roman" w:cs="Times New Roman"/>
          <w:noProof/>
          <w:sz w:val="24"/>
          <w:szCs w:val="20"/>
          <w:lang w:val="bg-BG" w:eastAsia="bg-BG" w:bidi="bg-BG"/>
        </w:rPr>
        <w:t xml:space="preserve"> (не е прил</w:t>
      </w:r>
      <w:r w:rsidR="00FA2D98" w:rsidRPr="00D25AE6">
        <w:rPr>
          <w:rFonts w:ascii="Times New Roman" w:eastAsia="Calibri" w:hAnsi="Times New Roman" w:cs="Times New Roman"/>
          <w:noProof/>
          <w:sz w:val="24"/>
          <w:szCs w:val="20"/>
          <w:lang w:val="bg-BG" w:eastAsia="bg-BG" w:bidi="bg-BG"/>
        </w:rPr>
        <w:t>ожимо</w:t>
      </w:r>
      <w:r w:rsidRPr="00D25AE6">
        <w:rPr>
          <w:rFonts w:ascii="Times New Roman" w:eastAsia="Calibri" w:hAnsi="Times New Roman" w:cs="Times New Roman"/>
          <w:noProof/>
          <w:sz w:val="24"/>
          <w:szCs w:val="20"/>
          <w:lang w:val="bg-BG" w:eastAsia="bg-BG" w:bidi="bg-BG"/>
        </w:rPr>
        <w:t xml:space="preserve"> за ЕФМДР</w:t>
      </w:r>
      <w:r w:rsidR="00FA2D98" w:rsidRPr="00D25AE6">
        <w:rPr>
          <w:rFonts w:ascii="Times New Roman" w:eastAsia="Calibri" w:hAnsi="Times New Roman" w:cs="Times New Roman"/>
          <w:noProof/>
          <w:sz w:val="24"/>
          <w:szCs w:val="20"/>
          <w:lang w:val="bg-BG" w:eastAsia="bg-BG" w:bidi="bg-BG"/>
        </w:rPr>
        <w:t>А</w:t>
      </w:r>
      <w:r w:rsidRPr="00D25AE6">
        <w:rPr>
          <w:rFonts w:ascii="Times New Roman" w:eastAsia="Calibri" w:hAnsi="Times New Roman" w:cs="Times New Roman"/>
          <w:noProof/>
          <w:sz w:val="24"/>
          <w:szCs w:val="20"/>
          <w:lang w:val="bg-BG" w:eastAsia="bg-BG" w:bidi="bg-BG"/>
        </w:rPr>
        <w:t>)</w:t>
      </w:r>
    </w:p>
    <w:p w14:paraId="2E810F44" w14:textId="5B853B79" w:rsidR="0022545E" w:rsidRPr="00D25AE6" w:rsidRDefault="009113B0" w:rsidP="0022545E">
      <w:pPr>
        <w:spacing w:before="120" w:after="120" w:line="240" w:lineRule="auto"/>
        <w:jc w:val="both"/>
        <w:rPr>
          <w:rFonts w:ascii="Times New Roman" w:eastAsia="Times New Roman" w:hAnsi="Times New Roman" w:cs="Times New Roman"/>
          <w:b/>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Позоваване: Член 22, параграф 3, букви г), подточка viii)</w:t>
      </w:r>
    </w:p>
    <w:tbl>
      <w:tblPr>
        <w:tblStyle w:val="TableGrid5"/>
        <w:tblW w:w="9351" w:type="dxa"/>
        <w:tblLook w:val="04A0" w:firstRow="1" w:lastRow="0" w:firstColumn="1" w:lastColumn="0" w:noHBand="0" w:noVBand="1"/>
      </w:tblPr>
      <w:tblGrid>
        <w:gridCol w:w="1276"/>
        <w:gridCol w:w="829"/>
        <w:gridCol w:w="1543"/>
        <w:gridCol w:w="1830"/>
        <w:gridCol w:w="2581"/>
        <w:gridCol w:w="1292"/>
      </w:tblGrid>
      <w:tr w:rsidR="0022545E" w:rsidRPr="00D25AE6" w14:paraId="577E7088" w14:textId="77777777" w:rsidTr="009D3CCE">
        <w:tc>
          <w:tcPr>
            <w:tcW w:w="9351" w:type="dxa"/>
            <w:gridSpan w:val="6"/>
          </w:tcPr>
          <w:p w14:paraId="28336A36" w14:textId="4E0C4C6F" w:rsidR="0022545E" w:rsidRPr="00D25AE6" w:rsidRDefault="0022545E" w:rsidP="00AB71D3">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Таблица </w:t>
            </w:r>
            <w:r w:rsidR="009113B0" w:rsidRPr="00D25AE6">
              <w:rPr>
                <w:rFonts w:ascii="Times New Roman" w:eastAsia="Calibri" w:hAnsi="Times New Roman" w:cs="Times New Roman"/>
                <w:b/>
                <w:noProof/>
                <w:sz w:val="20"/>
                <w:szCs w:val="20"/>
              </w:rPr>
              <w:t>1</w:t>
            </w:r>
            <w:r w:rsidRPr="00D25AE6">
              <w:rPr>
                <w:rFonts w:ascii="Times New Roman" w:eastAsia="Calibri" w:hAnsi="Times New Roman" w:cs="Times New Roman"/>
                <w:b/>
                <w:noProof/>
                <w:sz w:val="20"/>
                <w:szCs w:val="20"/>
              </w:rPr>
              <w:t>: Измерение 1 – Област на интервенция</w:t>
            </w:r>
          </w:p>
        </w:tc>
      </w:tr>
      <w:tr w:rsidR="0022545E" w:rsidRPr="00D25AE6" w14:paraId="150D6901" w14:textId="77777777" w:rsidTr="009D3CCE">
        <w:tc>
          <w:tcPr>
            <w:tcW w:w="1276" w:type="dxa"/>
          </w:tcPr>
          <w:p w14:paraId="28B00639" w14:textId="77777777" w:rsidR="0022545E" w:rsidRPr="00D25AE6" w:rsidRDefault="0022545E" w:rsidP="00AB71D3">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Приоритет №</w:t>
            </w:r>
          </w:p>
        </w:tc>
        <w:tc>
          <w:tcPr>
            <w:tcW w:w="829" w:type="dxa"/>
          </w:tcPr>
          <w:p w14:paraId="03EB7301" w14:textId="77777777" w:rsidR="0022545E" w:rsidRPr="00D25AE6" w:rsidRDefault="0022545E" w:rsidP="00AB71D3">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Фонд</w:t>
            </w:r>
          </w:p>
        </w:tc>
        <w:tc>
          <w:tcPr>
            <w:tcW w:w="1543" w:type="dxa"/>
          </w:tcPr>
          <w:p w14:paraId="7AA7ACF9" w14:textId="77777777" w:rsidR="0022545E" w:rsidRPr="00D25AE6" w:rsidRDefault="0022545E" w:rsidP="00AB71D3">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Категория региони</w:t>
            </w:r>
          </w:p>
        </w:tc>
        <w:tc>
          <w:tcPr>
            <w:tcW w:w="1830" w:type="dxa"/>
          </w:tcPr>
          <w:p w14:paraId="0DA3D4D4" w14:textId="77777777" w:rsidR="0022545E" w:rsidRPr="00D25AE6" w:rsidRDefault="0022545E" w:rsidP="00AB71D3">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Специфична цел</w:t>
            </w:r>
          </w:p>
        </w:tc>
        <w:tc>
          <w:tcPr>
            <w:tcW w:w="2581" w:type="dxa"/>
          </w:tcPr>
          <w:p w14:paraId="612892F8" w14:textId="77777777" w:rsidR="0022545E" w:rsidRPr="00D25AE6" w:rsidRDefault="0022545E" w:rsidP="00AB71D3">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 xml:space="preserve">Код </w:t>
            </w:r>
          </w:p>
        </w:tc>
        <w:tc>
          <w:tcPr>
            <w:tcW w:w="1292" w:type="dxa"/>
          </w:tcPr>
          <w:p w14:paraId="6C9B18A5" w14:textId="77777777" w:rsidR="0022545E" w:rsidRPr="00D25AE6" w:rsidRDefault="0022545E" w:rsidP="00AB71D3">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Сума (EUR)</w:t>
            </w:r>
          </w:p>
        </w:tc>
      </w:tr>
      <w:tr w:rsidR="00BC30EA" w:rsidRPr="00D25AE6" w14:paraId="40AB2B47" w14:textId="77777777" w:rsidTr="009D3CCE">
        <w:trPr>
          <w:trHeight w:val="2082"/>
        </w:trPr>
        <w:tc>
          <w:tcPr>
            <w:tcW w:w="1276" w:type="dxa"/>
            <w:vMerge w:val="restart"/>
            <w:vAlign w:val="center"/>
          </w:tcPr>
          <w:p w14:paraId="3E8216F7" w14:textId="71E80FB8" w:rsidR="00BC30EA" w:rsidRPr="00D25AE6" w:rsidRDefault="00BC30EA" w:rsidP="00040945">
            <w:pPr>
              <w:spacing w:before="120" w:after="120"/>
              <w:rPr>
                <w:rFonts w:ascii="Times New Roman" w:eastAsia="Times New Roman" w:hAnsi="Times New Roman" w:cs="Times New Roman"/>
                <w:bCs/>
                <w:iCs/>
                <w:noProof/>
                <w:sz w:val="20"/>
                <w:szCs w:val="20"/>
              </w:rPr>
            </w:pPr>
            <w:r w:rsidRPr="00D25AE6">
              <w:rPr>
                <w:rFonts w:ascii="Times New Roman" w:eastAsia="Times New Roman" w:hAnsi="Times New Roman" w:cs="Times New Roman"/>
                <w:bCs/>
                <w:iCs/>
                <w:noProof/>
                <w:sz w:val="20"/>
                <w:szCs w:val="20"/>
              </w:rPr>
              <w:t>4 „Риск и изменение на климата“</w:t>
            </w:r>
          </w:p>
          <w:p w14:paraId="1FB7E623" w14:textId="77777777" w:rsidR="00BC30EA" w:rsidRPr="00D25AE6" w:rsidRDefault="00BC30EA" w:rsidP="00040945">
            <w:pPr>
              <w:spacing w:before="120" w:after="120"/>
              <w:rPr>
                <w:rFonts w:ascii="Times New Roman" w:eastAsia="Times New Roman" w:hAnsi="Times New Roman" w:cs="Times New Roman"/>
                <w:iCs/>
                <w:noProof/>
                <w:sz w:val="20"/>
                <w:szCs w:val="20"/>
              </w:rPr>
            </w:pPr>
          </w:p>
        </w:tc>
        <w:tc>
          <w:tcPr>
            <w:tcW w:w="829" w:type="dxa"/>
            <w:vMerge w:val="restart"/>
            <w:vAlign w:val="center"/>
          </w:tcPr>
          <w:p w14:paraId="6D048F79" w14:textId="77777777" w:rsidR="00BC30EA" w:rsidRPr="00D25AE6" w:rsidRDefault="00BC30EA" w:rsidP="00040945">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ЕФРР</w:t>
            </w:r>
          </w:p>
        </w:tc>
        <w:tc>
          <w:tcPr>
            <w:tcW w:w="1543" w:type="dxa"/>
            <w:vAlign w:val="center"/>
          </w:tcPr>
          <w:p w14:paraId="63010F17" w14:textId="77777777" w:rsidR="00BC30EA" w:rsidRPr="00D25AE6" w:rsidRDefault="00BC30EA" w:rsidP="00782208">
            <w:pPr>
              <w:spacing w:before="120"/>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Преход</w:t>
            </w:r>
          </w:p>
        </w:tc>
        <w:tc>
          <w:tcPr>
            <w:tcW w:w="1830" w:type="dxa"/>
            <w:vMerge w:val="restart"/>
            <w:vAlign w:val="center"/>
          </w:tcPr>
          <w:p w14:paraId="10A2ADAB" w14:textId="6FABA5B6" w:rsidR="00BC30EA" w:rsidRPr="00D25AE6" w:rsidRDefault="00BC30EA" w:rsidP="00040945">
            <w:pPr>
              <w:spacing w:before="120" w:after="120"/>
              <w:rPr>
                <w:rFonts w:ascii="Times New Roman" w:eastAsia="Times New Roman" w:hAnsi="Times New Roman" w:cs="Times New Roman"/>
                <w:bCs/>
                <w:iCs/>
                <w:noProof/>
                <w:sz w:val="20"/>
                <w:szCs w:val="20"/>
              </w:rPr>
            </w:pPr>
            <w:r w:rsidRPr="00D25AE6">
              <w:rPr>
                <w:rFonts w:ascii="Times New Roman" w:eastAsia="Times New Roman" w:hAnsi="Times New Roman" w:cs="Times New Roman"/>
                <w:bCs/>
                <w:iCs/>
                <w:noProof/>
                <w:sz w:val="20"/>
                <w:szCs w:val="20"/>
              </w:rPr>
              <w:t xml:space="preserve">„Насърчаване на адаптирането към изменението на климата, предотвратяването </w:t>
            </w:r>
            <w:r w:rsidR="00792E2C" w:rsidRPr="00D25AE6">
              <w:rPr>
                <w:rFonts w:ascii="Times New Roman" w:eastAsia="Times New Roman" w:hAnsi="Times New Roman" w:cs="Times New Roman"/>
                <w:bCs/>
                <w:iCs/>
                <w:noProof/>
                <w:sz w:val="20"/>
                <w:szCs w:val="20"/>
                <w:lang w:val="en-US"/>
              </w:rPr>
              <w:t>на риска от бедствия и устойчивостта, като се вземат предвид екосистемни подходи</w:t>
            </w:r>
            <w:r w:rsidRPr="00D25AE6">
              <w:rPr>
                <w:rFonts w:ascii="Times New Roman" w:eastAsia="Times New Roman" w:hAnsi="Times New Roman" w:cs="Times New Roman"/>
                <w:bCs/>
                <w:iCs/>
                <w:noProof/>
                <w:sz w:val="20"/>
                <w:szCs w:val="20"/>
              </w:rPr>
              <w:t>”</w:t>
            </w:r>
          </w:p>
        </w:tc>
        <w:tc>
          <w:tcPr>
            <w:tcW w:w="2581" w:type="dxa"/>
            <w:vMerge w:val="restart"/>
          </w:tcPr>
          <w:p w14:paraId="4BED20C2" w14:textId="3C06301A" w:rsidR="00BC30EA" w:rsidRPr="00D25AE6" w:rsidRDefault="00560C2C" w:rsidP="00782208">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lang w:val="en-US"/>
              </w:rPr>
              <w:t>057</w:t>
            </w:r>
            <w:r w:rsidR="00BC30EA" w:rsidRPr="00D25AE6">
              <w:rPr>
                <w:rFonts w:ascii="Times New Roman" w:eastAsia="Times New Roman" w:hAnsi="Times New Roman" w:cs="Times New Roman"/>
                <w:iCs/>
                <w:noProof/>
                <w:sz w:val="20"/>
                <w:szCs w:val="20"/>
              </w:rPr>
              <w:tab/>
              <w:t>Мерки за адаптиране към изменението на климата и превенция и управление на рискове, свързани с климата: наводнения и свлачища (в</w:t>
            </w:r>
            <w:r w:rsidR="00792E2C" w:rsidRPr="00D25AE6">
              <w:rPr>
                <w:rFonts w:ascii="Times New Roman" w:eastAsia="Times New Roman" w:hAnsi="Times New Roman" w:cs="Times New Roman"/>
                <w:iCs/>
                <w:noProof/>
                <w:sz w:val="20"/>
                <w:szCs w:val="20"/>
              </w:rPr>
              <w:t>ключително</w:t>
            </w:r>
            <w:r w:rsidR="00BC30EA" w:rsidRPr="00D25AE6">
              <w:rPr>
                <w:rFonts w:ascii="Times New Roman" w:eastAsia="Times New Roman" w:hAnsi="Times New Roman" w:cs="Times New Roman"/>
                <w:iCs/>
                <w:noProof/>
                <w:sz w:val="20"/>
                <w:szCs w:val="20"/>
              </w:rPr>
              <w:t xml:space="preserve"> повишаване на информираността, </w:t>
            </w:r>
            <w:r w:rsidR="00792E2C" w:rsidRPr="00D25AE6">
              <w:rPr>
                <w:rFonts w:ascii="Times New Roman" w:eastAsia="Times New Roman" w:hAnsi="Times New Roman" w:cs="Times New Roman"/>
                <w:iCs/>
                <w:noProof/>
                <w:sz w:val="20"/>
                <w:szCs w:val="20"/>
              </w:rPr>
              <w:t xml:space="preserve">системи за </w:t>
            </w:r>
            <w:r w:rsidR="00BC30EA" w:rsidRPr="00D25AE6">
              <w:rPr>
                <w:rFonts w:ascii="Times New Roman" w:eastAsia="Times New Roman" w:hAnsi="Times New Roman" w:cs="Times New Roman"/>
                <w:iCs/>
                <w:noProof/>
                <w:sz w:val="20"/>
                <w:szCs w:val="20"/>
              </w:rPr>
              <w:t>гражданска защита и управление на бедствия, инфраструктур</w:t>
            </w:r>
            <w:r w:rsidR="00792E2C" w:rsidRPr="00D25AE6">
              <w:rPr>
                <w:rFonts w:ascii="Times New Roman" w:eastAsia="Times New Roman" w:hAnsi="Times New Roman" w:cs="Times New Roman"/>
                <w:iCs/>
                <w:noProof/>
                <w:sz w:val="20"/>
                <w:szCs w:val="20"/>
              </w:rPr>
              <w:t>и</w:t>
            </w:r>
            <w:r w:rsidR="00BC30EA" w:rsidRPr="00D25AE6">
              <w:rPr>
                <w:rFonts w:ascii="Times New Roman" w:eastAsia="Times New Roman" w:hAnsi="Times New Roman" w:cs="Times New Roman"/>
                <w:iCs/>
                <w:noProof/>
                <w:sz w:val="20"/>
                <w:szCs w:val="20"/>
              </w:rPr>
              <w:t xml:space="preserve"> и екосистемни подходи)</w:t>
            </w:r>
          </w:p>
        </w:tc>
        <w:tc>
          <w:tcPr>
            <w:tcW w:w="1292" w:type="dxa"/>
            <w:vAlign w:val="center"/>
          </w:tcPr>
          <w:p w14:paraId="4BE19684" w14:textId="77777777" w:rsidR="00560C2C" w:rsidRPr="00D25AE6" w:rsidRDefault="00560C2C" w:rsidP="00560C2C">
            <w:pPr>
              <w:spacing w:before="120" w:after="120"/>
              <w:rPr>
                <w:rFonts w:ascii="Times New Roman" w:hAnsi="Times New Roman" w:cs="Times New Roman"/>
                <w:color w:val="000000"/>
                <w:sz w:val="20"/>
                <w:szCs w:val="20"/>
                <w:lang w:val="en-US"/>
              </w:rPr>
            </w:pPr>
            <w:r w:rsidRPr="00D25AE6">
              <w:rPr>
                <w:rFonts w:ascii="Times New Roman" w:hAnsi="Times New Roman" w:cs="Times New Roman"/>
                <w:color w:val="000000"/>
                <w:sz w:val="20"/>
                <w:szCs w:val="20"/>
                <w:lang w:val="en-US"/>
              </w:rPr>
              <w:t>16 406 672,00</w:t>
            </w:r>
          </w:p>
          <w:p w14:paraId="630E8FAF" w14:textId="54702B50" w:rsidR="00BC30EA" w:rsidRPr="00D25AE6" w:rsidRDefault="00BC30EA" w:rsidP="00782208">
            <w:pPr>
              <w:spacing w:before="120" w:after="120"/>
              <w:rPr>
                <w:rFonts w:ascii="Times New Roman" w:eastAsia="Times New Roman" w:hAnsi="Times New Roman" w:cs="Times New Roman"/>
                <w:b/>
                <w:iCs/>
                <w:noProof/>
                <w:sz w:val="20"/>
                <w:szCs w:val="20"/>
              </w:rPr>
            </w:pPr>
          </w:p>
        </w:tc>
      </w:tr>
      <w:tr w:rsidR="00BC30EA" w:rsidRPr="00D25AE6" w14:paraId="517DCC14" w14:textId="77777777" w:rsidTr="009D3CCE">
        <w:tc>
          <w:tcPr>
            <w:tcW w:w="1276" w:type="dxa"/>
            <w:vMerge/>
          </w:tcPr>
          <w:p w14:paraId="01A8228E" w14:textId="77777777" w:rsidR="00BC30EA" w:rsidRPr="00D25AE6" w:rsidRDefault="00BC30EA" w:rsidP="003652FF">
            <w:pPr>
              <w:spacing w:before="120" w:after="120"/>
              <w:rPr>
                <w:rFonts w:ascii="Times New Roman" w:eastAsia="Times New Roman" w:hAnsi="Times New Roman" w:cs="Times New Roman"/>
                <w:bCs/>
                <w:iCs/>
                <w:noProof/>
                <w:sz w:val="20"/>
                <w:szCs w:val="20"/>
              </w:rPr>
            </w:pPr>
          </w:p>
        </w:tc>
        <w:tc>
          <w:tcPr>
            <w:tcW w:w="829" w:type="dxa"/>
            <w:vMerge/>
          </w:tcPr>
          <w:p w14:paraId="2A425A4F" w14:textId="77777777" w:rsidR="00BC30EA" w:rsidRPr="00D25AE6" w:rsidRDefault="00BC30EA" w:rsidP="003652FF">
            <w:pPr>
              <w:spacing w:before="120" w:after="120"/>
              <w:rPr>
                <w:rFonts w:ascii="Times New Roman" w:eastAsia="Times New Roman" w:hAnsi="Times New Roman" w:cs="Times New Roman"/>
                <w:iCs/>
                <w:noProof/>
                <w:sz w:val="20"/>
                <w:szCs w:val="20"/>
              </w:rPr>
            </w:pPr>
          </w:p>
        </w:tc>
        <w:tc>
          <w:tcPr>
            <w:tcW w:w="1543" w:type="dxa"/>
            <w:vAlign w:val="center"/>
          </w:tcPr>
          <w:p w14:paraId="4E8F4F6F" w14:textId="77777777" w:rsidR="00BC30EA" w:rsidRPr="00D25AE6" w:rsidRDefault="00BC30EA" w:rsidP="003652FF">
            <w:pPr>
              <w:spacing w:before="120"/>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По-слабо развити региони</w:t>
            </w:r>
          </w:p>
        </w:tc>
        <w:tc>
          <w:tcPr>
            <w:tcW w:w="1830" w:type="dxa"/>
            <w:vMerge/>
          </w:tcPr>
          <w:p w14:paraId="6AE72648" w14:textId="77777777" w:rsidR="00BC30EA" w:rsidRPr="00D25AE6" w:rsidRDefault="00BC30EA" w:rsidP="003652FF">
            <w:pPr>
              <w:spacing w:before="120" w:after="120"/>
              <w:rPr>
                <w:rFonts w:ascii="Times New Roman" w:eastAsia="Times New Roman" w:hAnsi="Times New Roman" w:cs="Times New Roman"/>
                <w:bCs/>
                <w:iCs/>
                <w:noProof/>
                <w:sz w:val="20"/>
                <w:szCs w:val="20"/>
              </w:rPr>
            </w:pPr>
          </w:p>
        </w:tc>
        <w:tc>
          <w:tcPr>
            <w:tcW w:w="2581" w:type="dxa"/>
            <w:vMerge/>
          </w:tcPr>
          <w:p w14:paraId="40B48F4B" w14:textId="77777777" w:rsidR="00BC30EA" w:rsidRPr="00D25AE6" w:rsidRDefault="00BC30EA" w:rsidP="003652FF">
            <w:pPr>
              <w:spacing w:before="120" w:after="120"/>
              <w:rPr>
                <w:rFonts w:ascii="Times New Roman" w:eastAsia="Times New Roman" w:hAnsi="Times New Roman" w:cs="Times New Roman"/>
                <w:iCs/>
                <w:noProof/>
                <w:sz w:val="20"/>
                <w:szCs w:val="20"/>
              </w:rPr>
            </w:pPr>
          </w:p>
        </w:tc>
        <w:tc>
          <w:tcPr>
            <w:tcW w:w="1292" w:type="dxa"/>
            <w:vAlign w:val="center"/>
          </w:tcPr>
          <w:p w14:paraId="0CF46401" w14:textId="77777777" w:rsidR="00560C2C" w:rsidRPr="00D25AE6" w:rsidRDefault="00560C2C" w:rsidP="00560C2C">
            <w:pPr>
              <w:spacing w:before="120" w:after="120"/>
              <w:rPr>
                <w:rFonts w:ascii="Times New Roman" w:hAnsi="Times New Roman" w:cs="Times New Roman"/>
                <w:color w:val="000000"/>
                <w:sz w:val="20"/>
                <w:szCs w:val="20"/>
                <w:lang w:val="en-US"/>
              </w:rPr>
            </w:pPr>
            <w:r w:rsidRPr="00D25AE6">
              <w:rPr>
                <w:rFonts w:ascii="Times New Roman" w:hAnsi="Times New Roman" w:cs="Times New Roman"/>
                <w:color w:val="000000"/>
                <w:sz w:val="20"/>
                <w:szCs w:val="20"/>
                <w:lang w:val="en-US"/>
              </w:rPr>
              <w:t>122 540 093,00</w:t>
            </w:r>
          </w:p>
          <w:p w14:paraId="69EA02E4" w14:textId="6E3A7C0B" w:rsidR="00BC30EA" w:rsidRPr="00D25AE6" w:rsidRDefault="00BC30EA" w:rsidP="00560C2C">
            <w:pPr>
              <w:spacing w:before="120" w:after="120"/>
              <w:rPr>
                <w:rFonts w:ascii="Times New Roman" w:eastAsia="Times New Roman" w:hAnsi="Times New Roman" w:cs="Times New Roman"/>
                <w:b/>
                <w:iCs/>
                <w:noProof/>
                <w:sz w:val="20"/>
                <w:szCs w:val="20"/>
              </w:rPr>
            </w:pPr>
          </w:p>
        </w:tc>
      </w:tr>
      <w:tr w:rsidR="00BC30EA" w:rsidRPr="00D25AE6" w14:paraId="0B8D7FAC" w14:textId="77777777" w:rsidTr="009D3CCE">
        <w:trPr>
          <w:trHeight w:val="2048"/>
        </w:trPr>
        <w:tc>
          <w:tcPr>
            <w:tcW w:w="1276" w:type="dxa"/>
            <w:vMerge/>
          </w:tcPr>
          <w:p w14:paraId="620B00A4" w14:textId="77777777" w:rsidR="00BC30EA" w:rsidRPr="00D25AE6" w:rsidRDefault="00BC30EA" w:rsidP="003652FF">
            <w:pPr>
              <w:spacing w:before="120" w:after="120"/>
              <w:rPr>
                <w:rFonts w:ascii="Times New Roman" w:eastAsia="Times New Roman" w:hAnsi="Times New Roman" w:cs="Times New Roman"/>
                <w:b/>
                <w:bCs/>
                <w:iCs/>
                <w:noProof/>
                <w:sz w:val="20"/>
                <w:szCs w:val="20"/>
              </w:rPr>
            </w:pPr>
          </w:p>
        </w:tc>
        <w:tc>
          <w:tcPr>
            <w:tcW w:w="829" w:type="dxa"/>
            <w:vMerge/>
          </w:tcPr>
          <w:p w14:paraId="5B248A90" w14:textId="77777777" w:rsidR="00BC30EA" w:rsidRPr="00D25AE6" w:rsidRDefault="00BC30EA" w:rsidP="003652FF">
            <w:pPr>
              <w:spacing w:before="120" w:after="120"/>
              <w:rPr>
                <w:rFonts w:ascii="Times New Roman" w:eastAsia="Times New Roman" w:hAnsi="Times New Roman" w:cs="Times New Roman"/>
                <w:b/>
                <w:iCs/>
                <w:noProof/>
                <w:sz w:val="20"/>
                <w:szCs w:val="20"/>
              </w:rPr>
            </w:pPr>
          </w:p>
        </w:tc>
        <w:tc>
          <w:tcPr>
            <w:tcW w:w="1543" w:type="dxa"/>
            <w:vAlign w:val="center"/>
          </w:tcPr>
          <w:p w14:paraId="23E4A13D" w14:textId="77777777" w:rsidR="00BC30EA" w:rsidRPr="00D25AE6" w:rsidRDefault="00BC30EA" w:rsidP="003652FF">
            <w:pPr>
              <w:spacing w:before="120"/>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Преход</w:t>
            </w:r>
          </w:p>
        </w:tc>
        <w:tc>
          <w:tcPr>
            <w:tcW w:w="1830" w:type="dxa"/>
            <w:vMerge/>
          </w:tcPr>
          <w:p w14:paraId="150A5C5B" w14:textId="77777777" w:rsidR="00BC30EA" w:rsidRPr="00D25AE6" w:rsidRDefault="00BC30EA" w:rsidP="003652FF">
            <w:pPr>
              <w:spacing w:before="120" w:after="120"/>
              <w:rPr>
                <w:rFonts w:ascii="Times New Roman" w:eastAsia="Times New Roman" w:hAnsi="Times New Roman" w:cs="Times New Roman"/>
                <w:b/>
                <w:bCs/>
                <w:iCs/>
                <w:noProof/>
                <w:sz w:val="20"/>
                <w:szCs w:val="20"/>
              </w:rPr>
            </w:pPr>
          </w:p>
        </w:tc>
        <w:tc>
          <w:tcPr>
            <w:tcW w:w="2581" w:type="dxa"/>
            <w:vMerge w:val="restart"/>
          </w:tcPr>
          <w:p w14:paraId="4985D591" w14:textId="1B637D8C" w:rsidR="00BC30EA" w:rsidRPr="00D25AE6" w:rsidRDefault="006D1CDA" w:rsidP="003652FF">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058</w:t>
            </w:r>
            <w:r w:rsidR="00BC30EA" w:rsidRPr="00D25AE6">
              <w:rPr>
                <w:rFonts w:ascii="Times New Roman" w:eastAsia="Times New Roman" w:hAnsi="Times New Roman" w:cs="Times New Roman"/>
                <w:iCs/>
                <w:noProof/>
                <w:sz w:val="20"/>
                <w:szCs w:val="20"/>
              </w:rPr>
              <w:tab/>
              <w:t>Мерки за адаптиране към изменението на климата и превенция и управление на рискове, свързани с климата: пожари (в</w:t>
            </w:r>
            <w:r w:rsidR="00B4594A" w:rsidRPr="00D25AE6">
              <w:rPr>
                <w:rFonts w:ascii="Times New Roman" w:eastAsia="Times New Roman" w:hAnsi="Times New Roman" w:cs="Times New Roman"/>
                <w:iCs/>
                <w:noProof/>
                <w:sz w:val="20"/>
                <w:szCs w:val="20"/>
              </w:rPr>
              <w:t>ключително</w:t>
            </w:r>
            <w:r w:rsidR="00BC30EA" w:rsidRPr="00D25AE6">
              <w:rPr>
                <w:rFonts w:ascii="Times New Roman" w:eastAsia="Times New Roman" w:hAnsi="Times New Roman" w:cs="Times New Roman"/>
                <w:iCs/>
                <w:noProof/>
                <w:sz w:val="20"/>
                <w:szCs w:val="20"/>
              </w:rPr>
              <w:t xml:space="preserve"> повишаване на информираността, </w:t>
            </w:r>
            <w:r w:rsidR="00B4594A" w:rsidRPr="00D25AE6">
              <w:rPr>
                <w:rFonts w:ascii="Times New Roman" w:eastAsia="Times New Roman" w:hAnsi="Times New Roman" w:cs="Times New Roman"/>
                <w:iCs/>
                <w:noProof/>
                <w:sz w:val="20"/>
                <w:szCs w:val="20"/>
              </w:rPr>
              <w:t xml:space="preserve">системи за </w:t>
            </w:r>
            <w:r w:rsidR="00BC30EA" w:rsidRPr="00D25AE6">
              <w:rPr>
                <w:rFonts w:ascii="Times New Roman" w:eastAsia="Times New Roman" w:hAnsi="Times New Roman" w:cs="Times New Roman"/>
                <w:iCs/>
                <w:noProof/>
                <w:sz w:val="20"/>
                <w:szCs w:val="20"/>
              </w:rPr>
              <w:t>гражданска защита и управление на бедствия, инфраструктур</w:t>
            </w:r>
            <w:r w:rsidR="00B4594A" w:rsidRPr="00D25AE6">
              <w:rPr>
                <w:rFonts w:ascii="Times New Roman" w:eastAsia="Times New Roman" w:hAnsi="Times New Roman" w:cs="Times New Roman"/>
                <w:iCs/>
                <w:noProof/>
                <w:sz w:val="20"/>
                <w:szCs w:val="20"/>
              </w:rPr>
              <w:t>и</w:t>
            </w:r>
            <w:r w:rsidR="00BC30EA" w:rsidRPr="00D25AE6">
              <w:rPr>
                <w:rFonts w:ascii="Times New Roman" w:eastAsia="Times New Roman" w:hAnsi="Times New Roman" w:cs="Times New Roman"/>
                <w:iCs/>
                <w:noProof/>
                <w:sz w:val="20"/>
                <w:szCs w:val="20"/>
              </w:rPr>
              <w:t xml:space="preserve"> и екосистемни подходи)</w:t>
            </w:r>
          </w:p>
        </w:tc>
        <w:tc>
          <w:tcPr>
            <w:tcW w:w="1292" w:type="dxa"/>
            <w:vAlign w:val="center"/>
          </w:tcPr>
          <w:p w14:paraId="35C062E8" w14:textId="77777777" w:rsidR="006D1CDA" w:rsidRPr="00D25AE6" w:rsidRDefault="006D1CDA" w:rsidP="006D1CDA">
            <w:pPr>
              <w:spacing w:before="120" w:after="120"/>
              <w:rPr>
                <w:rFonts w:ascii="Times New Roman" w:hAnsi="Times New Roman" w:cs="Times New Roman"/>
                <w:color w:val="000000"/>
                <w:sz w:val="20"/>
                <w:szCs w:val="20"/>
                <w:lang w:val="en-US"/>
              </w:rPr>
            </w:pPr>
            <w:r w:rsidRPr="00D25AE6">
              <w:rPr>
                <w:rFonts w:ascii="Times New Roman" w:hAnsi="Times New Roman" w:cs="Times New Roman"/>
                <w:color w:val="000000"/>
                <w:sz w:val="20"/>
                <w:szCs w:val="20"/>
                <w:lang w:val="en-US"/>
              </w:rPr>
              <w:t>3 604 792,00</w:t>
            </w:r>
          </w:p>
          <w:p w14:paraId="2E5EF298" w14:textId="52D42E30" w:rsidR="00BC30EA" w:rsidRPr="00D25AE6" w:rsidRDefault="00BC30EA" w:rsidP="006D1CDA">
            <w:pPr>
              <w:spacing w:before="120" w:after="120"/>
              <w:rPr>
                <w:rFonts w:ascii="Times New Roman" w:eastAsia="Times New Roman" w:hAnsi="Times New Roman" w:cs="Times New Roman"/>
                <w:b/>
                <w:iCs/>
                <w:noProof/>
                <w:sz w:val="20"/>
                <w:szCs w:val="20"/>
              </w:rPr>
            </w:pPr>
          </w:p>
        </w:tc>
      </w:tr>
      <w:tr w:rsidR="00BC30EA" w:rsidRPr="00D25AE6" w14:paraId="595F5689" w14:textId="77777777" w:rsidTr="00F74B58">
        <w:trPr>
          <w:trHeight w:val="1215"/>
        </w:trPr>
        <w:tc>
          <w:tcPr>
            <w:tcW w:w="1276" w:type="dxa"/>
            <w:vMerge/>
          </w:tcPr>
          <w:p w14:paraId="4E67A3C7" w14:textId="77777777" w:rsidR="00BC30EA" w:rsidRPr="00D25AE6" w:rsidRDefault="00BC30EA" w:rsidP="003652FF">
            <w:pPr>
              <w:spacing w:before="120" w:after="120"/>
              <w:rPr>
                <w:rFonts w:ascii="Times New Roman" w:eastAsia="Times New Roman" w:hAnsi="Times New Roman" w:cs="Times New Roman"/>
                <w:b/>
                <w:bCs/>
                <w:iCs/>
                <w:noProof/>
                <w:sz w:val="20"/>
                <w:szCs w:val="20"/>
              </w:rPr>
            </w:pPr>
          </w:p>
        </w:tc>
        <w:tc>
          <w:tcPr>
            <w:tcW w:w="829" w:type="dxa"/>
            <w:vMerge/>
          </w:tcPr>
          <w:p w14:paraId="7902EF44" w14:textId="77777777" w:rsidR="00BC30EA" w:rsidRPr="00D25AE6" w:rsidRDefault="00BC30EA" w:rsidP="003652FF">
            <w:pPr>
              <w:spacing w:before="120" w:after="120"/>
              <w:rPr>
                <w:rFonts w:ascii="Times New Roman" w:eastAsia="Times New Roman" w:hAnsi="Times New Roman" w:cs="Times New Roman"/>
                <w:b/>
                <w:iCs/>
                <w:noProof/>
                <w:sz w:val="20"/>
                <w:szCs w:val="20"/>
              </w:rPr>
            </w:pPr>
          </w:p>
        </w:tc>
        <w:tc>
          <w:tcPr>
            <w:tcW w:w="1543" w:type="dxa"/>
            <w:vAlign w:val="center"/>
          </w:tcPr>
          <w:p w14:paraId="09FA6739" w14:textId="77777777" w:rsidR="00BC30EA" w:rsidRPr="00D25AE6" w:rsidRDefault="00BC30EA">
            <w:pPr>
              <w:spacing w:before="120"/>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По-слабо развити региони</w:t>
            </w:r>
          </w:p>
          <w:p w14:paraId="00A20C14" w14:textId="2515DC11" w:rsidR="00BC30EA" w:rsidRPr="00D25AE6" w:rsidRDefault="00BC30EA" w:rsidP="00BC30EA">
            <w:pPr>
              <w:spacing w:before="120"/>
              <w:jc w:val="center"/>
              <w:rPr>
                <w:rFonts w:ascii="Times New Roman" w:eastAsia="Calibri" w:hAnsi="Times New Roman" w:cs="Times New Roman"/>
                <w:noProof/>
                <w:sz w:val="20"/>
                <w:szCs w:val="20"/>
              </w:rPr>
            </w:pPr>
          </w:p>
        </w:tc>
        <w:tc>
          <w:tcPr>
            <w:tcW w:w="1830" w:type="dxa"/>
            <w:vMerge/>
          </w:tcPr>
          <w:p w14:paraId="63B5FEDB" w14:textId="77777777" w:rsidR="00BC30EA" w:rsidRPr="00D25AE6" w:rsidRDefault="00BC30EA" w:rsidP="003652FF">
            <w:pPr>
              <w:spacing w:before="120" w:after="120"/>
              <w:rPr>
                <w:rFonts w:ascii="Times New Roman" w:eastAsia="Times New Roman" w:hAnsi="Times New Roman" w:cs="Times New Roman"/>
                <w:b/>
                <w:bCs/>
                <w:iCs/>
                <w:noProof/>
                <w:sz w:val="20"/>
                <w:szCs w:val="20"/>
              </w:rPr>
            </w:pPr>
          </w:p>
        </w:tc>
        <w:tc>
          <w:tcPr>
            <w:tcW w:w="2581" w:type="dxa"/>
            <w:vMerge/>
          </w:tcPr>
          <w:p w14:paraId="57FEFC1D" w14:textId="77777777" w:rsidR="00BC30EA" w:rsidRPr="00D25AE6" w:rsidRDefault="00BC30EA" w:rsidP="003652FF">
            <w:pPr>
              <w:spacing w:before="120" w:after="120"/>
              <w:rPr>
                <w:rFonts w:ascii="Times New Roman" w:eastAsia="Times New Roman" w:hAnsi="Times New Roman" w:cs="Times New Roman"/>
                <w:iCs/>
                <w:noProof/>
                <w:sz w:val="20"/>
                <w:szCs w:val="20"/>
              </w:rPr>
            </w:pPr>
          </w:p>
        </w:tc>
        <w:tc>
          <w:tcPr>
            <w:tcW w:w="1292" w:type="dxa"/>
            <w:vAlign w:val="center"/>
          </w:tcPr>
          <w:p w14:paraId="7EB6A43B" w14:textId="77777777" w:rsidR="006D1CDA" w:rsidRPr="00D25AE6" w:rsidRDefault="006D1CDA" w:rsidP="006D1CDA">
            <w:pPr>
              <w:spacing w:before="120" w:after="120"/>
              <w:rPr>
                <w:rFonts w:ascii="Times New Roman" w:hAnsi="Times New Roman" w:cs="Times New Roman"/>
                <w:color w:val="000000"/>
                <w:sz w:val="20"/>
                <w:szCs w:val="20"/>
                <w:lang w:val="en-US"/>
              </w:rPr>
            </w:pPr>
            <w:r w:rsidRPr="00D25AE6">
              <w:rPr>
                <w:rFonts w:ascii="Times New Roman" w:hAnsi="Times New Roman" w:cs="Times New Roman"/>
                <w:color w:val="000000"/>
                <w:sz w:val="20"/>
                <w:szCs w:val="20"/>
                <w:lang w:val="en-US"/>
              </w:rPr>
              <w:t>25 351 958,00</w:t>
            </w:r>
          </w:p>
          <w:p w14:paraId="6C1AC0B2" w14:textId="6CA3860C" w:rsidR="00BC30EA" w:rsidRPr="00D25AE6" w:rsidRDefault="00BC30EA" w:rsidP="006D1CDA">
            <w:pPr>
              <w:spacing w:before="120" w:after="120"/>
              <w:rPr>
                <w:rFonts w:ascii="Times New Roman" w:eastAsia="Times New Roman" w:hAnsi="Times New Roman" w:cs="Times New Roman"/>
                <w:b/>
                <w:iCs/>
                <w:noProof/>
                <w:sz w:val="20"/>
                <w:szCs w:val="20"/>
              </w:rPr>
            </w:pPr>
          </w:p>
        </w:tc>
      </w:tr>
      <w:tr w:rsidR="00BC30EA" w:rsidRPr="00D25AE6" w14:paraId="24A1EF65" w14:textId="77777777" w:rsidTr="009D3CCE">
        <w:trPr>
          <w:trHeight w:val="2075"/>
        </w:trPr>
        <w:tc>
          <w:tcPr>
            <w:tcW w:w="1276" w:type="dxa"/>
            <w:vMerge/>
            <w:vAlign w:val="center"/>
          </w:tcPr>
          <w:p w14:paraId="6FB292B8" w14:textId="77777777" w:rsidR="00BC30EA" w:rsidRPr="00D25AE6" w:rsidRDefault="00BC30EA" w:rsidP="0006163C">
            <w:pPr>
              <w:spacing w:before="120" w:after="120"/>
              <w:jc w:val="both"/>
              <w:rPr>
                <w:rFonts w:ascii="Times New Roman" w:eastAsia="Times New Roman" w:hAnsi="Times New Roman" w:cs="Times New Roman"/>
                <w:b/>
                <w:bCs/>
                <w:iCs/>
                <w:noProof/>
                <w:sz w:val="20"/>
                <w:szCs w:val="20"/>
              </w:rPr>
            </w:pPr>
          </w:p>
        </w:tc>
        <w:tc>
          <w:tcPr>
            <w:tcW w:w="829" w:type="dxa"/>
            <w:vMerge/>
          </w:tcPr>
          <w:p w14:paraId="30B392B5" w14:textId="77777777" w:rsidR="00BC30EA" w:rsidRPr="00D25AE6" w:rsidRDefault="00BC30EA" w:rsidP="0006163C">
            <w:pPr>
              <w:spacing w:before="120" w:after="120"/>
              <w:jc w:val="both"/>
              <w:rPr>
                <w:rFonts w:ascii="Times New Roman" w:eastAsia="Times New Roman" w:hAnsi="Times New Roman" w:cs="Times New Roman"/>
                <w:b/>
                <w:iCs/>
                <w:noProof/>
                <w:sz w:val="20"/>
                <w:szCs w:val="20"/>
              </w:rPr>
            </w:pPr>
          </w:p>
        </w:tc>
        <w:tc>
          <w:tcPr>
            <w:tcW w:w="1543" w:type="dxa"/>
            <w:vAlign w:val="center"/>
          </w:tcPr>
          <w:p w14:paraId="740FF8F3" w14:textId="585A6E1F" w:rsidR="00BC30EA" w:rsidRPr="00D25AE6" w:rsidRDefault="00BC30EA" w:rsidP="0006163C">
            <w:pPr>
              <w:spacing w:before="120"/>
              <w:jc w:val="center"/>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 xml:space="preserve">Преход </w:t>
            </w:r>
          </w:p>
        </w:tc>
        <w:tc>
          <w:tcPr>
            <w:tcW w:w="1830" w:type="dxa"/>
            <w:vMerge/>
          </w:tcPr>
          <w:p w14:paraId="23CE8242" w14:textId="77777777" w:rsidR="00BC30EA" w:rsidRPr="00D25AE6" w:rsidRDefault="00BC30EA" w:rsidP="0006163C">
            <w:pPr>
              <w:spacing w:before="120" w:after="120"/>
              <w:jc w:val="both"/>
              <w:rPr>
                <w:rFonts w:ascii="Times New Roman" w:eastAsia="Times New Roman" w:hAnsi="Times New Roman" w:cs="Times New Roman"/>
                <w:b/>
                <w:bCs/>
                <w:iCs/>
                <w:noProof/>
                <w:sz w:val="20"/>
                <w:szCs w:val="20"/>
              </w:rPr>
            </w:pPr>
          </w:p>
        </w:tc>
        <w:tc>
          <w:tcPr>
            <w:tcW w:w="2581" w:type="dxa"/>
            <w:vMerge w:val="restart"/>
          </w:tcPr>
          <w:p w14:paraId="4467DABE" w14:textId="4F2C88A5" w:rsidR="00BC30EA" w:rsidRPr="00D25AE6" w:rsidRDefault="005145EA" w:rsidP="00782208">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060</w:t>
            </w:r>
            <w:r w:rsidR="00BC30EA" w:rsidRPr="00D25AE6">
              <w:rPr>
                <w:rFonts w:ascii="Times New Roman" w:eastAsia="Times New Roman" w:hAnsi="Times New Roman" w:cs="Times New Roman"/>
                <w:iCs/>
                <w:noProof/>
                <w:sz w:val="20"/>
                <w:szCs w:val="20"/>
              </w:rPr>
              <w:t xml:space="preserve"> Превенция и управление на природни рискове, които не са свързани с климата (напр. земетресения), и рискове, свързани с човешки дейности (напр. технологични аварии), включително повишаване на </w:t>
            </w:r>
            <w:r w:rsidRPr="00D25AE6">
              <w:rPr>
                <w:rFonts w:ascii="Times New Roman" w:eastAsia="Times New Roman" w:hAnsi="Times New Roman" w:cs="Times New Roman"/>
                <w:iCs/>
                <w:noProof/>
                <w:sz w:val="20"/>
                <w:szCs w:val="20"/>
              </w:rPr>
              <w:t>информира</w:t>
            </w:r>
            <w:r w:rsidR="00BC30EA" w:rsidRPr="00D25AE6">
              <w:rPr>
                <w:rFonts w:ascii="Times New Roman" w:eastAsia="Times New Roman" w:hAnsi="Times New Roman" w:cs="Times New Roman"/>
                <w:iCs/>
                <w:noProof/>
                <w:sz w:val="20"/>
                <w:szCs w:val="20"/>
              </w:rPr>
              <w:t xml:space="preserve">ността, системи за </w:t>
            </w:r>
            <w:r w:rsidR="005608BF" w:rsidRPr="00D25AE6">
              <w:rPr>
                <w:rFonts w:ascii="Times New Roman" w:eastAsia="Times New Roman" w:hAnsi="Times New Roman" w:cs="Times New Roman"/>
                <w:iCs/>
                <w:noProof/>
                <w:sz w:val="20"/>
                <w:szCs w:val="20"/>
              </w:rPr>
              <w:t xml:space="preserve">гражданска защита и </w:t>
            </w:r>
            <w:r w:rsidR="00BC30EA" w:rsidRPr="00D25AE6">
              <w:rPr>
                <w:rFonts w:ascii="Times New Roman" w:eastAsia="Times New Roman" w:hAnsi="Times New Roman" w:cs="Times New Roman"/>
                <w:iCs/>
                <w:noProof/>
                <w:sz w:val="20"/>
                <w:szCs w:val="20"/>
              </w:rPr>
              <w:t>управление на бедствия, инфраструктур</w:t>
            </w:r>
            <w:r w:rsidR="005608BF" w:rsidRPr="00D25AE6">
              <w:rPr>
                <w:rFonts w:ascii="Times New Roman" w:eastAsia="Times New Roman" w:hAnsi="Times New Roman" w:cs="Times New Roman"/>
                <w:iCs/>
                <w:noProof/>
                <w:sz w:val="20"/>
                <w:szCs w:val="20"/>
              </w:rPr>
              <w:t>и</w:t>
            </w:r>
            <w:r w:rsidR="00BC30EA" w:rsidRPr="00D25AE6">
              <w:rPr>
                <w:rFonts w:ascii="Times New Roman" w:eastAsia="Times New Roman" w:hAnsi="Times New Roman" w:cs="Times New Roman"/>
                <w:iCs/>
                <w:noProof/>
                <w:sz w:val="20"/>
                <w:szCs w:val="20"/>
              </w:rPr>
              <w:t xml:space="preserve"> и екосистемни подходи</w:t>
            </w:r>
          </w:p>
        </w:tc>
        <w:tc>
          <w:tcPr>
            <w:tcW w:w="1292" w:type="dxa"/>
            <w:vAlign w:val="center"/>
          </w:tcPr>
          <w:p w14:paraId="4FA43256" w14:textId="77777777" w:rsidR="00EA5A40" w:rsidRPr="00D25AE6" w:rsidRDefault="00EA5A40" w:rsidP="00EA5A40">
            <w:pPr>
              <w:rPr>
                <w:rFonts w:ascii="Times New Roman" w:hAnsi="Times New Roman" w:cs="Times New Roman"/>
                <w:color w:val="000000"/>
                <w:sz w:val="20"/>
                <w:szCs w:val="20"/>
                <w:lang w:val="en-US"/>
              </w:rPr>
            </w:pPr>
            <w:r w:rsidRPr="00D25AE6">
              <w:rPr>
                <w:rFonts w:ascii="Times New Roman" w:hAnsi="Times New Roman" w:cs="Times New Roman"/>
                <w:color w:val="000000"/>
                <w:sz w:val="20"/>
                <w:szCs w:val="20"/>
                <w:lang w:val="en-US"/>
              </w:rPr>
              <w:t>3 604 792,00</w:t>
            </w:r>
          </w:p>
          <w:p w14:paraId="5F3F90C6" w14:textId="77777777" w:rsidR="00BC30EA" w:rsidRPr="00D25AE6" w:rsidRDefault="00BC30EA" w:rsidP="0006163C">
            <w:pPr>
              <w:spacing w:before="120" w:after="120"/>
              <w:jc w:val="both"/>
              <w:rPr>
                <w:rFonts w:ascii="Times New Roman" w:eastAsia="Times New Roman" w:hAnsi="Times New Roman" w:cs="Times New Roman"/>
                <w:b/>
                <w:iCs/>
                <w:noProof/>
                <w:sz w:val="20"/>
                <w:szCs w:val="20"/>
              </w:rPr>
            </w:pPr>
          </w:p>
        </w:tc>
      </w:tr>
      <w:tr w:rsidR="00BC30EA" w:rsidRPr="00D25AE6" w14:paraId="1179F0D3" w14:textId="77777777" w:rsidTr="00F74B58">
        <w:trPr>
          <w:trHeight w:val="1674"/>
        </w:trPr>
        <w:tc>
          <w:tcPr>
            <w:tcW w:w="1276" w:type="dxa"/>
            <w:vMerge/>
            <w:vAlign w:val="center"/>
          </w:tcPr>
          <w:p w14:paraId="71C6CE22" w14:textId="77777777" w:rsidR="00BC30EA" w:rsidRPr="00D25AE6" w:rsidRDefault="00BC30EA" w:rsidP="0006163C">
            <w:pPr>
              <w:spacing w:before="120" w:after="120"/>
              <w:jc w:val="both"/>
              <w:rPr>
                <w:rFonts w:ascii="Times New Roman" w:eastAsia="Times New Roman" w:hAnsi="Times New Roman" w:cs="Times New Roman"/>
                <w:b/>
                <w:bCs/>
                <w:iCs/>
                <w:noProof/>
                <w:sz w:val="20"/>
                <w:szCs w:val="20"/>
              </w:rPr>
            </w:pPr>
          </w:p>
        </w:tc>
        <w:tc>
          <w:tcPr>
            <w:tcW w:w="829" w:type="dxa"/>
            <w:vMerge/>
          </w:tcPr>
          <w:p w14:paraId="72DEE722" w14:textId="77777777" w:rsidR="00BC30EA" w:rsidRPr="00D25AE6" w:rsidRDefault="00BC30EA" w:rsidP="0006163C">
            <w:pPr>
              <w:spacing w:before="120" w:after="120"/>
              <w:jc w:val="both"/>
              <w:rPr>
                <w:rFonts w:ascii="Times New Roman" w:eastAsia="Times New Roman" w:hAnsi="Times New Roman" w:cs="Times New Roman"/>
                <w:b/>
                <w:iCs/>
                <w:noProof/>
                <w:sz w:val="20"/>
                <w:szCs w:val="20"/>
              </w:rPr>
            </w:pPr>
          </w:p>
        </w:tc>
        <w:tc>
          <w:tcPr>
            <w:tcW w:w="1543" w:type="dxa"/>
            <w:vAlign w:val="center"/>
          </w:tcPr>
          <w:p w14:paraId="6C55FC0F" w14:textId="7E757F84" w:rsidR="00BC30EA" w:rsidRPr="00D25AE6" w:rsidRDefault="00BC30EA" w:rsidP="0006163C">
            <w:pPr>
              <w:spacing w:before="120"/>
              <w:jc w:val="center"/>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По-слабо развити региони</w:t>
            </w:r>
          </w:p>
        </w:tc>
        <w:tc>
          <w:tcPr>
            <w:tcW w:w="1830" w:type="dxa"/>
            <w:vMerge/>
          </w:tcPr>
          <w:p w14:paraId="39B3BD44" w14:textId="77777777" w:rsidR="00BC30EA" w:rsidRPr="00D25AE6" w:rsidRDefault="00BC30EA" w:rsidP="0006163C">
            <w:pPr>
              <w:spacing w:before="120" w:after="120"/>
              <w:jc w:val="both"/>
              <w:rPr>
                <w:rFonts w:ascii="Times New Roman" w:eastAsia="Times New Roman" w:hAnsi="Times New Roman" w:cs="Times New Roman"/>
                <w:b/>
                <w:bCs/>
                <w:iCs/>
                <w:noProof/>
                <w:sz w:val="20"/>
                <w:szCs w:val="20"/>
              </w:rPr>
            </w:pPr>
          </w:p>
        </w:tc>
        <w:tc>
          <w:tcPr>
            <w:tcW w:w="2581" w:type="dxa"/>
            <w:vMerge/>
          </w:tcPr>
          <w:p w14:paraId="3F70B03F" w14:textId="53111334" w:rsidR="00BC30EA" w:rsidRPr="00D25AE6" w:rsidRDefault="00BC30EA" w:rsidP="0006163C">
            <w:pPr>
              <w:spacing w:before="120" w:after="120"/>
              <w:jc w:val="both"/>
              <w:rPr>
                <w:rFonts w:ascii="Times New Roman" w:eastAsia="Times New Roman" w:hAnsi="Times New Roman" w:cs="Times New Roman"/>
                <w:iCs/>
                <w:noProof/>
                <w:sz w:val="20"/>
                <w:szCs w:val="20"/>
              </w:rPr>
            </w:pPr>
          </w:p>
        </w:tc>
        <w:tc>
          <w:tcPr>
            <w:tcW w:w="1292" w:type="dxa"/>
            <w:vAlign w:val="center"/>
          </w:tcPr>
          <w:p w14:paraId="50510123" w14:textId="77777777" w:rsidR="00EA5A40" w:rsidRPr="00D25AE6" w:rsidRDefault="00EA5A40" w:rsidP="00EA5A40">
            <w:pPr>
              <w:rPr>
                <w:rFonts w:ascii="Times New Roman" w:hAnsi="Times New Roman" w:cs="Times New Roman"/>
                <w:color w:val="000000"/>
                <w:sz w:val="20"/>
                <w:szCs w:val="20"/>
                <w:lang w:val="en-US"/>
              </w:rPr>
            </w:pPr>
            <w:r w:rsidRPr="00D25AE6">
              <w:rPr>
                <w:rFonts w:ascii="Times New Roman" w:hAnsi="Times New Roman" w:cs="Times New Roman"/>
                <w:color w:val="000000"/>
                <w:sz w:val="20"/>
                <w:szCs w:val="20"/>
                <w:lang w:val="en-US"/>
              </w:rPr>
              <w:t>25 351 958,00</w:t>
            </w:r>
          </w:p>
          <w:p w14:paraId="612632DB" w14:textId="0D52A138" w:rsidR="00BC30EA" w:rsidRPr="00D25AE6" w:rsidRDefault="00BC30EA" w:rsidP="00F74B58">
            <w:pPr>
              <w:jc w:val="both"/>
              <w:rPr>
                <w:rFonts w:ascii="Times New Roman" w:hAnsi="Times New Roman" w:cs="Times New Roman"/>
                <w:color w:val="000000"/>
                <w:sz w:val="20"/>
                <w:szCs w:val="20"/>
              </w:rPr>
            </w:pPr>
          </w:p>
        </w:tc>
      </w:tr>
    </w:tbl>
    <w:p w14:paraId="54A31000" w14:textId="4EA7B509" w:rsidR="0022545E" w:rsidRPr="00D25AE6"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5"/>
        <w:tblW w:w="9351" w:type="dxa"/>
        <w:tblLook w:val="04A0" w:firstRow="1" w:lastRow="0" w:firstColumn="1" w:lastColumn="0" w:noHBand="0" w:noVBand="1"/>
      </w:tblPr>
      <w:tblGrid>
        <w:gridCol w:w="1474"/>
        <w:gridCol w:w="1140"/>
        <w:gridCol w:w="1312"/>
        <w:gridCol w:w="1830"/>
        <w:gridCol w:w="1690"/>
        <w:gridCol w:w="1905"/>
      </w:tblGrid>
      <w:tr w:rsidR="00C3653E" w:rsidRPr="00D25AE6" w14:paraId="5E3AB1C3" w14:textId="77777777" w:rsidTr="00F87066">
        <w:tc>
          <w:tcPr>
            <w:tcW w:w="9351" w:type="dxa"/>
            <w:gridSpan w:val="6"/>
          </w:tcPr>
          <w:p w14:paraId="0F4B7E58" w14:textId="5B4F76CA" w:rsidR="00C3653E" w:rsidRPr="00D25AE6" w:rsidRDefault="00C3653E" w:rsidP="00F87066">
            <w:pPr>
              <w:pStyle w:val="Default"/>
              <w:jc w:val="both"/>
              <w:rPr>
                <w:sz w:val="20"/>
                <w:lang w:val="en-US"/>
              </w:rPr>
            </w:pPr>
            <w:r w:rsidRPr="00D25AE6">
              <w:rPr>
                <w:rFonts w:eastAsia="Calibri"/>
                <w:b/>
                <w:sz w:val="20"/>
              </w:rPr>
              <w:t>Таблица </w:t>
            </w:r>
            <w:r w:rsidR="00706570" w:rsidRPr="00D25AE6">
              <w:rPr>
                <w:rFonts w:eastAsia="Calibri"/>
                <w:b/>
                <w:sz w:val="20"/>
              </w:rPr>
              <w:t>2</w:t>
            </w:r>
            <w:r w:rsidRPr="00D25AE6">
              <w:rPr>
                <w:rFonts w:eastAsia="Calibri"/>
                <w:b/>
                <w:sz w:val="20"/>
              </w:rPr>
              <w:t>: Измерение 2 – Форма на финансиране</w:t>
            </w:r>
          </w:p>
        </w:tc>
      </w:tr>
      <w:tr w:rsidR="00C3653E" w:rsidRPr="00D25AE6" w14:paraId="5B4A1E2A" w14:textId="77777777" w:rsidTr="00F87066">
        <w:tc>
          <w:tcPr>
            <w:tcW w:w="1474" w:type="dxa"/>
          </w:tcPr>
          <w:p w14:paraId="0CC25DBC" w14:textId="3E84ABCF" w:rsidR="00C3653E" w:rsidRPr="00D25AE6" w:rsidRDefault="00C3653E" w:rsidP="00F87066">
            <w:pPr>
              <w:pStyle w:val="Default"/>
              <w:jc w:val="both"/>
              <w:rPr>
                <w:sz w:val="16"/>
                <w:lang w:val="en-US"/>
              </w:rPr>
            </w:pPr>
            <w:r w:rsidRPr="00D25AE6">
              <w:rPr>
                <w:rFonts w:eastAsia="Calibri"/>
                <w:b/>
                <w:sz w:val="20"/>
              </w:rPr>
              <w:t>Приоритет №</w:t>
            </w:r>
          </w:p>
        </w:tc>
        <w:tc>
          <w:tcPr>
            <w:tcW w:w="1140" w:type="dxa"/>
          </w:tcPr>
          <w:p w14:paraId="70C06155" w14:textId="1759DBA6" w:rsidR="00C3653E" w:rsidRPr="00D25AE6" w:rsidRDefault="00C3653E" w:rsidP="00706570">
            <w:pPr>
              <w:spacing w:after="120"/>
              <w:jc w:val="both"/>
              <w:rPr>
                <w:rFonts w:ascii="Times New Roman" w:hAnsi="Times New Roman"/>
                <w:b/>
                <w:sz w:val="20"/>
                <w:lang w:val="en-US"/>
              </w:rPr>
            </w:pPr>
            <w:r w:rsidRPr="00D25AE6">
              <w:rPr>
                <w:rFonts w:ascii="Times New Roman" w:eastAsia="Calibri" w:hAnsi="Times New Roman" w:cs="Times New Roman"/>
                <w:b/>
                <w:noProof/>
                <w:sz w:val="20"/>
                <w:szCs w:val="20"/>
              </w:rPr>
              <w:t>Фонд</w:t>
            </w:r>
          </w:p>
        </w:tc>
        <w:tc>
          <w:tcPr>
            <w:tcW w:w="1312" w:type="dxa"/>
          </w:tcPr>
          <w:p w14:paraId="1F62E4BB" w14:textId="1DDF0FD3" w:rsidR="00C3653E" w:rsidRPr="00D25AE6" w:rsidRDefault="00C3653E" w:rsidP="00706570">
            <w:pPr>
              <w:spacing w:after="120"/>
              <w:jc w:val="both"/>
              <w:rPr>
                <w:rFonts w:ascii="Times New Roman" w:hAnsi="Times New Roman"/>
                <w:b/>
                <w:sz w:val="20"/>
                <w:lang w:val="en-US"/>
              </w:rPr>
            </w:pPr>
            <w:r w:rsidRPr="00D25AE6">
              <w:rPr>
                <w:rFonts w:ascii="Times New Roman" w:eastAsia="Calibri" w:hAnsi="Times New Roman" w:cs="Times New Roman"/>
                <w:b/>
                <w:noProof/>
                <w:sz w:val="20"/>
                <w:szCs w:val="20"/>
              </w:rPr>
              <w:t>Категория региони</w:t>
            </w:r>
          </w:p>
        </w:tc>
        <w:tc>
          <w:tcPr>
            <w:tcW w:w="1830" w:type="dxa"/>
          </w:tcPr>
          <w:p w14:paraId="2FED8E4F" w14:textId="62ACC7BA" w:rsidR="00C3653E" w:rsidRPr="00D25AE6" w:rsidRDefault="00C3653E" w:rsidP="00706570">
            <w:pPr>
              <w:spacing w:after="120"/>
              <w:jc w:val="both"/>
              <w:rPr>
                <w:rFonts w:ascii="Times New Roman" w:hAnsi="Times New Roman"/>
                <w:b/>
                <w:sz w:val="20"/>
                <w:lang w:val="en-US"/>
              </w:rPr>
            </w:pPr>
            <w:r w:rsidRPr="00D25AE6">
              <w:rPr>
                <w:rFonts w:ascii="Times New Roman" w:eastAsia="Calibri" w:hAnsi="Times New Roman" w:cs="Times New Roman"/>
                <w:b/>
                <w:noProof/>
                <w:sz w:val="20"/>
                <w:szCs w:val="20"/>
              </w:rPr>
              <w:t>Специфична цел</w:t>
            </w:r>
          </w:p>
        </w:tc>
        <w:tc>
          <w:tcPr>
            <w:tcW w:w="1690" w:type="dxa"/>
          </w:tcPr>
          <w:p w14:paraId="12631002" w14:textId="075B3186" w:rsidR="00C3653E" w:rsidRPr="00D25AE6" w:rsidRDefault="00C3653E" w:rsidP="00706570">
            <w:pPr>
              <w:spacing w:after="120"/>
              <w:jc w:val="both"/>
              <w:rPr>
                <w:rFonts w:ascii="Times New Roman" w:hAnsi="Times New Roman"/>
                <w:b/>
                <w:sz w:val="20"/>
                <w:lang w:val="en-US"/>
              </w:rPr>
            </w:pPr>
            <w:r w:rsidRPr="00D25AE6">
              <w:rPr>
                <w:rFonts w:ascii="Times New Roman" w:eastAsia="Calibri" w:hAnsi="Times New Roman" w:cs="Times New Roman"/>
                <w:b/>
                <w:noProof/>
                <w:sz w:val="20"/>
                <w:szCs w:val="20"/>
              </w:rPr>
              <w:t xml:space="preserve">Код </w:t>
            </w:r>
          </w:p>
        </w:tc>
        <w:tc>
          <w:tcPr>
            <w:tcW w:w="1905" w:type="dxa"/>
          </w:tcPr>
          <w:p w14:paraId="5E5418D9" w14:textId="2A0F27EA" w:rsidR="00C3653E" w:rsidRPr="00D25AE6" w:rsidRDefault="00C3653E" w:rsidP="00706570">
            <w:pPr>
              <w:spacing w:after="120"/>
              <w:jc w:val="both"/>
              <w:rPr>
                <w:rFonts w:ascii="Times New Roman" w:hAnsi="Times New Roman"/>
                <w:b/>
                <w:sz w:val="20"/>
                <w:lang w:val="en-US"/>
              </w:rPr>
            </w:pPr>
            <w:r w:rsidRPr="00D25AE6">
              <w:rPr>
                <w:rFonts w:ascii="Times New Roman" w:eastAsia="Calibri" w:hAnsi="Times New Roman" w:cs="Times New Roman"/>
                <w:b/>
                <w:noProof/>
                <w:sz w:val="20"/>
                <w:szCs w:val="20"/>
              </w:rPr>
              <w:t>Сума (EUR)</w:t>
            </w:r>
          </w:p>
        </w:tc>
      </w:tr>
      <w:tr w:rsidR="00F87066" w:rsidRPr="00D25AE6" w14:paraId="14D9EA62" w14:textId="77777777" w:rsidTr="00F87066">
        <w:trPr>
          <w:trHeight w:val="690"/>
        </w:trPr>
        <w:tc>
          <w:tcPr>
            <w:tcW w:w="1474" w:type="dxa"/>
            <w:vMerge w:val="restart"/>
            <w:vAlign w:val="center"/>
          </w:tcPr>
          <w:p w14:paraId="0F92B2FE" w14:textId="2C1C2A03" w:rsidR="00F87066" w:rsidRPr="00D25AE6" w:rsidRDefault="00F87066" w:rsidP="00C33E52">
            <w:pPr>
              <w:spacing w:before="120" w:after="120"/>
              <w:rPr>
                <w:rFonts w:ascii="Times New Roman" w:hAnsi="Times New Roman"/>
                <w:sz w:val="20"/>
                <w:lang w:val="en-US"/>
              </w:rPr>
            </w:pPr>
            <w:r w:rsidRPr="00D25AE6">
              <w:rPr>
                <w:rFonts w:ascii="Times New Roman" w:hAnsi="Times New Roman"/>
                <w:sz w:val="20"/>
              </w:rPr>
              <w:t xml:space="preserve">4 </w:t>
            </w:r>
            <w:r w:rsidRPr="00D25AE6">
              <w:rPr>
                <w:rFonts w:ascii="Times New Roman" w:eastAsia="Times New Roman" w:hAnsi="Times New Roman" w:cs="Times New Roman"/>
                <w:bCs/>
                <w:iCs/>
                <w:noProof/>
                <w:sz w:val="20"/>
                <w:szCs w:val="20"/>
              </w:rPr>
              <w:t>„Риск и изменение на климата“</w:t>
            </w:r>
          </w:p>
        </w:tc>
        <w:tc>
          <w:tcPr>
            <w:tcW w:w="1140" w:type="dxa"/>
            <w:vMerge w:val="restart"/>
            <w:vAlign w:val="center"/>
          </w:tcPr>
          <w:p w14:paraId="09E9613D" w14:textId="58503C93" w:rsidR="00F87066" w:rsidRPr="00D25AE6" w:rsidRDefault="00F87066" w:rsidP="00C33E52">
            <w:pPr>
              <w:spacing w:before="120" w:after="120"/>
              <w:rPr>
                <w:rFonts w:ascii="Times New Roman" w:hAnsi="Times New Roman"/>
                <w:sz w:val="20"/>
                <w:lang w:val="en-US"/>
              </w:rPr>
            </w:pPr>
            <w:r w:rsidRPr="00D25AE6">
              <w:rPr>
                <w:rFonts w:ascii="Times New Roman" w:eastAsia="Times New Roman" w:hAnsi="Times New Roman" w:cs="Times New Roman"/>
                <w:iCs/>
                <w:noProof/>
                <w:sz w:val="20"/>
                <w:szCs w:val="20"/>
              </w:rPr>
              <w:t>ЕФРР</w:t>
            </w:r>
          </w:p>
        </w:tc>
        <w:tc>
          <w:tcPr>
            <w:tcW w:w="1312" w:type="dxa"/>
            <w:vAlign w:val="center"/>
          </w:tcPr>
          <w:p w14:paraId="59442605" w14:textId="535D48F2" w:rsidR="00F87066" w:rsidRPr="00D25AE6" w:rsidRDefault="00F87066" w:rsidP="00C33E52">
            <w:pPr>
              <w:spacing w:before="120" w:after="120"/>
              <w:rPr>
                <w:rFonts w:ascii="Times New Roman" w:hAnsi="Times New Roman"/>
                <w:sz w:val="20"/>
                <w:lang w:val="en-US"/>
              </w:rPr>
            </w:pPr>
            <w:r w:rsidRPr="00D25AE6">
              <w:rPr>
                <w:rFonts w:ascii="Times New Roman" w:eastAsia="Calibri" w:hAnsi="Times New Roman" w:cs="Times New Roman"/>
                <w:noProof/>
                <w:sz w:val="20"/>
                <w:szCs w:val="20"/>
              </w:rPr>
              <w:t>Преход</w:t>
            </w:r>
          </w:p>
        </w:tc>
        <w:tc>
          <w:tcPr>
            <w:tcW w:w="1830" w:type="dxa"/>
            <w:vMerge w:val="restart"/>
            <w:vAlign w:val="center"/>
          </w:tcPr>
          <w:p w14:paraId="267364E3" w14:textId="26644C13" w:rsidR="00F87066" w:rsidRPr="00D25AE6" w:rsidRDefault="00F87066" w:rsidP="00C33E52">
            <w:pPr>
              <w:spacing w:before="120" w:after="120"/>
              <w:rPr>
                <w:rFonts w:ascii="Times New Roman" w:eastAsia="Times New Roman" w:hAnsi="Times New Roman" w:cs="Times New Roman"/>
                <w:bCs/>
                <w:iCs/>
                <w:noProof/>
                <w:sz w:val="20"/>
                <w:szCs w:val="20"/>
              </w:rPr>
            </w:pPr>
            <w:r w:rsidRPr="00D25AE6">
              <w:rPr>
                <w:rFonts w:ascii="Times New Roman" w:eastAsia="Times New Roman" w:hAnsi="Times New Roman" w:cs="Times New Roman"/>
                <w:bCs/>
                <w:iCs/>
                <w:noProof/>
                <w:sz w:val="20"/>
                <w:szCs w:val="20"/>
              </w:rPr>
              <w:t xml:space="preserve">„Насърчаване на адаптирането към изменението на климата, предотвратяването </w:t>
            </w:r>
            <w:r w:rsidR="00392652" w:rsidRPr="00D25AE6">
              <w:rPr>
                <w:rFonts w:ascii="Times New Roman" w:eastAsia="Times New Roman" w:hAnsi="Times New Roman" w:cs="Times New Roman"/>
                <w:bCs/>
                <w:iCs/>
                <w:noProof/>
                <w:sz w:val="20"/>
                <w:szCs w:val="20"/>
                <w:lang w:val="en-US"/>
              </w:rPr>
              <w:t>на риска от бедствия и устойчивостта, като се вземат предвид екосистемни подходи</w:t>
            </w:r>
            <w:r w:rsidRPr="00D25AE6">
              <w:rPr>
                <w:rFonts w:ascii="Times New Roman" w:eastAsia="Times New Roman" w:hAnsi="Times New Roman" w:cs="Times New Roman"/>
                <w:bCs/>
                <w:iCs/>
                <w:noProof/>
                <w:sz w:val="20"/>
                <w:szCs w:val="20"/>
              </w:rPr>
              <w:t>”</w:t>
            </w:r>
          </w:p>
        </w:tc>
        <w:tc>
          <w:tcPr>
            <w:tcW w:w="1690" w:type="dxa"/>
            <w:vMerge w:val="restart"/>
            <w:vAlign w:val="center"/>
          </w:tcPr>
          <w:p w14:paraId="33F20E7D" w14:textId="240B9B69" w:rsidR="00F87066" w:rsidRPr="00D25AE6" w:rsidRDefault="00F87066" w:rsidP="000749FE">
            <w:pPr>
              <w:spacing w:before="120" w:after="120"/>
              <w:rPr>
                <w:rFonts w:ascii="Times New Roman" w:hAnsi="Times New Roman"/>
                <w:sz w:val="20"/>
                <w:lang w:val="en-US"/>
              </w:rPr>
            </w:pPr>
            <w:r w:rsidRPr="00D25AE6">
              <w:rPr>
                <w:rFonts w:ascii="Times New Roman" w:eastAsia="Times New Roman" w:hAnsi="Times New Roman" w:cs="Times New Roman"/>
                <w:iCs/>
                <w:noProof/>
                <w:sz w:val="20"/>
                <w:szCs w:val="20"/>
              </w:rPr>
              <w:t>01 Безвъзмездни средства</w:t>
            </w:r>
          </w:p>
        </w:tc>
        <w:tc>
          <w:tcPr>
            <w:tcW w:w="1905" w:type="dxa"/>
            <w:vAlign w:val="center"/>
          </w:tcPr>
          <w:p w14:paraId="272B3E0D" w14:textId="77777777" w:rsidR="00392652" w:rsidRPr="00D25AE6" w:rsidRDefault="00392652" w:rsidP="00392652">
            <w:pPr>
              <w:spacing w:before="120" w:after="120"/>
              <w:rPr>
                <w:rFonts w:ascii="Times New Roman" w:hAnsi="Times New Roman" w:cs="Times New Roman"/>
                <w:color w:val="000000"/>
                <w:sz w:val="20"/>
                <w:szCs w:val="20"/>
                <w:lang w:val="en-US"/>
              </w:rPr>
            </w:pPr>
            <w:r w:rsidRPr="00D25AE6">
              <w:rPr>
                <w:rFonts w:ascii="Times New Roman" w:hAnsi="Times New Roman" w:cs="Times New Roman"/>
                <w:color w:val="000000"/>
                <w:sz w:val="20"/>
                <w:szCs w:val="20"/>
                <w:lang w:val="en-US"/>
              </w:rPr>
              <w:t>23 616 255,00</w:t>
            </w:r>
          </w:p>
          <w:p w14:paraId="6822A9D3" w14:textId="6C55DBB1" w:rsidR="00F87066" w:rsidRPr="00D25AE6" w:rsidRDefault="00F87066" w:rsidP="000749FE">
            <w:pPr>
              <w:spacing w:before="120" w:after="120"/>
              <w:rPr>
                <w:rFonts w:ascii="Times New Roman" w:hAnsi="Times New Roman"/>
                <w:sz w:val="20"/>
                <w:lang w:val="en-US"/>
              </w:rPr>
            </w:pPr>
          </w:p>
        </w:tc>
      </w:tr>
      <w:tr w:rsidR="00F87066" w:rsidRPr="00D25AE6" w14:paraId="67BF8971" w14:textId="77777777" w:rsidTr="00F87066">
        <w:trPr>
          <w:trHeight w:val="1281"/>
        </w:trPr>
        <w:tc>
          <w:tcPr>
            <w:tcW w:w="1474" w:type="dxa"/>
            <w:vMerge/>
            <w:vAlign w:val="center"/>
          </w:tcPr>
          <w:p w14:paraId="1B297999" w14:textId="77777777" w:rsidR="00F87066" w:rsidRPr="00D25AE6" w:rsidRDefault="00F87066" w:rsidP="003652FF">
            <w:pPr>
              <w:spacing w:before="120" w:after="120"/>
              <w:rPr>
                <w:rFonts w:ascii="Times New Roman" w:hAnsi="Times New Roman"/>
                <w:sz w:val="20"/>
                <w:lang w:val="en-US"/>
              </w:rPr>
            </w:pPr>
          </w:p>
        </w:tc>
        <w:tc>
          <w:tcPr>
            <w:tcW w:w="1140" w:type="dxa"/>
            <w:vMerge/>
            <w:vAlign w:val="center"/>
          </w:tcPr>
          <w:p w14:paraId="212AB60E" w14:textId="77777777" w:rsidR="00F87066" w:rsidRPr="00D25AE6" w:rsidRDefault="00F87066" w:rsidP="003652FF">
            <w:pPr>
              <w:spacing w:before="120" w:after="120"/>
              <w:rPr>
                <w:rFonts w:ascii="Times New Roman" w:hAnsi="Times New Roman"/>
                <w:sz w:val="20"/>
                <w:lang w:val="en-US"/>
              </w:rPr>
            </w:pPr>
          </w:p>
        </w:tc>
        <w:tc>
          <w:tcPr>
            <w:tcW w:w="1312" w:type="dxa"/>
            <w:vAlign w:val="center"/>
          </w:tcPr>
          <w:p w14:paraId="7E96F7E5" w14:textId="0F763E94" w:rsidR="00F87066" w:rsidRPr="00D25AE6" w:rsidRDefault="00F87066" w:rsidP="00913153">
            <w:pPr>
              <w:spacing w:before="120" w:after="120"/>
              <w:rPr>
                <w:rFonts w:ascii="Times New Roman" w:hAnsi="Times New Roman"/>
                <w:sz w:val="20"/>
                <w:lang w:val="en-US"/>
              </w:rPr>
            </w:pPr>
            <w:r w:rsidRPr="00D25AE6">
              <w:rPr>
                <w:rFonts w:ascii="Times New Roman" w:eastAsia="Calibri" w:hAnsi="Times New Roman" w:cs="Times New Roman"/>
                <w:noProof/>
                <w:sz w:val="20"/>
                <w:szCs w:val="20"/>
              </w:rPr>
              <w:t>По-слабо развити региони</w:t>
            </w:r>
          </w:p>
        </w:tc>
        <w:tc>
          <w:tcPr>
            <w:tcW w:w="1830" w:type="dxa"/>
            <w:vMerge/>
            <w:vAlign w:val="center"/>
          </w:tcPr>
          <w:p w14:paraId="00B110F8" w14:textId="77777777" w:rsidR="00F87066" w:rsidRPr="00D25AE6" w:rsidRDefault="00F87066" w:rsidP="003652FF">
            <w:pPr>
              <w:spacing w:before="120" w:after="120"/>
              <w:rPr>
                <w:rFonts w:ascii="Times New Roman" w:hAnsi="Times New Roman"/>
                <w:sz w:val="20"/>
                <w:lang w:val="en-US"/>
              </w:rPr>
            </w:pPr>
          </w:p>
        </w:tc>
        <w:tc>
          <w:tcPr>
            <w:tcW w:w="1690" w:type="dxa"/>
            <w:vMerge/>
            <w:vAlign w:val="center"/>
          </w:tcPr>
          <w:p w14:paraId="23E4A87A" w14:textId="0AD646EA" w:rsidR="00F87066" w:rsidRPr="00D25AE6" w:rsidRDefault="00F87066" w:rsidP="003652FF">
            <w:pPr>
              <w:spacing w:before="120" w:after="120"/>
              <w:rPr>
                <w:rFonts w:ascii="Times New Roman" w:hAnsi="Times New Roman"/>
                <w:sz w:val="20"/>
                <w:lang w:val="en-US"/>
              </w:rPr>
            </w:pPr>
          </w:p>
        </w:tc>
        <w:tc>
          <w:tcPr>
            <w:tcW w:w="1905" w:type="dxa"/>
            <w:vAlign w:val="center"/>
          </w:tcPr>
          <w:p w14:paraId="33C30A74" w14:textId="77777777" w:rsidR="00392652" w:rsidRPr="00D25AE6" w:rsidRDefault="00392652" w:rsidP="00392652">
            <w:pPr>
              <w:spacing w:before="120" w:after="120"/>
              <w:rPr>
                <w:rFonts w:ascii="Times New Roman" w:hAnsi="Times New Roman" w:cs="Times New Roman"/>
                <w:color w:val="000000"/>
                <w:sz w:val="20"/>
                <w:szCs w:val="20"/>
                <w:lang w:val="en-US"/>
              </w:rPr>
            </w:pPr>
            <w:r w:rsidRPr="00D25AE6">
              <w:rPr>
                <w:rFonts w:ascii="Times New Roman" w:hAnsi="Times New Roman" w:cs="Times New Roman"/>
                <w:color w:val="000000"/>
                <w:sz w:val="20"/>
                <w:szCs w:val="20"/>
                <w:lang w:val="en-US"/>
              </w:rPr>
              <w:t>173 244 010,00</w:t>
            </w:r>
          </w:p>
          <w:p w14:paraId="16201482" w14:textId="2E7BDAC1" w:rsidR="00F87066" w:rsidRPr="00D25AE6" w:rsidRDefault="00F87066" w:rsidP="00392652">
            <w:pPr>
              <w:spacing w:before="120" w:after="120"/>
              <w:rPr>
                <w:rFonts w:ascii="Times New Roman" w:eastAsia="Times New Roman" w:hAnsi="Times New Roman" w:cs="Times New Roman"/>
                <w:iCs/>
                <w:strike/>
                <w:sz w:val="20"/>
                <w:szCs w:val="20"/>
              </w:rPr>
            </w:pPr>
            <w:r w:rsidRPr="00D25AE6">
              <w:rPr>
                <w:rFonts w:ascii="Times New Roman" w:hAnsi="Times New Roman" w:cs="Times New Roman"/>
                <w:strike/>
                <w:color w:val="000000"/>
                <w:sz w:val="20"/>
                <w:szCs w:val="20"/>
              </w:rPr>
              <w:t>206 490 589,00</w:t>
            </w:r>
          </w:p>
        </w:tc>
      </w:tr>
    </w:tbl>
    <w:p w14:paraId="31201A66" w14:textId="77777777" w:rsidR="00C3653E" w:rsidRPr="00D25AE6" w:rsidRDefault="00C3653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5"/>
        <w:tblW w:w="9351" w:type="dxa"/>
        <w:tblLook w:val="04A0" w:firstRow="1" w:lastRow="0" w:firstColumn="1" w:lastColumn="0" w:noHBand="0" w:noVBand="1"/>
      </w:tblPr>
      <w:tblGrid>
        <w:gridCol w:w="1502"/>
        <w:gridCol w:w="1228"/>
        <w:gridCol w:w="1363"/>
        <w:gridCol w:w="1870"/>
        <w:gridCol w:w="1210"/>
        <w:gridCol w:w="2178"/>
      </w:tblGrid>
      <w:tr w:rsidR="00AD68E5" w:rsidRPr="00D25AE6" w14:paraId="6AB5536D" w14:textId="77777777" w:rsidTr="009D3CCE">
        <w:tc>
          <w:tcPr>
            <w:tcW w:w="9351" w:type="dxa"/>
            <w:gridSpan w:val="6"/>
          </w:tcPr>
          <w:p w14:paraId="0E4AE810" w14:textId="7282C87F" w:rsidR="00AD68E5" w:rsidRPr="00D25AE6" w:rsidRDefault="00AD68E5" w:rsidP="00B94321">
            <w:pPr>
              <w:spacing w:before="120" w:after="120"/>
              <w:jc w:val="both"/>
              <w:rPr>
                <w:rFonts w:ascii="Times New Roman" w:eastAsia="Times New Roman" w:hAnsi="Times New Roman" w:cs="Times New Roman"/>
                <w:iCs/>
                <w:noProof/>
                <w:sz w:val="20"/>
                <w:szCs w:val="20"/>
              </w:rPr>
            </w:pPr>
            <w:r w:rsidRPr="00D25AE6">
              <w:rPr>
                <w:rFonts w:ascii="Times New Roman" w:hAnsi="Times New Roman"/>
                <w:b/>
                <w:sz w:val="20"/>
              </w:rPr>
              <w:t>Таблица </w:t>
            </w:r>
            <w:r w:rsidR="0085783D" w:rsidRPr="00D25AE6">
              <w:rPr>
                <w:rFonts w:ascii="Times New Roman" w:hAnsi="Times New Roman"/>
                <w:b/>
                <w:sz w:val="20"/>
              </w:rPr>
              <w:t>3</w:t>
            </w:r>
            <w:r w:rsidRPr="00D25AE6">
              <w:rPr>
                <w:rFonts w:ascii="Times New Roman" w:eastAsia="Calibri" w:hAnsi="Times New Roman" w:cs="Times New Roman"/>
                <w:noProof/>
                <w:sz w:val="20"/>
                <w:szCs w:val="20"/>
              </w:rPr>
              <w:t xml:space="preserve">: </w:t>
            </w:r>
            <w:r w:rsidRPr="00D25AE6">
              <w:rPr>
                <w:rFonts w:ascii="Times New Roman" w:hAnsi="Times New Roman"/>
                <w:b/>
                <w:sz w:val="20"/>
              </w:rPr>
              <w:t>Измерение 3 – Териториален механизъм за изпълнение и териториална насоченост</w:t>
            </w:r>
          </w:p>
        </w:tc>
      </w:tr>
      <w:tr w:rsidR="00AD68E5" w:rsidRPr="00D25AE6" w14:paraId="548307B3" w14:textId="77777777" w:rsidTr="009D3CCE">
        <w:tc>
          <w:tcPr>
            <w:tcW w:w="1502" w:type="dxa"/>
          </w:tcPr>
          <w:p w14:paraId="494E5D7B" w14:textId="77777777" w:rsidR="00AD68E5" w:rsidRPr="00D25AE6" w:rsidRDefault="00AD68E5" w:rsidP="00B94321">
            <w:pPr>
              <w:spacing w:before="120" w:after="120"/>
              <w:jc w:val="both"/>
              <w:rPr>
                <w:rFonts w:ascii="Times New Roman" w:hAnsi="Times New Roman"/>
                <w:b/>
                <w:sz w:val="20"/>
              </w:rPr>
            </w:pPr>
            <w:r w:rsidRPr="00D25AE6">
              <w:rPr>
                <w:rFonts w:ascii="Times New Roman" w:hAnsi="Times New Roman"/>
                <w:b/>
                <w:sz w:val="20"/>
              </w:rPr>
              <w:t>Приоритет №</w:t>
            </w:r>
          </w:p>
        </w:tc>
        <w:tc>
          <w:tcPr>
            <w:tcW w:w="1228" w:type="dxa"/>
          </w:tcPr>
          <w:p w14:paraId="5E650C34" w14:textId="77777777" w:rsidR="00AD68E5" w:rsidRPr="00D25AE6" w:rsidRDefault="00AD68E5" w:rsidP="00B94321">
            <w:pPr>
              <w:spacing w:before="120" w:after="120"/>
              <w:jc w:val="both"/>
              <w:rPr>
                <w:rFonts w:ascii="Times New Roman" w:hAnsi="Times New Roman"/>
                <w:b/>
                <w:sz w:val="20"/>
              </w:rPr>
            </w:pPr>
            <w:r w:rsidRPr="00D25AE6">
              <w:rPr>
                <w:rFonts w:ascii="Times New Roman" w:hAnsi="Times New Roman"/>
                <w:b/>
                <w:sz w:val="20"/>
              </w:rPr>
              <w:t>Фонд</w:t>
            </w:r>
          </w:p>
        </w:tc>
        <w:tc>
          <w:tcPr>
            <w:tcW w:w="1363" w:type="dxa"/>
          </w:tcPr>
          <w:p w14:paraId="6591FC88" w14:textId="77777777" w:rsidR="00AD68E5" w:rsidRPr="00D25AE6" w:rsidRDefault="00AD68E5" w:rsidP="00B94321">
            <w:pPr>
              <w:spacing w:before="120" w:after="120"/>
              <w:jc w:val="both"/>
              <w:rPr>
                <w:rFonts w:ascii="Times New Roman" w:hAnsi="Times New Roman"/>
                <w:b/>
                <w:sz w:val="20"/>
              </w:rPr>
            </w:pPr>
            <w:r w:rsidRPr="00D25AE6">
              <w:rPr>
                <w:rFonts w:ascii="Times New Roman" w:hAnsi="Times New Roman"/>
                <w:b/>
                <w:sz w:val="20"/>
              </w:rPr>
              <w:t>Категория региони</w:t>
            </w:r>
          </w:p>
        </w:tc>
        <w:tc>
          <w:tcPr>
            <w:tcW w:w="1870" w:type="dxa"/>
          </w:tcPr>
          <w:p w14:paraId="2C91DED9" w14:textId="77777777" w:rsidR="00AD68E5" w:rsidRPr="00D25AE6" w:rsidRDefault="00AD68E5" w:rsidP="00B94321">
            <w:pPr>
              <w:spacing w:before="120" w:after="120"/>
              <w:jc w:val="both"/>
              <w:rPr>
                <w:rFonts w:ascii="Times New Roman" w:hAnsi="Times New Roman"/>
                <w:b/>
                <w:sz w:val="20"/>
              </w:rPr>
            </w:pPr>
            <w:r w:rsidRPr="00D25AE6">
              <w:rPr>
                <w:rFonts w:ascii="Times New Roman" w:hAnsi="Times New Roman"/>
                <w:b/>
                <w:sz w:val="20"/>
              </w:rPr>
              <w:t>Специфична цел</w:t>
            </w:r>
          </w:p>
        </w:tc>
        <w:tc>
          <w:tcPr>
            <w:tcW w:w="1210" w:type="dxa"/>
          </w:tcPr>
          <w:p w14:paraId="731F04D1" w14:textId="77777777" w:rsidR="00AD68E5" w:rsidRPr="00D25AE6" w:rsidRDefault="00AD68E5" w:rsidP="00B94321">
            <w:pPr>
              <w:spacing w:before="120" w:after="120"/>
              <w:jc w:val="both"/>
              <w:rPr>
                <w:rFonts w:ascii="Times New Roman" w:hAnsi="Times New Roman"/>
                <w:b/>
                <w:sz w:val="20"/>
              </w:rPr>
            </w:pPr>
            <w:r w:rsidRPr="00D25AE6">
              <w:rPr>
                <w:rFonts w:ascii="Times New Roman" w:hAnsi="Times New Roman"/>
                <w:b/>
                <w:sz w:val="20"/>
              </w:rPr>
              <w:t xml:space="preserve">Код </w:t>
            </w:r>
          </w:p>
        </w:tc>
        <w:tc>
          <w:tcPr>
            <w:tcW w:w="2178" w:type="dxa"/>
          </w:tcPr>
          <w:p w14:paraId="0808CBE7" w14:textId="77777777" w:rsidR="00AD68E5" w:rsidRPr="00D25AE6" w:rsidRDefault="00AD68E5" w:rsidP="00B94321">
            <w:pPr>
              <w:spacing w:before="120" w:after="120"/>
              <w:jc w:val="both"/>
              <w:rPr>
                <w:rFonts w:ascii="Times New Roman" w:hAnsi="Times New Roman"/>
                <w:b/>
                <w:sz w:val="20"/>
              </w:rPr>
            </w:pPr>
            <w:r w:rsidRPr="00D25AE6">
              <w:rPr>
                <w:rFonts w:ascii="Times New Roman" w:hAnsi="Times New Roman"/>
                <w:b/>
                <w:sz w:val="20"/>
              </w:rPr>
              <w:t>Сума (EUR)</w:t>
            </w:r>
          </w:p>
        </w:tc>
      </w:tr>
      <w:tr w:rsidR="00FA1300" w:rsidRPr="00D25AE6" w14:paraId="0157A6D9" w14:textId="77777777" w:rsidTr="009D3CCE">
        <w:trPr>
          <w:trHeight w:val="305"/>
        </w:trPr>
        <w:tc>
          <w:tcPr>
            <w:tcW w:w="1502" w:type="dxa"/>
            <w:vMerge w:val="restart"/>
            <w:vAlign w:val="center"/>
          </w:tcPr>
          <w:p w14:paraId="41CB535E" w14:textId="34D9F942" w:rsidR="00FA1300" w:rsidRPr="00D25AE6" w:rsidRDefault="00FA1300" w:rsidP="005740B3">
            <w:pPr>
              <w:spacing w:before="120" w:after="120"/>
              <w:rPr>
                <w:rFonts w:ascii="Times New Roman" w:eastAsia="Times New Roman" w:hAnsi="Times New Roman" w:cs="Times New Roman"/>
                <w:bCs/>
                <w:iCs/>
                <w:noProof/>
                <w:sz w:val="20"/>
                <w:szCs w:val="20"/>
              </w:rPr>
            </w:pPr>
            <w:r w:rsidRPr="00D25AE6">
              <w:rPr>
                <w:rFonts w:ascii="Times New Roman" w:eastAsia="Times New Roman" w:hAnsi="Times New Roman" w:cs="Times New Roman"/>
                <w:bCs/>
                <w:iCs/>
                <w:noProof/>
                <w:sz w:val="20"/>
                <w:szCs w:val="20"/>
              </w:rPr>
              <w:t>4 „Риск и изменение на климата“</w:t>
            </w:r>
          </w:p>
          <w:p w14:paraId="304A01DC" w14:textId="77777777" w:rsidR="00FA1300" w:rsidRPr="00D25AE6" w:rsidRDefault="00FA1300" w:rsidP="005740B3">
            <w:pPr>
              <w:spacing w:before="120" w:after="120"/>
              <w:rPr>
                <w:rFonts w:ascii="Times New Roman" w:eastAsia="Times New Roman" w:hAnsi="Times New Roman" w:cs="Times New Roman"/>
                <w:iCs/>
                <w:noProof/>
                <w:sz w:val="20"/>
                <w:szCs w:val="20"/>
              </w:rPr>
            </w:pPr>
          </w:p>
        </w:tc>
        <w:tc>
          <w:tcPr>
            <w:tcW w:w="1228" w:type="dxa"/>
            <w:vMerge w:val="restart"/>
            <w:vAlign w:val="center"/>
          </w:tcPr>
          <w:p w14:paraId="22361E0E" w14:textId="77777777" w:rsidR="00FA1300" w:rsidRPr="00D25AE6" w:rsidRDefault="00FA1300" w:rsidP="005740B3">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ЕФРР</w:t>
            </w:r>
          </w:p>
        </w:tc>
        <w:tc>
          <w:tcPr>
            <w:tcW w:w="1363" w:type="dxa"/>
            <w:vAlign w:val="center"/>
          </w:tcPr>
          <w:p w14:paraId="112BBD5B" w14:textId="77E9B9CD" w:rsidR="00FA1300" w:rsidRPr="00D25AE6" w:rsidRDefault="00FA1300" w:rsidP="00E50ACB">
            <w:pPr>
              <w:spacing w:before="120" w:after="120"/>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Преход</w:t>
            </w:r>
          </w:p>
        </w:tc>
        <w:tc>
          <w:tcPr>
            <w:tcW w:w="1870" w:type="dxa"/>
            <w:vMerge w:val="restart"/>
            <w:vAlign w:val="center"/>
          </w:tcPr>
          <w:p w14:paraId="2503A032" w14:textId="01827B20" w:rsidR="00FA1300" w:rsidRPr="00D25AE6" w:rsidRDefault="00FA1300" w:rsidP="005740B3">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bCs/>
                <w:iCs/>
                <w:noProof/>
                <w:sz w:val="20"/>
                <w:szCs w:val="20"/>
              </w:rPr>
              <w:t xml:space="preserve">„Насърчаване на адаптирането към изменението на климата, предотвратяването </w:t>
            </w:r>
            <w:r w:rsidR="003719F8" w:rsidRPr="00D25AE6">
              <w:rPr>
                <w:rFonts w:ascii="Times New Roman" w:eastAsia="Times New Roman" w:hAnsi="Times New Roman" w:cs="Times New Roman"/>
                <w:bCs/>
                <w:iCs/>
                <w:noProof/>
                <w:sz w:val="20"/>
                <w:szCs w:val="20"/>
                <w:lang w:val="en-US"/>
              </w:rPr>
              <w:t>на риска от бедствия и устойчивостта, като се вземат предвид екосистемни подходи</w:t>
            </w:r>
            <w:r w:rsidRPr="00D25AE6">
              <w:rPr>
                <w:rFonts w:ascii="Times New Roman" w:eastAsia="Times New Roman" w:hAnsi="Times New Roman" w:cs="Times New Roman"/>
                <w:bCs/>
                <w:iCs/>
                <w:noProof/>
                <w:sz w:val="20"/>
                <w:szCs w:val="20"/>
              </w:rPr>
              <w:t>”</w:t>
            </w:r>
          </w:p>
        </w:tc>
        <w:tc>
          <w:tcPr>
            <w:tcW w:w="1210" w:type="dxa"/>
            <w:vMerge w:val="restart"/>
            <w:vAlign w:val="center"/>
          </w:tcPr>
          <w:p w14:paraId="1725559D" w14:textId="05BA2676" w:rsidR="00FA1300" w:rsidRPr="00D25AE6" w:rsidRDefault="00A114F9" w:rsidP="005740B3">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08</w:t>
            </w:r>
          </w:p>
        </w:tc>
        <w:tc>
          <w:tcPr>
            <w:tcW w:w="2178" w:type="dxa"/>
            <w:vAlign w:val="center"/>
          </w:tcPr>
          <w:p w14:paraId="0E522B66" w14:textId="619C0DAB" w:rsidR="00FA1300" w:rsidRPr="00D25AE6" w:rsidRDefault="00FA1300" w:rsidP="005740B3">
            <w:pPr>
              <w:spacing w:before="120" w:after="120"/>
              <w:rPr>
                <w:rFonts w:ascii="Times New Roman" w:eastAsia="Times New Roman" w:hAnsi="Times New Roman" w:cs="Times New Roman"/>
                <w:iCs/>
                <w:noProof/>
                <w:sz w:val="20"/>
                <w:szCs w:val="20"/>
              </w:rPr>
            </w:pPr>
            <w:r w:rsidRPr="00D25AE6">
              <w:rPr>
                <w:rFonts w:ascii="Times New Roman" w:hAnsi="Times New Roman" w:cs="Times New Roman"/>
                <w:color w:val="000000"/>
                <w:sz w:val="20"/>
                <w:szCs w:val="20"/>
              </w:rPr>
              <w:t>4 095 000,00</w:t>
            </w:r>
          </w:p>
        </w:tc>
      </w:tr>
      <w:tr w:rsidR="00FA1300" w:rsidRPr="00D25AE6" w14:paraId="79FA16FB" w14:textId="77777777" w:rsidTr="009D3CCE">
        <w:trPr>
          <w:trHeight w:val="305"/>
        </w:trPr>
        <w:tc>
          <w:tcPr>
            <w:tcW w:w="1502" w:type="dxa"/>
            <w:vMerge/>
            <w:vAlign w:val="center"/>
          </w:tcPr>
          <w:p w14:paraId="27CA8D4F" w14:textId="77777777" w:rsidR="00FA1300" w:rsidRPr="00D25AE6" w:rsidRDefault="00FA1300" w:rsidP="003652FF">
            <w:pPr>
              <w:spacing w:before="120" w:after="120"/>
              <w:rPr>
                <w:rFonts w:ascii="Times New Roman" w:eastAsia="Times New Roman" w:hAnsi="Times New Roman" w:cs="Times New Roman"/>
                <w:bCs/>
                <w:iCs/>
                <w:noProof/>
                <w:sz w:val="20"/>
                <w:szCs w:val="20"/>
              </w:rPr>
            </w:pPr>
          </w:p>
        </w:tc>
        <w:tc>
          <w:tcPr>
            <w:tcW w:w="1228" w:type="dxa"/>
            <w:vMerge/>
            <w:vAlign w:val="center"/>
          </w:tcPr>
          <w:p w14:paraId="209BD157" w14:textId="77777777" w:rsidR="00FA1300" w:rsidRPr="00D25AE6" w:rsidRDefault="00FA1300" w:rsidP="003652FF">
            <w:pPr>
              <w:spacing w:before="120" w:after="120"/>
              <w:rPr>
                <w:rFonts w:ascii="Times New Roman" w:eastAsia="Times New Roman" w:hAnsi="Times New Roman" w:cs="Times New Roman"/>
                <w:iCs/>
                <w:noProof/>
                <w:sz w:val="20"/>
                <w:szCs w:val="20"/>
              </w:rPr>
            </w:pPr>
          </w:p>
        </w:tc>
        <w:tc>
          <w:tcPr>
            <w:tcW w:w="1363" w:type="dxa"/>
            <w:vAlign w:val="center"/>
          </w:tcPr>
          <w:p w14:paraId="14BAAE94" w14:textId="0652BE87" w:rsidR="00FA1300" w:rsidRPr="00D25AE6" w:rsidRDefault="00FA1300" w:rsidP="007D1D84">
            <w:pPr>
              <w:spacing w:before="120" w:after="120"/>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По-слабо развити региони</w:t>
            </w:r>
          </w:p>
        </w:tc>
        <w:tc>
          <w:tcPr>
            <w:tcW w:w="1870" w:type="dxa"/>
            <w:vMerge/>
            <w:vAlign w:val="center"/>
          </w:tcPr>
          <w:p w14:paraId="58C8318A" w14:textId="77777777" w:rsidR="00FA1300" w:rsidRPr="00D25AE6" w:rsidRDefault="00FA1300" w:rsidP="003652FF">
            <w:pPr>
              <w:spacing w:before="120" w:after="120"/>
              <w:rPr>
                <w:rFonts w:ascii="Times New Roman" w:eastAsia="Times New Roman" w:hAnsi="Times New Roman" w:cs="Times New Roman"/>
                <w:bCs/>
                <w:iCs/>
                <w:noProof/>
                <w:sz w:val="20"/>
                <w:szCs w:val="20"/>
              </w:rPr>
            </w:pPr>
          </w:p>
        </w:tc>
        <w:tc>
          <w:tcPr>
            <w:tcW w:w="1210" w:type="dxa"/>
            <w:vMerge/>
            <w:vAlign w:val="center"/>
          </w:tcPr>
          <w:p w14:paraId="132169CE" w14:textId="49ABC9AB" w:rsidR="00FA1300" w:rsidRPr="00D25AE6" w:rsidRDefault="00FA1300" w:rsidP="003652FF">
            <w:pPr>
              <w:spacing w:before="120" w:after="120"/>
              <w:rPr>
                <w:rFonts w:ascii="Times New Roman" w:eastAsia="Times New Roman" w:hAnsi="Times New Roman" w:cs="Times New Roman"/>
                <w:iCs/>
                <w:noProof/>
                <w:sz w:val="20"/>
                <w:szCs w:val="20"/>
              </w:rPr>
            </w:pPr>
          </w:p>
        </w:tc>
        <w:tc>
          <w:tcPr>
            <w:tcW w:w="2178" w:type="dxa"/>
            <w:vAlign w:val="center"/>
          </w:tcPr>
          <w:p w14:paraId="03E4C22E" w14:textId="3AC554FA" w:rsidR="00FA1300" w:rsidRPr="00D25AE6" w:rsidRDefault="00FA1300" w:rsidP="003652FF">
            <w:pPr>
              <w:spacing w:before="120" w:after="120"/>
              <w:rPr>
                <w:rFonts w:ascii="Times New Roman" w:eastAsia="Times New Roman" w:hAnsi="Times New Roman" w:cs="Times New Roman"/>
                <w:iCs/>
                <w:noProof/>
                <w:sz w:val="20"/>
                <w:szCs w:val="20"/>
              </w:rPr>
            </w:pPr>
            <w:r w:rsidRPr="00D25AE6">
              <w:rPr>
                <w:rFonts w:ascii="Times New Roman" w:hAnsi="Times New Roman" w:cs="Times New Roman"/>
                <w:color w:val="000000"/>
                <w:sz w:val="20"/>
                <w:szCs w:val="20"/>
              </w:rPr>
              <w:t>33 277 500,00</w:t>
            </w:r>
          </w:p>
        </w:tc>
      </w:tr>
      <w:tr w:rsidR="00FA1300" w:rsidRPr="00D25AE6" w14:paraId="0C753232" w14:textId="77777777" w:rsidTr="009D3CCE">
        <w:trPr>
          <w:trHeight w:val="470"/>
        </w:trPr>
        <w:tc>
          <w:tcPr>
            <w:tcW w:w="1502" w:type="dxa"/>
            <w:vMerge/>
            <w:vAlign w:val="center"/>
          </w:tcPr>
          <w:p w14:paraId="1AA88E8D" w14:textId="77777777" w:rsidR="00FA1300" w:rsidRPr="00D25AE6" w:rsidRDefault="00FA1300" w:rsidP="003652FF">
            <w:pPr>
              <w:spacing w:before="120" w:after="120"/>
              <w:rPr>
                <w:rFonts w:ascii="Times New Roman" w:eastAsia="Times New Roman" w:hAnsi="Times New Roman" w:cs="Times New Roman"/>
                <w:bCs/>
                <w:iCs/>
                <w:noProof/>
                <w:sz w:val="20"/>
                <w:szCs w:val="20"/>
              </w:rPr>
            </w:pPr>
          </w:p>
        </w:tc>
        <w:tc>
          <w:tcPr>
            <w:tcW w:w="1228" w:type="dxa"/>
            <w:vMerge/>
            <w:vAlign w:val="center"/>
          </w:tcPr>
          <w:p w14:paraId="4F718825" w14:textId="77777777" w:rsidR="00FA1300" w:rsidRPr="00D25AE6" w:rsidRDefault="00FA1300" w:rsidP="003652FF">
            <w:pPr>
              <w:spacing w:before="120" w:after="120"/>
              <w:rPr>
                <w:rFonts w:ascii="Times New Roman" w:eastAsia="Times New Roman" w:hAnsi="Times New Roman" w:cs="Times New Roman"/>
                <w:iCs/>
                <w:noProof/>
                <w:sz w:val="20"/>
                <w:szCs w:val="20"/>
              </w:rPr>
            </w:pPr>
          </w:p>
        </w:tc>
        <w:tc>
          <w:tcPr>
            <w:tcW w:w="1363" w:type="dxa"/>
            <w:vAlign w:val="center"/>
          </w:tcPr>
          <w:p w14:paraId="5180DF60" w14:textId="069E1687" w:rsidR="00FA1300" w:rsidRPr="00D25AE6" w:rsidRDefault="00FA1300" w:rsidP="003652FF">
            <w:pPr>
              <w:spacing w:before="120"/>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Преход</w:t>
            </w:r>
          </w:p>
        </w:tc>
        <w:tc>
          <w:tcPr>
            <w:tcW w:w="1870" w:type="dxa"/>
            <w:vMerge/>
            <w:vAlign w:val="center"/>
          </w:tcPr>
          <w:p w14:paraId="580645A2" w14:textId="77777777" w:rsidR="00FA1300" w:rsidRPr="00D25AE6" w:rsidRDefault="00FA1300" w:rsidP="003652FF">
            <w:pPr>
              <w:spacing w:before="120" w:after="120"/>
              <w:rPr>
                <w:rFonts w:ascii="Times New Roman" w:eastAsia="Times New Roman" w:hAnsi="Times New Roman" w:cs="Times New Roman"/>
                <w:bCs/>
                <w:iCs/>
                <w:noProof/>
                <w:sz w:val="20"/>
                <w:szCs w:val="20"/>
              </w:rPr>
            </w:pPr>
          </w:p>
        </w:tc>
        <w:tc>
          <w:tcPr>
            <w:tcW w:w="1210" w:type="dxa"/>
            <w:vMerge w:val="restart"/>
            <w:vAlign w:val="center"/>
          </w:tcPr>
          <w:p w14:paraId="03AA36F1" w14:textId="51623A4F" w:rsidR="00FA1300" w:rsidRPr="00D25AE6" w:rsidRDefault="00A114F9" w:rsidP="003652FF">
            <w:pPr>
              <w:spacing w:before="120" w:after="120"/>
              <w:rPr>
                <w:rFonts w:ascii="Times New Roman" w:hAnsi="Times New Roman"/>
                <w:sz w:val="20"/>
              </w:rPr>
            </w:pPr>
            <w:r w:rsidRPr="00D25AE6">
              <w:rPr>
                <w:rFonts w:ascii="Times New Roman" w:eastAsia="Times New Roman" w:hAnsi="Times New Roman" w:cs="Times New Roman"/>
                <w:iCs/>
                <w:noProof/>
                <w:sz w:val="20"/>
                <w:szCs w:val="20"/>
              </w:rPr>
              <w:t>33</w:t>
            </w:r>
          </w:p>
        </w:tc>
        <w:tc>
          <w:tcPr>
            <w:tcW w:w="2178" w:type="dxa"/>
            <w:vAlign w:val="center"/>
          </w:tcPr>
          <w:p w14:paraId="4F315ED3" w14:textId="77777777" w:rsidR="00573C9C" w:rsidRPr="00D25AE6" w:rsidRDefault="00573C9C">
            <w:pPr>
              <w:spacing w:before="120" w:after="120"/>
              <w:rPr>
                <w:rFonts w:ascii="Times New Roman" w:hAnsi="Times New Roman" w:cs="Times New Roman"/>
                <w:color w:val="000000"/>
                <w:sz w:val="20"/>
                <w:szCs w:val="20"/>
                <w:lang w:val="en-US"/>
              </w:rPr>
            </w:pPr>
            <w:r w:rsidRPr="00D25AE6">
              <w:rPr>
                <w:rFonts w:ascii="Times New Roman" w:hAnsi="Times New Roman" w:cs="Times New Roman"/>
                <w:color w:val="000000"/>
                <w:sz w:val="20"/>
                <w:szCs w:val="20"/>
                <w:lang w:val="en-US"/>
              </w:rPr>
              <w:t>19 521 255,00</w:t>
            </w:r>
          </w:p>
          <w:p w14:paraId="340A5BEC" w14:textId="4063CBF0" w:rsidR="00FA1300" w:rsidRPr="00D25AE6" w:rsidRDefault="00FA1300" w:rsidP="00573C9C">
            <w:pPr>
              <w:spacing w:before="120" w:after="120"/>
              <w:rPr>
                <w:rFonts w:ascii="Times New Roman" w:eastAsia="Times New Roman" w:hAnsi="Times New Roman" w:cs="Times New Roman"/>
                <w:iCs/>
                <w:noProof/>
                <w:sz w:val="20"/>
                <w:szCs w:val="20"/>
              </w:rPr>
            </w:pPr>
          </w:p>
        </w:tc>
      </w:tr>
      <w:tr w:rsidR="00FA1300" w:rsidRPr="00D25AE6" w14:paraId="0294BB9D" w14:textId="77777777" w:rsidTr="009D3CCE">
        <w:tc>
          <w:tcPr>
            <w:tcW w:w="1502" w:type="dxa"/>
            <w:vMerge/>
            <w:vAlign w:val="center"/>
          </w:tcPr>
          <w:p w14:paraId="4290DC5E" w14:textId="77777777" w:rsidR="00FA1300" w:rsidRPr="00D25AE6" w:rsidRDefault="00FA1300" w:rsidP="00600AE4">
            <w:pPr>
              <w:spacing w:before="120" w:after="120"/>
              <w:rPr>
                <w:rFonts w:ascii="Times New Roman" w:eastAsia="Times New Roman" w:hAnsi="Times New Roman" w:cs="Times New Roman"/>
                <w:bCs/>
                <w:iCs/>
                <w:noProof/>
                <w:sz w:val="20"/>
                <w:szCs w:val="20"/>
              </w:rPr>
            </w:pPr>
          </w:p>
        </w:tc>
        <w:tc>
          <w:tcPr>
            <w:tcW w:w="1228" w:type="dxa"/>
            <w:vMerge/>
            <w:vAlign w:val="center"/>
          </w:tcPr>
          <w:p w14:paraId="4A62DE16" w14:textId="77777777" w:rsidR="00FA1300" w:rsidRPr="00D25AE6" w:rsidRDefault="00FA1300" w:rsidP="00600AE4">
            <w:pPr>
              <w:spacing w:before="120" w:after="120"/>
              <w:rPr>
                <w:rFonts w:ascii="Times New Roman" w:eastAsia="Times New Roman" w:hAnsi="Times New Roman" w:cs="Times New Roman"/>
                <w:iCs/>
                <w:noProof/>
                <w:sz w:val="20"/>
                <w:szCs w:val="20"/>
              </w:rPr>
            </w:pPr>
          </w:p>
        </w:tc>
        <w:tc>
          <w:tcPr>
            <w:tcW w:w="1363" w:type="dxa"/>
            <w:vAlign w:val="center"/>
          </w:tcPr>
          <w:p w14:paraId="4DEEC6F6" w14:textId="79D2F342" w:rsidR="00FA1300" w:rsidRPr="00D25AE6" w:rsidRDefault="00FA1300" w:rsidP="00B42B85">
            <w:pPr>
              <w:spacing w:before="120"/>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По-слабо развити региони</w:t>
            </w:r>
          </w:p>
        </w:tc>
        <w:tc>
          <w:tcPr>
            <w:tcW w:w="1870" w:type="dxa"/>
            <w:vMerge/>
            <w:vAlign w:val="center"/>
          </w:tcPr>
          <w:p w14:paraId="5C53A475" w14:textId="77777777" w:rsidR="00FA1300" w:rsidRPr="00D25AE6" w:rsidRDefault="00FA1300" w:rsidP="00600AE4">
            <w:pPr>
              <w:spacing w:before="120" w:after="120"/>
              <w:rPr>
                <w:rFonts w:ascii="Times New Roman" w:eastAsia="Times New Roman" w:hAnsi="Times New Roman" w:cs="Times New Roman"/>
                <w:bCs/>
                <w:iCs/>
                <w:noProof/>
                <w:sz w:val="20"/>
                <w:szCs w:val="20"/>
              </w:rPr>
            </w:pPr>
          </w:p>
        </w:tc>
        <w:tc>
          <w:tcPr>
            <w:tcW w:w="1210" w:type="dxa"/>
            <w:vMerge/>
            <w:vAlign w:val="center"/>
          </w:tcPr>
          <w:p w14:paraId="0FD8F539" w14:textId="3C0DC5E4" w:rsidR="00FA1300" w:rsidRPr="00D25AE6" w:rsidRDefault="00FA1300" w:rsidP="00600AE4">
            <w:pPr>
              <w:spacing w:before="120" w:after="120"/>
              <w:rPr>
                <w:rFonts w:ascii="Times New Roman" w:eastAsia="Times New Roman" w:hAnsi="Times New Roman" w:cs="Times New Roman"/>
                <w:iCs/>
                <w:noProof/>
                <w:sz w:val="20"/>
                <w:szCs w:val="20"/>
                <w:lang w:val="en-US"/>
              </w:rPr>
            </w:pPr>
          </w:p>
        </w:tc>
        <w:tc>
          <w:tcPr>
            <w:tcW w:w="2178" w:type="dxa"/>
            <w:vAlign w:val="center"/>
          </w:tcPr>
          <w:p w14:paraId="749FCEC9" w14:textId="77777777" w:rsidR="00573C9C" w:rsidRPr="00D25AE6" w:rsidRDefault="00573C9C" w:rsidP="00573C9C">
            <w:pPr>
              <w:spacing w:before="120" w:after="120"/>
              <w:jc w:val="both"/>
              <w:rPr>
                <w:rFonts w:ascii="Times New Roman" w:hAnsi="Times New Roman" w:cs="Times New Roman"/>
                <w:color w:val="000000"/>
                <w:sz w:val="20"/>
                <w:szCs w:val="20"/>
                <w:lang w:val="en-US"/>
              </w:rPr>
            </w:pPr>
            <w:r w:rsidRPr="00D25AE6">
              <w:rPr>
                <w:rFonts w:ascii="Times New Roman" w:hAnsi="Times New Roman" w:cs="Times New Roman"/>
                <w:color w:val="000000"/>
                <w:sz w:val="20"/>
                <w:szCs w:val="20"/>
                <w:lang w:val="en-US"/>
              </w:rPr>
              <w:t>139 966 510,00</w:t>
            </w:r>
          </w:p>
          <w:p w14:paraId="11444195" w14:textId="4F938B9B" w:rsidR="00FA1300" w:rsidRPr="00D25AE6" w:rsidRDefault="00FA1300" w:rsidP="00B42B85">
            <w:pPr>
              <w:spacing w:before="120" w:after="120"/>
              <w:rPr>
                <w:rFonts w:ascii="Times New Roman" w:eastAsia="Times New Roman" w:hAnsi="Times New Roman" w:cs="Times New Roman"/>
                <w:iCs/>
                <w:noProof/>
                <w:sz w:val="20"/>
                <w:szCs w:val="20"/>
              </w:rPr>
            </w:pPr>
          </w:p>
        </w:tc>
      </w:tr>
    </w:tbl>
    <w:p w14:paraId="07136A41" w14:textId="77777777" w:rsidR="0022545E" w:rsidRPr="00D25AE6"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5"/>
        <w:tblW w:w="0" w:type="auto"/>
        <w:tblLook w:val="04A0" w:firstRow="1" w:lastRow="0" w:firstColumn="1" w:lastColumn="0" w:noHBand="0" w:noVBand="1"/>
      </w:tblPr>
      <w:tblGrid>
        <w:gridCol w:w="1501"/>
        <w:gridCol w:w="1435"/>
        <w:gridCol w:w="1435"/>
        <w:gridCol w:w="1520"/>
        <w:gridCol w:w="1435"/>
        <w:gridCol w:w="1736"/>
      </w:tblGrid>
      <w:tr w:rsidR="0022545E" w:rsidRPr="00D25AE6" w14:paraId="41AE3D52" w14:textId="77777777" w:rsidTr="00885FC6">
        <w:tc>
          <w:tcPr>
            <w:tcW w:w="9288" w:type="dxa"/>
            <w:gridSpan w:val="6"/>
          </w:tcPr>
          <w:p w14:paraId="0EDFFB09" w14:textId="75A9BED9" w:rsidR="0022545E" w:rsidRPr="00D25AE6" w:rsidRDefault="0022545E" w:rsidP="00B94321">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Таблица </w:t>
            </w:r>
            <w:r w:rsidR="001C7532" w:rsidRPr="00D25AE6">
              <w:rPr>
                <w:rFonts w:ascii="Times New Roman" w:eastAsia="Calibri" w:hAnsi="Times New Roman" w:cs="Times New Roman"/>
                <w:b/>
                <w:noProof/>
                <w:sz w:val="20"/>
                <w:szCs w:val="20"/>
              </w:rPr>
              <w:t>4</w:t>
            </w:r>
            <w:r w:rsidRPr="00D25AE6">
              <w:rPr>
                <w:rFonts w:ascii="Times New Roman" w:eastAsia="Calibri" w:hAnsi="Times New Roman" w:cs="Times New Roman"/>
                <w:b/>
                <w:noProof/>
                <w:sz w:val="20"/>
                <w:szCs w:val="20"/>
              </w:rPr>
              <w:t xml:space="preserve">: Измерение 6 — </w:t>
            </w:r>
            <w:r w:rsidR="001C7532" w:rsidRPr="00D25AE6">
              <w:rPr>
                <w:rFonts w:ascii="Times New Roman" w:eastAsia="Calibri" w:hAnsi="Times New Roman" w:cs="Times New Roman"/>
                <w:b/>
                <w:noProof/>
                <w:sz w:val="20"/>
                <w:szCs w:val="20"/>
              </w:rPr>
              <w:t xml:space="preserve">Вторични </w:t>
            </w:r>
            <w:r w:rsidRPr="00D25AE6">
              <w:rPr>
                <w:rFonts w:ascii="Times New Roman" w:eastAsia="Calibri" w:hAnsi="Times New Roman" w:cs="Times New Roman"/>
                <w:b/>
                <w:noProof/>
                <w:sz w:val="20"/>
                <w:szCs w:val="20"/>
              </w:rPr>
              <w:t xml:space="preserve">тематични области </w:t>
            </w:r>
            <w:r w:rsidR="001C7532" w:rsidRPr="00D25AE6">
              <w:rPr>
                <w:rFonts w:ascii="Times New Roman" w:eastAsia="Calibri" w:hAnsi="Times New Roman" w:cs="Times New Roman"/>
                <w:b/>
                <w:noProof/>
                <w:sz w:val="20"/>
                <w:szCs w:val="20"/>
              </w:rPr>
              <w:t>по</w:t>
            </w:r>
            <w:r w:rsidRPr="00D25AE6">
              <w:rPr>
                <w:rFonts w:ascii="Times New Roman" w:eastAsia="Calibri" w:hAnsi="Times New Roman" w:cs="Times New Roman"/>
                <w:b/>
                <w:noProof/>
                <w:sz w:val="20"/>
                <w:szCs w:val="20"/>
              </w:rPr>
              <w:t xml:space="preserve"> ЕСФ+</w:t>
            </w:r>
          </w:p>
        </w:tc>
      </w:tr>
      <w:tr w:rsidR="0022545E" w:rsidRPr="00D25AE6" w14:paraId="20743476" w14:textId="77777777" w:rsidTr="00885FC6">
        <w:tc>
          <w:tcPr>
            <w:tcW w:w="1599" w:type="dxa"/>
          </w:tcPr>
          <w:p w14:paraId="54733D57" w14:textId="77777777" w:rsidR="0022545E" w:rsidRPr="00D25AE6" w:rsidRDefault="0022545E" w:rsidP="00B94321">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Приоритет №</w:t>
            </w:r>
          </w:p>
        </w:tc>
        <w:tc>
          <w:tcPr>
            <w:tcW w:w="1384" w:type="dxa"/>
          </w:tcPr>
          <w:p w14:paraId="6405288A" w14:textId="77777777" w:rsidR="0022545E" w:rsidRPr="00D25AE6" w:rsidRDefault="0022545E" w:rsidP="00B94321">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Фонд</w:t>
            </w:r>
          </w:p>
        </w:tc>
        <w:tc>
          <w:tcPr>
            <w:tcW w:w="1433" w:type="dxa"/>
          </w:tcPr>
          <w:p w14:paraId="34F13297" w14:textId="77777777" w:rsidR="0022545E" w:rsidRPr="00D25AE6" w:rsidRDefault="0022545E" w:rsidP="00B94321">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Категория региони</w:t>
            </w:r>
          </w:p>
        </w:tc>
        <w:tc>
          <w:tcPr>
            <w:tcW w:w="1644" w:type="dxa"/>
          </w:tcPr>
          <w:p w14:paraId="242E9962" w14:textId="77777777" w:rsidR="0022545E" w:rsidRPr="00D25AE6" w:rsidRDefault="0022545E" w:rsidP="00B94321">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Специфична цел</w:t>
            </w:r>
          </w:p>
        </w:tc>
        <w:tc>
          <w:tcPr>
            <w:tcW w:w="1053" w:type="dxa"/>
          </w:tcPr>
          <w:p w14:paraId="2ABF05DE" w14:textId="77777777" w:rsidR="0022545E" w:rsidRPr="00D25AE6" w:rsidRDefault="0022545E" w:rsidP="00B94321">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 xml:space="preserve">Код </w:t>
            </w:r>
          </w:p>
        </w:tc>
        <w:tc>
          <w:tcPr>
            <w:tcW w:w="2175" w:type="dxa"/>
          </w:tcPr>
          <w:p w14:paraId="7D50D123" w14:textId="77777777" w:rsidR="0022545E" w:rsidRPr="00D25AE6" w:rsidRDefault="0022545E" w:rsidP="00B94321">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Сума (EUR)</w:t>
            </w:r>
          </w:p>
        </w:tc>
      </w:tr>
      <w:tr w:rsidR="005F333C" w:rsidRPr="00D25AE6" w14:paraId="5D950E13" w14:textId="77777777" w:rsidTr="00885FC6">
        <w:tc>
          <w:tcPr>
            <w:tcW w:w="1599" w:type="dxa"/>
          </w:tcPr>
          <w:p w14:paraId="250D5960" w14:textId="77777777" w:rsidR="005F333C" w:rsidRPr="00D25AE6" w:rsidRDefault="005F333C" w:rsidP="00B94321">
            <w:pPr>
              <w:spacing w:before="120" w:after="120"/>
              <w:jc w:val="both"/>
              <w:rPr>
                <w:rFonts w:ascii="Times New Roman" w:hAnsi="Times New Roman"/>
                <w:sz w:val="20"/>
              </w:rPr>
            </w:pPr>
            <w:r w:rsidRPr="00D25AE6">
              <w:rPr>
                <w:rFonts w:ascii="Times New Roman" w:hAnsi="Times New Roman"/>
                <w:sz w:val="20"/>
              </w:rPr>
              <w:t>Неприложимо</w:t>
            </w:r>
          </w:p>
        </w:tc>
        <w:tc>
          <w:tcPr>
            <w:tcW w:w="1384" w:type="dxa"/>
          </w:tcPr>
          <w:p w14:paraId="0C2A8ECC" w14:textId="77777777" w:rsidR="005F333C" w:rsidRPr="00D25AE6" w:rsidRDefault="005F333C" w:rsidP="00B94321">
            <w:pPr>
              <w:spacing w:before="120" w:after="120"/>
              <w:jc w:val="both"/>
              <w:rPr>
                <w:rFonts w:ascii="Times New Roman" w:hAnsi="Times New Roman"/>
                <w:sz w:val="20"/>
              </w:rPr>
            </w:pPr>
            <w:r w:rsidRPr="00D25AE6">
              <w:rPr>
                <w:rFonts w:ascii="Times New Roman" w:hAnsi="Times New Roman"/>
                <w:sz w:val="20"/>
              </w:rPr>
              <w:t>Неприложимо</w:t>
            </w:r>
          </w:p>
        </w:tc>
        <w:tc>
          <w:tcPr>
            <w:tcW w:w="1433" w:type="dxa"/>
          </w:tcPr>
          <w:p w14:paraId="57B4D032" w14:textId="77777777" w:rsidR="005F333C" w:rsidRPr="00D25AE6" w:rsidRDefault="005F333C" w:rsidP="00B94321">
            <w:pPr>
              <w:spacing w:before="120" w:after="120"/>
              <w:jc w:val="both"/>
              <w:rPr>
                <w:rFonts w:ascii="Times New Roman" w:hAnsi="Times New Roman"/>
                <w:sz w:val="20"/>
              </w:rPr>
            </w:pPr>
            <w:r w:rsidRPr="00D25AE6">
              <w:rPr>
                <w:rFonts w:ascii="Times New Roman" w:hAnsi="Times New Roman"/>
                <w:sz w:val="20"/>
              </w:rPr>
              <w:t>Неприложимо</w:t>
            </w:r>
          </w:p>
        </w:tc>
        <w:tc>
          <w:tcPr>
            <w:tcW w:w="1644" w:type="dxa"/>
          </w:tcPr>
          <w:p w14:paraId="4EA3EED2" w14:textId="77777777" w:rsidR="005F333C" w:rsidRPr="00D25AE6" w:rsidRDefault="005F333C" w:rsidP="00B94321">
            <w:pPr>
              <w:spacing w:before="120" w:after="120"/>
              <w:jc w:val="both"/>
              <w:rPr>
                <w:rFonts w:ascii="Times New Roman" w:hAnsi="Times New Roman"/>
                <w:sz w:val="20"/>
              </w:rPr>
            </w:pPr>
            <w:r w:rsidRPr="00D25AE6">
              <w:rPr>
                <w:rFonts w:ascii="Times New Roman" w:hAnsi="Times New Roman"/>
                <w:sz w:val="20"/>
              </w:rPr>
              <w:t>Неприложимо</w:t>
            </w:r>
          </w:p>
        </w:tc>
        <w:tc>
          <w:tcPr>
            <w:tcW w:w="1053" w:type="dxa"/>
          </w:tcPr>
          <w:p w14:paraId="020DD445" w14:textId="77777777" w:rsidR="005F333C" w:rsidRPr="00D25AE6" w:rsidRDefault="005F333C" w:rsidP="00B94321">
            <w:pPr>
              <w:spacing w:before="120" w:after="120"/>
              <w:jc w:val="both"/>
              <w:rPr>
                <w:rFonts w:ascii="Times New Roman" w:hAnsi="Times New Roman"/>
                <w:sz w:val="20"/>
              </w:rPr>
            </w:pPr>
            <w:r w:rsidRPr="00D25AE6">
              <w:rPr>
                <w:rFonts w:ascii="Times New Roman" w:hAnsi="Times New Roman"/>
                <w:sz w:val="20"/>
              </w:rPr>
              <w:t>Неприложимо</w:t>
            </w:r>
          </w:p>
        </w:tc>
        <w:tc>
          <w:tcPr>
            <w:tcW w:w="2175" w:type="dxa"/>
          </w:tcPr>
          <w:p w14:paraId="679516B5" w14:textId="77777777" w:rsidR="005F333C" w:rsidRPr="00D25AE6" w:rsidRDefault="005F333C" w:rsidP="00B94321">
            <w:pPr>
              <w:spacing w:before="120" w:after="120"/>
              <w:jc w:val="both"/>
              <w:rPr>
                <w:rFonts w:ascii="Times New Roman" w:hAnsi="Times New Roman"/>
                <w:sz w:val="20"/>
              </w:rPr>
            </w:pPr>
            <w:r w:rsidRPr="00D25AE6">
              <w:rPr>
                <w:rFonts w:ascii="Times New Roman" w:hAnsi="Times New Roman"/>
                <w:sz w:val="20"/>
              </w:rPr>
              <w:t>Неприложимо</w:t>
            </w:r>
          </w:p>
        </w:tc>
      </w:tr>
    </w:tbl>
    <w:p w14:paraId="03F7C5D1" w14:textId="77777777" w:rsidR="00057EAA" w:rsidRPr="00D25AE6" w:rsidRDefault="00057EAA" w:rsidP="00EE13E3">
      <w:pPr>
        <w:spacing w:before="120" w:after="0" w:line="240" w:lineRule="auto"/>
        <w:jc w:val="both"/>
        <w:rPr>
          <w:rFonts w:ascii="Times New Roman" w:eastAsia="Calibri" w:hAnsi="Times New Roman" w:cs="Times New Roman"/>
          <w:b/>
          <w:noProof/>
          <w:color w:val="A6A6A6" w:themeColor="background1" w:themeShade="A6"/>
          <w:sz w:val="24"/>
          <w:szCs w:val="20"/>
          <w:lang w:val="bg-BG" w:eastAsia="bg-BG" w:bidi="bg-BG"/>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1"/>
        <w:gridCol w:w="798"/>
        <w:gridCol w:w="1340"/>
        <w:gridCol w:w="1827"/>
        <w:gridCol w:w="1771"/>
        <w:gridCol w:w="1550"/>
      </w:tblGrid>
      <w:tr w:rsidR="00057EAA" w:rsidRPr="00D25AE6" w14:paraId="3C97AA13" w14:textId="77777777" w:rsidTr="00E9010F">
        <w:trPr>
          <w:trHeight w:val="408"/>
        </w:trPr>
        <w:tc>
          <w:tcPr>
            <w:tcW w:w="9067" w:type="dxa"/>
            <w:gridSpan w:val="6"/>
            <w:vMerge w:val="restart"/>
            <w:shd w:val="clear" w:color="000000" w:fill="FFFFFF"/>
            <w:vAlign w:val="center"/>
          </w:tcPr>
          <w:p w14:paraId="291242C1" w14:textId="4C7CE4B4" w:rsidR="00057EAA" w:rsidRPr="00D25AE6" w:rsidRDefault="00057EAA" w:rsidP="00E9010F">
            <w:pPr>
              <w:spacing w:after="0" w:line="240" w:lineRule="auto"/>
              <w:rPr>
                <w:rFonts w:ascii="Times New Roman" w:eastAsia="Times New Roman" w:hAnsi="Times New Roman" w:cs="Times New Roman"/>
                <w:b/>
                <w:bCs/>
                <w:sz w:val="20"/>
                <w:szCs w:val="20"/>
                <w:lang w:eastAsia="bg-BG"/>
              </w:rPr>
            </w:pPr>
            <w:r w:rsidRPr="00D25AE6">
              <w:rPr>
                <w:rFonts w:ascii="Times New Roman" w:eastAsia="Times New Roman" w:hAnsi="Times New Roman" w:cs="Times New Roman"/>
                <w:b/>
                <w:bCs/>
                <w:sz w:val="20"/>
                <w:szCs w:val="20"/>
                <w:lang w:eastAsia="bg-BG"/>
              </w:rPr>
              <w:t xml:space="preserve">Таблица </w:t>
            </w:r>
            <w:r w:rsidR="00AE49C1" w:rsidRPr="00D25AE6">
              <w:rPr>
                <w:rFonts w:ascii="Times New Roman" w:eastAsia="Times New Roman" w:hAnsi="Times New Roman" w:cs="Times New Roman"/>
                <w:b/>
                <w:bCs/>
                <w:sz w:val="20"/>
                <w:szCs w:val="20"/>
                <w:lang w:val="bg-BG" w:eastAsia="bg-BG"/>
              </w:rPr>
              <w:t>5</w:t>
            </w:r>
            <w:r w:rsidRPr="00D25AE6">
              <w:rPr>
                <w:rFonts w:ascii="Times New Roman" w:eastAsia="Times New Roman" w:hAnsi="Times New Roman" w:cs="Times New Roman"/>
                <w:b/>
                <w:bCs/>
                <w:sz w:val="20"/>
                <w:szCs w:val="20"/>
                <w:lang w:eastAsia="bg-BG"/>
              </w:rPr>
              <w:t xml:space="preserve">: Измерение 7 - </w:t>
            </w:r>
            <w:r w:rsidR="00AE49C1" w:rsidRPr="00D25AE6">
              <w:rPr>
                <w:rFonts w:ascii="Times New Roman" w:eastAsia="Times New Roman" w:hAnsi="Times New Roman" w:cs="Times New Roman"/>
                <w:b/>
                <w:bCs/>
                <w:sz w:val="20"/>
                <w:szCs w:val="20"/>
                <w:lang w:val="bg-BG" w:eastAsia="bg-BG"/>
              </w:rPr>
              <w:t>измерение „Равенство между половете“ на ЕСФ+*, ЕФРР, КФ и ФСП</w:t>
            </w:r>
          </w:p>
        </w:tc>
      </w:tr>
      <w:tr w:rsidR="00057EAA" w:rsidRPr="00D25AE6" w14:paraId="246C9F61" w14:textId="77777777" w:rsidTr="00E9010F">
        <w:trPr>
          <w:trHeight w:val="230"/>
        </w:trPr>
        <w:tc>
          <w:tcPr>
            <w:tcW w:w="9067" w:type="dxa"/>
            <w:gridSpan w:val="6"/>
            <w:vMerge/>
            <w:vAlign w:val="center"/>
          </w:tcPr>
          <w:p w14:paraId="21646B14" w14:textId="77777777" w:rsidR="00057EAA" w:rsidRPr="00D25AE6" w:rsidRDefault="00057EAA" w:rsidP="00E9010F">
            <w:pPr>
              <w:spacing w:after="0" w:line="240" w:lineRule="auto"/>
              <w:rPr>
                <w:rFonts w:ascii="Times New Roman" w:eastAsia="Times New Roman" w:hAnsi="Times New Roman" w:cs="Times New Roman"/>
                <w:b/>
                <w:bCs/>
                <w:sz w:val="20"/>
                <w:szCs w:val="20"/>
                <w:lang w:eastAsia="bg-BG"/>
              </w:rPr>
            </w:pPr>
          </w:p>
        </w:tc>
      </w:tr>
      <w:tr w:rsidR="00057EAA" w:rsidRPr="00D25AE6" w14:paraId="0BE3DB92" w14:textId="77777777" w:rsidTr="00E9010F">
        <w:trPr>
          <w:trHeight w:val="315"/>
        </w:trPr>
        <w:tc>
          <w:tcPr>
            <w:tcW w:w="1781" w:type="dxa"/>
            <w:vAlign w:val="center"/>
          </w:tcPr>
          <w:p w14:paraId="762B2028" w14:textId="77777777" w:rsidR="00057EAA" w:rsidRPr="00D25AE6" w:rsidRDefault="00057EAA" w:rsidP="00E9010F">
            <w:pPr>
              <w:spacing w:after="0" w:line="240" w:lineRule="auto"/>
              <w:rPr>
                <w:rFonts w:ascii="Times New Roman" w:eastAsia="Times New Roman" w:hAnsi="Times New Roman" w:cs="Times New Roman"/>
                <w:b/>
                <w:bCs/>
                <w:sz w:val="20"/>
                <w:szCs w:val="20"/>
                <w:lang w:eastAsia="bg-BG"/>
              </w:rPr>
            </w:pPr>
            <w:r w:rsidRPr="00D25AE6">
              <w:rPr>
                <w:rFonts w:ascii="Times New Roman" w:eastAsia="Calibri" w:hAnsi="Times New Roman" w:cs="Times New Roman"/>
                <w:b/>
                <w:noProof/>
                <w:sz w:val="20"/>
                <w:szCs w:val="20"/>
              </w:rPr>
              <w:t>Приоритет №</w:t>
            </w:r>
          </w:p>
        </w:tc>
        <w:tc>
          <w:tcPr>
            <w:tcW w:w="798" w:type="dxa"/>
            <w:vAlign w:val="center"/>
          </w:tcPr>
          <w:p w14:paraId="6F7D8927" w14:textId="77777777" w:rsidR="00057EAA" w:rsidRPr="00D25AE6" w:rsidRDefault="00057EAA" w:rsidP="00E9010F">
            <w:pPr>
              <w:spacing w:after="0" w:line="240" w:lineRule="auto"/>
              <w:rPr>
                <w:rFonts w:ascii="Times New Roman" w:eastAsia="Times New Roman" w:hAnsi="Times New Roman" w:cs="Times New Roman"/>
                <w:b/>
                <w:bCs/>
                <w:sz w:val="20"/>
                <w:szCs w:val="20"/>
                <w:lang w:eastAsia="bg-BG"/>
              </w:rPr>
            </w:pPr>
            <w:r w:rsidRPr="00D25AE6">
              <w:rPr>
                <w:rFonts w:ascii="Times New Roman" w:eastAsia="Times New Roman" w:hAnsi="Times New Roman" w:cs="Times New Roman"/>
                <w:b/>
                <w:bCs/>
                <w:sz w:val="20"/>
                <w:szCs w:val="20"/>
                <w:lang w:eastAsia="bg-BG"/>
              </w:rPr>
              <w:t>Фонд</w:t>
            </w:r>
          </w:p>
        </w:tc>
        <w:tc>
          <w:tcPr>
            <w:tcW w:w="1340" w:type="dxa"/>
            <w:vAlign w:val="center"/>
          </w:tcPr>
          <w:p w14:paraId="3E03894A" w14:textId="77777777" w:rsidR="00057EAA" w:rsidRPr="00D25AE6" w:rsidRDefault="00057EAA" w:rsidP="00E9010F">
            <w:pPr>
              <w:spacing w:after="0" w:line="240" w:lineRule="auto"/>
              <w:rPr>
                <w:rFonts w:ascii="Times New Roman" w:eastAsia="Times New Roman" w:hAnsi="Times New Roman" w:cs="Times New Roman"/>
                <w:b/>
                <w:bCs/>
                <w:sz w:val="20"/>
                <w:szCs w:val="20"/>
                <w:lang w:eastAsia="bg-BG"/>
              </w:rPr>
            </w:pPr>
            <w:r w:rsidRPr="00D25AE6">
              <w:rPr>
                <w:rFonts w:ascii="Times New Roman" w:eastAsia="Times New Roman" w:hAnsi="Times New Roman" w:cs="Times New Roman"/>
                <w:b/>
                <w:bCs/>
                <w:sz w:val="20"/>
                <w:szCs w:val="20"/>
                <w:lang w:eastAsia="bg-BG"/>
              </w:rPr>
              <w:t>Категория региони</w:t>
            </w:r>
          </w:p>
        </w:tc>
        <w:tc>
          <w:tcPr>
            <w:tcW w:w="1827" w:type="dxa"/>
            <w:vAlign w:val="center"/>
          </w:tcPr>
          <w:p w14:paraId="28B6B9EB" w14:textId="77777777" w:rsidR="00057EAA" w:rsidRPr="00D25AE6" w:rsidRDefault="00057EAA" w:rsidP="00E9010F">
            <w:pPr>
              <w:spacing w:after="0" w:line="240" w:lineRule="auto"/>
              <w:rPr>
                <w:rFonts w:ascii="Times New Roman" w:eastAsia="Times New Roman" w:hAnsi="Times New Roman" w:cs="Times New Roman"/>
                <w:b/>
                <w:bCs/>
                <w:sz w:val="20"/>
                <w:szCs w:val="20"/>
                <w:lang w:eastAsia="bg-BG"/>
              </w:rPr>
            </w:pPr>
            <w:r w:rsidRPr="00D25AE6">
              <w:rPr>
                <w:rFonts w:ascii="Times New Roman" w:eastAsia="Times New Roman" w:hAnsi="Times New Roman" w:cs="Times New Roman"/>
                <w:b/>
                <w:bCs/>
                <w:sz w:val="20"/>
                <w:szCs w:val="20"/>
                <w:lang w:eastAsia="bg-BG"/>
              </w:rPr>
              <w:t>Специфична цел</w:t>
            </w:r>
          </w:p>
        </w:tc>
        <w:tc>
          <w:tcPr>
            <w:tcW w:w="1771" w:type="dxa"/>
            <w:vAlign w:val="center"/>
          </w:tcPr>
          <w:p w14:paraId="050744A4" w14:textId="53260069" w:rsidR="00057EAA" w:rsidRPr="00D25AE6" w:rsidRDefault="00057EAA" w:rsidP="00E9010F">
            <w:pPr>
              <w:spacing w:after="0" w:line="240" w:lineRule="auto"/>
              <w:rPr>
                <w:rFonts w:ascii="Times New Roman" w:eastAsia="Times New Roman" w:hAnsi="Times New Roman" w:cs="Times New Roman"/>
                <w:b/>
                <w:bCs/>
                <w:sz w:val="20"/>
                <w:szCs w:val="20"/>
                <w:lang w:eastAsia="bg-BG"/>
              </w:rPr>
            </w:pPr>
            <w:r w:rsidRPr="00D25AE6">
              <w:rPr>
                <w:rFonts w:ascii="Times New Roman" w:eastAsia="Times New Roman" w:hAnsi="Times New Roman" w:cs="Times New Roman"/>
                <w:b/>
                <w:bCs/>
                <w:sz w:val="20"/>
                <w:szCs w:val="20"/>
                <w:lang w:eastAsia="bg-BG"/>
              </w:rPr>
              <w:t>Код</w:t>
            </w:r>
          </w:p>
        </w:tc>
        <w:tc>
          <w:tcPr>
            <w:tcW w:w="1550" w:type="dxa"/>
            <w:vAlign w:val="center"/>
          </w:tcPr>
          <w:p w14:paraId="02E0FA02" w14:textId="77777777" w:rsidR="00057EAA" w:rsidRPr="00D25AE6" w:rsidRDefault="00057EAA" w:rsidP="00E9010F">
            <w:pPr>
              <w:spacing w:after="0" w:line="240" w:lineRule="auto"/>
              <w:rPr>
                <w:rFonts w:ascii="Times New Roman" w:eastAsia="Times New Roman" w:hAnsi="Times New Roman" w:cs="Times New Roman"/>
                <w:b/>
                <w:bCs/>
                <w:sz w:val="20"/>
                <w:szCs w:val="20"/>
                <w:lang w:eastAsia="bg-BG"/>
              </w:rPr>
            </w:pPr>
            <w:r w:rsidRPr="00D25AE6">
              <w:rPr>
                <w:rFonts w:ascii="Times New Roman" w:eastAsia="Times New Roman" w:hAnsi="Times New Roman" w:cs="Times New Roman"/>
                <w:b/>
                <w:bCs/>
                <w:sz w:val="20"/>
                <w:szCs w:val="20"/>
                <w:lang w:eastAsia="bg-BG"/>
              </w:rPr>
              <w:t>Сума (EUR)</w:t>
            </w:r>
          </w:p>
        </w:tc>
      </w:tr>
      <w:tr w:rsidR="007D6C25" w:rsidRPr="00D25AE6" w14:paraId="3D3F0A36" w14:textId="77777777" w:rsidTr="00E9010F">
        <w:trPr>
          <w:trHeight w:val="844"/>
        </w:trPr>
        <w:tc>
          <w:tcPr>
            <w:tcW w:w="1781" w:type="dxa"/>
            <w:vMerge w:val="restart"/>
            <w:shd w:val="clear" w:color="000000" w:fill="FFFFFF"/>
            <w:vAlign w:val="center"/>
            <w:hideMark/>
          </w:tcPr>
          <w:p w14:paraId="3F6B3666" w14:textId="07BED047" w:rsidR="007D6C25" w:rsidRPr="00D25AE6" w:rsidRDefault="007D6C25" w:rsidP="007D6C25">
            <w:pPr>
              <w:spacing w:after="0" w:line="240" w:lineRule="auto"/>
              <w:rPr>
                <w:rFonts w:ascii="Times New Roman" w:eastAsia="Times New Roman" w:hAnsi="Times New Roman" w:cs="Times New Roman"/>
                <w:color w:val="000000"/>
                <w:sz w:val="20"/>
                <w:szCs w:val="20"/>
                <w:lang w:val="bg-BG" w:eastAsia="bg-BG"/>
              </w:rPr>
            </w:pPr>
            <w:r w:rsidRPr="00D25AE6">
              <w:rPr>
                <w:rFonts w:ascii="Times New Roman" w:eastAsia="Times New Roman" w:hAnsi="Times New Roman" w:cs="Times New Roman"/>
                <w:color w:val="000000"/>
                <w:sz w:val="20"/>
                <w:szCs w:val="20"/>
                <w:lang w:val="bg-BG" w:eastAsia="bg-BG"/>
              </w:rPr>
              <w:t>4</w:t>
            </w:r>
            <w:r w:rsidRPr="00D25AE6">
              <w:rPr>
                <w:rFonts w:ascii="Times New Roman" w:eastAsia="Times New Roman" w:hAnsi="Times New Roman" w:cs="Times New Roman"/>
                <w:color w:val="000000"/>
                <w:sz w:val="20"/>
                <w:szCs w:val="20"/>
                <w:lang w:eastAsia="bg-BG"/>
              </w:rPr>
              <w:t xml:space="preserve"> „</w:t>
            </w:r>
            <w:r w:rsidRPr="00D25AE6">
              <w:rPr>
                <w:rFonts w:ascii="Times New Roman" w:eastAsia="Times New Roman" w:hAnsi="Times New Roman" w:cs="Times New Roman"/>
                <w:bCs/>
                <w:iCs/>
                <w:noProof/>
                <w:sz w:val="20"/>
                <w:szCs w:val="20"/>
              </w:rPr>
              <w:t xml:space="preserve"> Риск и изменение на климата</w:t>
            </w:r>
            <w:r w:rsidRPr="00D25AE6">
              <w:rPr>
                <w:rFonts w:ascii="Times New Roman" w:eastAsia="Times New Roman" w:hAnsi="Times New Roman" w:cs="Times New Roman"/>
                <w:bCs/>
                <w:iCs/>
                <w:noProof/>
                <w:sz w:val="20"/>
                <w:szCs w:val="20"/>
                <w:lang w:val="bg-BG"/>
              </w:rPr>
              <w:t>“</w:t>
            </w:r>
          </w:p>
        </w:tc>
        <w:tc>
          <w:tcPr>
            <w:tcW w:w="798" w:type="dxa"/>
            <w:vMerge w:val="restart"/>
            <w:shd w:val="clear" w:color="auto" w:fill="auto"/>
            <w:vAlign w:val="center"/>
            <w:hideMark/>
          </w:tcPr>
          <w:p w14:paraId="0F12C708" w14:textId="77777777" w:rsidR="007D6C25" w:rsidRPr="00D25AE6" w:rsidRDefault="007D6C25" w:rsidP="007D6C25">
            <w:pPr>
              <w:spacing w:after="0" w:line="240" w:lineRule="auto"/>
              <w:rPr>
                <w:rFonts w:ascii="Times New Roman" w:eastAsia="Times New Roman" w:hAnsi="Times New Roman" w:cs="Times New Roman"/>
                <w:color w:val="000000"/>
                <w:sz w:val="20"/>
                <w:szCs w:val="20"/>
                <w:lang w:val="bg-BG" w:eastAsia="bg-BG"/>
              </w:rPr>
            </w:pPr>
            <w:r w:rsidRPr="00D25AE6">
              <w:rPr>
                <w:rFonts w:ascii="Times New Roman" w:eastAsia="Times New Roman" w:hAnsi="Times New Roman" w:cs="Times New Roman"/>
                <w:color w:val="000000"/>
                <w:sz w:val="20"/>
                <w:szCs w:val="20"/>
                <w:lang w:val="bg-BG" w:eastAsia="bg-BG"/>
              </w:rPr>
              <w:t>ЕФРР</w:t>
            </w:r>
          </w:p>
        </w:tc>
        <w:tc>
          <w:tcPr>
            <w:tcW w:w="1340" w:type="dxa"/>
            <w:shd w:val="clear" w:color="auto" w:fill="auto"/>
            <w:vAlign w:val="center"/>
            <w:hideMark/>
          </w:tcPr>
          <w:p w14:paraId="5E6A3C3F" w14:textId="77777777" w:rsidR="007D6C25" w:rsidRPr="00D25AE6" w:rsidRDefault="007D6C25" w:rsidP="007D6C25">
            <w:pPr>
              <w:spacing w:after="0" w:line="240" w:lineRule="auto"/>
              <w:rPr>
                <w:rFonts w:ascii="Times New Roman" w:eastAsia="Times New Roman" w:hAnsi="Times New Roman" w:cs="Times New Roman"/>
                <w:color w:val="000000"/>
                <w:sz w:val="20"/>
                <w:szCs w:val="20"/>
                <w:lang w:eastAsia="bg-BG"/>
              </w:rPr>
            </w:pPr>
            <w:r w:rsidRPr="00D25AE6">
              <w:rPr>
                <w:rFonts w:ascii="Times New Roman" w:eastAsia="Times New Roman" w:hAnsi="Times New Roman" w:cs="Times New Roman"/>
                <w:color w:val="000000"/>
                <w:sz w:val="20"/>
                <w:szCs w:val="20"/>
                <w:lang w:eastAsia="bg-BG"/>
              </w:rPr>
              <w:t>Преход</w:t>
            </w:r>
          </w:p>
        </w:tc>
        <w:tc>
          <w:tcPr>
            <w:tcW w:w="1827" w:type="dxa"/>
            <w:vMerge w:val="restart"/>
            <w:shd w:val="clear" w:color="auto" w:fill="auto"/>
            <w:vAlign w:val="center"/>
            <w:hideMark/>
          </w:tcPr>
          <w:p w14:paraId="2C961B86" w14:textId="700465D1" w:rsidR="007D6C25" w:rsidRPr="00D25AE6" w:rsidRDefault="007D6C25" w:rsidP="007D6C25">
            <w:pPr>
              <w:spacing w:after="0" w:line="240" w:lineRule="auto"/>
              <w:rPr>
                <w:rFonts w:ascii="Times New Roman" w:eastAsia="Times New Roman" w:hAnsi="Times New Roman" w:cs="Times New Roman"/>
                <w:color w:val="000000"/>
                <w:sz w:val="20"/>
                <w:szCs w:val="20"/>
                <w:lang w:eastAsia="bg-BG"/>
              </w:rPr>
            </w:pPr>
            <w:r w:rsidRPr="00D25AE6">
              <w:rPr>
                <w:rFonts w:ascii="Times New Roman" w:eastAsia="Times New Roman" w:hAnsi="Times New Roman" w:cs="Times New Roman"/>
                <w:color w:val="000000"/>
                <w:sz w:val="20"/>
                <w:szCs w:val="20"/>
                <w:lang w:eastAsia="bg-BG"/>
              </w:rPr>
              <w:t>“</w:t>
            </w:r>
            <w:r w:rsidRPr="00D25AE6">
              <w:rPr>
                <w:rFonts w:ascii="Times New Roman" w:eastAsia="Times New Roman" w:hAnsi="Times New Roman" w:cs="Times New Roman"/>
                <w:bCs/>
                <w:iCs/>
                <w:noProof/>
                <w:sz w:val="20"/>
                <w:szCs w:val="20"/>
              </w:rPr>
              <w:t xml:space="preserve">Насърчаване на адаптирането към изменението на климата, предотвратяването </w:t>
            </w:r>
            <w:r w:rsidR="000F3A6F" w:rsidRPr="00D25AE6">
              <w:rPr>
                <w:rFonts w:ascii="Times New Roman" w:eastAsia="Times New Roman" w:hAnsi="Times New Roman" w:cs="Times New Roman"/>
                <w:bCs/>
                <w:iCs/>
                <w:noProof/>
                <w:sz w:val="20"/>
                <w:szCs w:val="20"/>
              </w:rPr>
              <w:t>на риска от бедствия и устойчивостта, като се вземат предвид екосистемни подходи</w:t>
            </w:r>
            <w:r w:rsidRPr="00D25AE6">
              <w:rPr>
                <w:rFonts w:ascii="Times New Roman" w:eastAsia="Times New Roman" w:hAnsi="Times New Roman" w:cs="Times New Roman"/>
                <w:color w:val="000000"/>
                <w:sz w:val="20"/>
                <w:szCs w:val="20"/>
                <w:lang w:eastAsia="bg-BG"/>
              </w:rPr>
              <w:t>”</w:t>
            </w:r>
          </w:p>
        </w:tc>
        <w:tc>
          <w:tcPr>
            <w:tcW w:w="1771" w:type="dxa"/>
            <w:vMerge w:val="restart"/>
            <w:shd w:val="clear" w:color="auto" w:fill="auto"/>
            <w:vAlign w:val="center"/>
            <w:hideMark/>
          </w:tcPr>
          <w:p w14:paraId="15AAA6F8" w14:textId="5B3358AE" w:rsidR="007D6C25" w:rsidRPr="00D25AE6" w:rsidRDefault="007D6C25" w:rsidP="007D6C25">
            <w:pPr>
              <w:spacing w:after="0" w:line="240" w:lineRule="auto"/>
              <w:rPr>
                <w:rFonts w:ascii="Times New Roman" w:eastAsia="Times New Roman" w:hAnsi="Times New Roman" w:cs="Times New Roman"/>
                <w:color w:val="000000"/>
                <w:sz w:val="20"/>
                <w:szCs w:val="20"/>
                <w:lang w:eastAsia="bg-BG"/>
              </w:rPr>
            </w:pPr>
            <w:r w:rsidRPr="00D25AE6">
              <w:rPr>
                <w:rFonts w:ascii="Times New Roman" w:eastAsia="Times New Roman" w:hAnsi="Times New Roman" w:cs="Times New Roman"/>
                <w:color w:val="000000"/>
                <w:sz w:val="20"/>
                <w:szCs w:val="20"/>
                <w:lang w:eastAsia="bg-BG"/>
              </w:rPr>
              <w:t xml:space="preserve">03 </w:t>
            </w:r>
            <w:r w:rsidR="008842A0" w:rsidRPr="00D25AE6">
              <w:rPr>
                <w:rFonts w:ascii="Times New Roman" w:eastAsia="Times New Roman" w:hAnsi="Times New Roman" w:cs="Times New Roman"/>
                <w:bCs/>
                <w:iCs/>
                <w:noProof/>
                <w:sz w:val="20"/>
                <w:szCs w:val="20"/>
                <w:lang w:val="bg-BG"/>
              </w:rPr>
              <w:t>Неутралност по отношение на пола</w:t>
            </w:r>
          </w:p>
        </w:tc>
        <w:tc>
          <w:tcPr>
            <w:tcW w:w="1550" w:type="dxa"/>
            <w:shd w:val="clear" w:color="auto" w:fill="auto"/>
            <w:vAlign w:val="center"/>
          </w:tcPr>
          <w:p w14:paraId="01A485E6" w14:textId="77777777" w:rsidR="00BA166E" w:rsidRPr="00D25AE6" w:rsidRDefault="00BA166E" w:rsidP="007D6C25">
            <w:pPr>
              <w:spacing w:after="0" w:line="240" w:lineRule="auto"/>
              <w:rPr>
                <w:rFonts w:ascii="Times New Roman" w:hAnsi="Times New Roman" w:cs="Times New Roman"/>
                <w:color w:val="000000"/>
                <w:sz w:val="20"/>
                <w:szCs w:val="20"/>
              </w:rPr>
            </w:pPr>
            <w:r w:rsidRPr="00D25AE6">
              <w:rPr>
                <w:rFonts w:ascii="Times New Roman" w:hAnsi="Times New Roman" w:cs="Times New Roman"/>
                <w:color w:val="000000"/>
                <w:sz w:val="20"/>
                <w:szCs w:val="20"/>
              </w:rPr>
              <w:t>23 616 255,00</w:t>
            </w:r>
          </w:p>
          <w:p w14:paraId="4ED42FEA" w14:textId="73C307C5" w:rsidR="007D6C25" w:rsidRPr="00D25AE6" w:rsidRDefault="007D6C25" w:rsidP="007D6C25">
            <w:pPr>
              <w:spacing w:after="0" w:line="240" w:lineRule="auto"/>
              <w:rPr>
                <w:rFonts w:ascii="Times New Roman" w:eastAsia="Times New Roman" w:hAnsi="Times New Roman" w:cs="Times New Roman"/>
                <w:color w:val="000000"/>
                <w:sz w:val="20"/>
                <w:szCs w:val="20"/>
                <w:lang w:eastAsia="bg-BG"/>
              </w:rPr>
            </w:pPr>
          </w:p>
        </w:tc>
      </w:tr>
      <w:tr w:rsidR="007D6C25" w:rsidRPr="00D25AE6" w14:paraId="5F0B6B84" w14:textId="77777777" w:rsidTr="00E9010F">
        <w:trPr>
          <w:trHeight w:val="615"/>
        </w:trPr>
        <w:tc>
          <w:tcPr>
            <w:tcW w:w="1781" w:type="dxa"/>
            <w:vMerge/>
            <w:vAlign w:val="center"/>
            <w:hideMark/>
          </w:tcPr>
          <w:p w14:paraId="36778A2A" w14:textId="77777777" w:rsidR="007D6C25" w:rsidRPr="00D25AE6" w:rsidRDefault="007D6C25" w:rsidP="007D6C25">
            <w:pPr>
              <w:spacing w:after="0" w:line="240" w:lineRule="auto"/>
              <w:rPr>
                <w:rFonts w:ascii="Times New Roman" w:eastAsia="Times New Roman" w:hAnsi="Times New Roman" w:cs="Times New Roman"/>
                <w:color w:val="000000"/>
                <w:sz w:val="20"/>
                <w:szCs w:val="20"/>
                <w:lang w:eastAsia="bg-BG"/>
              </w:rPr>
            </w:pPr>
          </w:p>
        </w:tc>
        <w:tc>
          <w:tcPr>
            <w:tcW w:w="798" w:type="dxa"/>
            <w:vMerge/>
            <w:vAlign w:val="center"/>
            <w:hideMark/>
          </w:tcPr>
          <w:p w14:paraId="22FC5137" w14:textId="77777777" w:rsidR="007D6C25" w:rsidRPr="00D25AE6" w:rsidRDefault="007D6C25" w:rsidP="007D6C25">
            <w:pPr>
              <w:spacing w:after="0" w:line="240" w:lineRule="auto"/>
              <w:rPr>
                <w:rFonts w:ascii="Times New Roman" w:eastAsia="Times New Roman" w:hAnsi="Times New Roman" w:cs="Times New Roman"/>
                <w:color w:val="000000"/>
                <w:sz w:val="20"/>
                <w:szCs w:val="20"/>
                <w:lang w:eastAsia="bg-BG"/>
              </w:rPr>
            </w:pPr>
          </w:p>
        </w:tc>
        <w:tc>
          <w:tcPr>
            <w:tcW w:w="1340" w:type="dxa"/>
            <w:shd w:val="clear" w:color="auto" w:fill="auto"/>
            <w:vAlign w:val="center"/>
            <w:hideMark/>
          </w:tcPr>
          <w:p w14:paraId="44C46A4B" w14:textId="77777777" w:rsidR="007D6C25" w:rsidRPr="00D25AE6" w:rsidRDefault="007D6C25" w:rsidP="007D6C25">
            <w:pPr>
              <w:spacing w:after="0" w:line="240" w:lineRule="auto"/>
              <w:rPr>
                <w:rFonts w:ascii="Times New Roman" w:eastAsia="Times New Roman" w:hAnsi="Times New Roman" w:cs="Times New Roman"/>
                <w:color w:val="000000"/>
                <w:sz w:val="20"/>
                <w:szCs w:val="20"/>
                <w:lang w:eastAsia="bg-BG"/>
              </w:rPr>
            </w:pPr>
            <w:r w:rsidRPr="00D25AE6">
              <w:rPr>
                <w:rFonts w:ascii="Times New Roman" w:eastAsia="Times New Roman" w:hAnsi="Times New Roman" w:cs="Times New Roman"/>
                <w:color w:val="000000"/>
                <w:sz w:val="20"/>
                <w:szCs w:val="20"/>
                <w:lang w:eastAsia="bg-BG"/>
              </w:rPr>
              <w:t>По-слабо развити региони</w:t>
            </w:r>
          </w:p>
        </w:tc>
        <w:tc>
          <w:tcPr>
            <w:tcW w:w="1827" w:type="dxa"/>
            <w:vMerge/>
            <w:vAlign w:val="center"/>
            <w:hideMark/>
          </w:tcPr>
          <w:p w14:paraId="3E2EABBE" w14:textId="77777777" w:rsidR="007D6C25" w:rsidRPr="00D25AE6" w:rsidRDefault="007D6C25" w:rsidP="007D6C25">
            <w:pPr>
              <w:spacing w:after="0" w:line="240" w:lineRule="auto"/>
              <w:rPr>
                <w:rFonts w:ascii="Times New Roman" w:eastAsia="Times New Roman" w:hAnsi="Times New Roman" w:cs="Times New Roman"/>
                <w:color w:val="000000"/>
                <w:sz w:val="20"/>
                <w:szCs w:val="20"/>
                <w:lang w:eastAsia="bg-BG"/>
              </w:rPr>
            </w:pPr>
          </w:p>
        </w:tc>
        <w:tc>
          <w:tcPr>
            <w:tcW w:w="1771" w:type="dxa"/>
            <w:vMerge/>
            <w:vAlign w:val="center"/>
            <w:hideMark/>
          </w:tcPr>
          <w:p w14:paraId="1F7F7277" w14:textId="77777777" w:rsidR="007D6C25" w:rsidRPr="00D25AE6" w:rsidRDefault="007D6C25" w:rsidP="007D6C25">
            <w:pPr>
              <w:spacing w:after="0" w:line="240" w:lineRule="auto"/>
              <w:rPr>
                <w:rFonts w:ascii="Times New Roman" w:eastAsia="Times New Roman" w:hAnsi="Times New Roman" w:cs="Times New Roman"/>
                <w:color w:val="000000"/>
                <w:sz w:val="20"/>
                <w:szCs w:val="20"/>
                <w:lang w:eastAsia="bg-BG"/>
              </w:rPr>
            </w:pPr>
          </w:p>
        </w:tc>
        <w:tc>
          <w:tcPr>
            <w:tcW w:w="1550" w:type="dxa"/>
            <w:shd w:val="clear" w:color="auto" w:fill="auto"/>
            <w:vAlign w:val="center"/>
          </w:tcPr>
          <w:p w14:paraId="12FB1A82" w14:textId="77777777" w:rsidR="00BA166E" w:rsidRPr="00D25AE6" w:rsidRDefault="00BA166E" w:rsidP="007D6C25">
            <w:pPr>
              <w:spacing w:after="0" w:line="240" w:lineRule="auto"/>
              <w:rPr>
                <w:rFonts w:ascii="Times New Roman" w:hAnsi="Times New Roman" w:cs="Times New Roman"/>
                <w:color w:val="000000"/>
                <w:sz w:val="20"/>
                <w:szCs w:val="20"/>
              </w:rPr>
            </w:pPr>
            <w:r w:rsidRPr="00D25AE6">
              <w:rPr>
                <w:rFonts w:ascii="Times New Roman" w:hAnsi="Times New Roman" w:cs="Times New Roman"/>
                <w:color w:val="000000"/>
                <w:sz w:val="20"/>
                <w:szCs w:val="20"/>
              </w:rPr>
              <w:t>173 244 010,00</w:t>
            </w:r>
          </w:p>
          <w:p w14:paraId="7756FBEB" w14:textId="1C0E12B8" w:rsidR="007D6C25" w:rsidRPr="00D25AE6" w:rsidRDefault="007D6C25" w:rsidP="007D6C25">
            <w:pPr>
              <w:spacing w:after="0" w:line="240" w:lineRule="auto"/>
              <w:rPr>
                <w:rFonts w:ascii="Times New Roman" w:eastAsia="Times New Roman" w:hAnsi="Times New Roman" w:cs="Times New Roman"/>
                <w:color w:val="000000"/>
                <w:sz w:val="20"/>
                <w:szCs w:val="20"/>
                <w:lang w:eastAsia="bg-BG"/>
              </w:rPr>
            </w:pPr>
          </w:p>
        </w:tc>
      </w:tr>
    </w:tbl>
    <w:p w14:paraId="076E2F1E" w14:textId="2515F135" w:rsidR="00057EAA" w:rsidRPr="00D25AE6" w:rsidRDefault="00AE49C1" w:rsidP="0022545E">
      <w:pPr>
        <w:spacing w:before="240" w:after="240" w:line="240" w:lineRule="auto"/>
        <w:jc w:val="both"/>
        <w:rPr>
          <w:rFonts w:ascii="Times New Roman" w:hAnsi="Times New Roman"/>
          <w:sz w:val="20"/>
          <w:lang w:val="bg-BG" w:eastAsia="bg-BG" w:bidi="bg-BG"/>
        </w:rPr>
      </w:pPr>
      <w:r w:rsidRPr="00D25AE6">
        <w:rPr>
          <w:rFonts w:ascii="Times New Roman" w:hAnsi="Times New Roman"/>
          <w:sz w:val="20"/>
          <w:lang w:val="bg-BG" w:eastAsia="bg-BG" w:bidi="bg-BG"/>
        </w:rPr>
        <w:t>*</w:t>
      </w:r>
      <w:r w:rsidR="00C55AFC" w:rsidRPr="00D25AE6">
        <w:rPr>
          <w:rFonts w:ascii="Times New Roman" w:hAnsi="Times New Roman"/>
          <w:sz w:val="20"/>
          <w:lang w:val="bg-BG" w:eastAsia="bg-BG" w:bidi="bg-BG"/>
        </w:rPr>
        <w:t xml:space="preserve"> </w:t>
      </w:r>
      <w:r w:rsidRPr="00D25AE6">
        <w:rPr>
          <w:rFonts w:ascii="Times New Roman" w:hAnsi="Times New Roman"/>
          <w:sz w:val="20"/>
          <w:lang w:val="bg-BG" w:eastAsia="bg-BG" w:bidi="bg-BG"/>
        </w:rPr>
        <w:t>По принцип 40 % за ЕСФ + допринасят за проследяването на равенството между половете. 100 % се прилагат, когато държавата членка избере да използва член 6 от Регламента за ЕСФ +, както и специфични за програмата действия в областта на равенството между половете.</w:t>
      </w:r>
    </w:p>
    <w:p w14:paraId="265D941C" w14:textId="4C9DB095" w:rsidR="00AC75B9" w:rsidRPr="00D25AE6" w:rsidRDefault="00AC75B9" w:rsidP="00943884">
      <w:pPr>
        <w:pStyle w:val="Point0"/>
        <w:ind w:left="0" w:firstLine="0"/>
        <w:rPr>
          <w:b/>
          <w:bCs/>
        </w:rPr>
      </w:pPr>
      <w:r w:rsidRPr="00D25AE6">
        <w:rPr>
          <w:b/>
          <w:bCs/>
        </w:rPr>
        <w:t>2.1.1.1.4. Примерна разбивка на програмираните средства (ЕС) в зависимост от вида интервенция за ЕФМДРА</w:t>
      </w:r>
    </w:p>
    <w:p w14:paraId="6F07C4B2" w14:textId="77777777" w:rsidR="00AC75B9" w:rsidRPr="00D25AE6" w:rsidRDefault="00AC75B9" w:rsidP="00943884">
      <w:pPr>
        <w:pStyle w:val="Text1"/>
        <w:ind w:left="0"/>
        <w:rPr>
          <w:i/>
          <w:iCs/>
        </w:rPr>
      </w:pPr>
      <w:r w:rsidRPr="00D25AE6">
        <w:rPr>
          <w:i/>
          <w:iCs/>
          <w:lang w:val="bg-BG"/>
        </w:rPr>
        <w:t>Позоваване</w:t>
      </w:r>
      <w:r w:rsidRPr="00D25AE6">
        <w:rPr>
          <w:i/>
          <w:iCs/>
        </w:rPr>
        <w:t xml:space="preserve">: </w:t>
      </w:r>
      <w:r w:rsidRPr="00D25AE6">
        <w:rPr>
          <w:i/>
          <w:iCs/>
          <w:lang w:val="bg-BG"/>
        </w:rPr>
        <w:t>Член 22, параграф 3, буква</w:t>
      </w:r>
      <w:r w:rsidRPr="00D25AE6">
        <w:rPr>
          <w:i/>
          <w:iCs/>
        </w:rPr>
        <w:t xml:space="preserve"> в) от РОР</w:t>
      </w:r>
    </w:p>
    <w:p w14:paraId="1BCDA358" w14:textId="77777777" w:rsidR="00AC75B9" w:rsidRPr="00D25AE6" w:rsidRDefault="00AC75B9" w:rsidP="00AC75B9">
      <w:pPr>
        <w:spacing w:before="120" w:after="120" w:line="360" w:lineRule="auto"/>
        <w:rPr>
          <w:rFonts w:ascii="Times New Roman" w:hAnsi="Times New Roman" w:cs="Times New Roman"/>
          <w:sz w:val="24"/>
          <w:lang w:val="bg-BG"/>
        </w:rPr>
      </w:pPr>
      <w:r w:rsidRPr="00D25AE6">
        <w:rPr>
          <w:rFonts w:ascii="Times New Roman" w:hAnsi="Times New Roman" w:cs="Times New Roman"/>
          <w:sz w:val="24"/>
          <w:lang w:val="bg-BG"/>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239"/>
        <w:gridCol w:w="2523"/>
        <w:gridCol w:w="834"/>
        <w:gridCol w:w="1963"/>
      </w:tblGrid>
      <w:tr w:rsidR="00AC75B9" w:rsidRPr="00D25AE6" w14:paraId="5FA863BB" w14:textId="77777777" w:rsidTr="009713AE">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22DC7106" w14:textId="77777777" w:rsidR="00AC75B9" w:rsidRPr="00D25AE6" w:rsidRDefault="00AC75B9" w:rsidP="00AC75B9">
            <w:pPr>
              <w:spacing w:before="60" w:after="60" w:line="240" w:lineRule="auto"/>
              <w:jc w:val="center"/>
              <w:rPr>
                <w:rFonts w:ascii="Times New Roman" w:hAnsi="Times New Roman" w:cs="Times New Roman"/>
                <w:b/>
                <w:bCs/>
                <w:sz w:val="20"/>
                <w:szCs w:val="20"/>
                <w:lang w:val="bg-BG"/>
              </w:rPr>
            </w:pPr>
            <w:r w:rsidRPr="00D25AE6">
              <w:rPr>
                <w:rFonts w:ascii="Times New Roman" w:hAnsi="Times New Roman" w:cs="Times New Roman"/>
                <w:b/>
                <w:bCs/>
                <w:sz w:val="20"/>
                <w:szCs w:val="20"/>
                <w:lang w:val="bg-BG"/>
              </w:rPr>
              <w:t>Приоритет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7DE8A53A" w14:textId="77777777" w:rsidR="00AC75B9" w:rsidRPr="00D25AE6" w:rsidRDefault="00AC75B9" w:rsidP="00AC75B9">
            <w:pPr>
              <w:spacing w:before="60" w:after="60" w:line="240" w:lineRule="auto"/>
              <w:jc w:val="center"/>
              <w:rPr>
                <w:rFonts w:ascii="Times New Roman" w:hAnsi="Times New Roman" w:cs="Times New Roman"/>
                <w:b/>
                <w:bCs/>
                <w:sz w:val="20"/>
                <w:szCs w:val="20"/>
                <w:lang w:val="bg-BG"/>
              </w:rPr>
            </w:pPr>
            <w:r w:rsidRPr="00D25AE6">
              <w:rPr>
                <w:rFonts w:ascii="Times New Roman" w:hAnsi="Times New Roman" w:cs="Times New Roman"/>
                <w:b/>
                <w:bCs/>
                <w:sz w:val="20"/>
                <w:szCs w:val="20"/>
                <w:lang w:val="bg-BG"/>
              </w:rPr>
              <w:t>Специфична цел</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6117AF29" w14:textId="77777777" w:rsidR="00AC75B9" w:rsidRPr="00D25AE6" w:rsidRDefault="00AC75B9" w:rsidP="00AC75B9">
            <w:pPr>
              <w:spacing w:before="60" w:after="60" w:line="240" w:lineRule="auto"/>
              <w:jc w:val="center"/>
              <w:rPr>
                <w:rFonts w:ascii="Times New Roman" w:hAnsi="Times New Roman" w:cs="Times New Roman"/>
                <w:b/>
                <w:bCs/>
                <w:sz w:val="20"/>
                <w:szCs w:val="20"/>
                <w:lang w:val="bg-BG"/>
              </w:rPr>
            </w:pPr>
            <w:r w:rsidRPr="00D25AE6">
              <w:rPr>
                <w:rFonts w:ascii="Times New Roman" w:hAnsi="Times New Roman" w:cs="Times New Roman"/>
                <w:b/>
                <w:bCs/>
                <w:sz w:val="20"/>
                <w:szCs w:val="20"/>
                <w:lang w:val="bg-BG"/>
              </w:rPr>
              <w:t>Вид интервенция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64A792EE" w14:textId="77777777" w:rsidR="00AC75B9" w:rsidRPr="00D25AE6" w:rsidRDefault="00AC75B9" w:rsidP="00AC75B9">
            <w:pPr>
              <w:spacing w:before="60" w:after="60" w:line="240" w:lineRule="auto"/>
              <w:jc w:val="center"/>
              <w:rPr>
                <w:rFonts w:ascii="Times New Roman" w:hAnsi="Times New Roman" w:cs="Times New Roman"/>
                <w:b/>
                <w:bCs/>
                <w:sz w:val="20"/>
                <w:szCs w:val="20"/>
                <w:lang w:val="bg-BG"/>
              </w:rPr>
            </w:pPr>
            <w:r w:rsidRPr="00D25AE6">
              <w:rPr>
                <w:rFonts w:ascii="Times New Roman" w:hAnsi="Times New Roman" w:cs="Times New Roman"/>
                <w:b/>
                <w:bCs/>
                <w:sz w:val="20"/>
                <w:szCs w:val="20"/>
                <w:lang w:val="bg-BG"/>
              </w:rPr>
              <w:t>Код</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0BBCA8E7" w14:textId="77777777" w:rsidR="00AC75B9" w:rsidRPr="00D25AE6" w:rsidRDefault="00AC75B9" w:rsidP="00AC75B9">
            <w:pPr>
              <w:spacing w:before="60" w:after="60" w:line="240" w:lineRule="auto"/>
              <w:jc w:val="center"/>
              <w:rPr>
                <w:rFonts w:ascii="Times New Roman" w:hAnsi="Times New Roman" w:cs="Times New Roman"/>
                <w:b/>
                <w:bCs/>
                <w:sz w:val="20"/>
                <w:szCs w:val="20"/>
                <w:lang w:val="bg-BG"/>
              </w:rPr>
            </w:pPr>
            <w:r w:rsidRPr="00D25AE6">
              <w:rPr>
                <w:rFonts w:ascii="Times New Roman" w:hAnsi="Times New Roman" w:cs="Times New Roman"/>
                <w:b/>
                <w:bCs/>
                <w:sz w:val="20"/>
                <w:szCs w:val="20"/>
                <w:lang w:val="bg-BG"/>
              </w:rPr>
              <w:t>Сума (EUR)</w:t>
            </w:r>
          </w:p>
        </w:tc>
      </w:tr>
      <w:tr w:rsidR="00AC75B9" w:rsidRPr="00D25AE6" w14:paraId="1291484C" w14:textId="77777777" w:rsidTr="009713AE">
        <w:tc>
          <w:tcPr>
            <w:tcW w:w="829" w:type="pct"/>
            <w:tcBorders>
              <w:top w:val="single" w:sz="4" w:space="0" w:color="auto"/>
              <w:left w:val="single" w:sz="4" w:space="0" w:color="auto"/>
              <w:bottom w:val="single" w:sz="4" w:space="0" w:color="auto"/>
              <w:right w:val="single" w:sz="4" w:space="0" w:color="auto"/>
            </w:tcBorders>
            <w:shd w:val="clear" w:color="auto" w:fill="auto"/>
          </w:tcPr>
          <w:p w14:paraId="5A06F784" w14:textId="77777777" w:rsidR="00AC75B9" w:rsidRPr="00D25AE6" w:rsidRDefault="00AC75B9" w:rsidP="00AC75B9">
            <w:pPr>
              <w:spacing w:before="60" w:after="60" w:line="240" w:lineRule="auto"/>
              <w:rPr>
                <w:rFonts w:ascii="Times New Roman" w:hAnsi="Times New Roman" w:cs="Times New Roman"/>
                <w:sz w:val="24"/>
                <w:lang w:val="bg-BG"/>
              </w:rPr>
            </w:pP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58526316" w14:textId="77777777" w:rsidR="00AC75B9" w:rsidRPr="00D25AE6" w:rsidRDefault="00AC75B9" w:rsidP="00AC75B9">
            <w:pPr>
              <w:spacing w:before="60" w:after="60" w:line="240" w:lineRule="auto"/>
              <w:rPr>
                <w:rFonts w:ascii="Times New Roman" w:hAnsi="Times New Roman" w:cs="Times New Roman"/>
                <w:sz w:val="24"/>
                <w:lang w:val="bg-BG"/>
              </w:rPr>
            </w:pP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BB01E8D" w14:textId="77777777" w:rsidR="00AC75B9" w:rsidRPr="00D25AE6" w:rsidRDefault="00AC75B9" w:rsidP="00AC75B9">
            <w:pPr>
              <w:spacing w:before="60" w:after="60" w:line="240" w:lineRule="auto"/>
              <w:rPr>
                <w:rFonts w:ascii="Times New Roman" w:hAnsi="Times New Roman" w:cs="Times New Roman"/>
                <w:sz w:val="24"/>
                <w:lang w:val="bg-BG"/>
              </w:rPr>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5E910613" w14:textId="77777777" w:rsidR="00AC75B9" w:rsidRPr="00D25AE6" w:rsidRDefault="00AC75B9" w:rsidP="00AC75B9">
            <w:pPr>
              <w:spacing w:before="60" w:after="60" w:line="240" w:lineRule="auto"/>
              <w:rPr>
                <w:rFonts w:ascii="Times New Roman" w:hAnsi="Times New Roman" w:cs="Times New Roman"/>
                <w:sz w:val="24"/>
                <w:lang w:val="bg-BG"/>
              </w:rPr>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7CA2F4AB" w14:textId="77777777" w:rsidR="00AC75B9" w:rsidRPr="00D25AE6" w:rsidRDefault="00AC75B9" w:rsidP="00AC75B9">
            <w:pPr>
              <w:spacing w:before="60" w:after="60" w:line="240" w:lineRule="auto"/>
              <w:rPr>
                <w:rFonts w:ascii="Times New Roman" w:hAnsi="Times New Roman" w:cs="Times New Roman"/>
                <w:sz w:val="24"/>
                <w:lang w:val="bg-BG"/>
              </w:rPr>
            </w:pPr>
          </w:p>
        </w:tc>
      </w:tr>
    </w:tbl>
    <w:p w14:paraId="3A49C419" w14:textId="59586BAB" w:rsidR="0022545E" w:rsidRPr="00D25AE6"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D25AE6">
        <w:rPr>
          <w:rFonts w:ascii="Times New Roman" w:eastAsia="Calibri" w:hAnsi="Times New Roman" w:cs="Times New Roman"/>
          <w:b/>
          <w:noProof/>
          <w:sz w:val="24"/>
          <w:szCs w:val="20"/>
          <w:lang w:val="bg-BG" w:eastAsia="bg-BG" w:bidi="bg-BG"/>
        </w:rPr>
        <w:t>2.1.</w:t>
      </w:r>
      <w:r w:rsidR="0026594E" w:rsidRPr="00D25AE6">
        <w:rPr>
          <w:rFonts w:ascii="Times New Roman" w:eastAsia="Calibri" w:hAnsi="Times New Roman" w:cs="Times New Roman"/>
          <w:b/>
          <w:noProof/>
          <w:sz w:val="24"/>
          <w:szCs w:val="20"/>
          <w:lang w:val="bg-BG" w:eastAsia="bg-BG" w:bidi="bg-BG"/>
        </w:rPr>
        <w:t>1.</w:t>
      </w:r>
      <w:r w:rsidRPr="00D25AE6">
        <w:rPr>
          <w:rFonts w:ascii="Times New Roman" w:eastAsia="Calibri" w:hAnsi="Times New Roman" w:cs="Times New Roman"/>
          <w:b/>
          <w:noProof/>
          <w:sz w:val="24"/>
          <w:szCs w:val="20"/>
          <w:lang w:val="bg-BG" w:eastAsia="bg-BG" w:bidi="bg-BG"/>
        </w:rPr>
        <w:t>2 Специфична цел</w:t>
      </w:r>
      <w:r w:rsidR="0026594E" w:rsidRPr="00D25AE6">
        <w:rPr>
          <w:rFonts w:ascii="Times New Roman" w:eastAsia="Calibri" w:hAnsi="Times New Roman" w:cs="Times New Roman"/>
          <w:b/>
          <w:noProof/>
          <w:sz w:val="24"/>
          <w:szCs w:val="20"/>
          <w:lang w:val="bg-BG" w:eastAsia="bg-BG" w:bidi="bg-BG"/>
        </w:rPr>
        <w:t xml:space="preserve">, насочена към </w:t>
      </w:r>
      <w:r w:rsidRPr="00D25AE6">
        <w:rPr>
          <w:rFonts w:ascii="Times New Roman" w:eastAsia="Calibri" w:hAnsi="Times New Roman" w:cs="Times New Roman"/>
          <w:b/>
          <w:noProof/>
          <w:sz w:val="24"/>
          <w:szCs w:val="20"/>
          <w:lang w:val="bg-BG" w:eastAsia="bg-BG" w:bidi="bg-BG"/>
        </w:rPr>
        <w:t>материалните лишения</w:t>
      </w:r>
      <w:r w:rsidR="0026594E" w:rsidRPr="00D25AE6">
        <w:rPr>
          <w:rStyle w:val="FootnoteReference"/>
          <w:rFonts w:ascii="Times New Roman" w:eastAsia="Calibri" w:hAnsi="Times New Roman" w:cs="Times New Roman"/>
          <w:b/>
          <w:noProof/>
          <w:sz w:val="24"/>
          <w:szCs w:val="20"/>
          <w:lang w:val="bg-BG" w:eastAsia="bg-BG" w:bidi="bg-BG"/>
        </w:rPr>
        <w:footnoteReference w:id="20"/>
      </w:r>
    </w:p>
    <w:p w14:paraId="3AF4BAB7" w14:textId="5C1D1208" w:rsidR="0022545E" w:rsidRPr="00D25AE6" w:rsidRDefault="0022545E" w:rsidP="0022545E">
      <w:pPr>
        <w:spacing w:before="120" w:after="120" w:line="240" w:lineRule="auto"/>
        <w:jc w:val="both"/>
        <w:rPr>
          <w:rFonts w:ascii="Times New Roman" w:eastAsia="Calibri" w:hAnsi="Times New Roman" w:cs="Times New Roman"/>
          <w:i/>
          <w:noProof/>
          <w:sz w:val="24"/>
          <w:szCs w:val="20"/>
          <w:lang w:eastAsia="bg-BG" w:bidi="bg-BG"/>
        </w:rPr>
      </w:pPr>
      <w:r w:rsidRPr="00D25AE6">
        <w:rPr>
          <w:rFonts w:ascii="Times New Roman" w:eastAsia="Calibri" w:hAnsi="Times New Roman" w:cs="Times New Roman"/>
          <w:i/>
          <w:noProof/>
          <w:sz w:val="24"/>
          <w:szCs w:val="20"/>
          <w:lang w:val="bg-BG" w:eastAsia="bg-BG" w:bidi="bg-BG"/>
        </w:rPr>
        <w:t xml:space="preserve">Позоваване: Член </w:t>
      </w:r>
      <w:r w:rsidR="00711AC9" w:rsidRPr="00D25AE6">
        <w:rPr>
          <w:rFonts w:ascii="Times New Roman" w:eastAsia="Calibri" w:hAnsi="Times New Roman" w:cs="Times New Roman"/>
          <w:i/>
          <w:noProof/>
          <w:sz w:val="24"/>
          <w:szCs w:val="20"/>
          <w:lang w:val="bg-BG" w:eastAsia="bg-BG" w:bidi="bg-BG"/>
        </w:rPr>
        <w:t>22</w:t>
      </w:r>
      <w:r w:rsidRPr="00D25AE6">
        <w:rPr>
          <w:rFonts w:ascii="Times New Roman" w:eastAsia="Calibri" w:hAnsi="Times New Roman" w:cs="Times New Roman"/>
          <w:i/>
          <w:noProof/>
          <w:sz w:val="24"/>
          <w:szCs w:val="20"/>
          <w:lang w:val="bg-BG" w:eastAsia="bg-BG" w:bidi="bg-BG"/>
        </w:rPr>
        <w:t>, параграф 3</w:t>
      </w:r>
      <w:r w:rsidR="00711AC9" w:rsidRPr="00D25AE6">
        <w:rPr>
          <w:rFonts w:ascii="Times New Roman" w:eastAsia="Calibri" w:hAnsi="Times New Roman" w:cs="Times New Roman"/>
          <w:i/>
          <w:noProof/>
          <w:sz w:val="24"/>
          <w:szCs w:val="20"/>
          <w:lang w:val="bg-BG" w:eastAsia="bg-BG" w:bidi="bg-BG"/>
        </w:rPr>
        <w:t xml:space="preserve"> от </w:t>
      </w:r>
      <w:r w:rsidRPr="00D25AE6">
        <w:rPr>
          <w:rFonts w:ascii="Times New Roman" w:eastAsia="Calibri" w:hAnsi="Times New Roman" w:cs="Times New Roman"/>
          <w:i/>
          <w:noProof/>
          <w:sz w:val="24"/>
          <w:szCs w:val="20"/>
          <w:lang w:val="bg-BG" w:eastAsia="bg-BG" w:bidi="bg-BG"/>
        </w:rPr>
        <w:t>РОР</w:t>
      </w:r>
      <w:r w:rsidR="00711AC9" w:rsidRPr="00D25AE6">
        <w:rPr>
          <w:rFonts w:ascii="Times New Roman" w:eastAsia="Calibri" w:hAnsi="Times New Roman" w:cs="Times New Roman"/>
          <w:i/>
          <w:noProof/>
          <w:sz w:val="24"/>
          <w:szCs w:val="20"/>
          <w:lang w:val="bg-BG" w:eastAsia="bg-BG" w:bidi="bg-BG"/>
        </w:rPr>
        <w:t>;</w:t>
      </w:r>
      <w:r w:rsidR="00711AC9" w:rsidRPr="00D25AE6">
        <w:t xml:space="preserve"> </w:t>
      </w:r>
      <w:r w:rsidR="00711AC9" w:rsidRPr="00D25AE6">
        <w:rPr>
          <w:rFonts w:ascii="Times New Roman" w:eastAsia="Calibri" w:hAnsi="Times New Roman" w:cs="Times New Roman"/>
          <w:i/>
          <w:noProof/>
          <w:sz w:val="24"/>
          <w:szCs w:val="20"/>
          <w:lang w:eastAsia="bg-BG" w:bidi="bg-BG"/>
        </w:rPr>
        <w:t>Член 18 от Регламента за ЕСФ +</w:t>
      </w:r>
    </w:p>
    <w:p w14:paraId="59ABCAD5" w14:textId="38A7CF98" w:rsidR="0022545E" w:rsidRPr="00D25AE6" w:rsidRDefault="0022545E" w:rsidP="0022545E">
      <w:pPr>
        <w:spacing w:before="120" w:after="120" w:line="240" w:lineRule="auto"/>
        <w:jc w:val="both"/>
        <w:rPr>
          <w:rFonts w:ascii="Times New Roman" w:eastAsia="Times New Roman" w:hAnsi="Times New Roman" w:cs="Times New Roman"/>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Вид</w:t>
      </w:r>
      <w:r w:rsidR="001A602D" w:rsidRPr="00D25AE6">
        <w:rPr>
          <w:rFonts w:ascii="Times New Roman" w:eastAsia="Calibri" w:hAnsi="Times New Roman" w:cs="Times New Roman"/>
          <w:i/>
          <w:noProof/>
          <w:sz w:val="24"/>
          <w:szCs w:val="20"/>
          <w:lang w:val="bg-BG" w:eastAsia="bg-BG" w:bidi="bg-BG"/>
        </w:rPr>
        <w:t>ове</w:t>
      </w:r>
      <w:r w:rsidRPr="00D25AE6">
        <w:rPr>
          <w:rFonts w:ascii="Times New Roman" w:eastAsia="Calibri" w:hAnsi="Times New Roman" w:cs="Times New Roman"/>
          <w:i/>
          <w:noProof/>
          <w:sz w:val="24"/>
          <w:szCs w:val="20"/>
          <w:lang w:val="bg-BG" w:eastAsia="bg-BG" w:bidi="bg-BG"/>
        </w:rPr>
        <w:t xml:space="preserve"> по</w:t>
      </w:r>
      <w:r w:rsidR="001A602D" w:rsidRPr="00D25AE6">
        <w:rPr>
          <w:rFonts w:ascii="Times New Roman" w:eastAsia="Calibri" w:hAnsi="Times New Roman" w:cs="Times New Roman"/>
          <w:i/>
          <w:noProof/>
          <w:sz w:val="24"/>
          <w:szCs w:val="20"/>
          <w:lang w:val="bg-BG" w:eastAsia="bg-BG" w:bidi="bg-BG"/>
        </w:rPr>
        <w:t>дпомагане</w:t>
      </w:r>
    </w:p>
    <w:p w14:paraId="2E912ABE" w14:textId="321F0B7A" w:rsidR="0022545E" w:rsidRPr="00D25AE6"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4"/>
          <w:lang w:val="bg-BG" w:eastAsia="bg-BG" w:bidi="bg-BG"/>
        </w:rPr>
      </w:pPr>
      <w:r w:rsidRPr="00D25AE6">
        <w:rPr>
          <w:rFonts w:ascii="Times New Roman" w:eastAsia="Calibri" w:hAnsi="Times New Roman" w:cs="Times New Roman"/>
          <w:i/>
          <w:noProof/>
          <w:sz w:val="24"/>
          <w:szCs w:val="20"/>
          <w:lang w:val="bg-BG" w:eastAsia="bg-BG" w:bidi="bg-BG"/>
        </w:rPr>
        <w:t>Текстово поле [2 000]</w:t>
      </w:r>
    </w:p>
    <w:p w14:paraId="12217AF1" w14:textId="77777777" w:rsidR="0022545E" w:rsidRPr="00D25AE6" w:rsidRDefault="0022545E" w:rsidP="0022545E">
      <w:pPr>
        <w:spacing w:before="120" w:after="120" w:line="240" w:lineRule="auto"/>
        <w:jc w:val="both"/>
        <w:rPr>
          <w:rFonts w:ascii="Times New Roman" w:eastAsia="Times New Roman" w:hAnsi="Times New Roman" w:cs="Times New Roman"/>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Основни целеви групи</w:t>
      </w:r>
    </w:p>
    <w:p w14:paraId="297620B5" w14:textId="1E318594" w:rsidR="0022545E" w:rsidRPr="00D25AE6"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4"/>
          <w:lang w:val="bg-BG" w:eastAsia="bg-BG" w:bidi="bg-BG"/>
        </w:rPr>
      </w:pPr>
      <w:r w:rsidRPr="00D25AE6">
        <w:rPr>
          <w:rFonts w:ascii="Times New Roman" w:eastAsia="Calibri" w:hAnsi="Times New Roman" w:cs="Times New Roman"/>
          <w:i/>
          <w:noProof/>
          <w:sz w:val="24"/>
          <w:szCs w:val="20"/>
          <w:lang w:val="bg-BG" w:eastAsia="bg-BG" w:bidi="bg-BG"/>
        </w:rPr>
        <w:t>Текстово поле [2 000]</w:t>
      </w:r>
    </w:p>
    <w:p w14:paraId="33D1793A" w14:textId="77777777" w:rsidR="0022545E" w:rsidRPr="00D25AE6" w:rsidRDefault="0022545E" w:rsidP="0022545E">
      <w:pPr>
        <w:spacing w:before="120" w:after="120" w:line="240" w:lineRule="auto"/>
        <w:jc w:val="both"/>
        <w:rPr>
          <w:rFonts w:ascii="Times New Roman" w:eastAsia="Times New Roman" w:hAnsi="Times New Roman" w:cs="Times New Roman"/>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Декриптиране на национални или регионални схеми за подпомагане</w:t>
      </w:r>
    </w:p>
    <w:p w14:paraId="062465C3" w14:textId="6EB82C8C" w:rsidR="0022545E" w:rsidRPr="00D25AE6"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4"/>
          <w:lang w:val="bg-BG" w:eastAsia="bg-BG" w:bidi="bg-BG"/>
        </w:rPr>
      </w:pPr>
      <w:r w:rsidRPr="00D25AE6">
        <w:rPr>
          <w:rFonts w:ascii="Times New Roman" w:eastAsia="Calibri" w:hAnsi="Times New Roman" w:cs="Times New Roman"/>
          <w:i/>
          <w:noProof/>
          <w:sz w:val="24"/>
          <w:szCs w:val="20"/>
          <w:lang w:val="bg-BG" w:eastAsia="bg-BG" w:bidi="bg-BG"/>
        </w:rPr>
        <w:t>Текстово поле [2 000]</w:t>
      </w:r>
    </w:p>
    <w:p w14:paraId="3D60AC74" w14:textId="77777777" w:rsidR="0022545E" w:rsidRPr="00D25AE6" w:rsidRDefault="0022545E" w:rsidP="0022545E">
      <w:pPr>
        <w:spacing w:before="120" w:after="120" w:line="240" w:lineRule="auto"/>
        <w:jc w:val="both"/>
        <w:rPr>
          <w:rFonts w:ascii="Times New Roman" w:eastAsia="Times New Roman" w:hAnsi="Times New Roman" w:cs="Times New Roman"/>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Критерии за подбор на операциите</w:t>
      </w:r>
      <w:r w:rsidRPr="00D25AE6">
        <w:rPr>
          <w:rFonts w:ascii="Times New Roman" w:eastAsia="Calibri" w:hAnsi="Times New Roman" w:cs="Times New Roman"/>
          <w:i/>
          <w:noProof/>
          <w:sz w:val="24"/>
          <w:szCs w:val="20"/>
          <w:vertAlign w:val="superscript"/>
          <w:lang w:val="bg-BG" w:eastAsia="bg-BG" w:bidi="bg-BG"/>
        </w:rPr>
        <w:footnoteReference w:id="21"/>
      </w:r>
    </w:p>
    <w:p w14:paraId="40C4A3F9" w14:textId="6CD36D71" w:rsidR="0022545E" w:rsidRPr="00D25AE6"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Текстово поле [4 000]</w:t>
      </w:r>
    </w:p>
    <w:p w14:paraId="13F1DF25" w14:textId="58F3F66A" w:rsidR="00D240DA" w:rsidRPr="00D25AE6" w:rsidRDefault="00D240DA" w:rsidP="00D240DA">
      <w:pPr>
        <w:spacing w:before="240" w:after="24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b/>
          <w:noProof/>
          <w:sz w:val="24"/>
          <w:szCs w:val="20"/>
          <w:lang w:val="bg-BG" w:eastAsia="bg-BG" w:bidi="bg-BG"/>
        </w:rPr>
        <w:t>2.1</w:t>
      </w:r>
      <w:r w:rsidR="00F2089A" w:rsidRPr="00D25AE6">
        <w:rPr>
          <w:rFonts w:ascii="Times New Roman" w:eastAsia="Calibri" w:hAnsi="Times New Roman" w:cs="Times New Roman"/>
          <w:b/>
          <w:noProof/>
          <w:sz w:val="24"/>
          <w:szCs w:val="20"/>
          <w:lang w:val="bg-BG" w:eastAsia="bg-BG" w:bidi="bg-BG"/>
        </w:rPr>
        <w:t>.1.</w:t>
      </w:r>
      <w:r w:rsidRPr="00D25AE6">
        <w:rPr>
          <w:rFonts w:ascii="Times New Roman" w:eastAsia="Calibri" w:hAnsi="Times New Roman" w:cs="Times New Roman"/>
          <w:b/>
          <w:noProof/>
          <w:sz w:val="24"/>
          <w:szCs w:val="20"/>
          <w:lang w:val="bg-BG" w:eastAsia="bg-BG" w:bidi="bg-BG"/>
        </w:rPr>
        <w:t xml:space="preserve"> Наименование на приоритета [300]</w:t>
      </w:r>
      <w:r w:rsidRPr="00D25AE6">
        <w:rPr>
          <w:rFonts w:ascii="Times New Roman" w:eastAsia="Calibri" w:hAnsi="Times New Roman" w:cs="Times New Roman"/>
          <w:noProof/>
          <w:sz w:val="24"/>
          <w:szCs w:val="20"/>
          <w:lang w:val="bg-BG" w:eastAsia="bg-BG" w:bidi="bg-BG"/>
        </w:rPr>
        <w:t xml:space="preserve"> (повтаря се за всеки приоритет)</w:t>
      </w:r>
    </w:p>
    <w:p w14:paraId="410A455D" w14:textId="2AEF8427" w:rsidR="00046144" w:rsidRPr="00D25AE6" w:rsidRDefault="00D240DA" w:rsidP="00D240DA">
      <w:pPr>
        <w:widowControl w:val="0"/>
        <w:shd w:val="clear" w:color="auto" w:fill="FFFFFF"/>
        <w:spacing w:after="240" w:line="240" w:lineRule="auto"/>
        <w:rPr>
          <w:rFonts w:ascii="Times New Roman" w:hAnsi="Times New Roman"/>
          <w:b/>
          <w:sz w:val="24"/>
          <w:lang w:val="bg-BG"/>
        </w:rPr>
      </w:pPr>
      <w:r w:rsidRPr="00D25AE6">
        <w:rPr>
          <w:rFonts w:ascii="Times New Roman" w:hAnsi="Times New Roman"/>
          <w:b/>
          <w:sz w:val="24"/>
          <w:lang w:val="bg-BG"/>
        </w:rPr>
        <w:t xml:space="preserve">Приоритет </w:t>
      </w:r>
      <w:r w:rsidR="00046144" w:rsidRPr="00D25AE6">
        <w:rPr>
          <w:rFonts w:ascii="Times New Roman" w:hAnsi="Times New Roman"/>
          <w:b/>
          <w:sz w:val="24"/>
          <w:lang w:val="bg-BG"/>
        </w:rPr>
        <w:t>5</w:t>
      </w:r>
      <w:r w:rsidR="009A0644" w:rsidRPr="00D25AE6">
        <w:rPr>
          <w:rFonts w:ascii="Times New Roman" w:hAnsi="Times New Roman"/>
          <w:b/>
          <w:sz w:val="24"/>
          <w:lang w:val="bg-BG"/>
        </w:rPr>
        <w:t xml:space="preserve"> </w:t>
      </w:r>
      <w:r w:rsidRPr="00D25AE6">
        <w:rPr>
          <w:rFonts w:ascii="Times New Roman" w:hAnsi="Times New Roman"/>
          <w:b/>
          <w:sz w:val="24"/>
          <w:lang w:val="bg-BG"/>
        </w:rPr>
        <w:t>„</w:t>
      </w:r>
      <w:r w:rsidR="00287366" w:rsidRPr="00D25AE6">
        <w:rPr>
          <w:rFonts w:ascii="Times New Roman" w:hAnsi="Times New Roman"/>
          <w:b/>
          <w:sz w:val="24"/>
          <w:lang w:val="bg-BG"/>
        </w:rPr>
        <w:t>Въздух</w:t>
      </w:r>
      <w:r w:rsidRPr="00D25AE6">
        <w:rPr>
          <w:rFonts w:ascii="Times New Roman" w:hAnsi="Times New Roman"/>
          <w:b/>
          <w:sz w:val="24"/>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740C2" w:rsidRPr="00D25AE6" w14:paraId="608ABE85" w14:textId="77777777" w:rsidTr="009713AE">
        <w:tc>
          <w:tcPr>
            <w:tcW w:w="0" w:type="auto"/>
          </w:tcPr>
          <w:p w14:paraId="71DA58BA" w14:textId="77777777" w:rsidR="00B740C2" w:rsidRPr="00D25AE6" w:rsidRDefault="00B740C2" w:rsidP="00B740C2">
            <w:pPr>
              <w:spacing w:before="120" w:after="0" w:line="240" w:lineRule="auto"/>
              <w:jc w:val="both"/>
              <w:rPr>
                <w:rFonts w:ascii="Times New Roman" w:eastAsia="Times New Roman" w:hAnsi="Times New Roman" w:cs="Times New Roman"/>
                <w:iCs/>
                <w:noProof/>
                <w:sz w:val="18"/>
                <w:szCs w:val="18"/>
                <w:lang w:val="bg-BG" w:eastAsia="bg-BG" w:bidi="bg-BG"/>
              </w:rPr>
            </w:pPr>
            <w:r w:rsidRPr="00D25AE6">
              <w:rPr>
                <w:rFonts w:ascii="Times New Roman" w:eastAsia="Times New Roman" w:hAnsi="Times New Roman" w:cs="Times New Roman"/>
                <w:iCs/>
                <w:noProof/>
                <w:sz w:val="18"/>
                <w:szCs w:val="18"/>
                <w:lang w:val="bg-BG" w:eastAsia="bg-BG" w:bidi="bg-BG"/>
              </w:rPr>
              <w:fldChar w:fldCharType="begin">
                <w:ffData>
                  <w:name w:val="Check2"/>
                  <w:enabled/>
                  <w:calcOnExit w:val="0"/>
                  <w:checkBox>
                    <w:sizeAuto/>
                    <w:default w:val="0"/>
                  </w:checkBox>
                </w:ffData>
              </w:fldChar>
            </w:r>
            <w:r w:rsidRPr="00D25AE6">
              <w:rPr>
                <w:rFonts w:ascii="Times New Roman" w:eastAsia="Times New Roman" w:hAnsi="Times New Roman" w:cs="Times New Roman"/>
                <w:iCs/>
                <w:noProof/>
                <w:sz w:val="18"/>
                <w:szCs w:val="18"/>
                <w:lang w:val="bg-BG" w:eastAsia="bg-BG" w:bidi="bg-BG"/>
              </w:rPr>
              <w:instrText xml:space="preserve"> FORMCHECKBOX </w:instrText>
            </w:r>
            <w:r w:rsidR="006F1C8E" w:rsidRPr="00D25AE6">
              <w:rPr>
                <w:rFonts w:ascii="Times New Roman" w:eastAsia="Times New Roman" w:hAnsi="Times New Roman" w:cs="Times New Roman"/>
                <w:iCs/>
                <w:noProof/>
                <w:sz w:val="18"/>
                <w:szCs w:val="18"/>
                <w:lang w:val="bg-BG" w:eastAsia="bg-BG" w:bidi="bg-BG"/>
              </w:rPr>
            </w:r>
            <w:r w:rsidR="006F1C8E" w:rsidRPr="00D25AE6">
              <w:rPr>
                <w:rFonts w:ascii="Times New Roman" w:eastAsia="Times New Roman" w:hAnsi="Times New Roman" w:cs="Times New Roman"/>
                <w:iCs/>
                <w:noProof/>
                <w:sz w:val="18"/>
                <w:szCs w:val="18"/>
                <w:lang w:val="bg-BG" w:eastAsia="bg-BG" w:bidi="bg-BG"/>
              </w:rPr>
              <w:fldChar w:fldCharType="separate"/>
            </w:r>
            <w:r w:rsidRPr="00D25AE6">
              <w:rPr>
                <w:rFonts w:ascii="Times New Roman" w:eastAsia="Times New Roman" w:hAnsi="Times New Roman" w:cs="Times New Roman"/>
                <w:iCs/>
                <w:noProof/>
                <w:sz w:val="18"/>
                <w:szCs w:val="18"/>
                <w:lang w:val="bg-BG" w:eastAsia="bg-BG" w:bidi="bg-BG"/>
              </w:rPr>
              <w:fldChar w:fldCharType="end"/>
            </w:r>
            <w:r w:rsidRPr="00D25AE6">
              <w:rPr>
                <w:rFonts w:ascii="Times New Roman" w:eastAsia="Times New Roman" w:hAnsi="Times New Roman" w:cs="Times New Roman"/>
                <w:iCs/>
                <w:noProof/>
                <w:sz w:val="18"/>
                <w:szCs w:val="18"/>
                <w:lang w:val="bg-BG" w:eastAsia="bg-BG" w:bidi="bg-BG"/>
              </w:rPr>
              <w:t xml:space="preserve"> Това е приоритет, насочен към младежката заетост</w:t>
            </w:r>
          </w:p>
        </w:tc>
      </w:tr>
      <w:tr w:rsidR="00B740C2" w:rsidRPr="00D25AE6" w14:paraId="54337FEC" w14:textId="77777777" w:rsidTr="009713AE">
        <w:tc>
          <w:tcPr>
            <w:tcW w:w="0" w:type="auto"/>
          </w:tcPr>
          <w:p w14:paraId="45BBE456" w14:textId="77777777" w:rsidR="00B740C2" w:rsidRPr="00D25AE6" w:rsidRDefault="00B740C2" w:rsidP="00B740C2">
            <w:pPr>
              <w:spacing w:before="120" w:after="0" w:line="240" w:lineRule="auto"/>
              <w:jc w:val="both"/>
              <w:rPr>
                <w:rFonts w:ascii="Times New Roman" w:eastAsia="Times New Roman" w:hAnsi="Times New Roman" w:cs="Times New Roman"/>
                <w:iCs/>
                <w:noProof/>
                <w:sz w:val="18"/>
                <w:szCs w:val="18"/>
                <w:lang w:val="bg-BG" w:eastAsia="bg-BG" w:bidi="bg-BG"/>
              </w:rPr>
            </w:pPr>
            <w:r w:rsidRPr="00D25AE6">
              <w:rPr>
                <w:rFonts w:ascii="Times New Roman" w:eastAsia="Times New Roman" w:hAnsi="Times New Roman" w:cs="Times New Roman"/>
                <w:iCs/>
                <w:noProof/>
                <w:sz w:val="18"/>
                <w:szCs w:val="18"/>
                <w:lang w:val="bg-BG" w:eastAsia="bg-BG" w:bidi="bg-BG"/>
              </w:rPr>
              <w:fldChar w:fldCharType="begin">
                <w:ffData>
                  <w:name w:val="Check2"/>
                  <w:enabled/>
                  <w:calcOnExit w:val="0"/>
                  <w:checkBox>
                    <w:sizeAuto/>
                    <w:default w:val="0"/>
                  </w:checkBox>
                </w:ffData>
              </w:fldChar>
            </w:r>
            <w:r w:rsidRPr="00D25AE6">
              <w:rPr>
                <w:rFonts w:ascii="Times New Roman" w:eastAsia="Times New Roman" w:hAnsi="Times New Roman" w:cs="Times New Roman"/>
                <w:iCs/>
                <w:noProof/>
                <w:sz w:val="18"/>
                <w:szCs w:val="18"/>
                <w:lang w:val="bg-BG" w:eastAsia="bg-BG" w:bidi="bg-BG"/>
              </w:rPr>
              <w:instrText xml:space="preserve"> FORMCHECKBOX </w:instrText>
            </w:r>
            <w:r w:rsidR="006F1C8E" w:rsidRPr="00D25AE6">
              <w:rPr>
                <w:rFonts w:ascii="Times New Roman" w:eastAsia="Times New Roman" w:hAnsi="Times New Roman" w:cs="Times New Roman"/>
                <w:iCs/>
                <w:noProof/>
                <w:sz w:val="18"/>
                <w:szCs w:val="18"/>
                <w:lang w:val="bg-BG" w:eastAsia="bg-BG" w:bidi="bg-BG"/>
              </w:rPr>
            </w:r>
            <w:r w:rsidR="006F1C8E" w:rsidRPr="00D25AE6">
              <w:rPr>
                <w:rFonts w:ascii="Times New Roman" w:eastAsia="Times New Roman" w:hAnsi="Times New Roman" w:cs="Times New Roman"/>
                <w:iCs/>
                <w:noProof/>
                <w:sz w:val="18"/>
                <w:szCs w:val="18"/>
                <w:lang w:val="bg-BG" w:eastAsia="bg-BG" w:bidi="bg-BG"/>
              </w:rPr>
              <w:fldChar w:fldCharType="separate"/>
            </w:r>
            <w:r w:rsidRPr="00D25AE6">
              <w:rPr>
                <w:rFonts w:ascii="Times New Roman" w:eastAsia="Times New Roman" w:hAnsi="Times New Roman" w:cs="Times New Roman"/>
                <w:iCs/>
                <w:noProof/>
                <w:sz w:val="18"/>
                <w:szCs w:val="18"/>
                <w:lang w:val="bg-BG" w:eastAsia="bg-BG" w:bidi="bg-BG"/>
              </w:rPr>
              <w:fldChar w:fldCharType="end"/>
            </w:r>
            <w:r w:rsidRPr="00D25AE6">
              <w:rPr>
                <w:rFonts w:ascii="Times New Roman" w:eastAsia="Times New Roman" w:hAnsi="Times New Roman" w:cs="Times New Roman"/>
                <w:iCs/>
                <w:noProof/>
                <w:sz w:val="18"/>
                <w:szCs w:val="18"/>
                <w:lang w:val="bg-BG" w:eastAsia="bg-BG" w:bidi="bg-BG"/>
              </w:rPr>
              <w:t xml:space="preserve"> Това е приоритет, насочен към иновативните действия</w:t>
            </w:r>
          </w:p>
        </w:tc>
      </w:tr>
      <w:tr w:rsidR="00B740C2" w:rsidRPr="00D25AE6" w14:paraId="071C3E67" w14:textId="77777777" w:rsidTr="009713AE">
        <w:tc>
          <w:tcPr>
            <w:tcW w:w="0" w:type="auto"/>
          </w:tcPr>
          <w:p w14:paraId="56BF61EA" w14:textId="77777777" w:rsidR="00B740C2" w:rsidRPr="00D25AE6" w:rsidRDefault="00B740C2" w:rsidP="00B740C2">
            <w:pPr>
              <w:spacing w:before="120" w:after="0" w:line="240" w:lineRule="auto"/>
              <w:jc w:val="both"/>
              <w:rPr>
                <w:rFonts w:ascii="Times New Roman" w:eastAsia="Times New Roman" w:hAnsi="Times New Roman" w:cs="Times New Roman"/>
                <w:iCs/>
                <w:noProof/>
                <w:sz w:val="18"/>
                <w:szCs w:val="18"/>
                <w:lang w:val="bg-BG" w:eastAsia="bg-BG" w:bidi="bg-BG"/>
              </w:rPr>
            </w:pPr>
            <w:r w:rsidRPr="00D25AE6">
              <w:rPr>
                <w:rFonts w:ascii="Times New Roman" w:eastAsia="Times New Roman" w:hAnsi="Times New Roman" w:cs="Times New Roman"/>
                <w:iCs/>
                <w:noProof/>
                <w:sz w:val="18"/>
                <w:szCs w:val="18"/>
                <w:lang w:val="bg-BG" w:eastAsia="bg-BG" w:bidi="bg-BG"/>
              </w:rPr>
              <w:fldChar w:fldCharType="begin">
                <w:ffData>
                  <w:name w:val="Check2"/>
                  <w:enabled/>
                  <w:calcOnExit w:val="0"/>
                  <w:checkBox>
                    <w:sizeAuto/>
                    <w:default w:val="0"/>
                  </w:checkBox>
                </w:ffData>
              </w:fldChar>
            </w:r>
            <w:r w:rsidRPr="00D25AE6">
              <w:rPr>
                <w:rFonts w:ascii="Times New Roman" w:eastAsia="Times New Roman" w:hAnsi="Times New Roman" w:cs="Times New Roman"/>
                <w:iCs/>
                <w:noProof/>
                <w:sz w:val="18"/>
                <w:szCs w:val="18"/>
                <w:lang w:val="bg-BG" w:eastAsia="bg-BG" w:bidi="bg-BG"/>
              </w:rPr>
              <w:instrText xml:space="preserve"> FORMCHECKBOX </w:instrText>
            </w:r>
            <w:r w:rsidR="006F1C8E" w:rsidRPr="00D25AE6">
              <w:rPr>
                <w:rFonts w:ascii="Times New Roman" w:eastAsia="Times New Roman" w:hAnsi="Times New Roman" w:cs="Times New Roman"/>
                <w:iCs/>
                <w:noProof/>
                <w:sz w:val="18"/>
                <w:szCs w:val="18"/>
                <w:lang w:val="bg-BG" w:eastAsia="bg-BG" w:bidi="bg-BG"/>
              </w:rPr>
            </w:r>
            <w:r w:rsidR="006F1C8E" w:rsidRPr="00D25AE6">
              <w:rPr>
                <w:rFonts w:ascii="Times New Roman" w:eastAsia="Times New Roman" w:hAnsi="Times New Roman" w:cs="Times New Roman"/>
                <w:iCs/>
                <w:noProof/>
                <w:sz w:val="18"/>
                <w:szCs w:val="18"/>
                <w:lang w:val="bg-BG" w:eastAsia="bg-BG" w:bidi="bg-BG"/>
              </w:rPr>
              <w:fldChar w:fldCharType="separate"/>
            </w:r>
            <w:r w:rsidRPr="00D25AE6">
              <w:rPr>
                <w:rFonts w:ascii="Times New Roman" w:eastAsia="Times New Roman" w:hAnsi="Times New Roman" w:cs="Times New Roman"/>
                <w:iCs/>
                <w:noProof/>
                <w:sz w:val="18"/>
                <w:szCs w:val="18"/>
                <w:lang w:val="bg-BG" w:eastAsia="bg-BG" w:bidi="bg-BG"/>
              </w:rPr>
              <w:fldChar w:fldCharType="end"/>
            </w:r>
            <w:r w:rsidRPr="00D25AE6">
              <w:rPr>
                <w:rFonts w:ascii="Times New Roman" w:eastAsia="Times New Roman" w:hAnsi="Times New Roman" w:cs="Times New Roman"/>
                <w:iCs/>
                <w:noProof/>
                <w:sz w:val="18"/>
                <w:szCs w:val="18"/>
                <w:lang w:val="bg-BG" w:eastAsia="bg-BG" w:bidi="bg-BG"/>
              </w:rPr>
              <w:t xml:space="preserve"> Това е приоритет, насочен към подкрепата за най-нуждаещите се лица съгласно специфичната цел, посочена в член 4, параграф 1, подточка x) от Регламента за ЕСФ + *</w:t>
            </w:r>
          </w:p>
        </w:tc>
      </w:tr>
      <w:tr w:rsidR="00B740C2" w:rsidRPr="00D25AE6" w14:paraId="550C8C57" w14:textId="77777777" w:rsidTr="009713AE">
        <w:tc>
          <w:tcPr>
            <w:tcW w:w="0" w:type="auto"/>
          </w:tcPr>
          <w:p w14:paraId="6192BA93" w14:textId="77777777" w:rsidR="00B740C2" w:rsidRPr="00D25AE6" w:rsidRDefault="00B740C2" w:rsidP="00B740C2">
            <w:pPr>
              <w:spacing w:before="120" w:after="0" w:line="240" w:lineRule="auto"/>
              <w:jc w:val="both"/>
              <w:rPr>
                <w:rFonts w:ascii="Times New Roman" w:eastAsia="Times New Roman" w:hAnsi="Times New Roman" w:cs="Times New Roman"/>
                <w:iCs/>
                <w:noProof/>
                <w:sz w:val="18"/>
                <w:szCs w:val="18"/>
                <w:lang w:val="bg-BG" w:eastAsia="bg-BG" w:bidi="bg-BG"/>
              </w:rPr>
            </w:pPr>
            <w:r w:rsidRPr="00D25AE6">
              <w:rPr>
                <w:rFonts w:ascii="Times New Roman" w:eastAsia="Times New Roman" w:hAnsi="Times New Roman" w:cs="Times New Roman"/>
                <w:iCs/>
                <w:noProof/>
                <w:sz w:val="18"/>
                <w:szCs w:val="18"/>
                <w:lang w:val="bg-BG" w:eastAsia="bg-BG" w:bidi="bg-BG"/>
              </w:rPr>
              <w:fldChar w:fldCharType="begin">
                <w:ffData>
                  <w:name w:val="Check2"/>
                  <w:enabled/>
                  <w:calcOnExit w:val="0"/>
                  <w:checkBox>
                    <w:sizeAuto/>
                    <w:default w:val="0"/>
                  </w:checkBox>
                </w:ffData>
              </w:fldChar>
            </w:r>
            <w:r w:rsidRPr="00D25AE6">
              <w:rPr>
                <w:rFonts w:ascii="Times New Roman" w:eastAsia="Times New Roman" w:hAnsi="Times New Roman" w:cs="Times New Roman"/>
                <w:iCs/>
                <w:noProof/>
                <w:sz w:val="18"/>
                <w:szCs w:val="18"/>
                <w:lang w:val="bg-BG" w:eastAsia="bg-BG" w:bidi="bg-BG"/>
              </w:rPr>
              <w:instrText xml:space="preserve"> FORMCHECKBOX </w:instrText>
            </w:r>
            <w:r w:rsidR="006F1C8E" w:rsidRPr="00D25AE6">
              <w:rPr>
                <w:rFonts w:ascii="Times New Roman" w:eastAsia="Times New Roman" w:hAnsi="Times New Roman" w:cs="Times New Roman"/>
                <w:iCs/>
                <w:noProof/>
                <w:sz w:val="18"/>
                <w:szCs w:val="18"/>
                <w:lang w:val="bg-BG" w:eastAsia="bg-BG" w:bidi="bg-BG"/>
              </w:rPr>
            </w:r>
            <w:r w:rsidR="006F1C8E" w:rsidRPr="00D25AE6">
              <w:rPr>
                <w:rFonts w:ascii="Times New Roman" w:eastAsia="Times New Roman" w:hAnsi="Times New Roman" w:cs="Times New Roman"/>
                <w:iCs/>
                <w:noProof/>
                <w:sz w:val="18"/>
                <w:szCs w:val="18"/>
                <w:lang w:val="bg-BG" w:eastAsia="bg-BG" w:bidi="bg-BG"/>
              </w:rPr>
              <w:fldChar w:fldCharType="separate"/>
            </w:r>
            <w:r w:rsidRPr="00D25AE6">
              <w:rPr>
                <w:rFonts w:ascii="Times New Roman" w:eastAsia="Times New Roman" w:hAnsi="Times New Roman" w:cs="Times New Roman"/>
                <w:iCs/>
                <w:noProof/>
                <w:sz w:val="18"/>
                <w:szCs w:val="18"/>
                <w:lang w:val="bg-BG" w:eastAsia="bg-BG" w:bidi="bg-BG"/>
              </w:rPr>
              <w:fldChar w:fldCharType="end"/>
            </w:r>
            <w:r w:rsidRPr="00D25AE6">
              <w:rPr>
                <w:rFonts w:ascii="Times New Roman" w:eastAsia="Times New Roman" w:hAnsi="Times New Roman" w:cs="Times New Roman"/>
                <w:iCs/>
                <w:noProof/>
                <w:sz w:val="18"/>
                <w:szCs w:val="18"/>
                <w:lang w:val="bg-BG" w:eastAsia="bg-BG" w:bidi="bg-BG"/>
              </w:rPr>
              <w:t xml:space="preserve"> Това е приоритет, насочен към подкрепата за най-нуждаещите се лица съгласно специфичната цел, посочена в член 4, параграф 1, буква л) от Регламента за ЕСФ+</w:t>
            </w:r>
            <w:r w:rsidRPr="00D25AE6">
              <w:rPr>
                <w:rFonts w:ascii="Times New Roman" w:eastAsia="Times New Roman" w:hAnsi="Times New Roman" w:cs="Times New Roman"/>
                <w:b/>
                <w:iCs/>
                <w:noProof/>
                <w:sz w:val="18"/>
                <w:szCs w:val="18"/>
                <w:vertAlign w:val="superscript"/>
                <w:lang w:val="bg-BG" w:eastAsia="bg-BG" w:bidi="bg-BG"/>
              </w:rPr>
              <w:footnoteReference w:id="22"/>
            </w:r>
          </w:p>
        </w:tc>
      </w:tr>
      <w:tr w:rsidR="00B740C2" w:rsidRPr="00D25AE6" w14:paraId="4D165FED" w14:textId="77777777" w:rsidTr="009713AE">
        <w:tc>
          <w:tcPr>
            <w:tcW w:w="0" w:type="auto"/>
            <w:tcBorders>
              <w:top w:val="single" w:sz="4" w:space="0" w:color="auto"/>
              <w:left w:val="single" w:sz="4" w:space="0" w:color="auto"/>
              <w:bottom w:val="single" w:sz="4" w:space="0" w:color="auto"/>
              <w:right w:val="single" w:sz="4" w:space="0" w:color="auto"/>
            </w:tcBorders>
          </w:tcPr>
          <w:p w14:paraId="5D70D7DF" w14:textId="77777777" w:rsidR="00B740C2" w:rsidRPr="00D25AE6" w:rsidRDefault="00B740C2" w:rsidP="00B740C2">
            <w:pPr>
              <w:spacing w:before="120" w:after="0" w:line="240" w:lineRule="auto"/>
              <w:jc w:val="both"/>
              <w:rPr>
                <w:rFonts w:ascii="Times New Roman" w:eastAsia="Times New Roman" w:hAnsi="Times New Roman" w:cs="Times New Roman"/>
                <w:iCs/>
                <w:noProof/>
                <w:sz w:val="18"/>
                <w:szCs w:val="18"/>
                <w:lang w:val="bg-BG" w:eastAsia="bg-BG" w:bidi="bg-BG"/>
              </w:rPr>
            </w:pPr>
            <w:r w:rsidRPr="00D25AE6">
              <w:rPr>
                <w:rFonts w:ascii="Times New Roman" w:eastAsia="Times New Roman" w:hAnsi="Times New Roman" w:cs="Times New Roman"/>
                <w:iCs/>
                <w:noProof/>
                <w:sz w:val="18"/>
                <w:szCs w:val="18"/>
                <w:lang w:val="bg-BG" w:eastAsia="bg-BG" w:bidi="bg-BG"/>
              </w:rPr>
              <w:fldChar w:fldCharType="begin">
                <w:ffData>
                  <w:name w:val="Check2"/>
                  <w:enabled/>
                  <w:calcOnExit w:val="0"/>
                  <w:checkBox>
                    <w:sizeAuto/>
                    <w:default w:val="0"/>
                  </w:checkBox>
                </w:ffData>
              </w:fldChar>
            </w:r>
            <w:r w:rsidRPr="00D25AE6">
              <w:rPr>
                <w:rFonts w:ascii="Times New Roman" w:eastAsia="Times New Roman" w:hAnsi="Times New Roman" w:cs="Times New Roman"/>
                <w:iCs/>
                <w:noProof/>
                <w:sz w:val="18"/>
                <w:szCs w:val="18"/>
                <w:lang w:val="bg-BG" w:eastAsia="bg-BG" w:bidi="bg-BG"/>
              </w:rPr>
              <w:instrText xml:space="preserve"> FORMCHECKBOX </w:instrText>
            </w:r>
            <w:r w:rsidR="006F1C8E" w:rsidRPr="00D25AE6">
              <w:rPr>
                <w:rFonts w:ascii="Times New Roman" w:eastAsia="Times New Roman" w:hAnsi="Times New Roman" w:cs="Times New Roman"/>
                <w:iCs/>
                <w:noProof/>
                <w:sz w:val="18"/>
                <w:szCs w:val="18"/>
                <w:lang w:val="bg-BG" w:eastAsia="bg-BG" w:bidi="bg-BG"/>
              </w:rPr>
            </w:r>
            <w:r w:rsidR="006F1C8E" w:rsidRPr="00D25AE6">
              <w:rPr>
                <w:rFonts w:ascii="Times New Roman" w:eastAsia="Times New Roman" w:hAnsi="Times New Roman" w:cs="Times New Roman"/>
                <w:iCs/>
                <w:noProof/>
                <w:sz w:val="18"/>
                <w:szCs w:val="18"/>
                <w:lang w:val="bg-BG" w:eastAsia="bg-BG" w:bidi="bg-BG"/>
              </w:rPr>
              <w:fldChar w:fldCharType="separate"/>
            </w:r>
            <w:r w:rsidRPr="00D25AE6">
              <w:rPr>
                <w:rFonts w:ascii="Times New Roman" w:eastAsia="Times New Roman" w:hAnsi="Times New Roman" w:cs="Times New Roman"/>
                <w:iCs/>
                <w:noProof/>
                <w:sz w:val="18"/>
                <w:szCs w:val="18"/>
                <w:lang w:val="bg-BG" w:eastAsia="bg-BG" w:bidi="bg-BG"/>
              </w:rPr>
              <w:fldChar w:fldCharType="end"/>
            </w:r>
            <w:r w:rsidRPr="00D25AE6">
              <w:rPr>
                <w:rFonts w:ascii="Times New Roman" w:eastAsia="Times New Roman" w:hAnsi="Times New Roman" w:cs="Times New Roman"/>
                <w:iCs/>
                <w:noProof/>
                <w:sz w:val="18"/>
                <w:szCs w:val="18"/>
                <w:lang w:val="bg-BG" w:eastAsia="bg-BG" w:bidi="bg-BG"/>
              </w:rPr>
              <w:t xml:space="preserve"> Това е приоритет, предназначен за специфичната цел за градска мобилност, посочена в член 3, параграф 1, буква б), подточка viii) от Регламента за ЕФРР и Кохезионния фонд.</w:t>
            </w:r>
          </w:p>
        </w:tc>
      </w:tr>
      <w:tr w:rsidR="00B740C2" w:rsidRPr="00D25AE6" w14:paraId="15162AEE" w14:textId="77777777" w:rsidTr="009713AE">
        <w:tc>
          <w:tcPr>
            <w:tcW w:w="0" w:type="auto"/>
            <w:tcBorders>
              <w:top w:val="single" w:sz="4" w:space="0" w:color="auto"/>
              <w:left w:val="single" w:sz="4" w:space="0" w:color="auto"/>
              <w:bottom w:val="single" w:sz="4" w:space="0" w:color="auto"/>
              <w:right w:val="single" w:sz="4" w:space="0" w:color="auto"/>
            </w:tcBorders>
          </w:tcPr>
          <w:p w14:paraId="6E6ADFBC" w14:textId="77777777" w:rsidR="00B740C2" w:rsidRPr="00D25AE6" w:rsidRDefault="00B740C2" w:rsidP="00B740C2">
            <w:pPr>
              <w:spacing w:before="120" w:after="0" w:line="240" w:lineRule="auto"/>
              <w:jc w:val="both"/>
              <w:rPr>
                <w:rFonts w:ascii="Times New Roman" w:eastAsia="Times New Roman" w:hAnsi="Times New Roman" w:cs="Times New Roman"/>
                <w:iCs/>
                <w:noProof/>
                <w:sz w:val="18"/>
                <w:szCs w:val="18"/>
                <w:lang w:val="bg-BG" w:eastAsia="bg-BG" w:bidi="bg-BG"/>
              </w:rPr>
            </w:pPr>
            <w:r w:rsidRPr="00D25AE6">
              <w:rPr>
                <w:rFonts w:ascii="Times New Roman" w:eastAsia="Times New Roman" w:hAnsi="Times New Roman" w:cs="Times New Roman"/>
                <w:iCs/>
                <w:noProof/>
                <w:sz w:val="18"/>
                <w:szCs w:val="18"/>
                <w:lang w:val="bg-BG" w:eastAsia="bg-BG" w:bidi="bg-BG"/>
              </w:rPr>
              <w:fldChar w:fldCharType="begin">
                <w:ffData>
                  <w:name w:val="Check2"/>
                  <w:enabled/>
                  <w:calcOnExit w:val="0"/>
                  <w:checkBox>
                    <w:sizeAuto/>
                    <w:default w:val="0"/>
                  </w:checkBox>
                </w:ffData>
              </w:fldChar>
            </w:r>
            <w:r w:rsidRPr="00D25AE6">
              <w:rPr>
                <w:rFonts w:ascii="Times New Roman" w:eastAsia="Times New Roman" w:hAnsi="Times New Roman" w:cs="Times New Roman"/>
                <w:iCs/>
                <w:noProof/>
                <w:sz w:val="18"/>
                <w:szCs w:val="18"/>
                <w:lang w:val="bg-BG" w:eastAsia="bg-BG" w:bidi="bg-BG"/>
              </w:rPr>
              <w:instrText xml:space="preserve"> FORMCHECKBOX </w:instrText>
            </w:r>
            <w:r w:rsidR="006F1C8E" w:rsidRPr="00D25AE6">
              <w:rPr>
                <w:rFonts w:ascii="Times New Roman" w:eastAsia="Times New Roman" w:hAnsi="Times New Roman" w:cs="Times New Roman"/>
                <w:iCs/>
                <w:noProof/>
                <w:sz w:val="18"/>
                <w:szCs w:val="18"/>
                <w:lang w:val="bg-BG" w:eastAsia="bg-BG" w:bidi="bg-BG"/>
              </w:rPr>
            </w:r>
            <w:r w:rsidR="006F1C8E" w:rsidRPr="00D25AE6">
              <w:rPr>
                <w:rFonts w:ascii="Times New Roman" w:eastAsia="Times New Roman" w:hAnsi="Times New Roman" w:cs="Times New Roman"/>
                <w:iCs/>
                <w:noProof/>
                <w:sz w:val="18"/>
                <w:szCs w:val="18"/>
                <w:lang w:val="bg-BG" w:eastAsia="bg-BG" w:bidi="bg-BG"/>
              </w:rPr>
              <w:fldChar w:fldCharType="separate"/>
            </w:r>
            <w:r w:rsidRPr="00D25AE6">
              <w:rPr>
                <w:rFonts w:ascii="Times New Roman" w:eastAsia="Times New Roman" w:hAnsi="Times New Roman" w:cs="Times New Roman"/>
                <w:iCs/>
                <w:noProof/>
                <w:sz w:val="18"/>
                <w:szCs w:val="18"/>
                <w:lang w:val="bg-BG" w:eastAsia="bg-BG" w:bidi="bg-BG"/>
              </w:rPr>
              <w:fldChar w:fldCharType="end"/>
            </w:r>
            <w:r w:rsidRPr="00D25AE6">
              <w:rPr>
                <w:rFonts w:ascii="Times New Roman" w:eastAsia="Times New Roman" w:hAnsi="Times New Roman" w:cs="Times New Roman"/>
                <w:iCs/>
                <w:noProof/>
                <w:sz w:val="18"/>
                <w:szCs w:val="18"/>
                <w:lang w:val="bg-BG" w:eastAsia="bg-BG" w:bidi="bg-BG"/>
              </w:rPr>
              <w:t xml:space="preserve"> Това е приоритет, предназначен за специфичната цел за свързаност на ИКТ, посочена в член 3, параграф 1, буква а), подточка v) от Регламента за ЕФРР и Кохезионния фонд.</w:t>
            </w:r>
          </w:p>
        </w:tc>
      </w:tr>
    </w:tbl>
    <w:p w14:paraId="4EBC1728" w14:textId="281A2A18" w:rsidR="00D240DA" w:rsidRPr="00D25AE6" w:rsidRDefault="00D240DA" w:rsidP="00D240DA">
      <w:pPr>
        <w:spacing w:before="120" w:after="0" w:line="240" w:lineRule="auto"/>
        <w:jc w:val="both"/>
        <w:rPr>
          <w:rFonts w:ascii="Times New Roman" w:eastAsia="Times New Roman" w:hAnsi="Times New Roman" w:cs="Times New Roman"/>
          <w:i/>
          <w:noProof/>
          <w:sz w:val="18"/>
          <w:szCs w:val="18"/>
          <w:lang w:val="bg-BG" w:eastAsia="bg-BG" w:bidi="bg-BG"/>
        </w:rPr>
      </w:pPr>
      <w:r w:rsidRPr="00D25AE6">
        <w:rPr>
          <w:rFonts w:ascii="Times New Roman" w:eastAsia="Calibri" w:hAnsi="Times New Roman" w:cs="Times New Roman"/>
          <w:i/>
          <w:noProof/>
          <w:sz w:val="18"/>
          <w:szCs w:val="20"/>
          <w:lang w:val="bg-BG" w:eastAsia="bg-BG" w:bidi="bg-BG"/>
        </w:rPr>
        <w:t>* Ако е маркирано, преминете към раздел 2.1.</w:t>
      </w:r>
      <w:r w:rsidR="004438B7" w:rsidRPr="00D25AE6">
        <w:rPr>
          <w:rFonts w:ascii="Times New Roman" w:eastAsia="Calibri" w:hAnsi="Times New Roman" w:cs="Times New Roman"/>
          <w:i/>
          <w:noProof/>
          <w:sz w:val="18"/>
          <w:szCs w:val="20"/>
          <w:lang w:val="bg-BG" w:eastAsia="bg-BG" w:bidi="bg-BG"/>
        </w:rPr>
        <w:t>1.</w:t>
      </w:r>
      <w:r w:rsidRPr="00D25AE6">
        <w:rPr>
          <w:rFonts w:ascii="Times New Roman" w:eastAsia="Calibri" w:hAnsi="Times New Roman" w:cs="Times New Roman"/>
          <w:i/>
          <w:noProof/>
          <w:sz w:val="18"/>
          <w:szCs w:val="20"/>
          <w:lang w:val="bg-BG" w:eastAsia="bg-BG" w:bidi="bg-BG"/>
        </w:rPr>
        <w:t>2</w:t>
      </w:r>
    </w:p>
    <w:p w14:paraId="20D14235" w14:textId="75CD6561" w:rsidR="00D240DA" w:rsidRPr="00D25AE6" w:rsidRDefault="00D240DA" w:rsidP="00D240DA">
      <w:pPr>
        <w:spacing w:before="240" w:after="24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b/>
          <w:noProof/>
          <w:sz w:val="24"/>
          <w:szCs w:val="20"/>
          <w:lang w:val="bg-BG" w:eastAsia="bg-BG" w:bidi="bg-BG"/>
        </w:rPr>
        <w:t>2.1.1.</w:t>
      </w:r>
      <w:r w:rsidR="00400F94" w:rsidRPr="00D25AE6">
        <w:rPr>
          <w:rFonts w:ascii="Times New Roman" w:eastAsia="Calibri" w:hAnsi="Times New Roman" w:cs="Times New Roman"/>
          <w:b/>
          <w:noProof/>
          <w:sz w:val="24"/>
          <w:szCs w:val="20"/>
          <w:lang w:val="bg-BG" w:eastAsia="bg-BG" w:bidi="bg-BG"/>
        </w:rPr>
        <w:t>1.</w:t>
      </w:r>
      <w:r w:rsidRPr="00D25AE6">
        <w:rPr>
          <w:rFonts w:ascii="Times New Roman" w:eastAsia="Calibri" w:hAnsi="Times New Roman" w:cs="Times New Roman"/>
          <w:b/>
          <w:noProof/>
          <w:sz w:val="24"/>
          <w:szCs w:val="20"/>
          <w:lang w:val="bg-BG" w:eastAsia="bg-BG" w:bidi="bg-BG"/>
        </w:rPr>
        <w:t xml:space="preserve"> Специфична цел</w:t>
      </w:r>
      <w:r w:rsidRPr="00D25AE6">
        <w:rPr>
          <w:rFonts w:ascii="Times New Roman" w:eastAsia="Calibri" w:hAnsi="Times New Roman" w:cs="Times New Roman"/>
          <w:b/>
          <w:noProof/>
          <w:sz w:val="24"/>
          <w:szCs w:val="20"/>
          <w:vertAlign w:val="superscript"/>
          <w:lang w:val="bg-BG" w:eastAsia="bg-BG" w:bidi="bg-BG"/>
        </w:rPr>
        <w:footnoteReference w:id="23"/>
      </w:r>
      <w:r w:rsidR="0066451E" w:rsidRPr="00D25AE6">
        <w:rPr>
          <w:rFonts w:ascii="Times New Roman" w:eastAsia="Calibri" w:hAnsi="Times New Roman" w:cs="Times New Roman"/>
          <w:b/>
          <w:noProof/>
          <w:sz w:val="24"/>
          <w:szCs w:val="20"/>
          <w:lang w:val="bg-BG" w:eastAsia="bg-BG" w:bidi="bg-BG"/>
        </w:rPr>
        <w:t xml:space="preserve"> </w:t>
      </w:r>
      <w:r w:rsidRPr="00D25AE6">
        <w:rPr>
          <w:rFonts w:ascii="Times New Roman" w:eastAsia="Calibri" w:hAnsi="Times New Roman" w:cs="Times New Roman"/>
          <w:noProof/>
          <w:sz w:val="24"/>
          <w:szCs w:val="20"/>
          <w:lang w:val="bg-BG" w:eastAsia="bg-BG" w:bidi="bg-BG"/>
        </w:rPr>
        <w:t>— повтаря се за всяка избрана специфична цел</w:t>
      </w:r>
      <w:r w:rsidR="001924BF" w:rsidRPr="00D25AE6">
        <w:rPr>
          <w:rFonts w:ascii="Times New Roman" w:eastAsia="Calibri" w:hAnsi="Times New Roman" w:cs="Times New Roman"/>
          <w:noProof/>
          <w:sz w:val="24"/>
          <w:szCs w:val="20"/>
          <w:lang w:val="bg-BG" w:eastAsia="bg-BG" w:bidi="bg-BG"/>
        </w:rPr>
        <w:t xml:space="preserve">, </w:t>
      </w:r>
      <w:r w:rsidRPr="00D25AE6">
        <w:rPr>
          <w:rFonts w:ascii="Times New Roman" w:eastAsia="Calibri" w:hAnsi="Times New Roman" w:cs="Times New Roman"/>
          <w:noProof/>
          <w:sz w:val="24"/>
          <w:szCs w:val="20"/>
          <w:lang w:val="bg-BG" w:eastAsia="bg-BG" w:bidi="bg-BG"/>
        </w:rPr>
        <w:t>за приоритети, различни от техническа помощ</w:t>
      </w:r>
    </w:p>
    <w:p w14:paraId="16E5BB94" w14:textId="62F0E3F3" w:rsidR="00A706EC" w:rsidRPr="00D25AE6" w:rsidRDefault="00A706EC" w:rsidP="00564E34">
      <w:pPr>
        <w:widowControl w:val="0"/>
        <w:shd w:val="clear" w:color="auto" w:fill="FFFFFF"/>
        <w:spacing w:after="60" w:line="240" w:lineRule="auto"/>
        <w:rPr>
          <w:rFonts w:ascii="Times New Roman" w:eastAsia="Times New Roman" w:hAnsi="Times New Roman"/>
          <w:bCs/>
          <w:sz w:val="24"/>
          <w:lang w:val="bg-BG"/>
        </w:rPr>
      </w:pPr>
      <w:r w:rsidRPr="00D25AE6">
        <w:rPr>
          <w:rFonts w:ascii="Times New Roman" w:eastAsia="Times New Roman" w:hAnsi="Times New Roman"/>
          <w:bCs/>
          <w:sz w:val="24"/>
          <w:lang w:val="bg-BG"/>
        </w:rPr>
        <w:t>Специфична цел</w:t>
      </w:r>
      <w:r w:rsidR="006A40D0" w:rsidRPr="00D25AE6">
        <w:rPr>
          <w:rFonts w:ascii="Times New Roman" w:eastAsia="Times New Roman" w:hAnsi="Times New Roman"/>
          <w:bCs/>
          <w:sz w:val="24"/>
          <w:lang w:val="bg-BG"/>
        </w:rPr>
        <w:t>:</w:t>
      </w:r>
      <w:r w:rsidRPr="00D25AE6">
        <w:rPr>
          <w:rFonts w:ascii="Times New Roman" w:eastAsia="Times New Roman" w:hAnsi="Times New Roman"/>
          <w:bCs/>
          <w:sz w:val="24"/>
          <w:lang w:val="bg-BG"/>
        </w:rPr>
        <w:t xml:space="preserve"> „</w:t>
      </w:r>
      <w:r w:rsidR="00B762D9" w:rsidRPr="00D25AE6">
        <w:rPr>
          <w:rFonts w:ascii="Times New Roman" w:eastAsia="Times New Roman" w:hAnsi="Times New Roman"/>
          <w:bCs/>
          <w:sz w:val="24"/>
          <w:lang w:val="bg-BG"/>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r w:rsidRPr="00D25AE6">
        <w:rPr>
          <w:rFonts w:ascii="Times New Roman" w:eastAsia="Times New Roman" w:hAnsi="Times New Roman"/>
          <w:bCs/>
          <w:sz w:val="24"/>
          <w:lang w:val="bg-BG"/>
        </w:rPr>
        <w:t xml:space="preserve">“ </w:t>
      </w:r>
    </w:p>
    <w:p w14:paraId="3A910B51" w14:textId="02B32BB8" w:rsidR="00D240DA" w:rsidRPr="00D25AE6" w:rsidRDefault="00D240DA" w:rsidP="00D240DA">
      <w:pPr>
        <w:spacing w:before="240" w:after="240" w:line="240" w:lineRule="auto"/>
        <w:jc w:val="both"/>
        <w:rPr>
          <w:rFonts w:ascii="Times New Roman" w:eastAsia="Times New Roman" w:hAnsi="Times New Roman" w:cs="Times New Roman"/>
          <w:b/>
          <w:iCs/>
          <w:noProof/>
          <w:sz w:val="24"/>
          <w:szCs w:val="24"/>
          <w:lang w:val="bg-BG" w:eastAsia="bg-BG" w:bidi="bg-BG"/>
        </w:rPr>
      </w:pPr>
      <w:r w:rsidRPr="00D25AE6">
        <w:rPr>
          <w:rFonts w:ascii="Times New Roman" w:eastAsia="Calibri" w:hAnsi="Times New Roman" w:cs="Times New Roman"/>
          <w:b/>
          <w:noProof/>
          <w:sz w:val="24"/>
          <w:szCs w:val="20"/>
          <w:lang w:val="bg-BG" w:eastAsia="bg-BG" w:bidi="bg-BG"/>
        </w:rPr>
        <w:t>2.1.1.1</w:t>
      </w:r>
      <w:r w:rsidR="00B762D9" w:rsidRPr="00D25AE6">
        <w:rPr>
          <w:rFonts w:ascii="Times New Roman" w:eastAsia="Calibri" w:hAnsi="Times New Roman" w:cs="Times New Roman"/>
          <w:b/>
          <w:noProof/>
          <w:sz w:val="24"/>
          <w:szCs w:val="20"/>
          <w:lang w:val="bg-BG" w:eastAsia="bg-BG" w:bidi="bg-BG"/>
        </w:rPr>
        <w:t>.1.</w:t>
      </w:r>
      <w:r w:rsidRPr="00D25AE6">
        <w:rPr>
          <w:rFonts w:ascii="Times New Roman" w:eastAsia="Calibri" w:hAnsi="Times New Roman" w:cs="Times New Roman"/>
          <w:b/>
          <w:noProof/>
          <w:sz w:val="24"/>
          <w:szCs w:val="20"/>
          <w:lang w:val="bg-BG" w:eastAsia="bg-BG" w:bidi="bg-BG"/>
        </w:rPr>
        <w:t xml:space="preserve"> </w:t>
      </w:r>
      <w:r w:rsidR="00B762D9" w:rsidRPr="00D25AE6">
        <w:rPr>
          <w:rFonts w:ascii="Times New Roman" w:eastAsia="Calibri" w:hAnsi="Times New Roman" w:cs="Times New Roman"/>
          <w:b/>
          <w:noProof/>
          <w:sz w:val="24"/>
          <w:szCs w:val="20"/>
          <w:lang w:val="bg-BG" w:eastAsia="bg-BG" w:bidi="bg-BG"/>
        </w:rPr>
        <w:t>Интервенции по линия</w:t>
      </w:r>
      <w:r w:rsidRPr="00D25AE6">
        <w:rPr>
          <w:rFonts w:ascii="Times New Roman" w:eastAsia="Calibri" w:hAnsi="Times New Roman" w:cs="Times New Roman"/>
          <w:b/>
          <w:noProof/>
          <w:sz w:val="24"/>
          <w:szCs w:val="20"/>
          <w:lang w:val="bg-BG" w:eastAsia="bg-BG" w:bidi="bg-BG"/>
        </w:rPr>
        <w:t xml:space="preserve"> на фондове</w:t>
      </w:r>
      <w:r w:rsidR="00B762D9" w:rsidRPr="00D25AE6">
        <w:rPr>
          <w:rFonts w:ascii="Times New Roman" w:eastAsia="Calibri" w:hAnsi="Times New Roman" w:cs="Times New Roman"/>
          <w:b/>
          <w:noProof/>
          <w:sz w:val="24"/>
          <w:szCs w:val="20"/>
          <w:lang w:val="bg-BG" w:eastAsia="bg-BG" w:bidi="bg-BG"/>
        </w:rPr>
        <w:t>те</w:t>
      </w:r>
    </w:p>
    <w:p w14:paraId="3CF1471A" w14:textId="77777777" w:rsidR="00B762D9" w:rsidRPr="00D25AE6" w:rsidRDefault="00B762D9" w:rsidP="00B762D9">
      <w:pPr>
        <w:spacing w:before="120" w:after="120" w:line="240" w:lineRule="auto"/>
        <w:jc w:val="both"/>
        <w:rPr>
          <w:rFonts w:ascii="Times New Roman" w:eastAsia="Calibri" w:hAnsi="Times New Roman" w:cs="Times New Roman"/>
          <w:i/>
          <w:noProof/>
          <w:sz w:val="24"/>
          <w:szCs w:val="20"/>
          <w:lang w:val="bg-BG" w:eastAsia="bg-BG" w:bidi="bg-BG"/>
        </w:rPr>
      </w:pPr>
      <w:r w:rsidRPr="00D25AE6">
        <w:rPr>
          <w:rFonts w:ascii="Times New Roman" w:eastAsia="Calibri" w:hAnsi="Times New Roman" w:cs="Times New Roman"/>
          <w:i/>
          <w:noProof/>
          <w:sz w:val="24"/>
          <w:szCs w:val="20"/>
          <w:lang w:val="bg-BG" w:eastAsia="bg-BG" w:bidi="bg-BG"/>
        </w:rPr>
        <w:t>Позоваване: Член 22, параграф 3, буква г), подточки i), iii), iv), v), vi), vii) от РОР;</w:t>
      </w:r>
    </w:p>
    <w:p w14:paraId="7065DB1A" w14:textId="56728718" w:rsidR="00D240DA" w:rsidRPr="00D25AE6" w:rsidRDefault="00B762D9" w:rsidP="00B762D9">
      <w:pPr>
        <w:spacing w:before="120" w:after="120" w:line="240" w:lineRule="auto"/>
        <w:jc w:val="both"/>
        <w:rPr>
          <w:rFonts w:ascii="Times New Roman" w:eastAsia="Times New Roman" w:hAnsi="Times New Roman" w:cs="Times New Roman"/>
          <w:b/>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Съответни видове действия — член 22, параграф 3, буква г), подточка i) от РОР; Член 6, параграф 2 от Регламента за ЕСФ+</w:t>
      </w:r>
    </w:p>
    <w:tbl>
      <w:tblPr>
        <w:tblStyle w:val="TableGrid"/>
        <w:tblW w:w="9209" w:type="dxa"/>
        <w:tblLook w:val="04A0" w:firstRow="1" w:lastRow="0" w:firstColumn="1" w:lastColumn="0" w:noHBand="0" w:noVBand="1"/>
      </w:tblPr>
      <w:tblGrid>
        <w:gridCol w:w="9209"/>
      </w:tblGrid>
      <w:tr w:rsidR="00D240DA" w:rsidRPr="00D25AE6" w14:paraId="65C4767D" w14:textId="77777777" w:rsidTr="008664AA">
        <w:tc>
          <w:tcPr>
            <w:tcW w:w="9209" w:type="dxa"/>
          </w:tcPr>
          <w:p w14:paraId="0E9373FA" w14:textId="77777777" w:rsidR="00D240DA" w:rsidRPr="00D25AE6" w:rsidRDefault="00D240DA" w:rsidP="00B94321">
            <w:pPr>
              <w:spacing w:before="120" w:after="120" w:line="276" w:lineRule="auto"/>
              <w:jc w:val="both"/>
              <w:rPr>
                <w:rFonts w:ascii="Times New Roman" w:eastAsia="Calibri" w:hAnsi="Times New Roman" w:cs="Times New Roman"/>
                <w:i/>
                <w:noProof/>
                <w:sz w:val="24"/>
                <w:szCs w:val="20"/>
                <w:lang w:eastAsia="en-US" w:bidi="ar-SA"/>
              </w:rPr>
            </w:pPr>
            <w:r w:rsidRPr="00D25AE6">
              <w:rPr>
                <w:rFonts w:ascii="Times New Roman" w:eastAsia="Calibri" w:hAnsi="Times New Roman" w:cs="Times New Roman"/>
                <w:i/>
                <w:noProof/>
                <w:sz w:val="24"/>
                <w:szCs w:val="20"/>
              </w:rPr>
              <w:t>Текстово поле [8</w:t>
            </w:r>
            <w:r w:rsidR="009A0644" w:rsidRPr="00D25AE6">
              <w:rPr>
                <w:rFonts w:ascii="Times New Roman" w:eastAsia="Calibri" w:hAnsi="Times New Roman" w:cs="Times New Roman"/>
                <w:i/>
                <w:noProof/>
                <w:sz w:val="24"/>
                <w:szCs w:val="20"/>
              </w:rPr>
              <w:t> </w:t>
            </w:r>
            <w:r w:rsidRPr="00D25AE6">
              <w:rPr>
                <w:rFonts w:ascii="Times New Roman" w:eastAsia="Calibri" w:hAnsi="Times New Roman" w:cs="Times New Roman"/>
                <w:i/>
                <w:noProof/>
                <w:sz w:val="24"/>
                <w:szCs w:val="20"/>
              </w:rPr>
              <w:t>000]</w:t>
            </w:r>
          </w:p>
          <w:p w14:paraId="7DE034CC" w14:textId="45D1E9C3" w:rsidR="00FA6157" w:rsidRPr="00D25AE6" w:rsidRDefault="00D240DA" w:rsidP="001D19FE">
            <w:pPr>
              <w:pStyle w:val="ListParagraph"/>
              <w:numPr>
                <w:ilvl w:val="0"/>
                <w:numId w:val="68"/>
              </w:numPr>
              <w:spacing w:before="120" w:after="120"/>
              <w:ind w:left="739"/>
              <w:jc w:val="both"/>
              <w:rPr>
                <w:rFonts w:ascii="Times New Roman" w:eastAsia="Calibri" w:hAnsi="Times New Roman" w:cs="Times New Roman"/>
                <w:bCs/>
                <w:iCs/>
                <w:noProof/>
                <w:sz w:val="24"/>
                <w:szCs w:val="20"/>
              </w:rPr>
            </w:pPr>
            <w:r w:rsidRPr="00D25AE6">
              <w:rPr>
                <w:rFonts w:ascii="Times New Roman" w:eastAsia="Calibri" w:hAnsi="Times New Roman" w:cs="Times New Roman"/>
                <w:bCs/>
                <w:iCs/>
                <w:noProof/>
                <w:sz w:val="24"/>
                <w:szCs w:val="20"/>
              </w:rPr>
              <w:t xml:space="preserve">Мерки за намаляване на </w:t>
            </w:r>
            <w:r w:rsidR="005A6491" w:rsidRPr="00D25AE6">
              <w:rPr>
                <w:rFonts w:ascii="Times New Roman" w:eastAsia="Calibri" w:hAnsi="Times New Roman" w:cs="Times New Roman"/>
                <w:bCs/>
                <w:iCs/>
                <w:noProof/>
                <w:sz w:val="24"/>
                <w:szCs w:val="20"/>
              </w:rPr>
              <w:t>замърсяването на въздуха</w:t>
            </w:r>
            <w:r w:rsidRPr="00D25AE6">
              <w:rPr>
                <w:rFonts w:ascii="Times New Roman" w:eastAsia="Calibri" w:hAnsi="Times New Roman" w:cs="Times New Roman"/>
                <w:bCs/>
                <w:iCs/>
                <w:noProof/>
                <w:sz w:val="24"/>
                <w:szCs w:val="20"/>
              </w:rPr>
              <w:t xml:space="preserve"> от битово</w:t>
            </w:r>
            <w:r w:rsidR="005A6491" w:rsidRPr="00D25AE6">
              <w:rPr>
                <w:rFonts w:ascii="Times New Roman" w:eastAsia="Calibri" w:hAnsi="Times New Roman" w:cs="Times New Roman"/>
                <w:bCs/>
                <w:iCs/>
                <w:noProof/>
                <w:sz w:val="24"/>
                <w:szCs w:val="20"/>
              </w:rPr>
              <w:t xml:space="preserve">то </w:t>
            </w:r>
            <w:r w:rsidRPr="00D25AE6">
              <w:rPr>
                <w:rFonts w:ascii="Times New Roman" w:eastAsia="Calibri" w:hAnsi="Times New Roman" w:cs="Times New Roman"/>
                <w:bCs/>
                <w:iCs/>
                <w:noProof/>
                <w:sz w:val="24"/>
                <w:szCs w:val="20"/>
              </w:rPr>
              <w:t xml:space="preserve"> отопление</w:t>
            </w:r>
            <w:r w:rsidR="00743661" w:rsidRPr="00D25AE6">
              <w:rPr>
                <w:rFonts w:ascii="Times New Roman" w:eastAsia="Calibri" w:hAnsi="Times New Roman" w:cs="Times New Roman"/>
                <w:bCs/>
                <w:iCs/>
                <w:noProof/>
                <w:sz w:val="24"/>
                <w:szCs w:val="20"/>
              </w:rPr>
              <w:t xml:space="preserve"> – поетапна подмяна на отоплителни уреди на твърдо гориво</w:t>
            </w:r>
            <w:r w:rsidR="002D367A" w:rsidRPr="00D25AE6">
              <w:rPr>
                <w:rFonts w:ascii="Times New Roman" w:eastAsia="Calibri" w:hAnsi="Times New Roman" w:cs="Times New Roman"/>
                <w:bCs/>
                <w:iCs/>
                <w:noProof/>
                <w:sz w:val="24"/>
                <w:szCs w:val="20"/>
              </w:rPr>
              <w:t xml:space="preserve"> </w:t>
            </w:r>
            <w:r w:rsidR="00E145A8" w:rsidRPr="00D25AE6">
              <w:rPr>
                <w:rFonts w:ascii="Times New Roman" w:eastAsia="Calibri" w:hAnsi="Times New Roman" w:cs="Times New Roman"/>
                <w:bCs/>
                <w:iCs/>
                <w:noProof/>
                <w:sz w:val="24"/>
                <w:szCs w:val="20"/>
              </w:rPr>
              <w:t>с екологични алтернативи</w:t>
            </w:r>
            <w:r w:rsidR="001E591A" w:rsidRPr="00D25AE6">
              <w:rPr>
                <w:rFonts w:ascii="Times New Roman" w:eastAsia="Calibri" w:hAnsi="Times New Roman" w:cs="Times New Roman"/>
                <w:bCs/>
                <w:iCs/>
                <w:noProof/>
                <w:sz w:val="24"/>
                <w:szCs w:val="20"/>
              </w:rPr>
              <w:t xml:space="preserve">, съобразявайки принципа за </w:t>
            </w:r>
            <w:r w:rsidR="001E591A" w:rsidRPr="00D25AE6">
              <w:rPr>
                <w:rFonts w:ascii="Times New Roman" w:eastAsia="Times New Roman" w:hAnsi="Times New Roman" w:cs="Times New Roman"/>
                <w:bCs/>
                <w:sz w:val="24"/>
                <w:szCs w:val="24"/>
                <w:lang w:eastAsia="zh-CN"/>
              </w:rPr>
              <w:t>нeнанасяне на вреди</w:t>
            </w:r>
            <w:r w:rsidR="00E145A8" w:rsidRPr="00D25AE6">
              <w:rPr>
                <w:rFonts w:ascii="Times New Roman" w:eastAsia="Calibri" w:hAnsi="Times New Roman" w:cs="Times New Roman"/>
                <w:bCs/>
                <w:iCs/>
                <w:noProof/>
                <w:sz w:val="24"/>
                <w:szCs w:val="20"/>
              </w:rPr>
              <w:t xml:space="preserve"> </w:t>
            </w:r>
            <w:r w:rsidR="002D367A" w:rsidRPr="00D25AE6">
              <w:rPr>
                <w:rFonts w:ascii="Times New Roman" w:eastAsia="Calibri" w:hAnsi="Times New Roman" w:cs="Times New Roman"/>
                <w:bCs/>
                <w:iCs/>
                <w:noProof/>
                <w:sz w:val="24"/>
                <w:szCs w:val="20"/>
              </w:rPr>
              <w:t>(</w:t>
            </w:r>
            <w:r w:rsidR="00250B95" w:rsidRPr="00D25AE6">
              <w:rPr>
                <w:rFonts w:ascii="Times New Roman" w:eastAsia="Calibri" w:hAnsi="Times New Roman" w:cs="Times New Roman"/>
                <w:bCs/>
                <w:iCs/>
                <w:noProof/>
                <w:sz w:val="24"/>
                <w:szCs w:val="20"/>
              </w:rPr>
              <w:t xml:space="preserve">приоритетно </w:t>
            </w:r>
            <w:r w:rsidR="002D367A" w:rsidRPr="00D25AE6">
              <w:rPr>
                <w:rFonts w:ascii="Times New Roman" w:eastAsia="Calibri" w:hAnsi="Times New Roman" w:cs="Times New Roman"/>
                <w:bCs/>
                <w:iCs/>
                <w:noProof/>
                <w:sz w:val="24"/>
                <w:szCs w:val="20"/>
              </w:rPr>
              <w:t xml:space="preserve">в </w:t>
            </w:r>
            <w:r w:rsidR="00250B95" w:rsidRPr="00D25AE6">
              <w:rPr>
                <w:rFonts w:ascii="Times New Roman" w:eastAsia="Calibri" w:hAnsi="Times New Roman" w:cs="Times New Roman"/>
                <w:bCs/>
                <w:iCs/>
                <w:noProof/>
                <w:sz w:val="24"/>
                <w:szCs w:val="20"/>
              </w:rPr>
              <w:t>енергийно ефективни жилища</w:t>
            </w:r>
            <w:r w:rsidR="002D367A" w:rsidRPr="00D25AE6">
              <w:rPr>
                <w:rFonts w:ascii="Times New Roman" w:eastAsia="Calibri" w:hAnsi="Times New Roman" w:cs="Times New Roman"/>
                <w:bCs/>
                <w:iCs/>
                <w:noProof/>
                <w:sz w:val="24"/>
                <w:szCs w:val="20"/>
              </w:rPr>
              <w:t>);</w:t>
            </w:r>
            <w:r w:rsidR="00743661" w:rsidRPr="00D25AE6">
              <w:rPr>
                <w:rFonts w:ascii="Times New Roman" w:eastAsia="Calibri" w:hAnsi="Times New Roman" w:cs="Times New Roman"/>
                <w:bCs/>
                <w:iCs/>
                <w:noProof/>
                <w:sz w:val="24"/>
                <w:szCs w:val="20"/>
              </w:rPr>
              <w:t xml:space="preserve"> въвеждане на зони с ниски емисии</w:t>
            </w:r>
            <w:r w:rsidR="002D367A" w:rsidRPr="00D25AE6">
              <w:rPr>
                <w:rFonts w:ascii="Times New Roman" w:eastAsia="Calibri" w:hAnsi="Times New Roman" w:cs="Times New Roman"/>
                <w:bCs/>
                <w:iCs/>
                <w:noProof/>
                <w:sz w:val="24"/>
                <w:szCs w:val="20"/>
              </w:rPr>
              <w:t xml:space="preserve">; </w:t>
            </w:r>
            <w:r w:rsidR="00252048" w:rsidRPr="00D25AE6">
              <w:rPr>
                <w:rFonts w:ascii="Times New Roman" w:eastAsia="Calibri" w:hAnsi="Times New Roman" w:cs="Times New Roman"/>
                <w:bCs/>
                <w:iCs/>
                <w:noProof/>
                <w:sz w:val="24"/>
                <w:szCs w:val="20"/>
              </w:rPr>
              <w:t>насърчаване използването на ВЕИ, водород</w:t>
            </w:r>
            <w:r w:rsidR="00DF45D8" w:rsidRPr="00D25AE6">
              <w:rPr>
                <w:rFonts w:ascii="Times New Roman" w:eastAsia="Calibri" w:hAnsi="Times New Roman" w:cs="Times New Roman"/>
                <w:bCs/>
                <w:iCs/>
                <w:noProof/>
                <w:sz w:val="24"/>
                <w:szCs w:val="20"/>
              </w:rPr>
              <w:t>,</w:t>
            </w:r>
            <w:r w:rsidR="00252048" w:rsidRPr="00D25AE6">
              <w:rPr>
                <w:rFonts w:ascii="Times New Roman" w:eastAsia="Calibri" w:hAnsi="Times New Roman" w:cs="Times New Roman"/>
                <w:bCs/>
                <w:iCs/>
                <w:noProof/>
                <w:sz w:val="24"/>
                <w:szCs w:val="20"/>
              </w:rPr>
              <w:t xml:space="preserve"> други иновационни </w:t>
            </w:r>
            <w:r w:rsidR="00560A72" w:rsidRPr="00D25AE6">
              <w:rPr>
                <w:rFonts w:ascii="Times New Roman" w:eastAsia="Calibri" w:hAnsi="Times New Roman" w:cs="Times New Roman"/>
                <w:bCs/>
                <w:iCs/>
                <w:noProof/>
                <w:sz w:val="24"/>
                <w:szCs w:val="20"/>
              </w:rPr>
              <w:t>алтернативи</w:t>
            </w:r>
            <w:r w:rsidR="00252048" w:rsidRPr="00D25AE6">
              <w:rPr>
                <w:rFonts w:ascii="Times New Roman" w:eastAsia="Calibri" w:hAnsi="Times New Roman" w:cs="Times New Roman"/>
                <w:bCs/>
                <w:iCs/>
                <w:noProof/>
                <w:sz w:val="24"/>
                <w:szCs w:val="20"/>
              </w:rPr>
              <w:t>, когато е приложимо</w:t>
            </w:r>
            <w:r w:rsidR="00B94321" w:rsidRPr="00D25AE6">
              <w:rPr>
                <w:rFonts w:ascii="Times New Roman" w:eastAsia="Calibri" w:hAnsi="Times New Roman" w:cs="Times New Roman"/>
                <w:bCs/>
                <w:iCs/>
                <w:noProof/>
                <w:sz w:val="24"/>
                <w:szCs w:val="20"/>
              </w:rPr>
              <w:t>. Инвестициите ще разширят и надградят постигнатите резултати от проектите по ОПОС 2014-2020 г. и интегрирания проект по програма Лайф „Българските общини работят заедно за подобряване на качеството на атмосферния въздух“ (</w:t>
            </w:r>
            <w:r w:rsidR="00B94321" w:rsidRPr="00D25AE6">
              <w:rPr>
                <w:rFonts w:ascii="Times New Roman" w:hAnsi="Times New Roman"/>
                <w:sz w:val="24"/>
              </w:rPr>
              <w:t>LIFE</w:t>
            </w:r>
            <w:r w:rsidR="00B94321" w:rsidRPr="00D25AE6">
              <w:rPr>
                <w:rFonts w:ascii="Times New Roman" w:eastAsia="Calibri" w:hAnsi="Times New Roman" w:cs="Times New Roman"/>
                <w:bCs/>
                <w:iCs/>
                <w:noProof/>
                <w:sz w:val="24"/>
                <w:szCs w:val="20"/>
              </w:rPr>
              <w:t>-</w:t>
            </w:r>
            <w:r w:rsidR="00B94321" w:rsidRPr="00D25AE6">
              <w:rPr>
                <w:rFonts w:ascii="Times New Roman" w:hAnsi="Times New Roman"/>
                <w:sz w:val="24"/>
              </w:rPr>
              <w:t>IP</w:t>
            </w:r>
            <w:r w:rsidR="00B94321" w:rsidRPr="00D25AE6">
              <w:rPr>
                <w:rFonts w:ascii="Times New Roman" w:eastAsia="Calibri" w:hAnsi="Times New Roman" w:cs="Times New Roman"/>
                <w:bCs/>
                <w:iCs/>
                <w:noProof/>
                <w:sz w:val="24"/>
                <w:szCs w:val="20"/>
              </w:rPr>
              <w:t xml:space="preserve"> </w:t>
            </w:r>
            <w:r w:rsidR="00B94321" w:rsidRPr="00D25AE6">
              <w:rPr>
                <w:rFonts w:ascii="Times New Roman" w:hAnsi="Times New Roman"/>
                <w:sz w:val="24"/>
              </w:rPr>
              <w:t>Clean</w:t>
            </w:r>
            <w:r w:rsidR="00B94321" w:rsidRPr="00D25AE6">
              <w:rPr>
                <w:rFonts w:ascii="Times New Roman" w:eastAsia="Calibri" w:hAnsi="Times New Roman" w:cs="Times New Roman"/>
                <w:bCs/>
                <w:iCs/>
                <w:noProof/>
                <w:sz w:val="24"/>
                <w:szCs w:val="20"/>
              </w:rPr>
              <w:t xml:space="preserve"> </w:t>
            </w:r>
            <w:r w:rsidR="00B94321" w:rsidRPr="00D25AE6">
              <w:rPr>
                <w:rFonts w:ascii="Times New Roman" w:hAnsi="Times New Roman"/>
                <w:sz w:val="24"/>
              </w:rPr>
              <w:t>Air</w:t>
            </w:r>
            <w:r w:rsidR="00B94321" w:rsidRPr="00D25AE6">
              <w:rPr>
                <w:rFonts w:ascii="Times New Roman" w:eastAsia="Calibri" w:hAnsi="Times New Roman" w:cs="Times New Roman"/>
                <w:bCs/>
                <w:iCs/>
                <w:noProof/>
                <w:sz w:val="24"/>
                <w:szCs w:val="20"/>
              </w:rPr>
              <w:t>)</w:t>
            </w:r>
            <w:r w:rsidR="00913153" w:rsidRPr="00D25AE6">
              <w:rPr>
                <w:rFonts w:ascii="Times New Roman" w:eastAsia="Calibri" w:hAnsi="Times New Roman" w:cs="Times New Roman"/>
                <w:bCs/>
                <w:iCs/>
                <w:noProof/>
                <w:sz w:val="24"/>
                <w:szCs w:val="20"/>
                <w:lang w:val="en-US"/>
              </w:rPr>
              <w:t>;</w:t>
            </w:r>
          </w:p>
          <w:p w14:paraId="42276160" w14:textId="235BBD90" w:rsidR="003976FA" w:rsidRPr="00D25AE6" w:rsidRDefault="00FA6157" w:rsidP="001D19FE">
            <w:pPr>
              <w:pStyle w:val="ListParagraph"/>
              <w:numPr>
                <w:ilvl w:val="0"/>
                <w:numId w:val="69"/>
              </w:numPr>
              <w:spacing w:before="120" w:after="120"/>
              <w:ind w:left="739"/>
              <w:jc w:val="both"/>
              <w:rPr>
                <w:rFonts w:ascii="Times New Roman" w:eastAsia="Calibri" w:hAnsi="Times New Roman" w:cs="Times New Roman"/>
                <w:bCs/>
                <w:iCs/>
                <w:noProof/>
                <w:sz w:val="24"/>
                <w:szCs w:val="20"/>
              </w:rPr>
            </w:pPr>
            <w:r w:rsidRPr="00D25AE6">
              <w:rPr>
                <w:rFonts w:ascii="Times New Roman" w:eastAsia="Calibri" w:hAnsi="Times New Roman" w:cs="Times New Roman"/>
                <w:bCs/>
                <w:iCs/>
                <w:noProof/>
                <w:sz w:val="24"/>
                <w:szCs w:val="20"/>
              </w:rPr>
              <w:t>Мерки за намаляване на замърсяването на въздуха от</w:t>
            </w:r>
            <w:r w:rsidR="005A6491" w:rsidRPr="00D25AE6">
              <w:rPr>
                <w:rFonts w:ascii="Times New Roman" w:eastAsia="Calibri" w:hAnsi="Times New Roman" w:cs="Times New Roman"/>
                <w:bCs/>
                <w:iCs/>
                <w:noProof/>
                <w:sz w:val="24"/>
                <w:szCs w:val="20"/>
              </w:rPr>
              <w:t xml:space="preserve"> транспорта</w:t>
            </w:r>
            <w:r w:rsidR="00743661" w:rsidRPr="00D25AE6">
              <w:rPr>
                <w:rFonts w:ascii="Times New Roman" w:eastAsia="Calibri" w:hAnsi="Times New Roman" w:cs="Times New Roman"/>
                <w:bCs/>
                <w:iCs/>
                <w:noProof/>
                <w:sz w:val="24"/>
                <w:szCs w:val="20"/>
              </w:rPr>
              <w:t xml:space="preserve"> – </w:t>
            </w:r>
            <w:r w:rsidR="002D367A" w:rsidRPr="00D25AE6">
              <w:rPr>
                <w:rFonts w:ascii="Times New Roman" w:eastAsia="Calibri" w:hAnsi="Times New Roman" w:cs="Times New Roman"/>
                <w:bCs/>
                <w:iCs/>
                <w:noProof/>
                <w:sz w:val="24"/>
                <w:szCs w:val="20"/>
              </w:rPr>
              <w:t xml:space="preserve">поетапно премахване на използването на лични превозни средства с високи емисии чрез </w:t>
            </w:r>
            <w:bookmarkStart w:id="10" w:name="_Hlk51578196"/>
            <w:r w:rsidR="00743661" w:rsidRPr="00D25AE6">
              <w:rPr>
                <w:rFonts w:ascii="Times New Roman" w:eastAsia="Calibri" w:hAnsi="Times New Roman" w:cs="Times New Roman"/>
                <w:bCs/>
                <w:iCs/>
                <w:noProof/>
                <w:sz w:val="24"/>
                <w:szCs w:val="20"/>
              </w:rPr>
              <w:t>насърчаване на електромобилността</w:t>
            </w:r>
            <w:bookmarkEnd w:id="10"/>
            <w:r w:rsidR="003920DA" w:rsidRPr="00D25AE6">
              <w:rPr>
                <w:rFonts w:ascii="Times New Roman" w:eastAsia="Calibri" w:hAnsi="Times New Roman" w:cs="Times New Roman"/>
                <w:bCs/>
                <w:iCs/>
                <w:noProof/>
                <w:sz w:val="24"/>
                <w:szCs w:val="20"/>
              </w:rPr>
              <w:t>;</w:t>
            </w:r>
            <w:r w:rsidR="00C00973" w:rsidRPr="00D25AE6">
              <w:rPr>
                <w:rFonts w:ascii="Times New Roman" w:eastAsia="Calibri" w:hAnsi="Times New Roman" w:cs="Times New Roman"/>
                <w:bCs/>
                <w:iCs/>
                <w:noProof/>
                <w:sz w:val="24"/>
                <w:szCs w:val="20"/>
              </w:rPr>
              <w:t xml:space="preserve"> въвеждане на зони с ниски емисии</w:t>
            </w:r>
            <w:r w:rsidR="00B04F36" w:rsidRPr="00D25AE6">
              <w:rPr>
                <w:rFonts w:ascii="Times New Roman" w:eastAsia="Calibri" w:hAnsi="Times New Roman" w:cs="Times New Roman"/>
                <w:bCs/>
                <w:iCs/>
                <w:noProof/>
                <w:sz w:val="24"/>
                <w:szCs w:val="20"/>
              </w:rPr>
              <w:t xml:space="preserve"> и др.</w:t>
            </w:r>
            <w:r w:rsidR="005A6491" w:rsidRPr="00D25AE6">
              <w:rPr>
                <w:rFonts w:ascii="Times New Roman" w:eastAsia="Calibri" w:hAnsi="Times New Roman" w:cs="Times New Roman"/>
                <w:bCs/>
                <w:iCs/>
                <w:noProof/>
                <w:sz w:val="24"/>
                <w:szCs w:val="20"/>
              </w:rPr>
              <w:t>;</w:t>
            </w:r>
          </w:p>
          <w:p w14:paraId="5884A373" w14:textId="4E65C994" w:rsidR="00414628" w:rsidRPr="00D25AE6" w:rsidRDefault="002D367A" w:rsidP="001D19FE">
            <w:pPr>
              <w:pStyle w:val="ListParagraph"/>
              <w:numPr>
                <w:ilvl w:val="0"/>
                <w:numId w:val="70"/>
              </w:numPr>
              <w:tabs>
                <w:tab w:val="left" w:pos="252"/>
              </w:tabs>
              <w:spacing w:before="120" w:after="120"/>
              <w:ind w:left="739"/>
              <w:jc w:val="both"/>
              <w:rPr>
                <w:rFonts w:ascii="Times New Roman" w:eastAsia="Calibri" w:hAnsi="Times New Roman" w:cs="Times New Roman"/>
                <w:bCs/>
                <w:iCs/>
                <w:noProof/>
                <w:sz w:val="24"/>
                <w:szCs w:val="20"/>
              </w:rPr>
            </w:pPr>
            <w:bookmarkStart w:id="11" w:name="_Hlk27556926"/>
            <w:r w:rsidRPr="00D25AE6">
              <w:rPr>
                <w:rFonts w:ascii="Times New Roman" w:eastAsia="Calibri" w:hAnsi="Times New Roman" w:cs="Times New Roman"/>
                <w:bCs/>
                <w:iCs/>
                <w:noProof/>
                <w:sz w:val="24"/>
                <w:szCs w:val="20"/>
              </w:rPr>
              <w:t xml:space="preserve">Мерки за справяне с вторичното </w:t>
            </w:r>
            <w:r w:rsidR="00A6736E" w:rsidRPr="00D25AE6">
              <w:rPr>
                <w:rFonts w:ascii="Times New Roman" w:eastAsia="Calibri" w:hAnsi="Times New Roman" w:cs="Times New Roman"/>
                <w:bCs/>
                <w:iCs/>
                <w:noProof/>
                <w:sz w:val="24"/>
                <w:szCs w:val="20"/>
              </w:rPr>
              <w:t>раз</w:t>
            </w:r>
            <w:r w:rsidRPr="00D25AE6">
              <w:rPr>
                <w:rFonts w:ascii="Times New Roman" w:eastAsia="Calibri" w:hAnsi="Times New Roman" w:cs="Times New Roman"/>
                <w:bCs/>
                <w:iCs/>
                <w:noProof/>
                <w:sz w:val="24"/>
                <w:szCs w:val="20"/>
              </w:rPr>
              <w:t xml:space="preserve">прашаване </w:t>
            </w:r>
            <w:r w:rsidR="00A774DB" w:rsidRPr="00D25AE6">
              <w:rPr>
                <w:rFonts w:ascii="Times New Roman" w:eastAsia="Calibri" w:hAnsi="Times New Roman" w:cs="Times New Roman"/>
                <w:bCs/>
                <w:iCs/>
                <w:noProof/>
                <w:sz w:val="24"/>
                <w:szCs w:val="20"/>
              </w:rPr>
              <w:t>–</w:t>
            </w:r>
            <w:r w:rsidRPr="00D25AE6">
              <w:rPr>
                <w:rFonts w:ascii="Times New Roman" w:eastAsia="Calibri" w:hAnsi="Times New Roman" w:cs="Times New Roman"/>
                <w:bCs/>
                <w:iCs/>
                <w:noProof/>
                <w:sz w:val="24"/>
                <w:szCs w:val="20"/>
              </w:rPr>
              <w:t xml:space="preserve"> з</w:t>
            </w:r>
            <w:r w:rsidR="00A21AAB" w:rsidRPr="00D25AE6">
              <w:rPr>
                <w:rFonts w:ascii="Times New Roman" w:eastAsia="Calibri" w:hAnsi="Times New Roman" w:cs="Times New Roman"/>
                <w:bCs/>
                <w:iCs/>
                <w:noProof/>
                <w:sz w:val="24"/>
                <w:szCs w:val="20"/>
              </w:rPr>
              <w:t>елен</w:t>
            </w:r>
            <w:r w:rsidRPr="00D25AE6">
              <w:rPr>
                <w:rFonts w:ascii="Times New Roman" w:eastAsia="Calibri" w:hAnsi="Times New Roman" w:cs="Times New Roman"/>
                <w:bCs/>
                <w:iCs/>
                <w:noProof/>
                <w:sz w:val="24"/>
                <w:szCs w:val="20"/>
              </w:rPr>
              <w:t>а</w:t>
            </w:r>
            <w:r w:rsidR="00A774DB" w:rsidRPr="00D25AE6">
              <w:rPr>
                <w:rFonts w:ascii="Times New Roman" w:eastAsia="Calibri" w:hAnsi="Times New Roman" w:cs="Times New Roman"/>
                <w:bCs/>
                <w:iCs/>
                <w:noProof/>
                <w:sz w:val="24"/>
                <w:szCs w:val="20"/>
              </w:rPr>
              <w:t xml:space="preserve"> </w:t>
            </w:r>
            <w:r w:rsidRPr="00D25AE6">
              <w:rPr>
                <w:rFonts w:ascii="Times New Roman" w:eastAsia="Calibri" w:hAnsi="Times New Roman" w:cs="Times New Roman"/>
                <w:bCs/>
                <w:iCs/>
                <w:noProof/>
                <w:sz w:val="24"/>
                <w:szCs w:val="20"/>
              </w:rPr>
              <w:t xml:space="preserve">инфраструктура </w:t>
            </w:r>
            <w:r w:rsidR="00A21AAB" w:rsidRPr="00D25AE6">
              <w:rPr>
                <w:rFonts w:ascii="Times New Roman" w:eastAsia="Calibri" w:hAnsi="Times New Roman" w:cs="Times New Roman"/>
                <w:bCs/>
                <w:iCs/>
                <w:noProof/>
                <w:sz w:val="24"/>
                <w:szCs w:val="20"/>
              </w:rPr>
              <w:t>в градск</w:t>
            </w:r>
            <w:r w:rsidRPr="00D25AE6">
              <w:rPr>
                <w:rFonts w:ascii="Times New Roman" w:eastAsia="Calibri" w:hAnsi="Times New Roman" w:cs="Times New Roman"/>
                <w:bCs/>
                <w:iCs/>
                <w:noProof/>
                <w:sz w:val="24"/>
                <w:szCs w:val="20"/>
              </w:rPr>
              <w:t>ите</w:t>
            </w:r>
            <w:r w:rsidR="00A774DB" w:rsidRPr="00D25AE6">
              <w:rPr>
                <w:rFonts w:ascii="Times New Roman" w:eastAsia="Calibri" w:hAnsi="Times New Roman" w:cs="Times New Roman"/>
                <w:bCs/>
                <w:iCs/>
                <w:noProof/>
                <w:sz w:val="24"/>
                <w:szCs w:val="20"/>
              </w:rPr>
              <w:t xml:space="preserve"> </w:t>
            </w:r>
            <w:r w:rsidR="00C64850" w:rsidRPr="00D25AE6">
              <w:rPr>
                <w:rFonts w:ascii="Times New Roman" w:eastAsia="Calibri" w:hAnsi="Times New Roman" w:cs="Times New Roman"/>
                <w:bCs/>
                <w:iCs/>
                <w:noProof/>
                <w:sz w:val="24"/>
                <w:szCs w:val="20"/>
              </w:rPr>
              <w:t>зони</w:t>
            </w:r>
            <w:r w:rsidR="00A21AAB" w:rsidRPr="00D25AE6">
              <w:rPr>
                <w:rFonts w:ascii="Times New Roman" w:eastAsia="Calibri" w:hAnsi="Times New Roman" w:cs="Times New Roman"/>
                <w:bCs/>
                <w:iCs/>
                <w:noProof/>
                <w:sz w:val="24"/>
                <w:szCs w:val="20"/>
              </w:rPr>
              <w:t xml:space="preserve">, вкл. </w:t>
            </w:r>
            <w:r w:rsidRPr="00D25AE6">
              <w:rPr>
                <w:rFonts w:ascii="Times New Roman" w:eastAsia="Calibri" w:hAnsi="Times New Roman" w:cs="Times New Roman"/>
                <w:bCs/>
                <w:iCs/>
                <w:noProof/>
                <w:sz w:val="24"/>
                <w:szCs w:val="20"/>
              </w:rPr>
              <w:t>създаване</w:t>
            </w:r>
            <w:r w:rsidR="00E145A8" w:rsidRPr="00D25AE6">
              <w:rPr>
                <w:rFonts w:ascii="Times New Roman" w:eastAsia="Calibri" w:hAnsi="Times New Roman" w:cs="Times New Roman"/>
                <w:bCs/>
                <w:iCs/>
                <w:noProof/>
                <w:sz w:val="24"/>
                <w:szCs w:val="20"/>
              </w:rPr>
              <w:t>/разширяване</w:t>
            </w:r>
            <w:r w:rsidR="00A21AAB" w:rsidRPr="00D25AE6">
              <w:rPr>
                <w:rFonts w:ascii="Times New Roman" w:eastAsia="Calibri" w:hAnsi="Times New Roman" w:cs="Times New Roman"/>
                <w:bCs/>
                <w:iCs/>
                <w:noProof/>
                <w:sz w:val="24"/>
                <w:szCs w:val="20"/>
              </w:rPr>
              <w:t xml:space="preserve"> на „зелени пояси/зони“</w:t>
            </w:r>
            <w:r w:rsidRPr="00D25AE6">
              <w:rPr>
                <w:rFonts w:ascii="Times New Roman" w:eastAsia="Calibri" w:hAnsi="Times New Roman" w:cs="Times New Roman"/>
                <w:bCs/>
                <w:iCs/>
                <w:noProof/>
                <w:sz w:val="24"/>
                <w:szCs w:val="20"/>
              </w:rPr>
              <w:t xml:space="preserve"> и др.</w:t>
            </w:r>
            <w:r w:rsidR="006F49DE" w:rsidRPr="00D25AE6">
              <w:rPr>
                <w:rFonts w:ascii="Times New Roman" w:eastAsia="Calibri" w:hAnsi="Times New Roman" w:cs="Times New Roman"/>
                <w:bCs/>
                <w:iCs/>
                <w:noProof/>
                <w:sz w:val="24"/>
                <w:szCs w:val="20"/>
              </w:rPr>
              <w:t>;</w:t>
            </w:r>
          </w:p>
          <w:p w14:paraId="2E4EC472" w14:textId="0EC49B08" w:rsidR="002D367A" w:rsidRPr="00D25AE6" w:rsidRDefault="002D367A" w:rsidP="001D19FE">
            <w:pPr>
              <w:pStyle w:val="ListParagraph"/>
              <w:numPr>
                <w:ilvl w:val="0"/>
                <w:numId w:val="71"/>
              </w:numPr>
              <w:spacing w:before="120" w:after="120"/>
              <w:ind w:left="739"/>
              <w:jc w:val="both"/>
              <w:rPr>
                <w:rFonts w:ascii="Times New Roman" w:eastAsia="Calibri" w:hAnsi="Times New Roman" w:cs="Times New Roman"/>
                <w:bCs/>
                <w:iCs/>
                <w:noProof/>
                <w:sz w:val="24"/>
                <w:szCs w:val="20"/>
              </w:rPr>
            </w:pPr>
            <w:r w:rsidRPr="00D25AE6">
              <w:rPr>
                <w:rFonts w:ascii="Times New Roman" w:eastAsia="Calibri" w:hAnsi="Times New Roman" w:cs="Times New Roman"/>
                <w:bCs/>
                <w:iCs/>
                <w:noProof/>
                <w:sz w:val="24"/>
                <w:szCs w:val="20"/>
              </w:rPr>
              <w:t>Подобряване на мониторинга на КАВ, вкл. надграждане на Националната система за наблюдение на КАВ в реално време и Информационната система за докладване на данни за КАВ;</w:t>
            </w:r>
          </w:p>
          <w:p w14:paraId="494C5F00" w14:textId="6315E267" w:rsidR="00BF3A5E" w:rsidRPr="00D25AE6" w:rsidRDefault="00E65634" w:rsidP="001D19FE">
            <w:pPr>
              <w:pStyle w:val="ListParagraph"/>
              <w:numPr>
                <w:ilvl w:val="0"/>
                <w:numId w:val="71"/>
              </w:numPr>
              <w:spacing w:before="120" w:after="120"/>
              <w:ind w:left="739"/>
              <w:jc w:val="both"/>
              <w:rPr>
                <w:rFonts w:ascii="Times New Roman" w:eastAsia="Calibri" w:hAnsi="Times New Roman" w:cs="Times New Roman"/>
                <w:bCs/>
                <w:iCs/>
                <w:noProof/>
                <w:sz w:val="24"/>
                <w:szCs w:val="20"/>
              </w:rPr>
            </w:pPr>
            <w:r w:rsidRPr="00D25AE6">
              <w:rPr>
                <w:rFonts w:ascii="Times New Roman" w:eastAsia="Calibri" w:hAnsi="Times New Roman" w:cs="Times New Roman"/>
                <w:bCs/>
                <w:iCs/>
                <w:noProof/>
                <w:sz w:val="24"/>
                <w:szCs w:val="20"/>
              </w:rPr>
              <w:t xml:space="preserve">Разработване/актуализация </w:t>
            </w:r>
            <w:r w:rsidR="00460CA9" w:rsidRPr="00D25AE6">
              <w:rPr>
                <w:rFonts w:ascii="Times New Roman" w:eastAsia="Calibri" w:hAnsi="Times New Roman" w:cs="Times New Roman"/>
                <w:bCs/>
                <w:iCs/>
                <w:noProof/>
                <w:sz w:val="24"/>
                <w:szCs w:val="20"/>
              </w:rPr>
              <w:t xml:space="preserve">на </w:t>
            </w:r>
            <w:r w:rsidRPr="00D25AE6">
              <w:rPr>
                <w:rFonts w:ascii="Times New Roman" w:eastAsia="Calibri" w:hAnsi="Times New Roman" w:cs="Times New Roman"/>
                <w:bCs/>
                <w:iCs/>
                <w:noProof/>
                <w:sz w:val="24"/>
                <w:szCs w:val="20"/>
              </w:rPr>
              <w:t>стратегически/</w:t>
            </w:r>
            <w:r w:rsidR="006F49DE" w:rsidRPr="00D25AE6">
              <w:rPr>
                <w:rFonts w:ascii="Times New Roman" w:eastAsia="Calibri" w:hAnsi="Times New Roman" w:cs="Times New Roman"/>
                <w:bCs/>
                <w:iCs/>
                <w:noProof/>
                <w:sz w:val="24"/>
                <w:szCs w:val="20"/>
              </w:rPr>
              <w:t xml:space="preserve"> </w:t>
            </w:r>
            <w:r w:rsidRPr="00D25AE6">
              <w:rPr>
                <w:rFonts w:ascii="Times New Roman" w:eastAsia="Calibri" w:hAnsi="Times New Roman" w:cs="Times New Roman"/>
                <w:bCs/>
                <w:iCs/>
                <w:noProof/>
                <w:sz w:val="24"/>
                <w:szCs w:val="20"/>
              </w:rPr>
              <w:t>програмни/</w:t>
            </w:r>
            <w:r w:rsidR="006F49DE" w:rsidRPr="00D25AE6">
              <w:rPr>
                <w:rFonts w:ascii="Times New Roman" w:eastAsia="Calibri" w:hAnsi="Times New Roman" w:cs="Times New Roman"/>
                <w:bCs/>
                <w:iCs/>
                <w:noProof/>
                <w:sz w:val="24"/>
                <w:szCs w:val="20"/>
              </w:rPr>
              <w:t xml:space="preserve"> </w:t>
            </w:r>
            <w:r w:rsidRPr="00D25AE6">
              <w:rPr>
                <w:rFonts w:ascii="Times New Roman" w:eastAsia="Calibri" w:hAnsi="Times New Roman" w:cs="Times New Roman"/>
                <w:bCs/>
                <w:iCs/>
                <w:noProof/>
                <w:sz w:val="24"/>
                <w:szCs w:val="20"/>
              </w:rPr>
              <w:t>планови</w:t>
            </w:r>
            <w:r w:rsidR="003616E2" w:rsidRPr="00D25AE6">
              <w:rPr>
                <w:rFonts w:ascii="Times New Roman" w:eastAsia="Calibri" w:hAnsi="Times New Roman" w:cs="Times New Roman"/>
                <w:bCs/>
                <w:iCs/>
                <w:noProof/>
                <w:sz w:val="24"/>
                <w:szCs w:val="20"/>
              </w:rPr>
              <w:t>/</w:t>
            </w:r>
            <w:r w:rsidR="006F49DE" w:rsidRPr="00D25AE6">
              <w:rPr>
                <w:rFonts w:ascii="Times New Roman" w:eastAsia="Calibri" w:hAnsi="Times New Roman" w:cs="Times New Roman"/>
                <w:bCs/>
                <w:iCs/>
                <w:noProof/>
                <w:sz w:val="24"/>
                <w:szCs w:val="20"/>
              </w:rPr>
              <w:t xml:space="preserve"> </w:t>
            </w:r>
            <w:r w:rsidR="003616E2" w:rsidRPr="00D25AE6">
              <w:rPr>
                <w:rFonts w:ascii="Times New Roman" w:eastAsia="Calibri" w:hAnsi="Times New Roman" w:cs="Times New Roman"/>
                <w:bCs/>
                <w:iCs/>
                <w:noProof/>
                <w:sz w:val="24"/>
                <w:szCs w:val="20"/>
              </w:rPr>
              <w:t>аналитични</w:t>
            </w:r>
            <w:r w:rsidRPr="00D25AE6">
              <w:rPr>
                <w:rFonts w:ascii="Times New Roman" w:eastAsia="Calibri" w:hAnsi="Times New Roman" w:cs="Times New Roman"/>
                <w:bCs/>
                <w:iCs/>
                <w:noProof/>
                <w:sz w:val="24"/>
                <w:szCs w:val="20"/>
              </w:rPr>
              <w:t xml:space="preserve"> документи </w:t>
            </w:r>
            <w:r w:rsidR="00460CA9" w:rsidRPr="00D25AE6">
              <w:rPr>
                <w:rFonts w:ascii="Times New Roman" w:eastAsia="Calibri" w:hAnsi="Times New Roman" w:cs="Times New Roman"/>
                <w:bCs/>
                <w:iCs/>
                <w:noProof/>
                <w:sz w:val="24"/>
                <w:szCs w:val="20"/>
              </w:rPr>
              <w:t xml:space="preserve">във връзка </w:t>
            </w:r>
            <w:r w:rsidRPr="00D25AE6">
              <w:rPr>
                <w:rFonts w:ascii="Times New Roman" w:eastAsia="Calibri" w:hAnsi="Times New Roman" w:cs="Times New Roman"/>
                <w:bCs/>
                <w:iCs/>
                <w:noProof/>
                <w:sz w:val="24"/>
                <w:szCs w:val="20"/>
              </w:rPr>
              <w:t>с качеството на атмосферния въздух</w:t>
            </w:r>
            <w:r w:rsidR="003616E2" w:rsidRPr="00D25AE6">
              <w:rPr>
                <w:rFonts w:ascii="Times New Roman" w:eastAsia="Calibri" w:hAnsi="Times New Roman" w:cs="Times New Roman"/>
                <w:bCs/>
                <w:iCs/>
                <w:noProof/>
                <w:sz w:val="24"/>
                <w:szCs w:val="20"/>
              </w:rPr>
              <w:t xml:space="preserve">, </w:t>
            </w:r>
            <w:r w:rsidR="002F4E5B" w:rsidRPr="00D25AE6">
              <w:rPr>
                <w:rFonts w:ascii="Times New Roman" w:eastAsia="Calibri" w:hAnsi="Times New Roman" w:cs="Times New Roman"/>
                <w:bCs/>
                <w:iCs/>
                <w:noProof/>
                <w:sz w:val="24"/>
                <w:szCs w:val="20"/>
              </w:rPr>
              <w:t xml:space="preserve">извършване на научни проучвания, </w:t>
            </w:r>
            <w:r w:rsidR="003616E2" w:rsidRPr="00D25AE6">
              <w:rPr>
                <w:rFonts w:ascii="Times New Roman" w:eastAsia="Calibri" w:hAnsi="Times New Roman" w:cs="Times New Roman"/>
                <w:bCs/>
                <w:iCs/>
                <w:noProof/>
                <w:sz w:val="24"/>
                <w:szCs w:val="20"/>
              </w:rPr>
              <w:t>прогнозиране, моделиране</w:t>
            </w:r>
            <w:r w:rsidR="00460CA9" w:rsidRPr="00D25AE6">
              <w:rPr>
                <w:rFonts w:ascii="Times New Roman" w:eastAsia="Calibri" w:hAnsi="Times New Roman" w:cs="Times New Roman"/>
                <w:bCs/>
                <w:iCs/>
                <w:noProof/>
                <w:sz w:val="24"/>
                <w:szCs w:val="20"/>
              </w:rPr>
              <w:t xml:space="preserve">; </w:t>
            </w:r>
          </w:p>
          <w:p w14:paraId="1FBC64E0" w14:textId="39C88650" w:rsidR="00E62098" w:rsidRPr="00D25AE6" w:rsidRDefault="00A21AAB" w:rsidP="001D19FE">
            <w:pPr>
              <w:pStyle w:val="ListParagraph"/>
              <w:numPr>
                <w:ilvl w:val="0"/>
                <w:numId w:val="71"/>
              </w:numPr>
              <w:spacing w:before="120" w:after="120"/>
              <w:ind w:left="739"/>
              <w:jc w:val="both"/>
              <w:rPr>
                <w:rFonts w:ascii="Times New Roman" w:eastAsia="Calibri" w:hAnsi="Times New Roman" w:cs="Times New Roman"/>
                <w:bCs/>
                <w:iCs/>
                <w:noProof/>
                <w:sz w:val="24"/>
                <w:szCs w:val="20"/>
              </w:rPr>
            </w:pPr>
            <w:r w:rsidRPr="00D25AE6">
              <w:rPr>
                <w:rFonts w:ascii="Times New Roman" w:eastAsia="Calibri" w:hAnsi="Times New Roman" w:cs="Times New Roman"/>
                <w:bCs/>
                <w:iCs/>
                <w:noProof/>
                <w:sz w:val="24"/>
                <w:szCs w:val="20"/>
              </w:rPr>
              <w:t>Обучителни и информационно-образователни мерки.</w:t>
            </w:r>
            <w:bookmarkEnd w:id="11"/>
          </w:p>
          <w:p w14:paraId="0BD07C8A" w14:textId="53517253" w:rsidR="002D367A" w:rsidRPr="00D25AE6" w:rsidRDefault="00DC6A61" w:rsidP="00B94321">
            <w:pPr>
              <w:spacing w:before="120" w:after="120"/>
              <w:jc w:val="both"/>
              <w:rPr>
                <w:rFonts w:ascii="Times New Roman" w:eastAsia="Calibri" w:hAnsi="Times New Roman" w:cs="Times New Roman"/>
                <w:bCs/>
                <w:iCs/>
                <w:noProof/>
                <w:sz w:val="24"/>
                <w:szCs w:val="20"/>
              </w:rPr>
            </w:pPr>
            <w:r w:rsidRPr="00D25AE6">
              <w:rPr>
                <w:rFonts w:ascii="Times New Roman" w:eastAsia="Calibri" w:hAnsi="Times New Roman" w:cs="Times New Roman"/>
                <w:bCs/>
                <w:iCs/>
                <w:noProof/>
                <w:sz w:val="24"/>
                <w:szCs w:val="20"/>
              </w:rPr>
              <w:t>Фокусът на интервенциите ще бъде към общините с нарушено качество на въздуха</w:t>
            </w:r>
            <w:r w:rsidR="0071515C" w:rsidRPr="00D25AE6">
              <w:rPr>
                <w:rFonts w:ascii="Times New Roman" w:eastAsia="Calibri" w:hAnsi="Times New Roman" w:cs="Times New Roman"/>
                <w:bCs/>
                <w:iCs/>
                <w:noProof/>
                <w:sz w:val="24"/>
                <w:szCs w:val="20"/>
              </w:rPr>
              <w:t xml:space="preserve">, като основен приоритет са тези, които </w:t>
            </w:r>
            <w:r w:rsidR="0071515C" w:rsidRPr="00D25AE6">
              <w:rPr>
                <w:rFonts w:ascii="Times New Roman" w:eastAsia="Calibri" w:hAnsi="Times New Roman" w:cs="Times New Roman"/>
                <w:iCs/>
                <w:noProof/>
                <w:sz w:val="24"/>
                <w:szCs w:val="20"/>
              </w:rPr>
              <w:t xml:space="preserve">попадат в обхвата на </w:t>
            </w:r>
            <w:r w:rsidR="0071515C" w:rsidRPr="00D25AE6">
              <w:rPr>
                <w:rFonts w:ascii="Times New Roman" w:hAnsi="Times New Roman"/>
                <w:sz w:val="24"/>
                <w:szCs w:val="24"/>
              </w:rPr>
              <w:t>Решение на Съда на Европейския съюз по дело C-488/15 от 5 април 2017 г. за неспазване на нормите за съдържание на ФПЧ</w:t>
            </w:r>
            <w:r w:rsidR="0071515C" w:rsidRPr="00D25AE6">
              <w:rPr>
                <w:rFonts w:ascii="Times New Roman" w:hAnsi="Times New Roman"/>
                <w:sz w:val="24"/>
                <w:szCs w:val="24"/>
                <w:vertAlign w:val="subscript"/>
              </w:rPr>
              <w:t>10</w:t>
            </w:r>
            <w:r w:rsidR="0071515C" w:rsidRPr="00D25AE6">
              <w:rPr>
                <w:rFonts w:ascii="Times New Roman" w:hAnsi="Times New Roman"/>
                <w:sz w:val="24"/>
                <w:szCs w:val="24"/>
              </w:rPr>
              <w:t xml:space="preserve"> и неизпълнение на задълженията по Директива 2008/50/ЕО. </w:t>
            </w:r>
            <w:r w:rsidR="0071515C" w:rsidRPr="00D25AE6">
              <w:rPr>
                <w:rFonts w:ascii="Times New Roman" w:eastAsia="Calibri" w:hAnsi="Times New Roman" w:cs="Times New Roman"/>
                <w:iCs/>
                <w:noProof/>
                <w:sz w:val="24"/>
                <w:szCs w:val="20"/>
              </w:rPr>
              <w:t>Подкрепа за мерки, адресиращи източници на замърсяване на въздуха, е допустима и за общини, в които няма разположени постоянни пунктове за мониторинг, но е регистрирано наднормено замърсяване по показател ФПЧ</w:t>
            </w:r>
            <w:r w:rsidR="009B3741" w:rsidRPr="00D25AE6">
              <w:rPr>
                <w:rFonts w:ascii="Times New Roman" w:hAnsi="Times New Roman"/>
                <w:sz w:val="24"/>
                <w:vertAlign w:val="subscript"/>
              </w:rPr>
              <w:t>10</w:t>
            </w:r>
            <w:r w:rsidR="0071515C" w:rsidRPr="00D25AE6">
              <w:rPr>
                <w:rFonts w:ascii="Times New Roman" w:eastAsia="Calibri" w:hAnsi="Times New Roman" w:cs="Times New Roman"/>
                <w:iCs/>
                <w:noProof/>
                <w:sz w:val="24"/>
                <w:szCs w:val="20"/>
              </w:rPr>
              <w:t xml:space="preserve"> с мобилните автоматични станции на И</w:t>
            </w:r>
            <w:r w:rsidR="0025520A" w:rsidRPr="00D25AE6">
              <w:rPr>
                <w:rFonts w:ascii="Times New Roman" w:eastAsia="Calibri" w:hAnsi="Times New Roman" w:cs="Times New Roman"/>
                <w:iCs/>
                <w:noProof/>
                <w:sz w:val="24"/>
                <w:szCs w:val="20"/>
              </w:rPr>
              <w:t>зпълнителната агенция по околна среда</w:t>
            </w:r>
            <w:r w:rsidR="006919C8" w:rsidRPr="00D25AE6">
              <w:rPr>
                <w:rFonts w:ascii="Times New Roman" w:eastAsia="Calibri" w:hAnsi="Times New Roman" w:cs="Times New Roman"/>
                <w:iCs/>
                <w:noProof/>
                <w:sz w:val="24"/>
                <w:szCs w:val="20"/>
              </w:rPr>
              <w:t xml:space="preserve"> (ИАОС)</w:t>
            </w:r>
            <w:r w:rsidR="0071515C" w:rsidRPr="00D25AE6">
              <w:rPr>
                <w:rFonts w:ascii="Times New Roman" w:eastAsia="Calibri" w:hAnsi="Times New Roman" w:cs="Times New Roman"/>
                <w:iCs/>
                <w:noProof/>
                <w:sz w:val="24"/>
                <w:szCs w:val="20"/>
              </w:rPr>
              <w:t>.</w:t>
            </w:r>
          </w:p>
          <w:p w14:paraId="4F5B5844" w14:textId="0BB4A39D" w:rsidR="009D723A" w:rsidRPr="00D25AE6" w:rsidRDefault="004D2902" w:rsidP="009D723A">
            <w:pPr>
              <w:spacing w:before="120" w:after="120"/>
              <w:jc w:val="both"/>
              <w:rPr>
                <w:rFonts w:ascii="Times New Roman" w:eastAsia="Calibri" w:hAnsi="Times New Roman" w:cs="Times New Roman"/>
                <w:bCs/>
                <w:iCs/>
                <w:noProof/>
                <w:sz w:val="24"/>
              </w:rPr>
            </w:pPr>
            <w:r w:rsidRPr="00D25AE6">
              <w:rPr>
                <w:rFonts w:ascii="Times New Roman" w:eastAsia="Calibri" w:hAnsi="Times New Roman" w:cs="Times New Roman"/>
                <w:bCs/>
                <w:iCs/>
                <w:noProof/>
                <w:sz w:val="24"/>
                <w:szCs w:val="20"/>
              </w:rPr>
              <w:t>Приоритетните м</w:t>
            </w:r>
            <w:r w:rsidR="00DC6A61" w:rsidRPr="00D25AE6">
              <w:rPr>
                <w:rFonts w:ascii="Times New Roman" w:eastAsia="Calibri" w:hAnsi="Times New Roman" w:cs="Times New Roman"/>
                <w:bCs/>
                <w:iCs/>
                <w:noProof/>
                <w:sz w:val="24"/>
                <w:szCs w:val="20"/>
              </w:rPr>
              <w:t xml:space="preserve">ерки за намаляване на замърсяването на въздуха от битовото отопление </w:t>
            </w:r>
            <w:r w:rsidR="00E145A8" w:rsidRPr="00D25AE6">
              <w:rPr>
                <w:rFonts w:ascii="Times New Roman" w:eastAsia="Calibri" w:hAnsi="Times New Roman" w:cs="Times New Roman"/>
                <w:bCs/>
                <w:iCs/>
                <w:noProof/>
                <w:sz w:val="24"/>
                <w:szCs w:val="20"/>
              </w:rPr>
              <w:t>подкрепят поетапната подмяна на отоплителни устройства на твърдо гориво</w:t>
            </w:r>
            <w:r w:rsidRPr="00D25AE6">
              <w:rPr>
                <w:rFonts w:ascii="Times New Roman" w:eastAsia="Calibri" w:hAnsi="Times New Roman" w:cs="Times New Roman"/>
                <w:bCs/>
                <w:iCs/>
                <w:noProof/>
                <w:sz w:val="24"/>
                <w:szCs w:val="20"/>
              </w:rPr>
              <w:t>. Мерките за</w:t>
            </w:r>
            <w:r w:rsidR="00E145A8" w:rsidRPr="00D25AE6">
              <w:rPr>
                <w:rFonts w:ascii="Times New Roman" w:eastAsia="Calibri" w:hAnsi="Times New Roman" w:cs="Times New Roman"/>
                <w:bCs/>
                <w:iCs/>
                <w:noProof/>
                <w:sz w:val="24"/>
                <w:szCs w:val="20"/>
              </w:rPr>
              <w:t xml:space="preserve"> </w:t>
            </w:r>
            <w:r w:rsidRPr="00D25AE6">
              <w:rPr>
                <w:rFonts w:ascii="Times New Roman" w:eastAsia="Calibri" w:hAnsi="Times New Roman" w:cs="Times New Roman"/>
                <w:bCs/>
                <w:iCs/>
                <w:noProof/>
                <w:sz w:val="24"/>
                <w:szCs w:val="20"/>
              </w:rPr>
              <w:t xml:space="preserve">намаляване на замърсяването от транспорта подкрепят </w:t>
            </w:r>
            <w:r w:rsidR="00E145A8" w:rsidRPr="00D25AE6">
              <w:rPr>
                <w:rFonts w:ascii="Times New Roman" w:eastAsia="Calibri" w:hAnsi="Times New Roman" w:cs="Times New Roman"/>
                <w:bCs/>
                <w:iCs/>
                <w:noProof/>
                <w:sz w:val="24"/>
                <w:szCs w:val="20"/>
              </w:rPr>
              <w:t>въвеждане</w:t>
            </w:r>
            <w:r w:rsidRPr="00D25AE6">
              <w:rPr>
                <w:rFonts w:ascii="Times New Roman" w:eastAsia="Calibri" w:hAnsi="Times New Roman" w:cs="Times New Roman"/>
                <w:bCs/>
                <w:iCs/>
                <w:noProof/>
                <w:sz w:val="24"/>
                <w:szCs w:val="20"/>
              </w:rPr>
              <w:t>то</w:t>
            </w:r>
            <w:r w:rsidR="00E145A8" w:rsidRPr="00D25AE6">
              <w:rPr>
                <w:rFonts w:ascii="Times New Roman" w:eastAsia="Calibri" w:hAnsi="Times New Roman" w:cs="Times New Roman"/>
                <w:bCs/>
                <w:iCs/>
                <w:noProof/>
                <w:sz w:val="24"/>
                <w:szCs w:val="20"/>
              </w:rPr>
              <w:t xml:space="preserve"> на зони с ниски емисии</w:t>
            </w:r>
            <w:r w:rsidRPr="00D25AE6">
              <w:rPr>
                <w:rFonts w:ascii="Times New Roman" w:eastAsia="Calibri" w:hAnsi="Times New Roman" w:cs="Times New Roman"/>
                <w:bCs/>
                <w:iCs/>
                <w:noProof/>
                <w:sz w:val="24"/>
                <w:szCs w:val="20"/>
              </w:rPr>
              <w:t xml:space="preserve"> и насърчаването на електромобилността сред физическите лица</w:t>
            </w:r>
            <w:r w:rsidR="00E145A8" w:rsidRPr="00D25AE6">
              <w:rPr>
                <w:rFonts w:ascii="Times New Roman" w:eastAsia="Calibri" w:hAnsi="Times New Roman" w:cs="Times New Roman"/>
                <w:bCs/>
                <w:iCs/>
                <w:noProof/>
                <w:sz w:val="24"/>
                <w:szCs w:val="20"/>
              </w:rPr>
              <w:t xml:space="preserve">. </w:t>
            </w:r>
            <w:r w:rsidR="00722590" w:rsidRPr="00D25AE6">
              <w:rPr>
                <w:rFonts w:ascii="Times New Roman" w:eastAsia="Calibri" w:hAnsi="Times New Roman" w:cs="Times New Roman"/>
                <w:bCs/>
                <w:iCs/>
                <w:noProof/>
                <w:sz w:val="24"/>
                <w:szCs w:val="20"/>
              </w:rPr>
              <w:t xml:space="preserve">Мярката </w:t>
            </w:r>
            <w:r w:rsidR="00E145A8" w:rsidRPr="00D25AE6">
              <w:rPr>
                <w:rFonts w:ascii="Times New Roman" w:eastAsia="Calibri" w:hAnsi="Times New Roman" w:cs="Times New Roman"/>
                <w:bCs/>
                <w:iCs/>
                <w:noProof/>
                <w:sz w:val="24"/>
                <w:szCs w:val="20"/>
              </w:rPr>
              <w:t xml:space="preserve">за подмяна на </w:t>
            </w:r>
            <w:r w:rsidR="00722590" w:rsidRPr="00D25AE6">
              <w:rPr>
                <w:rFonts w:ascii="Times New Roman" w:eastAsia="Calibri" w:hAnsi="Times New Roman" w:cs="Times New Roman"/>
                <w:bCs/>
                <w:iCs/>
                <w:noProof/>
                <w:sz w:val="24"/>
                <w:szCs w:val="20"/>
              </w:rPr>
              <w:t>о</w:t>
            </w:r>
            <w:r w:rsidR="00E145A8" w:rsidRPr="00D25AE6">
              <w:rPr>
                <w:rFonts w:ascii="Times New Roman" w:eastAsia="Calibri" w:hAnsi="Times New Roman" w:cs="Times New Roman"/>
                <w:bCs/>
                <w:iCs/>
                <w:noProof/>
                <w:sz w:val="24"/>
                <w:szCs w:val="20"/>
              </w:rPr>
              <w:t>топлителните уреди на твърдо гориво е ключова, предвид най-високата ефективност и очаквания най-бърз пряк резултат по отношение редуциране на емисиите ФПЧ, които са причина за преждевеременна смърт на над 12 хил. български граждани през 2018 г. по данни от Доклада за качество на въздуха в Европа от 2020 г. на Европейската агенция за околна среда (ЕАОС).</w:t>
            </w:r>
            <w:r w:rsidR="003245BC" w:rsidRPr="00D25AE6">
              <w:rPr>
                <w:rFonts w:ascii="Times New Roman" w:eastAsia="Calibri" w:hAnsi="Times New Roman" w:cs="Times New Roman"/>
                <w:bCs/>
                <w:iCs/>
                <w:noProof/>
                <w:sz w:val="24"/>
                <w:szCs w:val="20"/>
                <w:lang w:val="en-US"/>
              </w:rPr>
              <w:t xml:space="preserve"> </w:t>
            </w:r>
            <w:r w:rsidR="003245BC" w:rsidRPr="00D25AE6">
              <w:rPr>
                <w:rFonts w:ascii="Times New Roman" w:eastAsia="Calibri" w:hAnsi="Times New Roman" w:cs="Times New Roman"/>
                <w:bCs/>
                <w:iCs/>
                <w:noProof/>
                <w:sz w:val="24"/>
              </w:rPr>
              <w:t>Алтернативното отопление изключва изкопаеми</w:t>
            </w:r>
            <w:r w:rsidR="00BA2C68" w:rsidRPr="00D25AE6">
              <w:rPr>
                <w:rFonts w:ascii="Times New Roman" w:eastAsia="Calibri" w:hAnsi="Times New Roman" w:cs="Times New Roman"/>
                <w:bCs/>
                <w:iCs/>
                <w:noProof/>
                <w:sz w:val="24"/>
              </w:rPr>
              <w:t>те</w:t>
            </w:r>
            <w:r w:rsidR="003245BC" w:rsidRPr="00D25AE6">
              <w:rPr>
                <w:rFonts w:ascii="Times New Roman" w:eastAsia="Calibri" w:hAnsi="Times New Roman" w:cs="Times New Roman"/>
                <w:bCs/>
                <w:iCs/>
                <w:noProof/>
                <w:sz w:val="24"/>
              </w:rPr>
              <w:t xml:space="preserve"> горива, с изключение подмяната на печки на въглища с котли/отоплителни системи, работещи с природен газ, като се установи ограничение на газовите котли под 1 MW.</w:t>
            </w:r>
            <w:r w:rsidR="00311334" w:rsidRPr="00D25AE6">
              <w:rPr>
                <w:rFonts w:ascii="Times New Roman" w:eastAsia="Calibri" w:hAnsi="Times New Roman" w:cs="Times New Roman"/>
                <w:bCs/>
                <w:iCs/>
                <w:noProof/>
                <w:sz w:val="24"/>
              </w:rPr>
              <w:t xml:space="preserve"> Малк</w:t>
            </w:r>
            <w:r w:rsidR="00FD1508" w:rsidRPr="00D25AE6">
              <w:rPr>
                <w:rFonts w:ascii="Times New Roman" w:eastAsia="Calibri" w:hAnsi="Times New Roman" w:cs="Times New Roman"/>
                <w:bCs/>
                <w:iCs/>
                <w:noProof/>
                <w:sz w:val="24"/>
              </w:rPr>
              <w:t>а</w:t>
            </w:r>
            <w:r w:rsidR="00311334" w:rsidRPr="00D25AE6">
              <w:rPr>
                <w:rFonts w:ascii="Times New Roman" w:eastAsia="Calibri" w:hAnsi="Times New Roman" w:cs="Times New Roman"/>
                <w:bCs/>
                <w:iCs/>
                <w:noProof/>
                <w:sz w:val="24"/>
              </w:rPr>
              <w:t xml:space="preserve"> пилотна процедура ще насърчи използването на възобновяема енергия, водород и други иновативни алтернативи, където е приложимо.</w:t>
            </w:r>
            <w:r w:rsidR="005116B9" w:rsidRPr="00D25AE6">
              <w:rPr>
                <w:rFonts w:ascii="Times New Roman" w:eastAsia="Calibri" w:hAnsi="Times New Roman" w:cs="Times New Roman"/>
                <w:bCs/>
                <w:iCs/>
                <w:noProof/>
                <w:sz w:val="24"/>
              </w:rPr>
              <w:t xml:space="preserve"> </w:t>
            </w:r>
            <w:r w:rsidR="005116B9" w:rsidRPr="00D25AE6">
              <w:rPr>
                <w:rFonts w:ascii="Times New Roman" w:eastAsia="Calibri" w:hAnsi="Times New Roman" w:cs="Times New Roman"/>
                <w:bCs/>
                <w:iCs/>
                <w:noProof/>
                <w:sz w:val="24"/>
                <w:szCs w:val="20"/>
              </w:rPr>
              <w:t xml:space="preserve">Съгласно доклад No 22/2018 на ЕАОС, районите, характеризиращи се с по-нисък социално-икономически статус, обикновено са с по-високи нива на замърсяване с ФПЧ. Една от констатациите е, че в България близо 40% от всички домакинства изпитват затруднения при осигуряване отопление за домовете си. </w:t>
            </w:r>
            <w:r w:rsidR="009D723A" w:rsidRPr="00D25AE6">
              <w:rPr>
                <w:rFonts w:ascii="Times New Roman" w:eastAsia="Calibri" w:hAnsi="Times New Roman" w:cs="Times New Roman"/>
                <w:bCs/>
                <w:iCs/>
                <w:noProof/>
                <w:sz w:val="24"/>
                <w:szCs w:val="20"/>
              </w:rPr>
              <w:t>Поради</w:t>
            </w:r>
            <w:r w:rsidR="005116B9" w:rsidRPr="00D25AE6">
              <w:rPr>
                <w:rFonts w:ascii="Times New Roman" w:eastAsia="Calibri" w:hAnsi="Times New Roman" w:cs="Times New Roman"/>
                <w:bCs/>
                <w:iCs/>
                <w:noProof/>
                <w:sz w:val="24"/>
                <w:szCs w:val="20"/>
              </w:rPr>
              <w:t xml:space="preserve"> това ще се приоритизират различни фактори като енергийна бедност и ефективност на инвестициите от гледна точка на единица разход за спесетни емисии ФПЧ с цел </w:t>
            </w:r>
            <w:r w:rsidR="009D723A" w:rsidRPr="00D25AE6">
              <w:rPr>
                <w:rFonts w:ascii="Times New Roman" w:eastAsia="Calibri" w:hAnsi="Times New Roman" w:cs="Times New Roman"/>
                <w:bCs/>
                <w:iCs/>
                <w:noProof/>
                <w:sz w:val="24"/>
                <w:szCs w:val="20"/>
              </w:rPr>
              <w:t xml:space="preserve">да се обхванат </w:t>
            </w:r>
            <w:r w:rsidR="005116B9" w:rsidRPr="00D25AE6">
              <w:rPr>
                <w:rFonts w:ascii="Times New Roman" w:eastAsia="Calibri" w:hAnsi="Times New Roman" w:cs="Times New Roman"/>
                <w:bCs/>
                <w:iCs/>
                <w:noProof/>
                <w:sz w:val="24"/>
                <w:szCs w:val="20"/>
              </w:rPr>
              <w:t>максимално голям брой домакинства.</w:t>
            </w:r>
            <w:r w:rsidR="00D77B5A" w:rsidRPr="00D25AE6">
              <w:rPr>
                <w:rFonts w:ascii="Times New Roman" w:eastAsia="Calibri" w:hAnsi="Times New Roman" w:cs="Times New Roman"/>
                <w:bCs/>
                <w:iCs/>
                <w:noProof/>
                <w:sz w:val="24"/>
                <w:szCs w:val="20"/>
              </w:rPr>
              <w:t xml:space="preserve"> </w:t>
            </w:r>
            <w:r w:rsidR="009D723A" w:rsidRPr="00D25AE6">
              <w:rPr>
                <w:rFonts w:ascii="Times New Roman" w:eastAsia="Calibri" w:hAnsi="Times New Roman" w:cs="Times New Roman"/>
                <w:bCs/>
                <w:iCs/>
                <w:noProof/>
                <w:sz w:val="24"/>
                <w:szCs w:val="20"/>
              </w:rPr>
              <w:t xml:space="preserve">За целите на качеството на атмосферния въздух използването на </w:t>
            </w:r>
            <w:r w:rsidR="009D723A" w:rsidRPr="00D25AE6">
              <w:rPr>
                <w:rFonts w:ascii="Times New Roman" w:eastAsia="Calibri" w:hAnsi="Times New Roman" w:cs="Times New Roman"/>
                <w:bCs/>
                <w:iCs/>
                <w:noProof/>
                <w:sz w:val="24"/>
              </w:rPr>
              <w:t>дърва може да бъде допустим</w:t>
            </w:r>
            <w:r w:rsidR="009A6BE0" w:rsidRPr="00D25AE6">
              <w:rPr>
                <w:rFonts w:ascii="Times New Roman" w:eastAsia="Calibri" w:hAnsi="Times New Roman" w:cs="Times New Roman"/>
                <w:bCs/>
                <w:iCs/>
                <w:noProof/>
                <w:sz w:val="24"/>
              </w:rPr>
              <w:t>о</w:t>
            </w:r>
            <w:r w:rsidR="009D723A" w:rsidRPr="00D25AE6">
              <w:rPr>
                <w:rFonts w:ascii="Times New Roman" w:eastAsia="Calibri" w:hAnsi="Times New Roman" w:cs="Times New Roman"/>
                <w:bCs/>
                <w:iCs/>
                <w:noProof/>
                <w:sz w:val="24"/>
              </w:rPr>
              <w:t xml:space="preserve"> само за енергийно бедни домакинства и уязвими групи и само при условие че новата </w:t>
            </w:r>
            <w:r w:rsidR="009A6BE0" w:rsidRPr="00D25AE6">
              <w:rPr>
                <w:rFonts w:ascii="Times New Roman" w:eastAsia="Calibri" w:hAnsi="Times New Roman" w:cs="Times New Roman"/>
                <w:bCs/>
                <w:iCs/>
                <w:noProof/>
                <w:sz w:val="24"/>
              </w:rPr>
              <w:t xml:space="preserve">алтернатива </w:t>
            </w:r>
            <w:r w:rsidR="009D723A" w:rsidRPr="00D25AE6">
              <w:rPr>
                <w:rFonts w:ascii="Times New Roman" w:eastAsia="Calibri" w:hAnsi="Times New Roman" w:cs="Times New Roman"/>
                <w:bCs/>
                <w:iCs/>
                <w:noProof/>
                <w:sz w:val="24"/>
              </w:rPr>
              <w:t>за отопление е в съответствие с Директивата за екодизайн.</w:t>
            </w:r>
          </w:p>
          <w:p w14:paraId="5EDCC2F7" w14:textId="3C3CB083" w:rsidR="00E145A8" w:rsidRPr="00D25AE6" w:rsidRDefault="00850F51" w:rsidP="00B94321">
            <w:pPr>
              <w:spacing w:before="120" w:after="120"/>
              <w:jc w:val="both"/>
              <w:rPr>
                <w:rFonts w:ascii="Times New Roman" w:eastAsia="Calibri" w:hAnsi="Times New Roman" w:cs="Times New Roman"/>
                <w:bCs/>
                <w:iCs/>
                <w:noProof/>
                <w:sz w:val="24"/>
                <w:lang w:val="en-US"/>
              </w:rPr>
            </w:pPr>
            <w:r w:rsidRPr="00D25AE6">
              <w:rPr>
                <w:rFonts w:ascii="Times New Roman" w:eastAsia="Calibri" w:hAnsi="Times New Roman" w:cs="Times New Roman"/>
                <w:bCs/>
                <w:iCs/>
                <w:noProof/>
                <w:sz w:val="24"/>
                <w:lang w:val="en-US"/>
              </w:rPr>
              <w:t xml:space="preserve">Подкрепата за насърчаване на електромобилността ще бъде насочена към постепенното прекратяване на използването на конвенционални превозни средства с високи емисии (дизелови МПС pre-Euro и Euro 1) и преминаване към електрически автомобили. Крайните получатели са граждани, живеещи на територията на общини с нарушено КАВ, </w:t>
            </w:r>
            <w:r w:rsidR="000655D8" w:rsidRPr="00D25AE6">
              <w:rPr>
                <w:rFonts w:ascii="Times New Roman" w:eastAsia="Calibri" w:hAnsi="Times New Roman" w:cs="Times New Roman"/>
                <w:bCs/>
                <w:iCs/>
                <w:noProof/>
                <w:sz w:val="24"/>
              </w:rPr>
              <w:t xml:space="preserve">които трябва да </w:t>
            </w:r>
            <w:r w:rsidRPr="00D25AE6">
              <w:rPr>
                <w:rFonts w:ascii="Times New Roman" w:eastAsia="Calibri" w:hAnsi="Times New Roman" w:cs="Times New Roman"/>
                <w:bCs/>
                <w:iCs/>
                <w:noProof/>
                <w:sz w:val="24"/>
                <w:lang w:val="en-US"/>
              </w:rPr>
              <w:t>преда</w:t>
            </w:r>
            <w:r w:rsidR="000655D8" w:rsidRPr="00D25AE6">
              <w:rPr>
                <w:rFonts w:ascii="Times New Roman" w:eastAsia="Calibri" w:hAnsi="Times New Roman" w:cs="Times New Roman"/>
                <w:bCs/>
                <w:iCs/>
                <w:noProof/>
                <w:sz w:val="24"/>
              </w:rPr>
              <w:t>дат</w:t>
            </w:r>
            <w:r w:rsidRPr="00D25AE6">
              <w:rPr>
                <w:rFonts w:ascii="Times New Roman" w:eastAsia="Calibri" w:hAnsi="Times New Roman" w:cs="Times New Roman"/>
                <w:bCs/>
                <w:iCs/>
                <w:noProof/>
                <w:sz w:val="24"/>
                <w:lang w:val="en-US"/>
              </w:rPr>
              <w:t xml:space="preserve"> за рециклиране регистрирани високоемисионни дизелови автомолиби. Процедурата е пилотна и включва прилагане на финансови инструменти. Подкрепата за въвеждане на транспортни зони с ниски емисии ще бъде концентрирана в градове с лошо качество на въздуха и значителни проблеми с трафика.</w:t>
            </w:r>
          </w:p>
          <w:p w14:paraId="1DBF1560" w14:textId="0680257A" w:rsidR="004B6448" w:rsidRPr="00D25AE6" w:rsidRDefault="004B6448" w:rsidP="004B6448">
            <w:pPr>
              <w:spacing w:before="120" w:after="120"/>
              <w:jc w:val="both"/>
              <w:rPr>
                <w:rFonts w:ascii="Times New Roman" w:eastAsia="Calibri" w:hAnsi="Times New Roman" w:cs="Times New Roman"/>
                <w:bCs/>
                <w:iCs/>
                <w:noProof/>
                <w:sz w:val="24"/>
              </w:rPr>
            </w:pPr>
            <w:r w:rsidRPr="00D25AE6">
              <w:rPr>
                <w:rFonts w:ascii="Times New Roman" w:eastAsia="Calibri" w:hAnsi="Times New Roman" w:cs="Times New Roman"/>
                <w:bCs/>
                <w:iCs/>
                <w:noProof/>
                <w:sz w:val="24"/>
              </w:rPr>
              <w:t>З</w:t>
            </w:r>
            <w:r w:rsidRPr="00D25AE6">
              <w:rPr>
                <w:rFonts w:ascii="Times New Roman" w:eastAsia="Calibri" w:hAnsi="Times New Roman" w:cs="Times New Roman"/>
                <w:bCs/>
                <w:iCs/>
                <w:noProof/>
                <w:sz w:val="24"/>
                <w:szCs w:val="20"/>
              </w:rPr>
              <w:t xml:space="preserve">елена инфраструктура </w:t>
            </w:r>
            <w:r w:rsidRPr="00D25AE6">
              <w:rPr>
                <w:rFonts w:ascii="Times New Roman" w:eastAsia="Calibri" w:hAnsi="Times New Roman" w:cs="Times New Roman"/>
                <w:bCs/>
                <w:iCs/>
                <w:noProof/>
                <w:sz w:val="24"/>
              </w:rPr>
              <w:t xml:space="preserve">ще се подкрепя на територията на общини с лошо качество на въздуха като е предвидена подкрепа за поддръжка, ограничена до 3 години, при предоставяне на необходимата обосновка. </w:t>
            </w:r>
            <w:r w:rsidR="008523E8" w:rsidRPr="00D25AE6">
              <w:rPr>
                <w:rFonts w:ascii="Times New Roman" w:eastAsia="Calibri" w:hAnsi="Times New Roman" w:cs="Times New Roman"/>
                <w:bCs/>
                <w:iCs/>
                <w:noProof/>
                <w:sz w:val="24"/>
              </w:rPr>
              <w:t>В</w:t>
            </w:r>
            <w:r w:rsidRPr="00D25AE6">
              <w:rPr>
                <w:rFonts w:ascii="Times New Roman" w:eastAsia="Calibri" w:hAnsi="Times New Roman" w:cs="Times New Roman"/>
                <w:bCs/>
                <w:iCs/>
                <w:noProof/>
                <w:sz w:val="24"/>
              </w:rPr>
              <w:t>ключва</w:t>
            </w:r>
            <w:r w:rsidR="008523E8" w:rsidRPr="00D25AE6">
              <w:rPr>
                <w:rFonts w:ascii="Times New Roman" w:eastAsia="Calibri" w:hAnsi="Times New Roman" w:cs="Times New Roman"/>
                <w:bCs/>
                <w:iCs/>
                <w:noProof/>
                <w:sz w:val="24"/>
              </w:rPr>
              <w:t>т се</w:t>
            </w:r>
            <w:r w:rsidRPr="00D25AE6">
              <w:rPr>
                <w:rFonts w:ascii="Times New Roman" w:eastAsia="Calibri" w:hAnsi="Times New Roman" w:cs="Times New Roman"/>
                <w:bCs/>
                <w:iCs/>
                <w:noProof/>
                <w:sz w:val="24"/>
              </w:rPr>
              <w:t xml:space="preserve"> зелени стени, зелени зони, озеленяване на „кални петна“, зелени покриви и др., включително интелигентни зелени решения. Мерките ще имат допълнителен положителен ефект и предвид констатациите в Националната стратегия за биоразнообразие, че в България показателят „зелени площи на човек“ в големите населени места варира от 3-15 кв.м./чов., което е далеч от европейските изисквания за 20 кв.м. зелени площи на човек. Фокусът е върху качество на въздуха чрез инвестиции в растителни видове с най-висока степен на ефективност по отношение улавянето на ФПЧ и пречистването на въздуха по естествен път. </w:t>
            </w:r>
          </w:p>
          <w:p w14:paraId="4580CA3F" w14:textId="0E2C4398" w:rsidR="004B6448" w:rsidRPr="00D25AE6" w:rsidRDefault="008523E8" w:rsidP="00B94321">
            <w:pPr>
              <w:spacing w:before="120" w:after="120"/>
              <w:jc w:val="both"/>
              <w:rPr>
                <w:rFonts w:ascii="Times New Roman" w:eastAsia="Calibri" w:hAnsi="Times New Roman" w:cs="Times New Roman"/>
                <w:bCs/>
                <w:iCs/>
                <w:noProof/>
                <w:sz w:val="24"/>
                <w:lang w:val="en-US"/>
              </w:rPr>
            </w:pPr>
            <w:r w:rsidRPr="00D25AE6">
              <w:rPr>
                <w:rFonts w:ascii="Times New Roman" w:eastAsia="Calibri" w:hAnsi="Times New Roman" w:cs="Times New Roman"/>
                <w:bCs/>
                <w:iCs/>
                <w:noProof/>
                <w:sz w:val="24"/>
                <w:lang w:val="en-US"/>
              </w:rPr>
              <w:t>Интервенцията за подобряване на мониторинга на КАВ подкрепя модернизацията на станциите за измерване на качеството на въздуха, неразделна част от Националната система за мониторинг на качеството на въздуха в реално време, управлявана от ИАОС. Значителна част от оборудването е в експлоатация повече от 15 години. Инвестициите в подмяна на оборудването със съвременни алтернативи и надграждане на модула за отчитане ще доведат до подобряване на качеството на данните, включително на тези предавани в реално време, осигуряване на качеството чрез автоматични проверки и др.</w:t>
            </w:r>
          </w:p>
          <w:p w14:paraId="371B092D" w14:textId="6EB2E681" w:rsidR="00810766" w:rsidRPr="00D25AE6" w:rsidRDefault="00810766" w:rsidP="00B94321">
            <w:pPr>
              <w:spacing w:before="120" w:after="120"/>
              <w:jc w:val="both"/>
              <w:rPr>
                <w:rFonts w:ascii="Times New Roman" w:hAnsi="Times New Roman"/>
                <w:sz w:val="24"/>
              </w:rPr>
            </w:pPr>
            <w:r w:rsidRPr="00D25AE6">
              <w:rPr>
                <w:rFonts w:ascii="Times New Roman" w:hAnsi="Times New Roman"/>
                <w:sz w:val="24"/>
              </w:rPr>
              <w:t>Обучителните мерки са ключови, предвид факта, че ще бъдат насочени към бенефициентите на програмата, както и към публичните структури, ангажирани с разработване и изпълнение на политиките и дейностите, свързани с КАВ,  включително и с контрола по реализацията им. Ще бъде предоставена възможност за сътрудничество/обмяна на опит с организации от други страни членки.</w:t>
            </w:r>
          </w:p>
          <w:p w14:paraId="6041D55A" w14:textId="151BCBCA" w:rsidR="004A5004" w:rsidRPr="00D25AE6" w:rsidRDefault="004A5004" w:rsidP="00B94321">
            <w:pPr>
              <w:spacing w:before="120" w:after="120"/>
              <w:jc w:val="both"/>
              <w:rPr>
                <w:rFonts w:ascii="Times New Roman" w:hAnsi="Times New Roman"/>
                <w:sz w:val="24"/>
              </w:rPr>
            </w:pPr>
            <w:r w:rsidRPr="00D25AE6">
              <w:rPr>
                <w:rFonts w:ascii="Times New Roman" w:hAnsi="Times New Roman"/>
                <w:sz w:val="24"/>
              </w:rPr>
              <w:t>Информационно-образователните мерки ще бъдат насочени както към широката общественост, така и към конкретни целеви групи като граждани в общините с нарушено КАВ, младежи и ученици. От ключово значение е промяната в мисленето на гражданите, която да доведе до промяна в цялостното им отношение и поведение спрямо проблемите на КАВ. Съзнанието на хората, че инвестициите в чист въздух са инвестиции в здравето на техните семейства и за по-добро качеството на живот, ще стимулира отказа от употребата на отоплителни уреди на твърдо гориво и високоемисионни дизелови автомобили.</w:t>
            </w:r>
          </w:p>
          <w:p w14:paraId="3A290141" w14:textId="2FC2ACF7" w:rsidR="004A5004" w:rsidRPr="00D25AE6" w:rsidRDefault="004A5004" w:rsidP="004A5004">
            <w:pPr>
              <w:spacing w:before="120" w:after="120"/>
              <w:jc w:val="both"/>
              <w:rPr>
                <w:rFonts w:ascii="Times New Roman" w:eastAsia="Times New Roman" w:hAnsi="Times New Roman" w:cs="Times New Roman"/>
                <w:noProof/>
                <w:sz w:val="24"/>
                <w:szCs w:val="20"/>
              </w:rPr>
            </w:pPr>
            <w:r w:rsidRPr="00D25AE6">
              <w:rPr>
                <w:rFonts w:ascii="Times New Roman" w:eastAsia="Times New Roman" w:hAnsi="Times New Roman" w:cs="Times New Roman"/>
                <w:noProof/>
                <w:sz w:val="24"/>
                <w:szCs w:val="20"/>
              </w:rPr>
              <w:t>Принципът за „нeнанасяне на вреди“ ще бъде съобразяван при прилагането на мерките по приоритета. Предвидените интервенции допринасят за постигането на екологичната цел „предотвратяване и контрол на замърсяването“ в член 9 от Регламента за създаване на рамка за улесняване на устойчиви инвестиции. Възможното отрицателно въздействие върху другите екологични цели ще се оценява на ниво проект, когато се определят специфичните параметри на инвестициите.</w:t>
            </w:r>
          </w:p>
          <w:p w14:paraId="6665B0BD" w14:textId="56BC3C62" w:rsidR="004A5004" w:rsidRPr="00D25AE6" w:rsidRDefault="004A5004" w:rsidP="004A5004">
            <w:pPr>
              <w:spacing w:before="120" w:after="120"/>
              <w:jc w:val="both"/>
              <w:rPr>
                <w:rFonts w:ascii="Times New Roman" w:eastAsia="Times New Roman" w:hAnsi="Times New Roman" w:cs="Times New Roman"/>
                <w:b/>
                <w:bCs/>
                <w:noProof/>
                <w:sz w:val="24"/>
                <w:szCs w:val="20"/>
              </w:rPr>
            </w:pPr>
            <w:r w:rsidRPr="00D25AE6">
              <w:rPr>
                <w:rFonts w:ascii="Times New Roman" w:eastAsia="Times New Roman" w:hAnsi="Times New Roman" w:cs="Times New Roman"/>
                <w:b/>
                <w:bCs/>
                <w:noProof/>
                <w:sz w:val="24"/>
                <w:szCs w:val="20"/>
              </w:rPr>
              <w:t>Форми на подкрепа:</w:t>
            </w:r>
          </w:p>
          <w:p w14:paraId="0E6564CE" w14:textId="7C4F4625" w:rsidR="000665D8" w:rsidRPr="00D25AE6" w:rsidRDefault="001D06AB" w:rsidP="004A5004">
            <w:pPr>
              <w:spacing w:before="120" w:after="120"/>
              <w:jc w:val="both"/>
              <w:rPr>
                <w:rFonts w:ascii="Times New Roman" w:hAnsi="Times New Roman"/>
                <w:sz w:val="24"/>
              </w:rPr>
            </w:pPr>
            <w:r w:rsidRPr="00D25AE6">
              <w:rPr>
                <w:rFonts w:ascii="Times New Roman" w:hAnsi="Times New Roman"/>
                <w:sz w:val="24"/>
              </w:rPr>
              <w:t xml:space="preserve">При </w:t>
            </w:r>
            <w:r w:rsidR="000665D8" w:rsidRPr="00D25AE6">
              <w:rPr>
                <w:rFonts w:ascii="Times New Roman" w:hAnsi="Times New Roman"/>
                <w:sz w:val="24"/>
              </w:rPr>
              <w:t xml:space="preserve">проектите за подмяна на отоплителните уреди може да се затрудни получаването на подкрепа от заинтересованите страни, особено когато тези проекти не са търговски жизнеспособни. В тази връзка, инвестиционното търсене е обвързано или с необходимостта от спазване на регулаторни изисквания, или се стимулира с безвъзмездни средства. </w:t>
            </w:r>
            <w:r w:rsidRPr="00D25AE6">
              <w:rPr>
                <w:rFonts w:ascii="Times New Roman" w:hAnsi="Times New Roman"/>
                <w:sz w:val="24"/>
              </w:rPr>
              <w:t>Т</w:t>
            </w:r>
            <w:r w:rsidR="000665D8" w:rsidRPr="00D25AE6">
              <w:rPr>
                <w:rFonts w:ascii="Times New Roman" w:hAnsi="Times New Roman"/>
                <w:sz w:val="24"/>
              </w:rPr>
              <w:t xml:space="preserve">ъй като в България няма нормативно въведено ограничение за използване на твърдо гориво, следва да се прилага грантово финансиране. Още повече, че за прилагане на финансов инструмент е необходимо да бъде включено самоучастие от страна на крайните получатели, което намалява съществено атрактивността на мярката. В условията на наказателни процедури срещу България, както и предвид факта, че мярката се базира на желанието на гражданите за участие в нея, приложението на финансов инструмент е необосновано. В допълнение, следва да се отчетат и ограничените възможности на домакинствата – отопление на дърва и въглища обикновено се използва от нискодоходните и социално слаби групи.  </w:t>
            </w:r>
          </w:p>
          <w:p w14:paraId="0843032A" w14:textId="6B1EBD63" w:rsidR="0093252A" w:rsidRPr="00D25AE6" w:rsidRDefault="0093252A" w:rsidP="004A5004">
            <w:pPr>
              <w:spacing w:before="120" w:after="120"/>
              <w:jc w:val="both"/>
              <w:rPr>
                <w:rFonts w:ascii="Times New Roman" w:hAnsi="Times New Roman"/>
                <w:sz w:val="24"/>
              </w:rPr>
            </w:pPr>
            <w:r w:rsidRPr="00D25AE6">
              <w:rPr>
                <w:rFonts w:ascii="Times New Roman" w:hAnsi="Times New Roman"/>
                <w:sz w:val="24"/>
              </w:rPr>
              <w:t xml:space="preserve">Финансовите инструменти са приложими за мярката, насочена към насърчаване на електромобилността. Придобиването на електрически автомобил е съпроводено със спестявания, произтичащи от освобождаването от местни данъци, свободното паркиране, значително намалените експлоатационни разходи и разходи за поддръжка. Финансовите инструменти постигат по-добри резултати в региони, в които финансовите пазари са добре развити; фокусът на интервенциите </w:t>
            </w:r>
            <w:r w:rsidR="00EB48E7" w:rsidRPr="00D25AE6">
              <w:rPr>
                <w:rFonts w:ascii="Times New Roman" w:hAnsi="Times New Roman"/>
                <w:sz w:val="24"/>
              </w:rPr>
              <w:t>са</w:t>
            </w:r>
            <w:r w:rsidRPr="00D25AE6">
              <w:rPr>
                <w:rFonts w:ascii="Times New Roman" w:hAnsi="Times New Roman"/>
                <w:sz w:val="24"/>
              </w:rPr>
              <w:t xml:space="preserve"> именно големите общини с идентифициран източник на замърсяване </w:t>
            </w:r>
            <w:r w:rsidR="00EB48E7" w:rsidRPr="00D25AE6">
              <w:rPr>
                <w:rFonts w:ascii="Times New Roman" w:hAnsi="Times New Roman"/>
                <w:sz w:val="24"/>
              </w:rPr>
              <w:t xml:space="preserve">- </w:t>
            </w:r>
            <w:r w:rsidRPr="00D25AE6">
              <w:rPr>
                <w:rFonts w:ascii="Times New Roman" w:hAnsi="Times New Roman"/>
                <w:sz w:val="24"/>
              </w:rPr>
              <w:t>транспорта, където и стандартът на живот е доказано по-висок, което обосновава тяхната приложимост.</w:t>
            </w:r>
          </w:p>
          <w:p w14:paraId="15546C23" w14:textId="4B1BBD7C" w:rsidR="003541A8" w:rsidRPr="00D25AE6" w:rsidRDefault="003541A8" w:rsidP="004A5004">
            <w:pPr>
              <w:spacing w:before="120" w:after="120"/>
              <w:jc w:val="both"/>
              <w:rPr>
                <w:rFonts w:ascii="Times New Roman" w:hAnsi="Times New Roman"/>
                <w:sz w:val="24"/>
              </w:rPr>
            </w:pPr>
            <w:r w:rsidRPr="00D25AE6">
              <w:rPr>
                <w:rFonts w:ascii="Times New Roman" w:hAnsi="Times New Roman"/>
                <w:sz w:val="24"/>
              </w:rPr>
              <w:t>За останалите мерки по приоритета е предвидено предоставяне на грантове, тъй като интервенциите не са нито генериращи приходи, нито спестяващи разходи и предварителната оценка на ФИ не идентифицира приложимост на ФИ за т</w:t>
            </w:r>
            <w:r w:rsidR="006A3507" w:rsidRPr="00D25AE6">
              <w:rPr>
                <w:rFonts w:ascii="Times New Roman" w:hAnsi="Times New Roman"/>
                <w:sz w:val="24"/>
              </w:rPr>
              <w:t>ях</w:t>
            </w:r>
            <w:r w:rsidRPr="00D25AE6">
              <w:rPr>
                <w:rFonts w:ascii="Times New Roman" w:hAnsi="Times New Roman"/>
                <w:sz w:val="24"/>
              </w:rPr>
              <w:t>.</w:t>
            </w:r>
          </w:p>
          <w:p w14:paraId="3641907C" w14:textId="50140AC6" w:rsidR="006A3507" w:rsidRPr="00D25AE6" w:rsidRDefault="006A3507" w:rsidP="004A5004">
            <w:pPr>
              <w:spacing w:before="120" w:after="120"/>
              <w:jc w:val="both"/>
              <w:rPr>
                <w:rFonts w:ascii="Times New Roman" w:hAnsi="Times New Roman"/>
                <w:b/>
                <w:bCs/>
                <w:sz w:val="24"/>
              </w:rPr>
            </w:pPr>
            <w:r w:rsidRPr="00D25AE6">
              <w:rPr>
                <w:rFonts w:ascii="Times New Roman" w:hAnsi="Times New Roman"/>
                <w:b/>
                <w:bCs/>
                <w:sz w:val="24"/>
              </w:rPr>
              <w:t>Синергия и допълняемост:</w:t>
            </w:r>
          </w:p>
          <w:p w14:paraId="2BEE2825" w14:textId="1E7AAF74" w:rsidR="00A61CDC" w:rsidRPr="00D25AE6" w:rsidRDefault="00A61CDC" w:rsidP="004A5004">
            <w:pPr>
              <w:spacing w:before="120" w:after="120"/>
              <w:jc w:val="both"/>
              <w:rPr>
                <w:rFonts w:ascii="Times New Roman" w:hAnsi="Times New Roman"/>
                <w:sz w:val="24"/>
              </w:rPr>
            </w:pPr>
            <w:r w:rsidRPr="00D25AE6">
              <w:rPr>
                <w:rFonts w:ascii="Times New Roman" w:hAnsi="Times New Roman"/>
                <w:sz w:val="24"/>
              </w:rPr>
              <w:t>Основната цел на мерките по ПОС 2021-2027 г. е постигане на съответствие с изискванията на законодателството за качеството на атмосферния въздух.</w:t>
            </w:r>
            <w:r w:rsidR="009713AE" w:rsidRPr="00D25AE6">
              <w:rPr>
                <w:rFonts w:ascii="Times New Roman" w:hAnsi="Times New Roman"/>
                <w:sz w:val="24"/>
              </w:rPr>
              <w:t xml:space="preserve"> Мерките за енергийна ефективност, финансирани от различни източници – програмите по Кохезионната политика, Плана за възстановяване и устойчивост и др., имат допълнителен принос към основната цел чрез </w:t>
            </w:r>
            <w:r w:rsidR="00D277E6" w:rsidRPr="00D25AE6">
              <w:rPr>
                <w:rFonts w:ascii="Times New Roman" w:hAnsi="Times New Roman"/>
                <w:sz w:val="24"/>
              </w:rPr>
              <w:t>допълване</w:t>
            </w:r>
            <w:r w:rsidR="009713AE" w:rsidRPr="00D25AE6">
              <w:rPr>
                <w:rFonts w:ascii="Times New Roman" w:hAnsi="Times New Roman"/>
                <w:sz w:val="24"/>
              </w:rPr>
              <w:t xml:space="preserve"> на интервенции</w:t>
            </w:r>
            <w:r w:rsidR="00D277E6" w:rsidRPr="00D25AE6">
              <w:rPr>
                <w:rFonts w:ascii="Times New Roman" w:hAnsi="Times New Roman"/>
                <w:sz w:val="24"/>
              </w:rPr>
              <w:t>те</w:t>
            </w:r>
            <w:r w:rsidR="009713AE" w:rsidRPr="00D25AE6">
              <w:rPr>
                <w:rFonts w:ascii="Times New Roman" w:hAnsi="Times New Roman"/>
                <w:sz w:val="24"/>
              </w:rPr>
              <w:t xml:space="preserve"> за </w:t>
            </w:r>
            <w:r w:rsidR="00EB4B5F" w:rsidRPr="00D25AE6">
              <w:rPr>
                <w:rFonts w:ascii="Times New Roman" w:hAnsi="Times New Roman"/>
                <w:sz w:val="24"/>
              </w:rPr>
              <w:t>адресиране</w:t>
            </w:r>
            <w:r w:rsidR="009713AE" w:rsidRPr="00D25AE6">
              <w:rPr>
                <w:rFonts w:ascii="Times New Roman" w:hAnsi="Times New Roman"/>
                <w:sz w:val="24"/>
              </w:rPr>
              <w:t xml:space="preserve"> източниците на замърсяване – битовото отопление и транспорта.</w:t>
            </w:r>
          </w:p>
          <w:p w14:paraId="54B3CD5E" w14:textId="13E5FC92" w:rsidR="00A839D3" w:rsidRPr="00D25AE6" w:rsidRDefault="00A839D3" w:rsidP="00B94321">
            <w:pPr>
              <w:spacing w:before="120" w:after="120"/>
              <w:jc w:val="both"/>
              <w:rPr>
                <w:rFonts w:ascii="Times New Roman" w:eastAsia="Calibri" w:hAnsi="Times New Roman" w:cs="Times New Roman"/>
                <w:b/>
                <w:iCs/>
                <w:noProof/>
                <w:sz w:val="24"/>
                <w:szCs w:val="20"/>
              </w:rPr>
            </w:pPr>
            <w:r w:rsidRPr="00D25AE6">
              <w:rPr>
                <w:rFonts w:ascii="Times New Roman" w:eastAsia="Calibri" w:hAnsi="Times New Roman" w:cs="Times New Roman"/>
                <w:b/>
                <w:iCs/>
                <w:noProof/>
                <w:sz w:val="24"/>
                <w:szCs w:val="20"/>
              </w:rPr>
              <w:t>Програма „Разивите на регионите“</w:t>
            </w:r>
          </w:p>
          <w:p w14:paraId="79172D06" w14:textId="21262DE7" w:rsidR="00665779" w:rsidRPr="00D25AE6" w:rsidRDefault="00665779" w:rsidP="00B94321">
            <w:pPr>
              <w:spacing w:before="120" w:after="120"/>
              <w:jc w:val="both"/>
              <w:rPr>
                <w:rFonts w:ascii="Times New Roman" w:eastAsia="Calibri" w:hAnsi="Times New Roman" w:cs="Times New Roman"/>
                <w:bCs/>
                <w:iCs/>
                <w:noProof/>
                <w:sz w:val="24"/>
                <w:szCs w:val="20"/>
              </w:rPr>
            </w:pPr>
            <w:r w:rsidRPr="00D25AE6">
              <w:rPr>
                <w:rFonts w:ascii="Times New Roman" w:eastAsia="Calibri" w:hAnsi="Times New Roman" w:cs="Times New Roman"/>
                <w:bCs/>
                <w:iCs/>
                <w:noProof/>
                <w:sz w:val="24"/>
                <w:szCs w:val="20"/>
              </w:rPr>
              <w:t>Програмата предвижда мерки за енергийна ефективност в жилищ</w:t>
            </w:r>
            <w:r w:rsidR="004A106B" w:rsidRPr="00D25AE6">
              <w:rPr>
                <w:rFonts w:ascii="Times New Roman" w:eastAsia="Calibri" w:hAnsi="Times New Roman" w:cs="Times New Roman"/>
                <w:bCs/>
                <w:iCs/>
                <w:noProof/>
                <w:sz w:val="24"/>
                <w:szCs w:val="20"/>
              </w:rPr>
              <w:t xml:space="preserve">ни </w:t>
            </w:r>
            <w:r w:rsidRPr="00D25AE6">
              <w:rPr>
                <w:rFonts w:ascii="Times New Roman" w:eastAsia="Calibri" w:hAnsi="Times New Roman" w:cs="Times New Roman"/>
                <w:bCs/>
                <w:iCs/>
                <w:noProof/>
                <w:sz w:val="24"/>
                <w:szCs w:val="20"/>
              </w:rPr>
              <w:t>и обществени сгради. Подобрената енергийна ефективност на сградния фонд ще доведе до по-нисък разход на енергия, което има принос за намаляване на емисиите на замърсители на въздуха. Що се отнася до замърсяването от транспорта, ПРР подкрепя подмяната на превозните средства на обществения транспорт и изграждането на зарядн</w:t>
            </w:r>
            <w:r w:rsidR="006029C7" w:rsidRPr="00D25AE6">
              <w:rPr>
                <w:rFonts w:ascii="Times New Roman" w:eastAsia="Calibri" w:hAnsi="Times New Roman" w:cs="Times New Roman"/>
                <w:bCs/>
                <w:iCs/>
                <w:noProof/>
                <w:sz w:val="24"/>
                <w:szCs w:val="20"/>
              </w:rPr>
              <w:t xml:space="preserve">и станции </w:t>
            </w:r>
            <w:r w:rsidRPr="00D25AE6">
              <w:rPr>
                <w:rFonts w:ascii="Times New Roman" w:eastAsia="Calibri" w:hAnsi="Times New Roman" w:cs="Times New Roman"/>
                <w:bCs/>
                <w:iCs/>
                <w:noProof/>
                <w:sz w:val="24"/>
                <w:szCs w:val="20"/>
              </w:rPr>
              <w:t>в градска среда. Относно зелените мерки, програмата подкрепя</w:t>
            </w:r>
            <w:r w:rsidR="00E243F1" w:rsidRPr="00D25AE6">
              <w:rPr>
                <w:rFonts w:ascii="Times New Roman" w:eastAsia="Calibri" w:hAnsi="Times New Roman" w:cs="Times New Roman"/>
                <w:bCs/>
                <w:iCs/>
                <w:noProof/>
                <w:sz w:val="24"/>
                <w:szCs w:val="20"/>
              </w:rPr>
              <w:t xml:space="preserve"> цялостни интервенции в зелени пространства, вкл. паркове, алеи, места за отдих и др.</w:t>
            </w:r>
          </w:p>
          <w:p w14:paraId="358E0D0E" w14:textId="023494DD" w:rsidR="003621E6" w:rsidRPr="00D25AE6" w:rsidRDefault="003621E6" w:rsidP="00B94321">
            <w:pPr>
              <w:spacing w:before="120" w:after="120"/>
              <w:jc w:val="both"/>
              <w:rPr>
                <w:rFonts w:ascii="Times New Roman" w:eastAsia="Calibri" w:hAnsi="Times New Roman" w:cs="Times New Roman"/>
                <w:b/>
                <w:iCs/>
                <w:noProof/>
                <w:sz w:val="24"/>
                <w:szCs w:val="20"/>
              </w:rPr>
            </w:pPr>
            <w:r w:rsidRPr="00D25AE6">
              <w:rPr>
                <w:rFonts w:ascii="Times New Roman" w:eastAsia="Calibri" w:hAnsi="Times New Roman" w:cs="Times New Roman"/>
                <w:b/>
                <w:iCs/>
                <w:noProof/>
                <w:sz w:val="24"/>
                <w:szCs w:val="20"/>
              </w:rPr>
              <w:t>Програма „Транспортна свързаност“</w:t>
            </w:r>
          </w:p>
          <w:p w14:paraId="75F92079" w14:textId="70F45B6C" w:rsidR="00C810BD" w:rsidRPr="00D25AE6" w:rsidRDefault="00C810BD" w:rsidP="00B94321">
            <w:pPr>
              <w:spacing w:before="120" w:after="120"/>
              <w:jc w:val="both"/>
              <w:rPr>
                <w:rFonts w:ascii="Times New Roman" w:eastAsia="Calibri" w:hAnsi="Times New Roman" w:cs="Times New Roman"/>
                <w:bCs/>
                <w:iCs/>
                <w:noProof/>
                <w:sz w:val="24"/>
                <w:szCs w:val="20"/>
              </w:rPr>
            </w:pPr>
            <w:r w:rsidRPr="00D25AE6">
              <w:rPr>
                <w:rFonts w:ascii="Times New Roman" w:eastAsia="Calibri" w:hAnsi="Times New Roman" w:cs="Times New Roman"/>
                <w:bCs/>
                <w:iCs/>
                <w:noProof/>
                <w:sz w:val="24"/>
                <w:szCs w:val="20"/>
              </w:rPr>
              <w:t>Мерките са свързани с интермодалност в градска среда и изграждане на зарядн</w:t>
            </w:r>
            <w:r w:rsidR="004A106B" w:rsidRPr="00D25AE6">
              <w:rPr>
                <w:rFonts w:ascii="Times New Roman" w:eastAsia="Calibri" w:hAnsi="Times New Roman" w:cs="Times New Roman"/>
                <w:bCs/>
                <w:iCs/>
                <w:noProof/>
                <w:sz w:val="24"/>
                <w:szCs w:val="20"/>
              </w:rPr>
              <w:t>и</w:t>
            </w:r>
            <w:r w:rsidRPr="00D25AE6">
              <w:rPr>
                <w:rFonts w:ascii="Times New Roman" w:eastAsia="Calibri" w:hAnsi="Times New Roman" w:cs="Times New Roman"/>
                <w:bCs/>
                <w:iCs/>
                <w:noProof/>
                <w:sz w:val="24"/>
                <w:szCs w:val="20"/>
              </w:rPr>
              <w:t xml:space="preserve"> </w:t>
            </w:r>
            <w:r w:rsidR="004A106B" w:rsidRPr="00D25AE6">
              <w:rPr>
                <w:rFonts w:ascii="Times New Roman" w:eastAsia="Calibri" w:hAnsi="Times New Roman" w:cs="Times New Roman"/>
                <w:bCs/>
                <w:iCs/>
                <w:noProof/>
                <w:sz w:val="24"/>
                <w:szCs w:val="20"/>
              </w:rPr>
              <w:t>станции</w:t>
            </w:r>
            <w:r w:rsidRPr="00D25AE6">
              <w:rPr>
                <w:rFonts w:ascii="Times New Roman" w:eastAsia="Calibri" w:hAnsi="Times New Roman" w:cs="Times New Roman"/>
                <w:bCs/>
                <w:iCs/>
                <w:noProof/>
                <w:sz w:val="24"/>
                <w:szCs w:val="20"/>
              </w:rPr>
              <w:t xml:space="preserve"> </w:t>
            </w:r>
            <w:r w:rsidR="00691406" w:rsidRPr="00D25AE6">
              <w:rPr>
                <w:rFonts w:ascii="Times New Roman" w:eastAsia="Calibri" w:hAnsi="Times New Roman" w:cs="Times New Roman"/>
                <w:bCs/>
                <w:iCs/>
                <w:noProof/>
                <w:sz w:val="24"/>
                <w:szCs w:val="20"/>
              </w:rPr>
              <w:t xml:space="preserve">за електромобили </w:t>
            </w:r>
            <w:r w:rsidRPr="00D25AE6">
              <w:rPr>
                <w:rFonts w:ascii="Times New Roman" w:eastAsia="Calibri" w:hAnsi="Times New Roman" w:cs="Times New Roman"/>
                <w:bCs/>
                <w:iCs/>
                <w:noProof/>
                <w:sz w:val="24"/>
                <w:szCs w:val="20"/>
              </w:rPr>
              <w:t xml:space="preserve">по </w:t>
            </w:r>
            <w:r w:rsidR="006D402F" w:rsidRPr="00D25AE6">
              <w:rPr>
                <w:rFonts w:ascii="Times New Roman" w:eastAsia="Calibri" w:hAnsi="Times New Roman" w:cs="Times New Roman"/>
                <w:bCs/>
                <w:iCs/>
                <w:noProof/>
                <w:sz w:val="24"/>
                <w:szCs w:val="20"/>
              </w:rPr>
              <w:t>републиканската пътна мрежа.</w:t>
            </w:r>
          </w:p>
          <w:p w14:paraId="110402BC" w14:textId="0D881FD6" w:rsidR="00667EEE" w:rsidRPr="00D25AE6" w:rsidRDefault="00667EEE" w:rsidP="00B94321">
            <w:pPr>
              <w:spacing w:before="120" w:after="120"/>
              <w:jc w:val="both"/>
              <w:rPr>
                <w:rFonts w:ascii="Times New Roman" w:eastAsia="Calibri" w:hAnsi="Times New Roman" w:cs="Times New Roman"/>
                <w:b/>
                <w:iCs/>
                <w:noProof/>
                <w:sz w:val="24"/>
                <w:szCs w:val="20"/>
              </w:rPr>
            </w:pPr>
            <w:r w:rsidRPr="00D25AE6">
              <w:rPr>
                <w:rFonts w:ascii="Times New Roman" w:eastAsia="Calibri" w:hAnsi="Times New Roman" w:cs="Times New Roman"/>
                <w:b/>
                <w:iCs/>
                <w:noProof/>
                <w:sz w:val="24"/>
                <w:szCs w:val="20"/>
              </w:rPr>
              <w:t>План за възстановяване и устойчивост</w:t>
            </w:r>
          </w:p>
          <w:p w14:paraId="48A46506" w14:textId="09707098" w:rsidR="00930431" w:rsidRPr="00D25AE6" w:rsidRDefault="004A106B" w:rsidP="007241A3">
            <w:pPr>
              <w:spacing w:before="120" w:after="120"/>
              <w:jc w:val="both"/>
              <w:rPr>
                <w:rFonts w:ascii="Times New Roman" w:eastAsia="Calibri" w:hAnsi="Times New Roman" w:cs="Times New Roman"/>
                <w:bCs/>
                <w:iCs/>
                <w:noProof/>
                <w:sz w:val="24"/>
                <w:szCs w:val="20"/>
              </w:rPr>
            </w:pPr>
            <w:r w:rsidRPr="00D25AE6">
              <w:rPr>
                <w:rFonts w:ascii="Times New Roman" w:eastAsia="Calibri" w:hAnsi="Times New Roman" w:cs="Times New Roman"/>
                <w:bCs/>
                <w:iCs/>
                <w:noProof/>
                <w:sz w:val="24"/>
                <w:szCs w:val="20"/>
              </w:rPr>
              <w:t>Планът предвижда мерки за енергийна ефективност в жилищни сгради.</w:t>
            </w:r>
            <w:r w:rsidR="00A33506" w:rsidRPr="00D25AE6">
              <w:rPr>
                <w:rFonts w:ascii="Times New Roman" w:eastAsia="Calibri" w:hAnsi="Times New Roman" w:cs="Times New Roman"/>
                <w:bCs/>
                <w:iCs/>
                <w:noProof/>
                <w:sz w:val="24"/>
                <w:szCs w:val="20"/>
              </w:rPr>
              <w:t xml:space="preserve"> Създаването на „едно гише“ ще улесни осигуряването на подкрепа на гражданите чрез предоставяне на ясна и навременна информация за възможностите, източниците на финансиране и др., вкл. във взръзка с подмяната на отоплителните уреди на твърдо гориво.</w:t>
            </w:r>
          </w:p>
        </w:tc>
      </w:tr>
    </w:tbl>
    <w:p w14:paraId="3E2B00B8" w14:textId="0151FA4B" w:rsidR="00D240DA" w:rsidRPr="00D25AE6" w:rsidRDefault="00D240DA" w:rsidP="00D240DA">
      <w:pPr>
        <w:spacing w:before="120" w:after="120" w:line="240" w:lineRule="auto"/>
        <w:jc w:val="both"/>
        <w:rPr>
          <w:rFonts w:ascii="Times New Roman" w:eastAsia="Times New Roman" w:hAnsi="Times New Roman" w:cs="Times New Roman"/>
          <w:b/>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Основни целеви групи — член </w:t>
      </w:r>
      <w:r w:rsidR="00CE7F2F" w:rsidRPr="00D25AE6">
        <w:rPr>
          <w:rFonts w:ascii="Times New Roman" w:eastAsia="Calibri" w:hAnsi="Times New Roman" w:cs="Times New Roman"/>
          <w:i/>
          <w:noProof/>
          <w:sz w:val="24"/>
          <w:szCs w:val="20"/>
          <w:lang w:val="bg-BG" w:eastAsia="bg-BG" w:bidi="bg-BG"/>
        </w:rPr>
        <w:t>22</w:t>
      </w:r>
      <w:r w:rsidRPr="00D25AE6">
        <w:rPr>
          <w:rFonts w:ascii="Times New Roman" w:eastAsia="Calibri" w:hAnsi="Times New Roman" w:cs="Times New Roman"/>
          <w:i/>
          <w:noProof/>
          <w:sz w:val="24"/>
          <w:szCs w:val="20"/>
          <w:lang w:val="bg-BG" w:eastAsia="bg-BG" w:bidi="bg-BG"/>
        </w:rPr>
        <w:t>, параграф 3, буква г), подточка iii)</w:t>
      </w:r>
      <w:r w:rsidR="00056133" w:rsidRPr="00D25AE6">
        <w:rPr>
          <w:rFonts w:ascii="Times New Roman" w:eastAsia="Calibri" w:hAnsi="Times New Roman" w:cs="Times New Roman"/>
          <w:i/>
          <w:noProof/>
          <w:sz w:val="24"/>
          <w:szCs w:val="20"/>
          <w:lang w:val="bg-BG" w:eastAsia="bg-BG" w:bidi="bg-BG"/>
        </w:rPr>
        <w:t xml:space="preserve"> от </w:t>
      </w:r>
      <w:r w:rsidR="00CE7F2F" w:rsidRPr="00D25AE6">
        <w:rPr>
          <w:rFonts w:ascii="Times New Roman" w:eastAsia="Calibri" w:hAnsi="Times New Roman" w:cs="Times New Roman"/>
          <w:i/>
          <w:noProof/>
          <w:sz w:val="24"/>
          <w:szCs w:val="20"/>
          <w:lang w:val="bg-BG" w:eastAsia="bg-BG" w:bidi="bg-BG"/>
        </w:rPr>
        <w:t>Р</w:t>
      </w:r>
      <w:r w:rsidR="00056133" w:rsidRPr="00D25AE6">
        <w:rPr>
          <w:rFonts w:ascii="Times New Roman" w:eastAsia="Calibri" w:hAnsi="Times New Roman" w:cs="Times New Roman"/>
          <w:i/>
          <w:noProof/>
          <w:sz w:val="24"/>
          <w:szCs w:val="20"/>
          <w:lang w:val="bg-BG" w:eastAsia="bg-BG" w:bidi="bg-BG"/>
        </w:rPr>
        <w:t>ОР</w:t>
      </w:r>
    </w:p>
    <w:p w14:paraId="049DE49F" w14:textId="77777777" w:rsidR="00A34BBB" w:rsidRPr="00D25AE6" w:rsidRDefault="00D240DA" w:rsidP="005575C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25AE6">
        <w:rPr>
          <w:rFonts w:ascii="Times New Roman" w:eastAsia="Calibri" w:hAnsi="Times New Roman" w:cs="Times New Roman"/>
          <w:i/>
          <w:noProof/>
          <w:sz w:val="24"/>
          <w:szCs w:val="20"/>
          <w:lang w:val="bg-BG" w:eastAsia="bg-BG" w:bidi="bg-BG"/>
        </w:rPr>
        <w:t>Текстово поле [1 000]</w:t>
      </w:r>
      <w:r w:rsidR="00BB64D1" w:rsidRPr="00D25AE6">
        <w:rPr>
          <w:rFonts w:ascii="Times New Roman" w:eastAsia="Calibri" w:hAnsi="Times New Roman" w:cs="Times New Roman"/>
          <w:i/>
          <w:noProof/>
          <w:sz w:val="24"/>
          <w:szCs w:val="20"/>
          <w:lang w:val="bg-BG" w:eastAsia="bg-BG" w:bidi="bg-BG"/>
        </w:rPr>
        <w:t xml:space="preserve"> </w:t>
      </w:r>
      <w:r w:rsidR="00FB68C8" w:rsidRPr="00D25AE6">
        <w:rPr>
          <w:rFonts w:ascii="Times New Roman" w:eastAsia="Calibri" w:hAnsi="Times New Roman" w:cs="Times New Roman"/>
          <w:iCs/>
          <w:noProof/>
          <w:sz w:val="24"/>
          <w:szCs w:val="20"/>
          <w:lang w:val="bg-BG" w:eastAsia="bg-BG" w:bidi="bg-BG"/>
        </w:rPr>
        <w:t xml:space="preserve">Жителите на общини с нарушено качество на въздуха, както и публичните структури, ангажирани с разработване и изпълнение </w:t>
      </w:r>
      <w:r w:rsidR="003240FF" w:rsidRPr="00D25AE6">
        <w:rPr>
          <w:rFonts w:ascii="Times New Roman" w:eastAsia="Calibri" w:hAnsi="Times New Roman" w:cs="Times New Roman"/>
          <w:iCs/>
          <w:noProof/>
          <w:sz w:val="24"/>
          <w:szCs w:val="20"/>
          <w:lang w:val="bg-BG" w:eastAsia="bg-BG" w:bidi="bg-BG"/>
        </w:rPr>
        <w:t>на</w:t>
      </w:r>
      <w:r w:rsidR="00FB68C8" w:rsidRPr="00D25AE6">
        <w:rPr>
          <w:rFonts w:ascii="Times New Roman" w:eastAsia="Calibri" w:hAnsi="Times New Roman" w:cs="Times New Roman"/>
          <w:iCs/>
          <w:noProof/>
          <w:sz w:val="24"/>
          <w:szCs w:val="20"/>
          <w:lang w:val="bg-BG" w:eastAsia="bg-BG" w:bidi="bg-BG"/>
        </w:rPr>
        <w:t xml:space="preserve"> политиките и дейностите</w:t>
      </w:r>
      <w:r w:rsidR="00EB42B0" w:rsidRPr="00D25AE6">
        <w:rPr>
          <w:rFonts w:ascii="Times New Roman" w:eastAsia="Calibri" w:hAnsi="Times New Roman" w:cs="Times New Roman"/>
          <w:iCs/>
          <w:noProof/>
          <w:sz w:val="24"/>
          <w:szCs w:val="20"/>
          <w:lang w:val="bg-BG" w:eastAsia="bg-BG" w:bidi="bg-BG"/>
        </w:rPr>
        <w:t>,</w:t>
      </w:r>
      <w:r w:rsidR="00FB68C8" w:rsidRPr="00D25AE6">
        <w:rPr>
          <w:rFonts w:ascii="Times New Roman" w:eastAsia="Calibri" w:hAnsi="Times New Roman" w:cs="Times New Roman"/>
          <w:iCs/>
          <w:noProof/>
          <w:sz w:val="24"/>
          <w:szCs w:val="20"/>
          <w:lang w:val="bg-BG" w:eastAsia="bg-BG" w:bidi="bg-BG"/>
        </w:rPr>
        <w:t xml:space="preserve"> свързани с КАВ, включително и с контрола по реализацията им</w:t>
      </w:r>
      <w:r w:rsidR="006919C8" w:rsidRPr="00D25AE6">
        <w:rPr>
          <w:rFonts w:ascii="Times New Roman" w:eastAsia="Calibri" w:hAnsi="Times New Roman" w:cs="Times New Roman"/>
          <w:iCs/>
          <w:noProof/>
          <w:sz w:val="24"/>
          <w:szCs w:val="20"/>
          <w:lang w:val="bg-BG" w:eastAsia="bg-BG" w:bidi="bg-BG"/>
        </w:rPr>
        <w:t>, н</w:t>
      </w:r>
      <w:r w:rsidR="00BB64D1" w:rsidRPr="00D25AE6">
        <w:rPr>
          <w:rFonts w:ascii="Times New Roman" w:eastAsia="Calibri" w:hAnsi="Times New Roman" w:cs="Times New Roman"/>
          <w:iCs/>
          <w:noProof/>
          <w:sz w:val="24"/>
          <w:szCs w:val="20"/>
          <w:lang w:val="bg-BG" w:eastAsia="bg-BG" w:bidi="bg-BG"/>
        </w:rPr>
        <w:t>аселението на Република България</w:t>
      </w:r>
      <w:r w:rsidR="002C40B8" w:rsidRPr="00D25AE6">
        <w:rPr>
          <w:rFonts w:ascii="Times New Roman" w:eastAsia="Calibri" w:hAnsi="Times New Roman" w:cs="Times New Roman"/>
          <w:iCs/>
          <w:noProof/>
          <w:sz w:val="24"/>
          <w:szCs w:val="20"/>
          <w:lang w:val="bg-BG" w:eastAsia="bg-BG" w:bidi="bg-BG"/>
        </w:rPr>
        <w:t>.</w:t>
      </w:r>
      <w:r w:rsidR="006919C8" w:rsidRPr="00D25AE6">
        <w:rPr>
          <w:rFonts w:ascii="Times New Roman" w:eastAsia="Calibri" w:hAnsi="Times New Roman" w:cs="Times New Roman"/>
          <w:iCs/>
          <w:noProof/>
          <w:sz w:val="24"/>
          <w:szCs w:val="20"/>
          <w:lang w:val="bg-BG" w:eastAsia="bg-BG" w:bidi="bg-BG"/>
        </w:rPr>
        <w:t xml:space="preserve"> </w:t>
      </w:r>
    </w:p>
    <w:p w14:paraId="59488286" w14:textId="0EB9AFE7" w:rsidR="00056133" w:rsidRPr="00D25AE6" w:rsidRDefault="006919C8" w:rsidP="005575C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D25AE6">
        <w:rPr>
          <w:rFonts w:ascii="Times New Roman" w:eastAsia="Calibri" w:hAnsi="Times New Roman" w:cs="Times New Roman"/>
          <w:iCs/>
          <w:noProof/>
          <w:sz w:val="24"/>
          <w:szCs w:val="20"/>
          <w:lang w:val="bg-BG" w:eastAsia="bg-BG" w:bidi="bg-BG"/>
        </w:rPr>
        <w:t>Потенциални допустими бенефициенти са общини, ИАОС, юридически лица със стопанска цел (във връзка с мерки за вторично запрашаване), Асоциацията на еколозите от общините в България (за обучителни и информационно-образователни мерки; създаване на мрежа от експерти в областта на качеството на въздуха), физически лица (за комбинирани финансови инструменти за насърчаване на електромобилността).</w:t>
      </w:r>
    </w:p>
    <w:p w14:paraId="1EC79FA3" w14:textId="6B43E3B0" w:rsidR="00B90228" w:rsidRPr="00D25AE6" w:rsidRDefault="00B90228" w:rsidP="00C147BF">
      <w:pPr>
        <w:spacing w:before="120" w:after="120" w:line="240" w:lineRule="auto"/>
        <w:jc w:val="both"/>
        <w:rPr>
          <w:rFonts w:ascii="Times New Roman" w:eastAsia="Calibri" w:hAnsi="Times New Roman" w:cs="Times New Roman"/>
          <w:i/>
          <w:noProof/>
          <w:sz w:val="24"/>
          <w:szCs w:val="20"/>
          <w:lang w:val="bg-BG" w:eastAsia="bg-BG" w:bidi="bg-BG"/>
        </w:rPr>
      </w:pPr>
      <w:r w:rsidRPr="00D25AE6">
        <w:rPr>
          <w:rFonts w:ascii="Times New Roman" w:eastAsia="Calibri" w:hAnsi="Times New Roman" w:cs="Times New Roman"/>
          <w:i/>
          <w:noProof/>
          <w:sz w:val="24"/>
          <w:szCs w:val="20"/>
          <w:lang w:val="bg-BG" w:eastAsia="bg-BG" w:bidi="bg-BG"/>
        </w:rPr>
        <w:t>Действия за гарантиране на равенство, приобщаване и недискриминация — член 22, параграф 3, буква г), подточка iv) от РОР</w:t>
      </w:r>
    </w:p>
    <w:tbl>
      <w:tblPr>
        <w:tblStyle w:val="TableGrid"/>
        <w:tblW w:w="9209" w:type="dxa"/>
        <w:tblLook w:val="04A0" w:firstRow="1" w:lastRow="0" w:firstColumn="1" w:lastColumn="0" w:noHBand="0" w:noVBand="1"/>
      </w:tblPr>
      <w:tblGrid>
        <w:gridCol w:w="9209"/>
      </w:tblGrid>
      <w:tr w:rsidR="005575C3" w:rsidRPr="00D25AE6" w14:paraId="7ECCD380" w14:textId="77777777" w:rsidTr="00273D82">
        <w:tc>
          <w:tcPr>
            <w:tcW w:w="9209" w:type="dxa"/>
          </w:tcPr>
          <w:p w14:paraId="201D4A7A" w14:textId="77777777" w:rsidR="006A40D0" w:rsidRPr="00D25AE6" w:rsidRDefault="005575C3" w:rsidP="00B94321">
            <w:pPr>
              <w:spacing w:before="120"/>
              <w:jc w:val="both"/>
            </w:pPr>
            <w:r w:rsidRPr="00D25AE6">
              <w:rPr>
                <w:rFonts w:ascii="Times New Roman" w:eastAsia="Calibri" w:hAnsi="Times New Roman" w:cs="Times New Roman"/>
                <w:i/>
                <w:noProof/>
                <w:sz w:val="24"/>
                <w:szCs w:val="20"/>
              </w:rPr>
              <w:t>Текстово поле [2 000]</w:t>
            </w:r>
            <w:r w:rsidR="001F2B9B" w:rsidRPr="00D25AE6">
              <w:t xml:space="preserve"> </w:t>
            </w:r>
          </w:p>
          <w:p w14:paraId="162AB0C9" w14:textId="6FAAEA65" w:rsidR="005575C3" w:rsidRPr="00D25AE6" w:rsidRDefault="001F2B9B" w:rsidP="00B94321">
            <w:pPr>
              <w:spacing w:before="120"/>
              <w:jc w:val="both"/>
              <w:rPr>
                <w:rFonts w:ascii="Times New Roman" w:eastAsia="Calibri" w:hAnsi="Times New Roman" w:cs="Times New Roman"/>
                <w:i/>
                <w:noProof/>
                <w:sz w:val="24"/>
                <w:szCs w:val="20"/>
              </w:rPr>
            </w:pPr>
            <w:r w:rsidRPr="00D25AE6">
              <w:rPr>
                <w:rFonts w:ascii="Times New Roman" w:eastAsia="Calibri" w:hAnsi="Times New Roman" w:cs="Times New Roman"/>
                <w:iCs/>
                <w:noProof/>
                <w:sz w:val="24"/>
                <w:szCs w:val="20"/>
              </w:rPr>
              <w:t>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се прилагат принципите на равенство, приобщаване и недискриминация. Приоритетът подкрепя инвестиции в подобряване чистотата на атмосферния въздух с цел опазване здравето на всички граждани в Република България.</w:t>
            </w:r>
          </w:p>
        </w:tc>
      </w:tr>
    </w:tbl>
    <w:p w14:paraId="0459ED03" w14:textId="2AD49F84" w:rsidR="00D240DA" w:rsidRPr="00D25AE6" w:rsidRDefault="007040DF" w:rsidP="00D240DA">
      <w:pPr>
        <w:spacing w:before="120" w:after="0" w:line="240" w:lineRule="auto"/>
        <w:jc w:val="both"/>
        <w:rPr>
          <w:rFonts w:ascii="Times New Roman" w:eastAsia="Times New Roman" w:hAnsi="Times New Roman" w:cs="Times New Roman"/>
          <w:i/>
          <w:noProof/>
          <w:sz w:val="24"/>
          <w:szCs w:val="24"/>
          <w:lang w:val="bg-BG" w:eastAsia="bg-BG" w:bidi="bg-BG"/>
        </w:rPr>
      </w:pPr>
      <w:r w:rsidRPr="00D25AE6">
        <w:rPr>
          <w:rFonts w:ascii="Times New Roman" w:eastAsia="Calibri" w:hAnsi="Times New Roman" w:cs="Times New Roman"/>
          <w:i/>
          <w:noProof/>
          <w:sz w:val="24"/>
          <w:szCs w:val="20"/>
          <w:lang w:val="bg-BG" w:eastAsia="bg-BG" w:bidi="bg-BG"/>
        </w:rPr>
        <w:t>Посочване на специфичните целеви територии, включително планирано използване на териториални инструменти — член 22, параграф 3, буква г), подточка v) от РОР</w:t>
      </w:r>
    </w:p>
    <w:p w14:paraId="0DB53AC4" w14:textId="77777777" w:rsidR="0020475A" w:rsidRPr="00D25AE6" w:rsidRDefault="00D240DA" w:rsidP="0020475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25AE6">
        <w:rPr>
          <w:rFonts w:ascii="Times New Roman" w:eastAsia="Calibri" w:hAnsi="Times New Roman" w:cs="Times New Roman"/>
          <w:i/>
          <w:noProof/>
          <w:sz w:val="24"/>
          <w:szCs w:val="20"/>
          <w:lang w:val="bg-BG" w:eastAsia="bg-BG" w:bidi="bg-BG"/>
        </w:rPr>
        <w:t>Текстово поле [2 000]</w:t>
      </w:r>
      <w:r w:rsidR="005A6491" w:rsidRPr="00D25AE6">
        <w:rPr>
          <w:rFonts w:ascii="Times New Roman" w:eastAsia="Calibri" w:hAnsi="Times New Roman" w:cs="Times New Roman"/>
          <w:i/>
          <w:noProof/>
          <w:sz w:val="24"/>
          <w:szCs w:val="20"/>
          <w:lang w:val="bg-BG" w:eastAsia="bg-BG" w:bidi="bg-BG"/>
        </w:rPr>
        <w:t xml:space="preserve"> </w:t>
      </w:r>
    </w:p>
    <w:p w14:paraId="70AA21C9" w14:textId="1A39ADA6" w:rsidR="0020475A" w:rsidRPr="00D25AE6" w:rsidRDefault="0020475A" w:rsidP="0020475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25AE6">
        <w:rPr>
          <w:rFonts w:ascii="Times New Roman" w:eastAsia="Calibri" w:hAnsi="Times New Roman" w:cs="Times New Roman"/>
          <w:iCs/>
          <w:noProof/>
          <w:sz w:val="24"/>
          <w:szCs w:val="20"/>
          <w:lang w:val="bg-BG" w:eastAsia="bg-BG" w:bidi="bg-BG"/>
        </w:rPr>
        <w:t xml:space="preserve">Мерки от приоритета могат да бъдат изпълнявани на териториално ниво чрез подхода за ИТИ на ниво NUTS 2 </w:t>
      </w:r>
      <w:r w:rsidR="00C64850" w:rsidRPr="00D25AE6">
        <w:rPr>
          <w:rFonts w:ascii="Times New Roman" w:eastAsia="Calibri" w:hAnsi="Times New Roman" w:cs="Times New Roman"/>
          <w:iCs/>
          <w:noProof/>
          <w:sz w:val="24"/>
          <w:szCs w:val="20"/>
          <w:lang w:val="bg-BG" w:eastAsia="bg-BG" w:bidi="bg-BG"/>
        </w:rPr>
        <w:t xml:space="preserve">регион </w:t>
      </w:r>
      <w:r w:rsidRPr="00D25AE6">
        <w:rPr>
          <w:rFonts w:ascii="Times New Roman" w:eastAsia="Calibri" w:hAnsi="Times New Roman" w:cs="Times New Roman"/>
          <w:iCs/>
          <w:noProof/>
          <w:sz w:val="24"/>
          <w:szCs w:val="20"/>
          <w:lang w:val="bg-BG" w:eastAsia="bg-BG" w:bidi="bg-BG"/>
        </w:rPr>
        <w:t>за планиране. По предварителна оценка на УО на ПОС като приложими са идентифицирани зелени мерки в градска среда, вкл. изграждане на „зелени пояси/зони“ на територията на  общини с нарушено КАВ, в допълняемост и демаркация с мерки, финансирани по ПРР.</w:t>
      </w:r>
      <w:r w:rsidR="00E62098" w:rsidRPr="00D25AE6">
        <w:rPr>
          <w:rFonts w:ascii="Times New Roman" w:eastAsia="Calibri" w:hAnsi="Times New Roman" w:cs="Times New Roman"/>
          <w:iCs/>
          <w:noProof/>
          <w:sz w:val="24"/>
          <w:szCs w:val="20"/>
          <w:lang w:val="bg-BG" w:eastAsia="bg-BG" w:bidi="bg-BG"/>
        </w:rPr>
        <w:t xml:space="preserve"> </w:t>
      </w:r>
    </w:p>
    <w:p w14:paraId="08E64D35" w14:textId="7A44C66E" w:rsidR="00D240DA" w:rsidRPr="00D25AE6" w:rsidRDefault="0020475A" w:rsidP="0020475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25AE6">
        <w:rPr>
          <w:rFonts w:ascii="Times New Roman" w:eastAsia="Calibri" w:hAnsi="Times New Roman" w:cs="Times New Roman"/>
          <w:iCs/>
          <w:noProof/>
          <w:sz w:val="24"/>
          <w:szCs w:val="20"/>
          <w:lang w:val="bg-BG" w:eastAsia="bg-BG" w:bidi="bg-BG"/>
        </w:rPr>
        <w:t>Необходимостта от так</w:t>
      </w:r>
      <w:r w:rsidR="002D367A" w:rsidRPr="00D25AE6">
        <w:rPr>
          <w:rFonts w:ascii="Times New Roman" w:eastAsia="Calibri" w:hAnsi="Times New Roman" w:cs="Times New Roman"/>
          <w:iCs/>
          <w:noProof/>
          <w:sz w:val="24"/>
          <w:szCs w:val="20"/>
          <w:lang w:val="bg-BG" w:eastAsia="bg-BG" w:bidi="bg-BG"/>
        </w:rPr>
        <w:t>ива</w:t>
      </w:r>
      <w:r w:rsidR="0064512D" w:rsidRPr="00D25AE6">
        <w:rPr>
          <w:rFonts w:ascii="Times New Roman" w:eastAsia="Calibri" w:hAnsi="Times New Roman" w:cs="Times New Roman"/>
          <w:iCs/>
          <w:noProof/>
          <w:sz w:val="24"/>
          <w:szCs w:val="20"/>
          <w:lang w:val="bg-BG" w:eastAsia="bg-BG" w:bidi="bg-BG"/>
        </w:rPr>
        <w:t xml:space="preserve"> </w:t>
      </w:r>
      <w:r w:rsidR="002D367A" w:rsidRPr="00D25AE6">
        <w:rPr>
          <w:rFonts w:ascii="Times New Roman" w:eastAsia="Calibri" w:hAnsi="Times New Roman" w:cs="Times New Roman"/>
          <w:iCs/>
          <w:noProof/>
          <w:sz w:val="24"/>
          <w:szCs w:val="20"/>
          <w:lang w:val="bg-BG" w:eastAsia="bg-BG" w:bidi="bg-BG"/>
        </w:rPr>
        <w:t>мерки</w:t>
      </w:r>
      <w:r w:rsidRPr="00D25AE6">
        <w:rPr>
          <w:rFonts w:ascii="Times New Roman" w:eastAsia="Calibri" w:hAnsi="Times New Roman" w:cs="Times New Roman"/>
          <w:iCs/>
          <w:noProof/>
          <w:sz w:val="24"/>
          <w:szCs w:val="20"/>
          <w:lang w:val="bg-BG" w:eastAsia="bg-BG" w:bidi="bg-BG"/>
        </w:rPr>
        <w:t xml:space="preserve"> на местно и регионално ниво </w:t>
      </w:r>
      <w:r w:rsidR="006919C8" w:rsidRPr="00D25AE6">
        <w:rPr>
          <w:rFonts w:ascii="Times New Roman" w:eastAsia="Calibri" w:hAnsi="Times New Roman" w:cs="Times New Roman"/>
          <w:iCs/>
          <w:noProof/>
          <w:sz w:val="24"/>
          <w:szCs w:val="20"/>
          <w:lang w:val="bg-BG" w:eastAsia="bg-BG" w:bidi="bg-BG"/>
        </w:rPr>
        <w:t>трябва</w:t>
      </w:r>
      <w:r w:rsidRPr="00D25AE6">
        <w:rPr>
          <w:rFonts w:ascii="Times New Roman" w:eastAsia="Calibri" w:hAnsi="Times New Roman" w:cs="Times New Roman"/>
          <w:iCs/>
          <w:noProof/>
          <w:sz w:val="24"/>
          <w:szCs w:val="20"/>
          <w:lang w:val="bg-BG" w:eastAsia="bg-BG" w:bidi="bg-BG"/>
        </w:rPr>
        <w:t xml:space="preserve"> да бъде идентифицирана в </w:t>
      </w:r>
      <w:r w:rsidR="006A1646" w:rsidRPr="00D25AE6">
        <w:rPr>
          <w:rFonts w:ascii="Times New Roman" w:eastAsia="Calibri" w:hAnsi="Times New Roman" w:cs="Times New Roman"/>
          <w:iCs/>
          <w:noProof/>
          <w:sz w:val="24"/>
          <w:szCs w:val="20"/>
          <w:lang w:val="bg-BG" w:eastAsia="bg-BG" w:bidi="bg-BG"/>
        </w:rPr>
        <w:t>интегрираните териториални стратегии за развитие на регионите за планиране от ниво 2</w:t>
      </w:r>
      <w:r w:rsidRPr="00D25AE6">
        <w:rPr>
          <w:rFonts w:ascii="Times New Roman" w:eastAsia="Calibri" w:hAnsi="Times New Roman" w:cs="Times New Roman"/>
          <w:iCs/>
          <w:noProof/>
          <w:sz w:val="24"/>
          <w:szCs w:val="20"/>
          <w:lang w:val="bg-BG" w:eastAsia="bg-BG" w:bidi="bg-BG"/>
        </w:rPr>
        <w:t xml:space="preserve">. Проектите по ПОС, допустими в рамките на подхода ИТИ, ще се реализират въз основа на интегрирани концепции, които следва да бъдат разработвани и изпълнявани в партньорство между различни местни заинтересовани страни. Проектите по ПОС ще се осъществяват координирано с проектите по другите програми, финансиращи съответната интегрирана концепция. </w:t>
      </w:r>
    </w:p>
    <w:p w14:paraId="2E4CBA69" w14:textId="38EE3B36" w:rsidR="00255312" w:rsidRPr="00D25AE6" w:rsidRDefault="00255312" w:rsidP="0020475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25AE6">
        <w:rPr>
          <w:rFonts w:ascii="Times New Roman" w:eastAsia="Calibri" w:hAnsi="Times New Roman" w:cs="Times New Roman"/>
          <w:iCs/>
          <w:noProof/>
          <w:sz w:val="24"/>
          <w:szCs w:val="20"/>
          <w:lang w:val="bg-BG" w:eastAsia="bg-BG" w:bidi="bg-BG"/>
        </w:rPr>
        <w:t>Конкретно разграничение между програми</w:t>
      </w:r>
      <w:r w:rsidR="00C54832" w:rsidRPr="00D25AE6">
        <w:rPr>
          <w:rFonts w:ascii="Times New Roman" w:eastAsia="Calibri" w:hAnsi="Times New Roman" w:cs="Times New Roman"/>
          <w:iCs/>
          <w:noProof/>
          <w:sz w:val="24"/>
          <w:szCs w:val="20"/>
          <w:lang w:val="bg-BG" w:eastAsia="bg-BG" w:bidi="bg-BG"/>
        </w:rPr>
        <w:t>те</w:t>
      </w:r>
      <w:r w:rsidRPr="00D25AE6">
        <w:rPr>
          <w:rFonts w:ascii="Times New Roman" w:eastAsia="Calibri" w:hAnsi="Times New Roman" w:cs="Times New Roman"/>
          <w:iCs/>
          <w:noProof/>
          <w:sz w:val="24"/>
          <w:szCs w:val="20"/>
          <w:lang w:val="bg-BG" w:eastAsia="bg-BG" w:bidi="bg-BG"/>
        </w:rPr>
        <w:t xml:space="preserve"> и елиминиране на риска от двойно финансиране ще бъде осигурено на етап предварителен подбор на концепциите за ИТИ</w:t>
      </w:r>
      <w:r w:rsidR="00C54832" w:rsidRPr="00D25AE6">
        <w:rPr>
          <w:rFonts w:ascii="Times New Roman" w:eastAsia="Calibri" w:hAnsi="Times New Roman" w:cs="Times New Roman"/>
          <w:iCs/>
          <w:noProof/>
          <w:sz w:val="24"/>
          <w:szCs w:val="20"/>
          <w:lang w:val="bg-BG" w:eastAsia="bg-BG" w:bidi="bg-BG"/>
        </w:rPr>
        <w:t>, изпълняван</w:t>
      </w:r>
      <w:r w:rsidRPr="00D25AE6">
        <w:rPr>
          <w:rFonts w:ascii="Times New Roman" w:eastAsia="Calibri" w:hAnsi="Times New Roman" w:cs="Times New Roman"/>
          <w:iCs/>
          <w:noProof/>
          <w:sz w:val="24"/>
          <w:szCs w:val="20"/>
          <w:lang w:val="bg-BG" w:eastAsia="bg-BG" w:bidi="bg-BG"/>
        </w:rPr>
        <w:t xml:space="preserve"> от Р</w:t>
      </w:r>
      <w:r w:rsidR="00155F76" w:rsidRPr="00D25AE6">
        <w:rPr>
          <w:rFonts w:ascii="Times New Roman" w:eastAsia="Calibri" w:hAnsi="Times New Roman" w:cs="Times New Roman"/>
          <w:iCs/>
          <w:noProof/>
          <w:sz w:val="24"/>
          <w:szCs w:val="20"/>
          <w:lang w:val="bg-BG" w:eastAsia="bg-BG" w:bidi="bg-BG"/>
        </w:rPr>
        <w:t>егио</w:t>
      </w:r>
      <w:r w:rsidRPr="00D25AE6">
        <w:rPr>
          <w:rFonts w:ascii="Times New Roman" w:eastAsia="Calibri" w:hAnsi="Times New Roman" w:cs="Times New Roman"/>
          <w:iCs/>
          <w:noProof/>
          <w:sz w:val="24"/>
          <w:szCs w:val="20"/>
          <w:lang w:val="bg-BG" w:eastAsia="bg-BG" w:bidi="bg-BG"/>
        </w:rPr>
        <w:t xml:space="preserve">налните съвети за развитие. Демаркация ще бъде осигурена и на етап подбор на проектни предложения, </w:t>
      </w:r>
      <w:r w:rsidR="00C54832" w:rsidRPr="00D25AE6">
        <w:rPr>
          <w:rFonts w:ascii="Times New Roman" w:eastAsia="Calibri" w:hAnsi="Times New Roman" w:cs="Times New Roman"/>
          <w:iCs/>
          <w:noProof/>
          <w:sz w:val="24"/>
          <w:szCs w:val="20"/>
          <w:lang w:val="bg-BG" w:eastAsia="bg-BG" w:bidi="bg-BG"/>
        </w:rPr>
        <w:t xml:space="preserve">осъществяван </w:t>
      </w:r>
      <w:r w:rsidRPr="00D25AE6">
        <w:rPr>
          <w:rFonts w:ascii="Times New Roman" w:eastAsia="Calibri" w:hAnsi="Times New Roman" w:cs="Times New Roman"/>
          <w:iCs/>
          <w:noProof/>
          <w:sz w:val="24"/>
          <w:szCs w:val="20"/>
          <w:lang w:val="bg-BG" w:eastAsia="bg-BG" w:bidi="bg-BG"/>
        </w:rPr>
        <w:t>от всеки УО преди подписване на договорите за предоставяне на БФП.</w:t>
      </w:r>
    </w:p>
    <w:p w14:paraId="062C97D0" w14:textId="6999C18B" w:rsidR="00D240DA" w:rsidRPr="00D25AE6" w:rsidRDefault="00D240DA" w:rsidP="00D240DA">
      <w:pPr>
        <w:spacing w:before="120" w:after="120" w:line="240" w:lineRule="auto"/>
        <w:jc w:val="both"/>
        <w:rPr>
          <w:rFonts w:ascii="Times New Roman" w:eastAsia="Times New Roman" w:hAnsi="Times New Roman" w:cs="Times New Roman"/>
          <w:b/>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Междурегионални</w:t>
      </w:r>
      <w:r w:rsidR="005575C3" w:rsidRPr="00D25AE6">
        <w:rPr>
          <w:rFonts w:ascii="Times New Roman" w:eastAsia="Calibri" w:hAnsi="Times New Roman" w:cs="Times New Roman"/>
          <w:i/>
          <w:noProof/>
          <w:sz w:val="24"/>
          <w:szCs w:val="20"/>
          <w:lang w:val="bg-BG" w:eastAsia="bg-BG" w:bidi="bg-BG"/>
        </w:rPr>
        <w:t>, трансграничн</w:t>
      </w:r>
      <w:r w:rsidR="00F7152C" w:rsidRPr="00D25AE6">
        <w:rPr>
          <w:rFonts w:ascii="Times New Roman" w:eastAsia="Calibri" w:hAnsi="Times New Roman" w:cs="Times New Roman"/>
          <w:i/>
          <w:noProof/>
          <w:sz w:val="24"/>
          <w:szCs w:val="20"/>
          <w:lang w:val="bg-BG" w:eastAsia="bg-BG" w:bidi="bg-BG"/>
        </w:rPr>
        <w:t>и</w:t>
      </w:r>
      <w:r w:rsidRPr="00D25AE6">
        <w:rPr>
          <w:rFonts w:ascii="Times New Roman" w:eastAsia="Calibri" w:hAnsi="Times New Roman" w:cs="Times New Roman"/>
          <w:i/>
          <w:noProof/>
          <w:sz w:val="24"/>
          <w:szCs w:val="20"/>
          <w:lang w:val="bg-BG" w:eastAsia="bg-BG" w:bidi="bg-BG"/>
        </w:rPr>
        <w:t xml:space="preserve"> и транснационални действия — член </w:t>
      </w:r>
      <w:r w:rsidR="00F7152C" w:rsidRPr="00D25AE6">
        <w:rPr>
          <w:rFonts w:ascii="Times New Roman" w:eastAsia="Calibri" w:hAnsi="Times New Roman" w:cs="Times New Roman"/>
          <w:i/>
          <w:noProof/>
          <w:sz w:val="24"/>
          <w:szCs w:val="20"/>
          <w:lang w:val="bg-BG" w:eastAsia="bg-BG" w:bidi="bg-BG"/>
        </w:rPr>
        <w:t>22</w:t>
      </w:r>
      <w:r w:rsidRPr="00D25AE6">
        <w:rPr>
          <w:rFonts w:ascii="Times New Roman" w:eastAsia="Calibri" w:hAnsi="Times New Roman" w:cs="Times New Roman"/>
          <w:i/>
          <w:noProof/>
          <w:sz w:val="24"/>
          <w:szCs w:val="20"/>
          <w:lang w:val="bg-BG" w:eastAsia="bg-BG" w:bidi="bg-BG"/>
        </w:rPr>
        <w:t>, параграф 3, буква г), подточка v</w:t>
      </w:r>
      <w:r w:rsidR="00F7152C" w:rsidRPr="00D25AE6">
        <w:rPr>
          <w:i/>
          <w:iCs/>
          <w:lang w:val="bg-BG"/>
        </w:rPr>
        <w:t>i</w:t>
      </w:r>
      <w:r w:rsidRPr="00D25AE6">
        <w:rPr>
          <w:rFonts w:ascii="Times New Roman" w:eastAsia="Calibri" w:hAnsi="Times New Roman" w:cs="Times New Roman"/>
          <w:i/>
          <w:noProof/>
          <w:sz w:val="24"/>
          <w:szCs w:val="20"/>
          <w:lang w:val="bg-BG" w:eastAsia="bg-BG" w:bidi="bg-BG"/>
        </w:rPr>
        <w:t>)</w:t>
      </w:r>
      <w:r w:rsidR="00F7152C" w:rsidRPr="00D25AE6">
        <w:rPr>
          <w:rFonts w:ascii="Times New Roman" w:eastAsia="Calibri" w:hAnsi="Times New Roman" w:cs="Times New Roman"/>
          <w:i/>
          <w:noProof/>
          <w:sz w:val="24"/>
          <w:szCs w:val="20"/>
          <w:lang w:val="bg-BG" w:eastAsia="bg-BG" w:bidi="bg-BG"/>
        </w:rPr>
        <w:t xml:space="preserve"> от РОР</w:t>
      </w:r>
    </w:p>
    <w:p w14:paraId="774840B3" w14:textId="347E2EDC" w:rsidR="00EA53FC" w:rsidRPr="00D25AE6" w:rsidRDefault="00D240DA" w:rsidP="001D19F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sz w:val="24"/>
          <w:lang w:val="bg-BG"/>
        </w:rPr>
      </w:pPr>
      <w:r w:rsidRPr="00D25AE6">
        <w:rPr>
          <w:rFonts w:ascii="Times New Roman" w:eastAsia="Calibri" w:hAnsi="Times New Roman" w:cs="Times New Roman"/>
          <w:i/>
          <w:noProof/>
          <w:sz w:val="24"/>
          <w:szCs w:val="20"/>
          <w:lang w:val="bg-BG" w:eastAsia="bg-BG" w:bidi="bg-BG"/>
        </w:rPr>
        <w:t>Текстово поле [2 000]</w:t>
      </w:r>
      <w:r w:rsidR="00D00AA7" w:rsidRPr="00D25AE6">
        <w:rPr>
          <w:rFonts w:ascii="Times New Roman" w:eastAsia="Calibri" w:hAnsi="Times New Roman" w:cs="Times New Roman"/>
          <w:i/>
          <w:noProof/>
          <w:sz w:val="24"/>
          <w:szCs w:val="20"/>
          <w:lang w:val="bg-BG" w:eastAsia="bg-BG" w:bidi="bg-BG"/>
        </w:rPr>
        <w:t xml:space="preserve"> </w:t>
      </w:r>
      <w:r w:rsidR="00930431" w:rsidRPr="00D25AE6">
        <w:rPr>
          <w:rFonts w:ascii="Times New Roman" w:eastAsia="Calibri" w:hAnsi="Times New Roman" w:cs="Times New Roman"/>
          <w:iCs/>
          <w:noProof/>
          <w:sz w:val="24"/>
          <w:szCs w:val="20"/>
          <w:lang w:val="bg-BG" w:eastAsia="bg-BG" w:bidi="bg-BG"/>
        </w:rPr>
        <w:t xml:space="preserve"> </w:t>
      </w:r>
      <w:r w:rsidR="002D6636" w:rsidRPr="00D25AE6">
        <w:rPr>
          <w:rFonts w:ascii="Times New Roman" w:hAnsi="Times New Roman"/>
          <w:sz w:val="24"/>
          <w:lang w:val="bg-BG"/>
        </w:rPr>
        <w:t xml:space="preserve">Планираните допустими мерки допринасят за постигане целите на стратегическа цел 2 „Стимулиране на градското развитие“, стълб 2 „Защита на околната среда“, приоритетна област 6 „Биоразнообразие и ландшафти, качество на въздуха и почвите“ от проекта на преработен план за действие към Дунавската стратегия (съгласно работен документ на ЕК от 06.04.2020 г.). В допълнение, </w:t>
      </w:r>
      <w:r w:rsidR="00930431" w:rsidRPr="00D25AE6">
        <w:rPr>
          <w:rFonts w:ascii="Times New Roman" w:eastAsia="Calibri" w:hAnsi="Times New Roman" w:cs="Times New Roman"/>
          <w:iCs/>
          <w:noProof/>
          <w:sz w:val="24"/>
          <w:szCs w:val="20"/>
          <w:lang w:val="bg-BG" w:eastAsia="bg-BG" w:bidi="bg-BG"/>
        </w:rPr>
        <w:t xml:space="preserve">УО на ПОС ще проучи възможността </w:t>
      </w:r>
      <w:r w:rsidR="002D6636" w:rsidRPr="00D25AE6">
        <w:rPr>
          <w:rFonts w:ascii="Times New Roman" w:eastAsia="Calibri" w:hAnsi="Times New Roman" w:cs="Times New Roman"/>
          <w:iCs/>
          <w:noProof/>
          <w:sz w:val="24"/>
          <w:szCs w:val="20"/>
          <w:lang w:val="bg-BG" w:eastAsia="bg-BG" w:bidi="bg-BG"/>
        </w:rPr>
        <w:t>за</w:t>
      </w:r>
      <w:r w:rsidR="00930431" w:rsidRPr="00D25AE6">
        <w:rPr>
          <w:rFonts w:ascii="Times New Roman" w:eastAsia="Calibri" w:hAnsi="Times New Roman" w:cs="Times New Roman"/>
          <w:iCs/>
          <w:noProof/>
          <w:sz w:val="24"/>
          <w:szCs w:val="20"/>
          <w:lang w:val="bg-BG" w:eastAsia="bg-BG" w:bidi="bg-BG"/>
        </w:rPr>
        <w:t xml:space="preserve"> насърч</w:t>
      </w:r>
      <w:r w:rsidR="002D6636" w:rsidRPr="00D25AE6">
        <w:rPr>
          <w:rFonts w:ascii="Times New Roman" w:eastAsia="Calibri" w:hAnsi="Times New Roman" w:cs="Times New Roman"/>
          <w:iCs/>
          <w:noProof/>
          <w:sz w:val="24"/>
          <w:szCs w:val="20"/>
          <w:lang w:val="bg-BG" w:eastAsia="bg-BG" w:bidi="bg-BG"/>
        </w:rPr>
        <w:t>аване</w:t>
      </w:r>
      <w:r w:rsidR="00930431" w:rsidRPr="00D25AE6">
        <w:rPr>
          <w:rFonts w:ascii="Times New Roman" w:eastAsia="Calibri" w:hAnsi="Times New Roman" w:cs="Times New Roman"/>
          <w:iCs/>
          <w:noProof/>
          <w:sz w:val="24"/>
          <w:szCs w:val="20"/>
          <w:lang w:val="bg-BG" w:eastAsia="bg-BG" w:bidi="bg-BG"/>
        </w:rPr>
        <w:t xml:space="preserve"> </w:t>
      </w:r>
      <w:r w:rsidR="00C90E14" w:rsidRPr="00D25AE6">
        <w:rPr>
          <w:rFonts w:ascii="Times New Roman" w:eastAsia="Calibri" w:hAnsi="Times New Roman" w:cs="Times New Roman"/>
          <w:iCs/>
          <w:noProof/>
          <w:sz w:val="24"/>
          <w:szCs w:val="20"/>
          <w:lang w:val="bg-BG" w:eastAsia="bg-BG" w:bidi="bg-BG"/>
        </w:rPr>
        <w:t xml:space="preserve">опциите за </w:t>
      </w:r>
      <w:r w:rsidR="00930431" w:rsidRPr="00D25AE6">
        <w:rPr>
          <w:rFonts w:ascii="Times New Roman" w:eastAsia="Calibri" w:hAnsi="Times New Roman" w:cs="Times New Roman"/>
          <w:iCs/>
          <w:noProof/>
          <w:sz w:val="24"/>
          <w:szCs w:val="20"/>
          <w:lang w:val="bg-BG" w:eastAsia="bg-BG" w:bidi="bg-BG"/>
        </w:rPr>
        <w:t xml:space="preserve">сътрудничество с </w:t>
      </w:r>
      <w:r w:rsidR="002D6636" w:rsidRPr="00D25AE6">
        <w:rPr>
          <w:rFonts w:ascii="Times New Roman" w:eastAsia="Calibri" w:hAnsi="Times New Roman" w:cs="Times New Roman"/>
          <w:iCs/>
          <w:noProof/>
          <w:sz w:val="24"/>
          <w:szCs w:val="20"/>
          <w:lang w:val="bg-BG" w:eastAsia="bg-BG" w:bidi="bg-BG"/>
        </w:rPr>
        <w:t>партньори</w:t>
      </w:r>
      <w:r w:rsidR="00930431" w:rsidRPr="00D25AE6">
        <w:rPr>
          <w:rFonts w:ascii="Times New Roman" w:eastAsia="Calibri" w:hAnsi="Times New Roman" w:cs="Times New Roman"/>
          <w:iCs/>
          <w:noProof/>
          <w:sz w:val="24"/>
          <w:szCs w:val="20"/>
          <w:lang w:val="bg-BG" w:eastAsia="bg-BG" w:bidi="bg-BG"/>
        </w:rPr>
        <w:t xml:space="preserve"> от поне една държава</w:t>
      </w:r>
      <w:r w:rsidR="002E5390" w:rsidRPr="00D25AE6">
        <w:rPr>
          <w:rFonts w:ascii="Times New Roman" w:eastAsia="Calibri" w:hAnsi="Times New Roman" w:cs="Times New Roman"/>
          <w:iCs/>
          <w:noProof/>
          <w:sz w:val="24"/>
          <w:szCs w:val="20"/>
          <w:lang w:eastAsia="bg-BG" w:bidi="bg-BG"/>
        </w:rPr>
        <w:t>-</w:t>
      </w:r>
      <w:r w:rsidR="00930431" w:rsidRPr="00D25AE6">
        <w:rPr>
          <w:rFonts w:ascii="Times New Roman" w:eastAsia="Calibri" w:hAnsi="Times New Roman" w:cs="Times New Roman"/>
          <w:iCs/>
          <w:noProof/>
          <w:sz w:val="24"/>
          <w:szCs w:val="20"/>
          <w:lang w:val="bg-BG" w:eastAsia="bg-BG" w:bidi="bg-BG"/>
        </w:rPr>
        <w:t>членка чрез трансграничн</w:t>
      </w:r>
      <w:r w:rsidR="002D6636" w:rsidRPr="00D25AE6">
        <w:rPr>
          <w:rFonts w:ascii="Times New Roman" w:eastAsia="Calibri" w:hAnsi="Times New Roman" w:cs="Times New Roman"/>
          <w:iCs/>
          <w:noProof/>
          <w:sz w:val="24"/>
          <w:szCs w:val="20"/>
          <w:lang w:val="bg-BG" w:eastAsia="bg-BG" w:bidi="bg-BG"/>
        </w:rPr>
        <w:t>и</w:t>
      </w:r>
      <w:r w:rsidR="00930431" w:rsidRPr="00D25AE6">
        <w:rPr>
          <w:rFonts w:ascii="Times New Roman" w:eastAsia="Calibri" w:hAnsi="Times New Roman" w:cs="Times New Roman"/>
          <w:iCs/>
          <w:noProof/>
          <w:sz w:val="24"/>
          <w:szCs w:val="20"/>
          <w:lang w:val="bg-BG" w:eastAsia="bg-BG" w:bidi="bg-BG"/>
        </w:rPr>
        <w:t xml:space="preserve">, </w:t>
      </w:r>
      <w:r w:rsidR="002D6636" w:rsidRPr="00D25AE6">
        <w:rPr>
          <w:rFonts w:ascii="Times New Roman" w:eastAsia="Calibri" w:hAnsi="Times New Roman" w:cs="Times New Roman"/>
          <w:iCs/>
          <w:noProof/>
          <w:sz w:val="24"/>
          <w:szCs w:val="20"/>
          <w:lang w:val="bg-BG" w:eastAsia="bg-BG" w:bidi="bg-BG"/>
        </w:rPr>
        <w:t>между</w:t>
      </w:r>
      <w:r w:rsidR="00930431" w:rsidRPr="00D25AE6">
        <w:rPr>
          <w:rFonts w:ascii="Times New Roman" w:eastAsia="Calibri" w:hAnsi="Times New Roman" w:cs="Times New Roman"/>
          <w:iCs/>
          <w:noProof/>
          <w:sz w:val="24"/>
          <w:szCs w:val="20"/>
          <w:lang w:val="bg-BG" w:eastAsia="bg-BG" w:bidi="bg-BG"/>
        </w:rPr>
        <w:t>регионалн</w:t>
      </w:r>
      <w:r w:rsidR="002D6636" w:rsidRPr="00D25AE6">
        <w:rPr>
          <w:rFonts w:ascii="Times New Roman" w:eastAsia="Calibri" w:hAnsi="Times New Roman" w:cs="Times New Roman"/>
          <w:iCs/>
          <w:noProof/>
          <w:sz w:val="24"/>
          <w:szCs w:val="20"/>
          <w:lang w:val="bg-BG" w:eastAsia="bg-BG" w:bidi="bg-BG"/>
        </w:rPr>
        <w:t>и</w:t>
      </w:r>
      <w:r w:rsidR="00930431" w:rsidRPr="00D25AE6">
        <w:rPr>
          <w:rFonts w:ascii="Times New Roman" w:eastAsia="Calibri" w:hAnsi="Times New Roman" w:cs="Times New Roman"/>
          <w:iCs/>
          <w:noProof/>
          <w:sz w:val="24"/>
          <w:szCs w:val="20"/>
          <w:lang w:val="bg-BG" w:eastAsia="bg-BG" w:bidi="bg-BG"/>
        </w:rPr>
        <w:t xml:space="preserve"> или транснационалн</w:t>
      </w:r>
      <w:r w:rsidR="002D6636" w:rsidRPr="00D25AE6">
        <w:rPr>
          <w:rFonts w:ascii="Times New Roman" w:eastAsia="Calibri" w:hAnsi="Times New Roman" w:cs="Times New Roman"/>
          <w:iCs/>
          <w:noProof/>
          <w:sz w:val="24"/>
          <w:szCs w:val="20"/>
          <w:lang w:val="bg-BG" w:eastAsia="bg-BG" w:bidi="bg-BG"/>
        </w:rPr>
        <w:t>и</w:t>
      </w:r>
      <w:r w:rsidR="00930431" w:rsidRPr="00D25AE6">
        <w:rPr>
          <w:rFonts w:ascii="Times New Roman" w:eastAsia="Calibri" w:hAnsi="Times New Roman" w:cs="Times New Roman"/>
          <w:iCs/>
          <w:noProof/>
          <w:sz w:val="24"/>
          <w:szCs w:val="20"/>
          <w:lang w:val="bg-BG" w:eastAsia="bg-BG" w:bidi="bg-BG"/>
        </w:rPr>
        <w:t xml:space="preserve"> дейности и по-конкретно – подкрепа на обмяна на опит и добри практики, ако е приложимо.</w:t>
      </w:r>
    </w:p>
    <w:p w14:paraId="6D19C655" w14:textId="19E0A917" w:rsidR="00D240DA" w:rsidRPr="00D25AE6" w:rsidRDefault="00D240DA" w:rsidP="00D240DA">
      <w:pPr>
        <w:spacing w:before="120" w:after="120" w:line="240" w:lineRule="auto"/>
        <w:jc w:val="both"/>
        <w:rPr>
          <w:rFonts w:ascii="Times New Roman" w:eastAsia="Times New Roman" w:hAnsi="Times New Roman" w:cs="Times New Roman"/>
          <w:b/>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Планирано използване на финансови</w:t>
      </w:r>
      <w:r w:rsidR="00D707F6" w:rsidRPr="00D25AE6">
        <w:rPr>
          <w:rFonts w:ascii="Times New Roman" w:eastAsia="Calibri" w:hAnsi="Times New Roman" w:cs="Times New Roman"/>
          <w:i/>
          <w:noProof/>
          <w:sz w:val="24"/>
          <w:szCs w:val="20"/>
          <w:lang w:val="bg-BG" w:eastAsia="bg-BG" w:bidi="bg-BG"/>
        </w:rPr>
        <w:t xml:space="preserve"> </w:t>
      </w:r>
      <w:r w:rsidRPr="00D25AE6">
        <w:rPr>
          <w:rFonts w:ascii="Times New Roman" w:eastAsia="Calibri" w:hAnsi="Times New Roman" w:cs="Times New Roman"/>
          <w:i/>
          <w:noProof/>
          <w:sz w:val="24"/>
          <w:szCs w:val="20"/>
          <w:lang w:val="bg-BG" w:eastAsia="bg-BG" w:bidi="bg-BG"/>
        </w:rPr>
        <w:t>инструменти — член</w:t>
      </w:r>
      <w:r w:rsidR="00D707F6" w:rsidRPr="00D25AE6">
        <w:rPr>
          <w:rFonts w:ascii="Times New Roman" w:eastAsia="Calibri" w:hAnsi="Times New Roman" w:cs="Times New Roman"/>
          <w:i/>
          <w:noProof/>
          <w:sz w:val="24"/>
          <w:szCs w:val="20"/>
          <w:lang w:val="bg-BG" w:eastAsia="bg-BG" w:bidi="bg-BG"/>
        </w:rPr>
        <w:t xml:space="preserve"> 22</w:t>
      </w:r>
      <w:r w:rsidRPr="00D25AE6">
        <w:rPr>
          <w:rFonts w:ascii="Times New Roman" w:eastAsia="Calibri" w:hAnsi="Times New Roman" w:cs="Times New Roman"/>
          <w:i/>
          <w:noProof/>
          <w:sz w:val="24"/>
          <w:szCs w:val="20"/>
          <w:lang w:val="bg-BG" w:eastAsia="bg-BG" w:bidi="bg-BG"/>
        </w:rPr>
        <w:t>, параграф 3, буква г), подточка vi</w:t>
      </w:r>
      <w:r w:rsidR="00D707F6" w:rsidRPr="00D25AE6">
        <w:rPr>
          <w:rFonts w:ascii="Times New Roman" w:eastAsia="Calibri" w:hAnsi="Times New Roman" w:cs="Times New Roman"/>
          <w:i/>
          <w:noProof/>
          <w:sz w:val="24"/>
          <w:szCs w:val="20"/>
          <w:lang w:val="bg-BG" w:eastAsia="bg-BG" w:bidi="bg-BG"/>
        </w:rPr>
        <w:t>i</w:t>
      </w:r>
      <w:r w:rsidRPr="00D25AE6">
        <w:rPr>
          <w:rFonts w:ascii="Times New Roman" w:eastAsia="Calibri" w:hAnsi="Times New Roman" w:cs="Times New Roman"/>
          <w:i/>
          <w:noProof/>
          <w:sz w:val="24"/>
          <w:szCs w:val="20"/>
          <w:lang w:val="bg-BG" w:eastAsia="bg-BG" w:bidi="bg-BG"/>
        </w:rPr>
        <w:t>)</w:t>
      </w:r>
      <w:r w:rsidR="00056133" w:rsidRPr="00D25AE6">
        <w:rPr>
          <w:rFonts w:ascii="Times New Roman" w:eastAsia="Calibri" w:hAnsi="Times New Roman" w:cs="Times New Roman"/>
          <w:i/>
          <w:noProof/>
          <w:sz w:val="24"/>
          <w:szCs w:val="20"/>
          <w:lang w:val="bg-BG" w:eastAsia="bg-BG" w:bidi="bg-BG"/>
        </w:rPr>
        <w:t xml:space="preserve"> от </w:t>
      </w:r>
      <w:r w:rsidR="00D707F6" w:rsidRPr="00D25AE6">
        <w:rPr>
          <w:rFonts w:ascii="Times New Roman" w:eastAsia="Calibri" w:hAnsi="Times New Roman" w:cs="Times New Roman"/>
          <w:i/>
          <w:noProof/>
          <w:sz w:val="24"/>
          <w:szCs w:val="20"/>
          <w:lang w:val="bg-BG" w:eastAsia="bg-BG" w:bidi="bg-BG"/>
        </w:rPr>
        <w:t>Р</w:t>
      </w:r>
      <w:r w:rsidR="00056133" w:rsidRPr="00D25AE6">
        <w:rPr>
          <w:rFonts w:ascii="Times New Roman" w:eastAsia="Calibri" w:hAnsi="Times New Roman" w:cs="Times New Roman"/>
          <w:i/>
          <w:noProof/>
          <w:sz w:val="24"/>
          <w:szCs w:val="20"/>
          <w:lang w:val="bg-BG" w:eastAsia="bg-BG" w:bidi="bg-BG"/>
        </w:rPr>
        <w:t>ОР</w:t>
      </w:r>
    </w:p>
    <w:p w14:paraId="3AD2F614" w14:textId="1D700EC4" w:rsidR="00343A8E" w:rsidRPr="00D25AE6" w:rsidRDefault="00D240DA" w:rsidP="00F7368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i/>
          <w:noProof/>
          <w:sz w:val="24"/>
          <w:szCs w:val="20"/>
          <w:lang w:val="bg-BG" w:eastAsia="bg-BG" w:bidi="bg-BG"/>
        </w:rPr>
        <w:t>Текстово поле [1 000]</w:t>
      </w:r>
      <w:r w:rsidR="0095408C" w:rsidRPr="00D25AE6">
        <w:rPr>
          <w:rFonts w:ascii="Times New Roman" w:eastAsia="Calibri" w:hAnsi="Times New Roman" w:cs="Times New Roman"/>
          <w:noProof/>
          <w:sz w:val="24"/>
          <w:szCs w:val="20"/>
          <w:lang w:val="bg-BG" w:eastAsia="bg-BG" w:bidi="bg-BG"/>
        </w:rPr>
        <w:t xml:space="preserve"> </w:t>
      </w:r>
      <w:r w:rsidR="00343A8E" w:rsidRPr="00D25AE6">
        <w:rPr>
          <w:rFonts w:ascii="Times New Roman" w:eastAsia="Calibri" w:hAnsi="Times New Roman" w:cs="Times New Roman"/>
          <w:iCs/>
          <w:noProof/>
          <w:sz w:val="24"/>
          <w:szCs w:val="20"/>
          <w:lang w:val="bg-BG" w:eastAsia="bg-BG" w:bidi="bg-BG"/>
        </w:rPr>
        <w:t xml:space="preserve">Планира се използване на финансов инструмент за </w:t>
      </w:r>
      <w:r w:rsidR="00343A8E" w:rsidRPr="00D25AE6">
        <w:rPr>
          <w:rFonts w:ascii="Times New Roman" w:hAnsi="Times New Roman"/>
          <w:sz w:val="24"/>
          <w:lang w:val="bg-BG"/>
        </w:rPr>
        <w:t xml:space="preserve">подкрепа на </w:t>
      </w:r>
      <w:r w:rsidR="00342E03" w:rsidRPr="00D25AE6">
        <w:rPr>
          <w:rFonts w:ascii="Times New Roman" w:eastAsia="Calibri" w:hAnsi="Times New Roman" w:cs="Times New Roman"/>
          <w:iCs/>
          <w:noProof/>
          <w:sz w:val="24"/>
          <w:szCs w:val="20"/>
          <w:lang w:val="bg-BG" w:eastAsia="bg-BG" w:bidi="bg-BG"/>
        </w:rPr>
        <w:t xml:space="preserve">финансово жизнеспособни инвестиции, по-конкретно на </w:t>
      </w:r>
      <w:r w:rsidR="00343A8E" w:rsidRPr="00D25AE6">
        <w:rPr>
          <w:rFonts w:ascii="Times New Roman" w:eastAsia="Calibri" w:hAnsi="Times New Roman" w:cs="Times New Roman"/>
          <w:iCs/>
          <w:noProof/>
          <w:sz w:val="24"/>
          <w:szCs w:val="20"/>
          <w:lang w:val="bg-BG" w:eastAsia="bg-BG" w:bidi="bg-BG"/>
        </w:rPr>
        <w:t xml:space="preserve">дейности, свързани с </w:t>
      </w:r>
      <w:r w:rsidR="0092200B" w:rsidRPr="00D25AE6">
        <w:rPr>
          <w:rFonts w:ascii="Times New Roman" w:eastAsia="Calibri" w:hAnsi="Times New Roman" w:cs="Times New Roman"/>
          <w:iCs/>
          <w:noProof/>
          <w:sz w:val="24"/>
          <w:szCs w:val="20"/>
          <w:lang w:val="bg-BG" w:eastAsia="bg-BG" w:bidi="bg-BG"/>
        </w:rPr>
        <w:t xml:space="preserve">насърчаване </w:t>
      </w:r>
      <w:r w:rsidR="00343A8E" w:rsidRPr="00D25AE6">
        <w:rPr>
          <w:rFonts w:ascii="Times New Roman" w:eastAsia="Calibri" w:hAnsi="Times New Roman" w:cs="Times New Roman"/>
          <w:iCs/>
          <w:noProof/>
          <w:sz w:val="24"/>
          <w:szCs w:val="20"/>
          <w:lang w:val="bg-BG" w:eastAsia="bg-BG" w:bidi="bg-BG"/>
        </w:rPr>
        <w:t xml:space="preserve">на електромобилността при отчитане научените уроци от програмен период 2014-2020. </w:t>
      </w:r>
      <w:bookmarkStart w:id="12" w:name="_Hlk59026936"/>
      <w:r w:rsidR="00930431" w:rsidRPr="00D25AE6">
        <w:rPr>
          <w:rFonts w:ascii="Times New Roman" w:eastAsia="Calibri" w:hAnsi="Times New Roman" w:cs="Times New Roman"/>
          <w:noProof/>
          <w:sz w:val="24"/>
          <w:szCs w:val="20"/>
          <w:lang w:val="bg-BG" w:eastAsia="bg-BG" w:bidi="bg-BG"/>
        </w:rPr>
        <w:t xml:space="preserve">В проекта на Предварителна оценка на ФИ за периода 2021-2027 г. е идентифицирана възможността за предоставяне на комбиниран финансов инструмент за закупуване на електромобили. Поетапното </w:t>
      </w:r>
      <w:r w:rsidR="00A44408" w:rsidRPr="00D25AE6">
        <w:rPr>
          <w:rFonts w:ascii="Times New Roman" w:eastAsia="Calibri" w:hAnsi="Times New Roman" w:cs="Times New Roman"/>
          <w:noProof/>
          <w:sz w:val="24"/>
          <w:szCs w:val="20"/>
          <w:lang w:val="bg-BG" w:eastAsia="bg-BG" w:bidi="bg-BG"/>
        </w:rPr>
        <w:t xml:space="preserve">приоритетно </w:t>
      </w:r>
      <w:r w:rsidR="00930431" w:rsidRPr="00D25AE6">
        <w:rPr>
          <w:rFonts w:ascii="Times New Roman" w:eastAsia="Calibri" w:hAnsi="Times New Roman" w:cs="Times New Roman"/>
          <w:noProof/>
          <w:sz w:val="24"/>
          <w:szCs w:val="20"/>
          <w:lang w:val="bg-BG" w:eastAsia="bg-BG" w:bidi="bg-BG"/>
        </w:rPr>
        <w:t>извеждане на дизелови автомобили PRE-EURO и EURO 1 и подмяната им с незамърсяващи с ФПЧ МПС ще има най-висок ефект за намаляване на емисиите от частни автомобили. В Национална програма за подобряване на КАВ 2018-2024 е изчислено, че близо 55% от емисиите от частните МПС за гр. София се емитират от дизеловите автомобили PRE-EURO и EURO 1. Електромобилите са най-екологичната алтернатива от гледна точка на редуциране на емисиите ФПЧ. Обхватът на крайните бенефициенти ще включва граждани</w:t>
      </w:r>
      <w:r w:rsidR="00C90E14" w:rsidRPr="00D25AE6">
        <w:rPr>
          <w:rFonts w:ascii="Times New Roman" w:eastAsia="Calibri" w:hAnsi="Times New Roman" w:cs="Times New Roman"/>
          <w:noProof/>
          <w:sz w:val="24"/>
          <w:szCs w:val="20"/>
          <w:lang w:val="bg-BG" w:eastAsia="bg-BG" w:bidi="bg-BG"/>
        </w:rPr>
        <w:t>,</w:t>
      </w:r>
      <w:r w:rsidR="00930431" w:rsidRPr="00D25AE6">
        <w:rPr>
          <w:rFonts w:ascii="Times New Roman" w:eastAsia="Calibri" w:hAnsi="Times New Roman" w:cs="Times New Roman"/>
          <w:noProof/>
          <w:sz w:val="24"/>
          <w:szCs w:val="20"/>
          <w:lang w:val="bg-BG" w:eastAsia="bg-BG" w:bidi="bg-BG"/>
        </w:rPr>
        <w:t xml:space="preserve"> живеещи на територията на общините с нарушено КАВ, които имат регистрирани дизелови автомобили PRE-EURO и EURO </w:t>
      </w:r>
      <w:r w:rsidR="00C90E14" w:rsidRPr="00D25AE6">
        <w:rPr>
          <w:rFonts w:ascii="Times New Roman" w:eastAsia="Calibri" w:hAnsi="Times New Roman" w:cs="Times New Roman"/>
          <w:noProof/>
          <w:sz w:val="24"/>
          <w:szCs w:val="20"/>
          <w:lang w:val="bg-BG" w:eastAsia="bg-BG" w:bidi="bg-BG"/>
        </w:rPr>
        <w:t xml:space="preserve">1 в </w:t>
      </w:r>
      <w:r w:rsidR="00930431" w:rsidRPr="00D25AE6">
        <w:rPr>
          <w:rFonts w:ascii="Times New Roman" w:eastAsia="Calibri" w:hAnsi="Times New Roman" w:cs="Times New Roman"/>
          <w:noProof/>
          <w:sz w:val="24"/>
          <w:szCs w:val="20"/>
          <w:lang w:val="bg-BG" w:eastAsia="bg-BG" w:bidi="bg-BG"/>
        </w:rPr>
        <w:t xml:space="preserve">тези общини. Задължително условие за крайния </w:t>
      </w:r>
      <w:r w:rsidR="00C90E14" w:rsidRPr="00D25AE6">
        <w:rPr>
          <w:rFonts w:ascii="Times New Roman" w:eastAsia="Calibri" w:hAnsi="Times New Roman" w:cs="Times New Roman"/>
          <w:noProof/>
          <w:sz w:val="24"/>
          <w:szCs w:val="20"/>
          <w:lang w:val="bg-BG" w:eastAsia="bg-BG" w:bidi="bg-BG"/>
        </w:rPr>
        <w:t>получател</w:t>
      </w:r>
      <w:r w:rsidR="00930431" w:rsidRPr="00D25AE6">
        <w:rPr>
          <w:rFonts w:ascii="Times New Roman" w:eastAsia="Calibri" w:hAnsi="Times New Roman" w:cs="Times New Roman"/>
          <w:noProof/>
          <w:sz w:val="24"/>
          <w:szCs w:val="20"/>
          <w:lang w:val="bg-BG" w:eastAsia="bg-BG" w:bidi="bg-BG"/>
        </w:rPr>
        <w:t xml:space="preserve"> ще е предадаването на лич</w:t>
      </w:r>
      <w:r w:rsidR="00C90E14" w:rsidRPr="00D25AE6">
        <w:rPr>
          <w:rFonts w:ascii="Times New Roman" w:eastAsia="Calibri" w:hAnsi="Times New Roman" w:cs="Times New Roman"/>
          <w:noProof/>
          <w:sz w:val="24"/>
          <w:szCs w:val="20"/>
          <w:lang w:val="bg-BG" w:eastAsia="bg-BG" w:bidi="bg-BG"/>
        </w:rPr>
        <w:t>е</w:t>
      </w:r>
      <w:r w:rsidR="00930431" w:rsidRPr="00D25AE6">
        <w:rPr>
          <w:rFonts w:ascii="Times New Roman" w:eastAsia="Calibri" w:hAnsi="Times New Roman" w:cs="Times New Roman"/>
          <w:noProof/>
          <w:sz w:val="24"/>
          <w:szCs w:val="20"/>
          <w:lang w:val="bg-BG" w:eastAsia="bg-BG" w:bidi="bg-BG"/>
        </w:rPr>
        <w:t xml:space="preserve">н </w:t>
      </w:r>
      <w:r w:rsidR="00A44408" w:rsidRPr="00D25AE6">
        <w:rPr>
          <w:rFonts w:ascii="Times New Roman" w:eastAsia="Calibri" w:hAnsi="Times New Roman" w:cs="Times New Roman"/>
          <w:noProof/>
          <w:sz w:val="24"/>
          <w:szCs w:val="20"/>
          <w:lang w:val="bg-BG" w:eastAsia="bg-BG" w:bidi="bg-BG"/>
        </w:rPr>
        <w:t xml:space="preserve">високоемисионен </w:t>
      </w:r>
      <w:r w:rsidR="00930431" w:rsidRPr="00D25AE6">
        <w:rPr>
          <w:rFonts w:ascii="Times New Roman" w:eastAsia="Calibri" w:hAnsi="Times New Roman" w:cs="Times New Roman"/>
          <w:noProof/>
          <w:sz w:val="24"/>
          <w:szCs w:val="20"/>
          <w:lang w:val="bg-BG" w:eastAsia="bg-BG" w:bidi="bg-BG"/>
        </w:rPr>
        <w:t xml:space="preserve">дизелов автомобил </w:t>
      </w:r>
      <w:r w:rsidR="00A44408" w:rsidRPr="00D25AE6">
        <w:rPr>
          <w:rFonts w:ascii="Times New Roman" w:eastAsia="Calibri" w:hAnsi="Times New Roman" w:cs="Times New Roman"/>
          <w:noProof/>
          <w:sz w:val="24"/>
          <w:szCs w:val="20"/>
          <w:lang w:val="bg-BG" w:eastAsia="bg-BG" w:bidi="bg-BG"/>
        </w:rPr>
        <w:t xml:space="preserve">(приоритетно </w:t>
      </w:r>
      <w:r w:rsidR="00930431" w:rsidRPr="00D25AE6">
        <w:rPr>
          <w:rFonts w:ascii="Times New Roman" w:eastAsia="Calibri" w:hAnsi="Times New Roman" w:cs="Times New Roman"/>
          <w:noProof/>
          <w:sz w:val="24"/>
          <w:szCs w:val="20"/>
          <w:lang w:val="bg-BG" w:eastAsia="bg-BG" w:bidi="bg-BG"/>
        </w:rPr>
        <w:t>PRE-EURO и EURO 1</w:t>
      </w:r>
      <w:r w:rsidR="00A44408" w:rsidRPr="00D25AE6">
        <w:rPr>
          <w:rFonts w:ascii="Times New Roman" w:eastAsia="Calibri" w:hAnsi="Times New Roman" w:cs="Times New Roman"/>
          <w:noProof/>
          <w:sz w:val="24"/>
          <w:szCs w:val="20"/>
          <w:lang w:val="bg-BG" w:eastAsia="bg-BG" w:bidi="bg-BG"/>
        </w:rPr>
        <w:t>)</w:t>
      </w:r>
      <w:r w:rsidR="00930431" w:rsidRPr="00D25AE6">
        <w:rPr>
          <w:rFonts w:ascii="Times New Roman" w:eastAsia="Calibri" w:hAnsi="Times New Roman" w:cs="Times New Roman"/>
          <w:noProof/>
          <w:sz w:val="24"/>
          <w:szCs w:val="20"/>
          <w:lang w:val="bg-BG" w:eastAsia="bg-BG" w:bidi="bg-BG"/>
        </w:rPr>
        <w:t xml:space="preserve"> на лицензирани рециклиращи организации.</w:t>
      </w:r>
    </w:p>
    <w:bookmarkEnd w:id="12"/>
    <w:p w14:paraId="37669D1B" w14:textId="77777777" w:rsidR="005D7F05" w:rsidRPr="00D25AE6" w:rsidRDefault="005D7F05" w:rsidP="00722757">
      <w:pPr>
        <w:spacing w:before="240" w:after="240" w:line="240" w:lineRule="auto"/>
        <w:jc w:val="both"/>
        <w:rPr>
          <w:rFonts w:ascii="Times New Roman" w:eastAsia="Calibri" w:hAnsi="Times New Roman" w:cs="Times New Roman"/>
          <w:b/>
          <w:noProof/>
          <w:sz w:val="24"/>
          <w:szCs w:val="20"/>
          <w:lang w:val="bg-BG" w:eastAsia="bg-BG" w:bidi="bg-BG"/>
        </w:rPr>
      </w:pPr>
    </w:p>
    <w:p w14:paraId="0D9A5D2C" w14:textId="399C2C92" w:rsidR="00722757" w:rsidRPr="00D25AE6"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D25AE6">
        <w:rPr>
          <w:rFonts w:ascii="Times New Roman" w:eastAsia="Calibri" w:hAnsi="Times New Roman" w:cs="Times New Roman"/>
          <w:b/>
          <w:noProof/>
          <w:sz w:val="24"/>
          <w:szCs w:val="20"/>
          <w:lang w:val="bg-BG" w:eastAsia="bg-BG" w:bidi="bg-BG"/>
        </w:rPr>
        <w:t>2.1.1.</w:t>
      </w:r>
      <w:r w:rsidR="00F76D50" w:rsidRPr="00D25AE6">
        <w:rPr>
          <w:rFonts w:ascii="Times New Roman" w:eastAsia="Calibri" w:hAnsi="Times New Roman" w:cs="Times New Roman"/>
          <w:b/>
          <w:noProof/>
          <w:sz w:val="24"/>
          <w:szCs w:val="20"/>
          <w:lang w:val="bg-BG" w:eastAsia="bg-BG" w:bidi="bg-BG"/>
        </w:rPr>
        <w:t>1.</w:t>
      </w:r>
      <w:r w:rsidRPr="00D25AE6">
        <w:rPr>
          <w:rFonts w:ascii="Times New Roman" w:eastAsia="Calibri" w:hAnsi="Times New Roman" w:cs="Times New Roman"/>
          <w:b/>
          <w:noProof/>
          <w:sz w:val="24"/>
          <w:szCs w:val="20"/>
          <w:lang w:val="bg-BG" w:eastAsia="bg-BG" w:bidi="bg-BG"/>
        </w:rPr>
        <w:t>2 Показатели</w:t>
      </w:r>
    </w:p>
    <w:p w14:paraId="75F51D99" w14:textId="4FD1E039" w:rsidR="00722757" w:rsidRPr="00D25AE6" w:rsidRDefault="00722757" w:rsidP="00722757">
      <w:pPr>
        <w:spacing w:before="120" w:after="120" w:line="240" w:lineRule="auto"/>
        <w:jc w:val="both"/>
        <w:rPr>
          <w:rFonts w:ascii="Times New Roman" w:eastAsia="Times New Roman" w:hAnsi="Times New Roman" w:cs="Times New Roman"/>
          <w:i/>
          <w:noProof/>
          <w:sz w:val="24"/>
          <w:szCs w:val="24"/>
          <w:lang w:val="bg-BG" w:eastAsia="bg-BG" w:bidi="bg-BG"/>
        </w:rPr>
      </w:pPr>
      <w:r w:rsidRPr="00D25AE6">
        <w:rPr>
          <w:rFonts w:ascii="Times New Roman" w:eastAsia="Calibri" w:hAnsi="Times New Roman" w:cs="Times New Roman"/>
          <w:i/>
          <w:noProof/>
          <w:sz w:val="24"/>
          <w:szCs w:val="20"/>
          <w:lang w:val="bg-BG" w:eastAsia="bg-BG" w:bidi="bg-BG"/>
        </w:rPr>
        <w:t xml:space="preserve">Позоваване: Член </w:t>
      </w:r>
      <w:r w:rsidR="00F76D50" w:rsidRPr="00D25AE6">
        <w:rPr>
          <w:rFonts w:ascii="Times New Roman" w:eastAsia="Calibri" w:hAnsi="Times New Roman" w:cs="Times New Roman"/>
          <w:i/>
          <w:noProof/>
          <w:sz w:val="24"/>
          <w:szCs w:val="20"/>
          <w:lang w:val="bg-BG" w:eastAsia="bg-BG" w:bidi="bg-BG"/>
        </w:rPr>
        <w:t>22, параграф 3, буква г), подточка ii), член 8 от ЕФРР, член 23, параграф 2 от Регламента за ЕСФ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1676"/>
        <w:gridCol w:w="551"/>
        <w:gridCol w:w="874"/>
        <w:gridCol w:w="1447"/>
        <w:gridCol w:w="1444"/>
        <w:gridCol w:w="732"/>
        <w:gridCol w:w="671"/>
        <w:gridCol w:w="768"/>
      </w:tblGrid>
      <w:tr w:rsidR="00722757" w:rsidRPr="00D25AE6" w14:paraId="02F53230" w14:textId="77777777" w:rsidTr="00E444C4">
        <w:trPr>
          <w:trHeight w:val="425"/>
        </w:trPr>
        <w:tc>
          <w:tcPr>
            <w:tcW w:w="5000" w:type="pct"/>
            <w:gridSpan w:val="9"/>
          </w:tcPr>
          <w:p w14:paraId="577D74C3" w14:textId="0EB6D1E5" w:rsidR="00722757" w:rsidRPr="00D25AE6" w:rsidRDefault="00722757" w:rsidP="00B94321">
            <w:pPr>
              <w:spacing w:before="120" w:after="120" w:line="240" w:lineRule="auto"/>
              <w:jc w:val="both"/>
              <w:rPr>
                <w:rFonts w:ascii="Times New Roman" w:hAnsi="Times New Roman"/>
                <w:b/>
                <w:noProof/>
                <w:sz w:val="20"/>
                <w:szCs w:val="20"/>
                <w:lang w:val="bg-BG" w:eastAsia="bg-BG" w:bidi="bg-BG"/>
              </w:rPr>
            </w:pPr>
            <w:bookmarkStart w:id="13" w:name="_Hlk27409513"/>
            <w:r w:rsidRPr="00D25AE6">
              <w:rPr>
                <w:rFonts w:ascii="Times New Roman" w:hAnsi="Times New Roman"/>
                <w:b/>
                <w:noProof/>
                <w:sz w:val="20"/>
                <w:lang w:val="bg-BG" w:eastAsia="bg-BG" w:bidi="bg-BG"/>
              </w:rPr>
              <w:t>Таблица </w:t>
            </w:r>
            <w:r w:rsidR="007D5CD1" w:rsidRPr="00D25AE6">
              <w:rPr>
                <w:rFonts w:ascii="Times New Roman" w:hAnsi="Times New Roman"/>
                <w:b/>
                <w:noProof/>
                <w:sz w:val="20"/>
                <w:lang w:val="bg-BG" w:eastAsia="bg-BG" w:bidi="bg-BG"/>
              </w:rPr>
              <w:t>1</w:t>
            </w:r>
            <w:r w:rsidRPr="00D25AE6">
              <w:rPr>
                <w:rFonts w:ascii="Times New Roman" w:hAnsi="Times New Roman"/>
                <w:b/>
                <w:noProof/>
                <w:sz w:val="20"/>
                <w:lang w:val="bg-BG" w:eastAsia="bg-BG" w:bidi="bg-BG"/>
              </w:rPr>
              <w:t>: Показатели за крайни</w:t>
            </w:r>
            <w:r w:rsidR="007D5CD1" w:rsidRPr="00D25AE6">
              <w:rPr>
                <w:rFonts w:ascii="Times New Roman" w:hAnsi="Times New Roman"/>
                <w:b/>
                <w:noProof/>
                <w:sz w:val="20"/>
                <w:lang w:val="bg-BG" w:eastAsia="bg-BG" w:bidi="bg-BG"/>
              </w:rPr>
              <w:t>те</w:t>
            </w:r>
            <w:bookmarkEnd w:id="13"/>
            <w:r w:rsidR="007D5CD1" w:rsidRPr="00D25AE6">
              <w:rPr>
                <w:rFonts w:ascii="Times New Roman" w:hAnsi="Times New Roman"/>
                <w:b/>
                <w:noProof/>
                <w:sz w:val="20"/>
                <w:lang w:val="bg-BG" w:eastAsia="bg-BG" w:bidi="bg-BG"/>
              </w:rPr>
              <w:t xml:space="preserve"> продукти</w:t>
            </w:r>
          </w:p>
        </w:tc>
      </w:tr>
      <w:tr w:rsidR="00FE6A3A" w:rsidRPr="00D25AE6" w14:paraId="10FCEDE3" w14:textId="77777777" w:rsidTr="004F4854">
        <w:trPr>
          <w:trHeight w:val="1167"/>
        </w:trPr>
        <w:tc>
          <w:tcPr>
            <w:tcW w:w="538" w:type="pct"/>
          </w:tcPr>
          <w:p w14:paraId="13930AA5" w14:textId="77777777" w:rsidR="00722757" w:rsidRPr="00D25AE6" w:rsidRDefault="00722757" w:rsidP="00B94321">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 xml:space="preserve">Приоритет </w:t>
            </w:r>
          </w:p>
        </w:tc>
        <w:tc>
          <w:tcPr>
            <w:tcW w:w="993" w:type="pct"/>
          </w:tcPr>
          <w:p w14:paraId="0B0C200F" w14:textId="3D04EB20" w:rsidR="00722757" w:rsidRPr="00D25AE6" w:rsidRDefault="00722757" w:rsidP="00B94321">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 xml:space="preserve">Специфична цел </w:t>
            </w:r>
          </w:p>
        </w:tc>
        <w:tc>
          <w:tcPr>
            <w:tcW w:w="297" w:type="pct"/>
          </w:tcPr>
          <w:p w14:paraId="6B3687D5" w14:textId="77777777" w:rsidR="00722757" w:rsidRPr="00D25AE6" w:rsidRDefault="00722757" w:rsidP="00B94321">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Фонд</w:t>
            </w:r>
          </w:p>
        </w:tc>
        <w:tc>
          <w:tcPr>
            <w:tcW w:w="468" w:type="pct"/>
          </w:tcPr>
          <w:p w14:paraId="2605F2E9" w14:textId="77777777" w:rsidR="00722757" w:rsidRPr="00D25AE6" w:rsidRDefault="00722757" w:rsidP="00B94321">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Категория региони</w:t>
            </w:r>
          </w:p>
        </w:tc>
        <w:tc>
          <w:tcPr>
            <w:tcW w:w="771" w:type="pct"/>
            <w:shd w:val="clear" w:color="auto" w:fill="auto"/>
          </w:tcPr>
          <w:p w14:paraId="4D44AA49" w14:textId="4AF13C88" w:rsidR="00722757" w:rsidRPr="00D25AE6" w:rsidRDefault="007241A3" w:rsidP="00B94321">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Идентификационен код</w:t>
            </w:r>
            <w:r w:rsidR="00722757" w:rsidRPr="00D25AE6">
              <w:rPr>
                <w:rFonts w:ascii="Times New Roman" w:hAnsi="Times New Roman"/>
                <w:b/>
                <w:noProof/>
                <w:sz w:val="16"/>
                <w:lang w:val="bg-BG" w:eastAsia="bg-BG" w:bidi="bg-BG"/>
              </w:rPr>
              <w:t xml:space="preserve"> [5]</w:t>
            </w:r>
          </w:p>
        </w:tc>
        <w:tc>
          <w:tcPr>
            <w:tcW w:w="770" w:type="pct"/>
            <w:shd w:val="clear" w:color="auto" w:fill="auto"/>
          </w:tcPr>
          <w:p w14:paraId="5E45A3F6" w14:textId="77777777" w:rsidR="00722757" w:rsidRPr="00D25AE6" w:rsidRDefault="00722757" w:rsidP="00B94321">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 xml:space="preserve">Показател [255] </w:t>
            </w:r>
          </w:p>
        </w:tc>
        <w:tc>
          <w:tcPr>
            <w:tcW w:w="392" w:type="pct"/>
            <w:shd w:val="clear" w:color="auto" w:fill="auto"/>
          </w:tcPr>
          <w:p w14:paraId="30AFEE5B" w14:textId="77777777" w:rsidR="00722757" w:rsidRPr="00D25AE6" w:rsidRDefault="00722757" w:rsidP="00B94321">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Мерна единица</w:t>
            </w:r>
          </w:p>
        </w:tc>
        <w:tc>
          <w:tcPr>
            <w:tcW w:w="360" w:type="pct"/>
            <w:shd w:val="clear" w:color="auto" w:fill="auto"/>
          </w:tcPr>
          <w:p w14:paraId="11EB8946" w14:textId="0501263D" w:rsidR="00722757" w:rsidRPr="00D25AE6" w:rsidRDefault="00722757" w:rsidP="00B94321">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Етапна цел (2024 г.)</w:t>
            </w:r>
          </w:p>
        </w:tc>
        <w:tc>
          <w:tcPr>
            <w:tcW w:w="412" w:type="pct"/>
            <w:shd w:val="clear" w:color="auto" w:fill="auto"/>
          </w:tcPr>
          <w:p w14:paraId="0F2EC9B5" w14:textId="7C7C1314" w:rsidR="00722757" w:rsidRPr="00D25AE6" w:rsidRDefault="00722757" w:rsidP="00B94321">
            <w:pPr>
              <w:spacing w:before="120"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Целева стойност (2029 г.)</w:t>
            </w:r>
          </w:p>
        </w:tc>
      </w:tr>
      <w:tr w:rsidR="004F4854" w:rsidRPr="00D25AE6" w14:paraId="28F7804F" w14:textId="77777777" w:rsidTr="006E48E1">
        <w:trPr>
          <w:trHeight w:val="553"/>
        </w:trPr>
        <w:tc>
          <w:tcPr>
            <w:tcW w:w="538" w:type="pct"/>
            <w:vMerge w:val="restart"/>
            <w:vAlign w:val="center"/>
          </w:tcPr>
          <w:p w14:paraId="523EDBBB" w14:textId="7FD88DDA" w:rsidR="004F4854" w:rsidRPr="00D25AE6" w:rsidRDefault="004F4854" w:rsidP="000B36EB">
            <w:pPr>
              <w:spacing w:before="120" w:after="120" w:line="240" w:lineRule="auto"/>
              <w:rPr>
                <w:rFonts w:ascii="Times New Roman" w:hAnsi="Times New Roman"/>
                <w:bCs/>
                <w:noProof/>
                <w:sz w:val="20"/>
                <w:lang w:val="bg-BG" w:eastAsia="bg-BG" w:bidi="bg-BG"/>
              </w:rPr>
            </w:pPr>
            <w:r w:rsidRPr="00D25AE6">
              <w:rPr>
                <w:rFonts w:ascii="Times New Roman" w:hAnsi="Times New Roman"/>
                <w:bCs/>
                <w:noProof/>
                <w:sz w:val="20"/>
                <w:lang w:val="bg-BG" w:eastAsia="bg-BG" w:bidi="bg-BG"/>
              </w:rPr>
              <w:t>„Въздух“</w:t>
            </w:r>
          </w:p>
          <w:p w14:paraId="50806C99" w14:textId="77777777" w:rsidR="004F4854" w:rsidRPr="00D25AE6" w:rsidRDefault="004F4854" w:rsidP="000B36EB">
            <w:pPr>
              <w:spacing w:before="120" w:after="120" w:line="240" w:lineRule="auto"/>
              <w:rPr>
                <w:rFonts w:ascii="Times New Roman" w:hAnsi="Times New Roman"/>
                <w:noProof/>
                <w:sz w:val="20"/>
                <w:lang w:val="bg-BG" w:eastAsia="bg-BG" w:bidi="bg-BG"/>
              </w:rPr>
            </w:pPr>
          </w:p>
        </w:tc>
        <w:tc>
          <w:tcPr>
            <w:tcW w:w="993" w:type="pct"/>
            <w:vMerge w:val="restart"/>
            <w:vAlign w:val="center"/>
          </w:tcPr>
          <w:p w14:paraId="69D3175A" w14:textId="31C6ED51" w:rsidR="004F4854" w:rsidRPr="00D25AE6" w:rsidRDefault="004F4854" w:rsidP="000B36EB">
            <w:pPr>
              <w:spacing w:before="120" w:after="120" w:line="240" w:lineRule="auto"/>
              <w:rPr>
                <w:rFonts w:ascii="Times New Roman" w:hAnsi="Times New Roman"/>
                <w:noProof/>
                <w:sz w:val="20"/>
                <w:lang w:val="bg-BG" w:eastAsia="bg-BG" w:bidi="bg-BG"/>
              </w:rPr>
            </w:pPr>
            <w:r w:rsidRPr="00D25AE6">
              <w:rPr>
                <w:rFonts w:ascii="Times New Roman" w:hAnsi="Times New Roman"/>
                <w:noProof/>
                <w:sz w:val="20"/>
                <w:lang w:val="bg-BG" w:eastAsia="bg-BG" w:bidi="bg-BG"/>
              </w:rPr>
              <w:t>„</w:t>
            </w:r>
            <w:r w:rsidRPr="00D25AE6">
              <w:rPr>
                <w:rFonts w:ascii="Times New Roman" w:hAnsi="Times New Roman"/>
                <w:bCs/>
                <w:noProof/>
                <w:sz w:val="20"/>
                <w:lang w:val="bg-BG" w:eastAsia="bg-BG" w:bidi="bg-BG"/>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r w:rsidRPr="00D25AE6">
              <w:rPr>
                <w:rFonts w:ascii="Times New Roman" w:hAnsi="Times New Roman"/>
                <w:noProof/>
                <w:sz w:val="20"/>
                <w:lang w:val="bg-BG" w:eastAsia="bg-BG" w:bidi="bg-BG"/>
              </w:rPr>
              <w:t>“</w:t>
            </w:r>
          </w:p>
        </w:tc>
        <w:tc>
          <w:tcPr>
            <w:tcW w:w="297" w:type="pct"/>
            <w:vMerge w:val="restart"/>
            <w:vAlign w:val="center"/>
          </w:tcPr>
          <w:p w14:paraId="6233B581" w14:textId="1CE92B5A" w:rsidR="004F4854" w:rsidRPr="00D25AE6" w:rsidRDefault="004F4854" w:rsidP="00D1074F">
            <w:pPr>
              <w:spacing w:before="120" w:after="120" w:line="240" w:lineRule="auto"/>
              <w:rPr>
                <w:rFonts w:ascii="Times New Roman" w:hAnsi="Times New Roman"/>
                <w:b/>
                <w:noProof/>
                <w:sz w:val="16"/>
                <w:lang w:val="bg-BG" w:eastAsia="bg-BG" w:bidi="bg-BG"/>
              </w:rPr>
            </w:pPr>
            <w:r w:rsidRPr="00D25AE6">
              <w:rPr>
                <w:rFonts w:ascii="Times New Roman" w:hAnsi="Times New Roman"/>
                <w:b/>
                <w:iCs/>
                <w:noProof/>
                <w:sz w:val="16"/>
                <w:lang w:eastAsia="bg-BG" w:bidi="bg-BG"/>
              </w:rPr>
              <w:t>КФ</w:t>
            </w:r>
          </w:p>
        </w:tc>
        <w:tc>
          <w:tcPr>
            <w:tcW w:w="468" w:type="pct"/>
            <w:vAlign w:val="center"/>
          </w:tcPr>
          <w:p w14:paraId="74C6FF96" w14:textId="088D7C08" w:rsidR="004F4854" w:rsidRPr="00D25AE6" w:rsidRDefault="004F4854" w:rsidP="000B36EB">
            <w:pPr>
              <w:spacing w:before="120" w:after="120" w:line="240" w:lineRule="auto"/>
              <w:rPr>
                <w:rFonts w:ascii="Times New Roman" w:hAnsi="Times New Roman"/>
                <w:b/>
                <w:noProof/>
                <w:sz w:val="16"/>
                <w:lang w:val="bg-BG" w:eastAsia="bg-BG" w:bidi="bg-BG"/>
              </w:rPr>
            </w:pPr>
          </w:p>
        </w:tc>
        <w:tc>
          <w:tcPr>
            <w:tcW w:w="771" w:type="pct"/>
            <w:shd w:val="clear" w:color="auto" w:fill="auto"/>
            <w:vAlign w:val="center"/>
          </w:tcPr>
          <w:p w14:paraId="114802A6" w14:textId="77777777" w:rsidR="004F4854" w:rsidRPr="00D25AE6" w:rsidRDefault="004F4854" w:rsidP="000B36EB">
            <w:pPr>
              <w:spacing w:before="120" w:after="120" w:line="240" w:lineRule="auto"/>
              <w:rPr>
                <w:rFonts w:ascii="Times New Roman" w:hAnsi="Times New Roman"/>
                <w:noProof/>
                <w:sz w:val="20"/>
                <w:szCs w:val="20"/>
                <w:lang w:val="bg-BG" w:eastAsia="bg-BG" w:bidi="bg-BG"/>
              </w:rPr>
            </w:pPr>
            <w:r w:rsidRPr="00D25AE6">
              <w:rPr>
                <w:rFonts w:ascii="Times New Roman" w:hAnsi="Times New Roman"/>
                <w:iCs/>
                <w:noProof/>
                <w:sz w:val="20"/>
                <w:szCs w:val="20"/>
                <w:lang w:val="bg-BG" w:eastAsia="bg-BG" w:bidi="bg-BG"/>
              </w:rPr>
              <w:t>RCO 36</w:t>
            </w:r>
          </w:p>
        </w:tc>
        <w:tc>
          <w:tcPr>
            <w:tcW w:w="770" w:type="pct"/>
            <w:shd w:val="clear" w:color="auto" w:fill="auto"/>
            <w:vAlign w:val="center"/>
          </w:tcPr>
          <w:p w14:paraId="129A562D" w14:textId="6A7827B0" w:rsidR="004F4854" w:rsidRPr="00D25AE6" w:rsidRDefault="004F4854" w:rsidP="000B36EB">
            <w:pPr>
              <w:spacing w:before="120" w:after="120" w:line="240" w:lineRule="auto"/>
              <w:rPr>
                <w:rFonts w:ascii="Times New Roman" w:hAnsi="Times New Roman"/>
                <w:noProof/>
                <w:sz w:val="20"/>
                <w:szCs w:val="20"/>
                <w:lang w:val="bg-BG" w:eastAsia="bg-BG" w:bidi="bg-BG"/>
              </w:rPr>
            </w:pPr>
            <w:r w:rsidRPr="00D25AE6">
              <w:rPr>
                <w:rFonts w:ascii="Times New Roman" w:hAnsi="Times New Roman"/>
                <w:noProof/>
                <w:sz w:val="20"/>
                <w:szCs w:val="20"/>
                <w:lang w:val="bg-BG" w:eastAsia="bg-BG" w:bidi="bg-BG"/>
              </w:rPr>
              <w:t>Зелена инфраструктура, подкреп</w:t>
            </w:r>
            <w:r w:rsidR="005F21FD" w:rsidRPr="00D25AE6">
              <w:rPr>
                <w:rFonts w:ascii="Times New Roman" w:hAnsi="Times New Roman"/>
                <w:noProof/>
                <w:sz w:val="20"/>
                <w:szCs w:val="20"/>
                <w:lang w:val="bg-BG" w:eastAsia="bg-BG" w:bidi="bg-BG"/>
              </w:rPr>
              <w:t>я</w:t>
            </w:r>
            <w:r w:rsidRPr="00D25AE6">
              <w:rPr>
                <w:rFonts w:ascii="Times New Roman" w:hAnsi="Times New Roman"/>
                <w:noProof/>
                <w:sz w:val="20"/>
                <w:szCs w:val="20"/>
                <w:lang w:val="bg-BG" w:eastAsia="bg-BG" w:bidi="bg-BG"/>
              </w:rPr>
              <w:t xml:space="preserve">на за </w:t>
            </w:r>
            <w:r w:rsidR="005F21FD" w:rsidRPr="00D25AE6">
              <w:rPr>
                <w:rFonts w:ascii="Times New Roman" w:hAnsi="Times New Roman"/>
                <w:noProof/>
                <w:sz w:val="20"/>
                <w:szCs w:val="20"/>
                <w:lang w:val="bg-BG" w:eastAsia="bg-BG" w:bidi="bg-BG"/>
              </w:rPr>
              <w:t>цели, различни от адаптиране към</w:t>
            </w:r>
            <w:r w:rsidRPr="00D25AE6">
              <w:rPr>
                <w:rFonts w:ascii="Times New Roman" w:hAnsi="Times New Roman"/>
                <w:noProof/>
                <w:sz w:val="20"/>
                <w:szCs w:val="20"/>
                <w:lang w:val="bg-BG" w:eastAsia="bg-BG" w:bidi="bg-BG"/>
              </w:rPr>
              <w:t xml:space="preserve"> изменение</w:t>
            </w:r>
            <w:r w:rsidR="005F21FD" w:rsidRPr="00D25AE6">
              <w:rPr>
                <w:rFonts w:ascii="Times New Roman" w:hAnsi="Times New Roman"/>
                <w:noProof/>
                <w:sz w:val="20"/>
                <w:szCs w:val="20"/>
                <w:lang w:val="bg-BG" w:eastAsia="bg-BG" w:bidi="bg-BG"/>
              </w:rPr>
              <w:t>то</w:t>
            </w:r>
            <w:r w:rsidRPr="00D25AE6">
              <w:rPr>
                <w:rFonts w:ascii="Times New Roman" w:hAnsi="Times New Roman"/>
                <w:noProof/>
                <w:sz w:val="20"/>
                <w:szCs w:val="20"/>
                <w:lang w:val="bg-BG" w:eastAsia="bg-BG" w:bidi="bg-BG"/>
              </w:rPr>
              <w:t xml:space="preserve"> на климата </w:t>
            </w:r>
          </w:p>
        </w:tc>
        <w:tc>
          <w:tcPr>
            <w:tcW w:w="392" w:type="pct"/>
            <w:shd w:val="clear" w:color="auto" w:fill="auto"/>
            <w:vAlign w:val="center"/>
          </w:tcPr>
          <w:p w14:paraId="45E8B4D8" w14:textId="6D22992C" w:rsidR="004F4854" w:rsidRPr="00D25AE6" w:rsidRDefault="004F4854" w:rsidP="000B36EB">
            <w:pPr>
              <w:spacing w:before="120" w:after="120" w:line="240" w:lineRule="auto"/>
              <w:rPr>
                <w:rFonts w:ascii="Times New Roman" w:hAnsi="Times New Roman"/>
                <w:bCs/>
                <w:noProof/>
                <w:sz w:val="16"/>
                <w:lang w:val="bg-BG" w:eastAsia="bg-BG" w:bidi="bg-BG"/>
              </w:rPr>
            </w:pPr>
            <w:r w:rsidRPr="00D25AE6">
              <w:rPr>
                <w:rFonts w:ascii="Times New Roman" w:hAnsi="Times New Roman"/>
                <w:bCs/>
                <w:noProof/>
                <w:sz w:val="16"/>
                <w:lang w:val="bg-BG" w:eastAsia="bg-BG" w:bidi="bg-BG"/>
              </w:rPr>
              <w:t>ха</w:t>
            </w:r>
          </w:p>
        </w:tc>
        <w:tc>
          <w:tcPr>
            <w:tcW w:w="360" w:type="pct"/>
            <w:shd w:val="clear" w:color="auto" w:fill="auto"/>
            <w:vAlign w:val="center"/>
          </w:tcPr>
          <w:p w14:paraId="0B6E9AAA" w14:textId="4E9DE003" w:rsidR="004F4854" w:rsidRPr="00D25AE6" w:rsidRDefault="004F4854" w:rsidP="000B36EB">
            <w:pPr>
              <w:spacing w:before="120" w:after="120" w:line="240" w:lineRule="auto"/>
              <w:rPr>
                <w:rFonts w:ascii="Times New Roman" w:hAnsi="Times New Roman"/>
                <w:sz w:val="16"/>
                <w:lang w:val="bg-BG"/>
              </w:rPr>
            </w:pPr>
            <w:r w:rsidRPr="00D25AE6">
              <w:rPr>
                <w:rFonts w:ascii="Times New Roman" w:hAnsi="Times New Roman"/>
                <w:bCs/>
                <w:noProof/>
                <w:sz w:val="16"/>
                <w:lang w:val="bg-BG" w:eastAsia="bg-BG" w:bidi="bg-BG"/>
              </w:rPr>
              <w:t>10</w:t>
            </w:r>
          </w:p>
        </w:tc>
        <w:tc>
          <w:tcPr>
            <w:tcW w:w="412" w:type="pct"/>
            <w:shd w:val="clear" w:color="auto" w:fill="auto"/>
            <w:vAlign w:val="center"/>
          </w:tcPr>
          <w:p w14:paraId="2D301738" w14:textId="19A7BA1E" w:rsidR="004F4854" w:rsidRPr="00D25AE6" w:rsidRDefault="004F4854" w:rsidP="000B36EB">
            <w:pPr>
              <w:spacing w:before="120" w:after="120" w:line="240" w:lineRule="auto"/>
              <w:rPr>
                <w:rFonts w:ascii="Times New Roman" w:hAnsi="Times New Roman"/>
                <w:sz w:val="16"/>
                <w:lang w:val="bg-BG"/>
              </w:rPr>
            </w:pPr>
            <w:r w:rsidRPr="00D25AE6">
              <w:rPr>
                <w:rFonts w:ascii="Times New Roman" w:hAnsi="Times New Roman"/>
                <w:bCs/>
                <w:noProof/>
                <w:sz w:val="16"/>
                <w:lang w:val="bg-BG" w:eastAsia="bg-BG" w:bidi="bg-BG"/>
              </w:rPr>
              <w:t>160</w:t>
            </w:r>
          </w:p>
        </w:tc>
      </w:tr>
      <w:tr w:rsidR="004F4854" w:rsidRPr="00D25AE6" w14:paraId="6E10672C" w14:textId="77777777" w:rsidTr="004F4854">
        <w:trPr>
          <w:trHeight w:val="1201"/>
        </w:trPr>
        <w:tc>
          <w:tcPr>
            <w:tcW w:w="538" w:type="pct"/>
            <w:vMerge/>
            <w:vAlign w:val="center"/>
          </w:tcPr>
          <w:p w14:paraId="55BD0199" w14:textId="77777777" w:rsidR="004F4854" w:rsidRPr="00D25AE6" w:rsidRDefault="004F4854" w:rsidP="003652FF">
            <w:pPr>
              <w:spacing w:before="120" w:after="120" w:line="240" w:lineRule="auto"/>
              <w:rPr>
                <w:rFonts w:ascii="Times New Roman" w:hAnsi="Times New Roman"/>
                <w:noProof/>
                <w:sz w:val="24"/>
                <w:szCs w:val="16"/>
                <w:lang w:val="bg-BG" w:eastAsia="bg-BG" w:bidi="bg-BG"/>
              </w:rPr>
            </w:pPr>
          </w:p>
        </w:tc>
        <w:tc>
          <w:tcPr>
            <w:tcW w:w="993" w:type="pct"/>
            <w:vMerge/>
            <w:vAlign w:val="center"/>
          </w:tcPr>
          <w:p w14:paraId="4EF32266" w14:textId="63113BC5" w:rsidR="004F4854" w:rsidRPr="00D25AE6" w:rsidRDefault="004F4854" w:rsidP="003652FF">
            <w:pPr>
              <w:spacing w:before="120" w:after="120" w:line="240" w:lineRule="auto"/>
              <w:rPr>
                <w:rFonts w:ascii="Times New Roman" w:hAnsi="Times New Roman"/>
                <w:b/>
                <w:noProof/>
                <w:sz w:val="16"/>
                <w:szCs w:val="16"/>
                <w:lang w:val="bg-BG" w:eastAsia="bg-BG" w:bidi="bg-BG"/>
              </w:rPr>
            </w:pPr>
          </w:p>
        </w:tc>
        <w:tc>
          <w:tcPr>
            <w:tcW w:w="297" w:type="pct"/>
            <w:vMerge/>
            <w:vAlign w:val="center"/>
          </w:tcPr>
          <w:p w14:paraId="607B7865" w14:textId="2F3E72C3" w:rsidR="004F4854" w:rsidRPr="00D25AE6" w:rsidRDefault="004F4854" w:rsidP="003652FF">
            <w:pPr>
              <w:spacing w:before="120" w:after="120" w:line="240" w:lineRule="auto"/>
              <w:rPr>
                <w:rFonts w:ascii="Times New Roman" w:hAnsi="Times New Roman"/>
                <w:b/>
                <w:iCs/>
                <w:noProof/>
                <w:sz w:val="16"/>
                <w:szCs w:val="16"/>
                <w:lang w:eastAsia="bg-BG" w:bidi="bg-BG"/>
              </w:rPr>
            </w:pPr>
          </w:p>
        </w:tc>
        <w:tc>
          <w:tcPr>
            <w:tcW w:w="468" w:type="pct"/>
            <w:vAlign w:val="center"/>
          </w:tcPr>
          <w:p w14:paraId="7BC6B69F" w14:textId="50951A30" w:rsidR="004F4854" w:rsidRPr="00D25AE6" w:rsidRDefault="004F4854" w:rsidP="003652FF">
            <w:pPr>
              <w:spacing w:before="120" w:after="120" w:line="240" w:lineRule="auto"/>
              <w:rPr>
                <w:rFonts w:ascii="Times New Roman" w:hAnsi="Times New Roman"/>
                <w:b/>
                <w:noProof/>
                <w:sz w:val="16"/>
                <w:szCs w:val="16"/>
                <w:lang w:val="bg-BG" w:eastAsia="bg-BG" w:bidi="bg-BG"/>
              </w:rPr>
            </w:pPr>
          </w:p>
        </w:tc>
        <w:tc>
          <w:tcPr>
            <w:tcW w:w="771" w:type="pct"/>
            <w:vAlign w:val="center"/>
          </w:tcPr>
          <w:p w14:paraId="1158DC3D" w14:textId="6F2A51D9" w:rsidR="004F4854" w:rsidRPr="00D25AE6" w:rsidRDefault="004F4854" w:rsidP="003652FF">
            <w:pPr>
              <w:spacing w:before="120" w:after="120" w:line="240" w:lineRule="auto"/>
              <w:rPr>
                <w:rFonts w:ascii="Times New Roman" w:hAnsi="Times New Roman"/>
                <w:noProof/>
                <w:sz w:val="20"/>
                <w:szCs w:val="20"/>
                <w:lang w:val="bg-BG" w:eastAsia="bg-BG" w:bidi="bg-BG"/>
              </w:rPr>
            </w:pPr>
            <w:r w:rsidRPr="00D25AE6">
              <w:rPr>
                <w:rFonts w:ascii="Times New Roman" w:hAnsi="Times New Roman"/>
                <w:iCs/>
                <w:noProof/>
                <w:sz w:val="20"/>
                <w:szCs w:val="20"/>
                <w:lang w:val="bg-BG" w:eastAsia="bg-BG" w:bidi="bg-BG"/>
              </w:rPr>
              <w:t>Специфичен за програмата индикатор</w:t>
            </w:r>
          </w:p>
        </w:tc>
        <w:tc>
          <w:tcPr>
            <w:tcW w:w="770" w:type="pct"/>
            <w:shd w:val="clear" w:color="auto" w:fill="auto"/>
            <w:vAlign w:val="center"/>
          </w:tcPr>
          <w:p w14:paraId="1905C7FC" w14:textId="2E4E43BC" w:rsidR="004F4854" w:rsidRPr="00D25AE6" w:rsidRDefault="004F4854" w:rsidP="003652FF">
            <w:pPr>
              <w:spacing w:before="120" w:after="120" w:line="240" w:lineRule="auto"/>
              <w:rPr>
                <w:rFonts w:ascii="Times New Roman" w:hAnsi="Times New Roman"/>
                <w:noProof/>
                <w:sz w:val="20"/>
                <w:szCs w:val="20"/>
                <w:lang w:val="bg-BG" w:eastAsia="bg-BG" w:bidi="bg-BG"/>
              </w:rPr>
            </w:pPr>
            <w:r w:rsidRPr="00D25AE6">
              <w:rPr>
                <w:rFonts w:ascii="Times New Roman" w:hAnsi="Times New Roman"/>
                <w:noProof/>
                <w:sz w:val="20"/>
                <w:szCs w:val="20"/>
                <w:lang w:val="bg-BG" w:eastAsia="bg-BG" w:bidi="bg-BG"/>
              </w:rPr>
              <w:t>Жилища с подменени отоплителни устройства на твърдо гориво</w:t>
            </w:r>
          </w:p>
        </w:tc>
        <w:tc>
          <w:tcPr>
            <w:tcW w:w="392" w:type="pct"/>
            <w:vAlign w:val="center"/>
          </w:tcPr>
          <w:p w14:paraId="0DD5CE64" w14:textId="77971E27" w:rsidR="004F4854" w:rsidRPr="00D25AE6" w:rsidRDefault="004F4854" w:rsidP="003652FF">
            <w:pPr>
              <w:spacing w:before="120" w:after="120" w:line="240" w:lineRule="auto"/>
              <w:rPr>
                <w:rFonts w:ascii="Times New Roman" w:hAnsi="Times New Roman"/>
                <w:bCs/>
                <w:noProof/>
                <w:sz w:val="16"/>
                <w:szCs w:val="16"/>
                <w:lang w:val="bg-BG" w:eastAsia="bg-BG" w:bidi="bg-BG"/>
              </w:rPr>
            </w:pPr>
            <w:r w:rsidRPr="00D25AE6">
              <w:rPr>
                <w:rFonts w:ascii="Times New Roman" w:hAnsi="Times New Roman"/>
                <w:bCs/>
                <w:noProof/>
                <w:sz w:val="16"/>
                <w:szCs w:val="16"/>
                <w:lang w:val="bg-BG" w:eastAsia="bg-BG" w:bidi="bg-BG"/>
              </w:rPr>
              <w:t>брой</w:t>
            </w:r>
          </w:p>
        </w:tc>
        <w:tc>
          <w:tcPr>
            <w:tcW w:w="360" w:type="pct"/>
            <w:shd w:val="clear" w:color="auto" w:fill="auto"/>
            <w:vAlign w:val="center"/>
          </w:tcPr>
          <w:p w14:paraId="5E5B7C83" w14:textId="69A86817" w:rsidR="004F4854" w:rsidRPr="00D25AE6" w:rsidRDefault="004F4854" w:rsidP="003652FF">
            <w:pPr>
              <w:spacing w:before="120" w:after="120" w:line="240" w:lineRule="auto"/>
              <w:rPr>
                <w:rFonts w:ascii="Times New Roman" w:hAnsi="Times New Roman"/>
                <w:bCs/>
                <w:noProof/>
                <w:sz w:val="16"/>
                <w:szCs w:val="16"/>
                <w:lang w:val="bg-BG" w:eastAsia="bg-BG" w:bidi="bg-BG"/>
              </w:rPr>
            </w:pPr>
            <w:r w:rsidRPr="00D25AE6">
              <w:rPr>
                <w:rFonts w:ascii="Times New Roman" w:hAnsi="Times New Roman"/>
                <w:bCs/>
                <w:noProof/>
                <w:sz w:val="16"/>
                <w:szCs w:val="16"/>
                <w:lang w:val="bg-BG" w:eastAsia="bg-BG" w:bidi="bg-BG"/>
              </w:rPr>
              <w:t>0</w:t>
            </w:r>
          </w:p>
        </w:tc>
        <w:tc>
          <w:tcPr>
            <w:tcW w:w="412" w:type="pct"/>
            <w:shd w:val="clear" w:color="auto" w:fill="auto"/>
            <w:vAlign w:val="center"/>
          </w:tcPr>
          <w:p w14:paraId="76C4918B" w14:textId="529BE15F" w:rsidR="004F4854" w:rsidRPr="00D25AE6" w:rsidRDefault="004F4854" w:rsidP="003652FF">
            <w:pPr>
              <w:spacing w:before="120" w:after="120" w:line="240" w:lineRule="auto"/>
              <w:rPr>
                <w:rFonts w:ascii="Times New Roman" w:hAnsi="Times New Roman"/>
                <w:bCs/>
                <w:noProof/>
                <w:sz w:val="16"/>
                <w:szCs w:val="16"/>
                <w:lang w:eastAsia="bg-BG" w:bidi="bg-BG"/>
              </w:rPr>
            </w:pPr>
            <w:r w:rsidRPr="00D25AE6">
              <w:rPr>
                <w:rFonts w:ascii="Times New Roman" w:hAnsi="Times New Roman"/>
                <w:bCs/>
                <w:noProof/>
                <w:sz w:val="16"/>
                <w:szCs w:val="16"/>
                <w:lang w:val="bg-BG" w:eastAsia="bg-BG" w:bidi="bg-BG"/>
              </w:rPr>
              <w:t>90</w:t>
            </w:r>
            <w:r w:rsidRPr="00D25AE6">
              <w:rPr>
                <w:rFonts w:ascii="Times New Roman" w:hAnsi="Times New Roman"/>
                <w:bCs/>
                <w:noProof/>
                <w:sz w:val="16"/>
                <w:szCs w:val="16"/>
                <w:lang w:eastAsia="bg-BG" w:bidi="bg-BG"/>
              </w:rPr>
              <w:t xml:space="preserve"> 000</w:t>
            </w:r>
          </w:p>
        </w:tc>
      </w:tr>
    </w:tbl>
    <w:p w14:paraId="2CC68433" w14:textId="07454DC3" w:rsidR="00307597" w:rsidRPr="00D25AE6" w:rsidRDefault="006E48E1" w:rsidP="00722757">
      <w:pPr>
        <w:spacing w:before="120" w:after="0" w:line="240" w:lineRule="auto"/>
        <w:jc w:val="both"/>
        <w:rPr>
          <w:rFonts w:ascii="Times New Roman" w:eastAsia="Times New Roman" w:hAnsi="Times New Roman" w:cs="Times New Roman"/>
          <w:bCs/>
          <w:i/>
          <w:noProof/>
          <w:sz w:val="24"/>
          <w:szCs w:val="24"/>
          <w:lang w:val="bg-BG" w:eastAsia="bg-BG" w:bidi="bg-BG"/>
        </w:rPr>
      </w:pPr>
      <w:r w:rsidRPr="00D25AE6">
        <w:rPr>
          <w:rFonts w:ascii="Times New Roman" w:eastAsia="Times New Roman" w:hAnsi="Times New Roman" w:cs="Times New Roman"/>
          <w:bCs/>
          <w:i/>
          <w:noProof/>
          <w:sz w:val="24"/>
          <w:szCs w:val="24"/>
          <w:lang w:val="bg-BG" w:eastAsia="bg-BG" w:bidi="bg-BG"/>
        </w:rPr>
        <w:t>Позоваване: Член 22, параграф 3, буква г), подточка ii) и член 23, параграф 2 от Регламента за ЕСФ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254"/>
        <w:gridCol w:w="454"/>
        <w:gridCol w:w="684"/>
        <w:gridCol w:w="1091"/>
        <w:gridCol w:w="786"/>
        <w:gridCol w:w="582"/>
        <w:gridCol w:w="731"/>
        <w:gridCol w:w="737"/>
        <w:gridCol w:w="609"/>
        <w:gridCol w:w="725"/>
        <w:gridCol w:w="709"/>
      </w:tblGrid>
      <w:tr w:rsidR="00722757" w:rsidRPr="00D25AE6" w14:paraId="482A86F9" w14:textId="77777777" w:rsidTr="00E272FD">
        <w:trPr>
          <w:trHeight w:val="480"/>
        </w:trPr>
        <w:tc>
          <w:tcPr>
            <w:tcW w:w="5000" w:type="pct"/>
            <w:gridSpan w:val="12"/>
          </w:tcPr>
          <w:p w14:paraId="6340CDF8" w14:textId="03F1ADDC" w:rsidR="00722757" w:rsidRPr="00D25AE6"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20"/>
                <w:lang w:val="bg-BG" w:eastAsia="bg-BG" w:bidi="bg-BG"/>
              </w:rPr>
              <w:t>Таблица </w:t>
            </w:r>
            <w:r w:rsidR="006E48E1" w:rsidRPr="00D25AE6">
              <w:rPr>
                <w:rFonts w:ascii="Times New Roman" w:hAnsi="Times New Roman"/>
                <w:b/>
                <w:noProof/>
                <w:sz w:val="20"/>
                <w:lang w:val="bg-BG" w:eastAsia="bg-BG" w:bidi="bg-BG"/>
              </w:rPr>
              <w:t>2</w:t>
            </w:r>
            <w:r w:rsidRPr="00D25AE6">
              <w:rPr>
                <w:rFonts w:ascii="Times New Roman" w:hAnsi="Times New Roman"/>
                <w:b/>
                <w:noProof/>
                <w:sz w:val="20"/>
                <w:lang w:val="bg-BG" w:eastAsia="bg-BG" w:bidi="bg-BG"/>
              </w:rPr>
              <w:t>: Показатели за резултатите</w:t>
            </w:r>
          </w:p>
        </w:tc>
      </w:tr>
      <w:tr w:rsidR="00385A61" w:rsidRPr="00D25AE6" w14:paraId="1460E42C" w14:textId="77777777" w:rsidTr="00C93130">
        <w:trPr>
          <w:trHeight w:val="1542"/>
        </w:trPr>
        <w:tc>
          <w:tcPr>
            <w:tcW w:w="507" w:type="pct"/>
          </w:tcPr>
          <w:p w14:paraId="2288DD2B" w14:textId="77777777" w:rsidR="00722757" w:rsidRPr="00D25AE6"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 xml:space="preserve">Приоритет </w:t>
            </w:r>
          </w:p>
        </w:tc>
        <w:tc>
          <w:tcPr>
            <w:tcW w:w="710" w:type="pct"/>
          </w:tcPr>
          <w:p w14:paraId="779984DF" w14:textId="19AB41AA" w:rsidR="00722757" w:rsidRPr="00D25AE6"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 xml:space="preserve">Специфична цел </w:t>
            </w:r>
          </w:p>
        </w:tc>
        <w:tc>
          <w:tcPr>
            <w:tcW w:w="256" w:type="pct"/>
          </w:tcPr>
          <w:p w14:paraId="578B5F70" w14:textId="77777777" w:rsidR="00722757" w:rsidRPr="00D25AE6"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Фонд</w:t>
            </w:r>
          </w:p>
        </w:tc>
        <w:tc>
          <w:tcPr>
            <w:tcW w:w="387" w:type="pct"/>
          </w:tcPr>
          <w:p w14:paraId="18D9326B" w14:textId="77777777" w:rsidR="00722757" w:rsidRPr="00D25AE6"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Категория региони</w:t>
            </w:r>
          </w:p>
        </w:tc>
        <w:tc>
          <w:tcPr>
            <w:tcW w:w="259" w:type="pct"/>
          </w:tcPr>
          <w:p w14:paraId="5F6FE778" w14:textId="4E32C55A" w:rsidR="00722757" w:rsidRPr="00D25AE6" w:rsidRDefault="00C93130" w:rsidP="00B94321">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Идентификационен код</w:t>
            </w:r>
            <w:r w:rsidR="00722757" w:rsidRPr="00D25AE6">
              <w:rPr>
                <w:rFonts w:ascii="Times New Roman" w:hAnsi="Times New Roman"/>
                <w:b/>
                <w:noProof/>
                <w:sz w:val="16"/>
                <w:lang w:val="bg-BG" w:eastAsia="bg-BG" w:bidi="bg-BG"/>
              </w:rPr>
              <w:t xml:space="preserve"> [5]</w:t>
            </w:r>
          </w:p>
        </w:tc>
        <w:tc>
          <w:tcPr>
            <w:tcW w:w="603" w:type="pct"/>
            <w:shd w:val="clear" w:color="auto" w:fill="auto"/>
          </w:tcPr>
          <w:p w14:paraId="630FD410" w14:textId="77777777" w:rsidR="00722757" w:rsidRPr="00D25AE6"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Показател [255]</w:t>
            </w:r>
          </w:p>
        </w:tc>
        <w:tc>
          <w:tcPr>
            <w:tcW w:w="329" w:type="pct"/>
          </w:tcPr>
          <w:p w14:paraId="7147521C" w14:textId="77777777" w:rsidR="00722757" w:rsidRPr="00D25AE6"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Мерна единица</w:t>
            </w:r>
          </w:p>
        </w:tc>
        <w:tc>
          <w:tcPr>
            <w:tcW w:w="415" w:type="pct"/>
          </w:tcPr>
          <w:p w14:paraId="5825F661" w14:textId="59815C83" w:rsidR="00722757" w:rsidRPr="00D25AE6"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 xml:space="preserve">Базова </w:t>
            </w:r>
            <w:r w:rsidR="00C93130" w:rsidRPr="00D25AE6">
              <w:rPr>
                <w:rFonts w:ascii="Times New Roman" w:hAnsi="Times New Roman"/>
                <w:b/>
                <w:noProof/>
                <w:sz w:val="16"/>
                <w:lang w:val="bg-BG" w:eastAsia="bg-BG" w:bidi="bg-BG"/>
              </w:rPr>
              <w:t>линия</w:t>
            </w:r>
            <w:r w:rsidRPr="00D25AE6">
              <w:rPr>
                <w:rFonts w:ascii="Times New Roman" w:hAnsi="Times New Roman"/>
                <w:b/>
                <w:noProof/>
                <w:sz w:val="16"/>
                <w:lang w:val="bg-BG" w:eastAsia="bg-BG" w:bidi="bg-BG"/>
              </w:rPr>
              <w:t xml:space="preserve"> или референтна стойност</w:t>
            </w:r>
          </w:p>
        </w:tc>
        <w:tc>
          <w:tcPr>
            <w:tcW w:w="418" w:type="pct"/>
          </w:tcPr>
          <w:p w14:paraId="4369CAF8" w14:textId="77777777" w:rsidR="00722757" w:rsidRPr="00D25AE6"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Референтна година</w:t>
            </w:r>
          </w:p>
        </w:tc>
        <w:tc>
          <w:tcPr>
            <w:tcW w:w="344" w:type="pct"/>
            <w:shd w:val="clear" w:color="auto" w:fill="auto"/>
          </w:tcPr>
          <w:p w14:paraId="25A38325" w14:textId="3FB8F0B3" w:rsidR="00722757" w:rsidRPr="00D25AE6"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Целева стойност (2029 г.</w:t>
            </w:r>
          </w:p>
        </w:tc>
        <w:tc>
          <w:tcPr>
            <w:tcW w:w="369" w:type="pct"/>
            <w:shd w:val="clear" w:color="auto" w:fill="auto"/>
          </w:tcPr>
          <w:p w14:paraId="0CEAFBC2" w14:textId="77777777" w:rsidR="00722757" w:rsidRPr="00D25AE6" w:rsidRDefault="00722757" w:rsidP="00C93130">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Източник на данните [200]</w:t>
            </w:r>
          </w:p>
        </w:tc>
        <w:tc>
          <w:tcPr>
            <w:tcW w:w="402" w:type="pct"/>
          </w:tcPr>
          <w:p w14:paraId="2DC908BC" w14:textId="77777777" w:rsidR="00722757" w:rsidRPr="00D25AE6" w:rsidRDefault="00722757" w:rsidP="00C93130">
            <w:pPr>
              <w:spacing w:before="120" w:after="120" w:line="240" w:lineRule="auto"/>
              <w:jc w:val="both"/>
              <w:rPr>
                <w:rFonts w:ascii="Times New Roman" w:hAnsi="Times New Roman" w:cs="Times New Roman"/>
                <w:b/>
                <w:noProof/>
                <w:sz w:val="16"/>
                <w:szCs w:val="16"/>
                <w:lang w:val="bg-BG" w:eastAsia="bg-BG" w:bidi="bg-BG"/>
              </w:rPr>
            </w:pPr>
            <w:r w:rsidRPr="00D25AE6">
              <w:rPr>
                <w:rFonts w:ascii="Times New Roman" w:hAnsi="Times New Roman"/>
                <w:b/>
                <w:noProof/>
                <w:sz w:val="16"/>
                <w:lang w:val="bg-BG" w:eastAsia="bg-BG" w:bidi="bg-BG"/>
              </w:rPr>
              <w:t>Коментари [200]</w:t>
            </w:r>
          </w:p>
        </w:tc>
      </w:tr>
      <w:tr w:rsidR="000F7612" w:rsidRPr="00D25AE6" w14:paraId="1FF6AE09" w14:textId="77777777" w:rsidTr="00735A21">
        <w:trPr>
          <w:trHeight w:val="1275"/>
        </w:trPr>
        <w:tc>
          <w:tcPr>
            <w:tcW w:w="507" w:type="pct"/>
            <w:vAlign w:val="center"/>
          </w:tcPr>
          <w:p w14:paraId="641E3796" w14:textId="1E977D81" w:rsidR="00FF04AF" w:rsidRPr="00D25AE6" w:rsidRDefault="00FF04AF" w:rsidP="000B36EB">
            <w:pPr>
              <w:spacing w:before="120" w:after="120" w:line="240" w:lineRule="auto"/>
              <w:rPr>
                <w:rFonts w:ascii="Times New Roman" w:hAnsi="Times New Roman"/>
                <w:bCs/>
                <w:noProof/>
                <w:sz w:val="20"/>
                <w:szCs w:val="10"/>
                <w:lang w:val="bg-BG" w:eastAsia="bg-BG" w:bidi="bg-BG"/>
              </w:rPr>
            </w:pPr>
            <w:r w:rsidRPr="00D25AE6">
              <w:rPr>
                <w:rFonts w:ascii="Times New Roman" w:hAnsi="Times New Roman"/>
                <w:bCs/>
                <w:noProof/>
                <w:sz w:val="20"/>
                <w:szCs w:val="10"/>
                <w:lang w:val="bg-BG" w:eastAsia="bg-BG" w:bidi="bg-BG"/>
              </w:rPr>
              <w:t>„Въздух“</w:t>
            </w:r>
          </w:p>
          <w:p w14:paraId="764759E5" w14:textId="77777777" w:rsidR="00FF04AF" w:rsidRPr="00D25AE6" w:rsidRDefault="00FF04AF" w:rsidP="000B36EB">
            <w:pPr>
              <w:spacing w:before="120" w:after="120" w:line="240" w:lineRule="auto"/>
              <w:rPr>
                <w:rFonts w:ascii="Times New Roman" w:hAnsi="Times New Roman"/>
                <w:noProof/>
                <w:sz w:val="20"/>
                <w:szCs w:val="10"/>
                <w:lang w:val="bg-BG" w:eastAsia="bg-BG" w:bidi="bg-BG"/>
              </w:rPr>
            </w:pPr>
          </w:p>
        </w:tc>
        <w:tc>
          <w:tcPr>
            <w:tcW w:w="710" w:type="pct"/>
            <w:vAlign w:val="center"/>
          </w:tcPr>
          <w:p w14:paraId="2A508F51" w14:textId="283191CC" w:rsidR="00FF04AF" w:rsidRPr="00D25AE6" w:rsidRDefault="00FF04AF" w:rsidP="000B36EB">
            <w:pPr>
              <w:spacing w:before="120" w:after="120" w:line="240" w:lineRule="auto"/>
              <w:rPr>
                <w:rFonts w:ascii="Times New Roman" w:hAnsi="Times New Roman"/>
                <w:noProof/>
                <w:sz w:val="20"/>
                <w:lang w:val="bg-BG" w:eastAsia="bg-BG" w:bidi="bg-BG"/>
              </w:rPr>
            </w:pPr>
            <w:r w:rsidRPr="00D25AE6">
              <w:rPr>
                <w:rFonts w:ascii="Times New Roman" w:hAnsi="Times New Roman"/>
                <w:noProof/>
                <w:sz w:val="20"/>
                <w:lang w:val="bg-BG" w:eastAsia="bg-BG" w:bidi="bg-BG"/>
              </w:rPr>
              <w:t>„</w:t>
            </w:r>
            <w:r w:rsidR="00FB0D86" w:rsidRPr="00D25AE6">
              <w:rPr>
                <w:rFonts w:ascii="Times New Roman" w:hAnsi="Times New Roman"/>
                <w:bCs/>
                <w:noProof/>
                <w:sz w:val="20"/>
                <w:lang w:val="bg-BG" w:eastAsia="bg-BG" w:bidi="bg-BG"/>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r w:rsidRPr="00D25AE6">
              <w:rPr>
                <w:rFonts w:ascii="Times New Roman" w:hAnsi="Times New Roman"/>
                <w:noProof/>
                <w:sz w:val="20"/>
                <w:lang w:val="bg-BG" w:eastAsia="bg-BG" w:bidi="bg-BG"/>
              </w:rPr>
              <w:t>“</w:t>
            </w:r>
          </w:p>
        </w:tc>
        <w:tc>
          <w:tcPr>
            <w:tcW w:w="256" w:type="pct"/>
            <w:vAlign w:val="center"/>
          </w:tcPr>
          <w:p w14:paraId="6F96EA45" w14:textId="77777777" w:rsidR="00FF04AF" w:rsidRPr="00D25AE6" w:rsidRDefault="00FF04AF" w:rsidP="000B36EB">
            <w:pPr>
              <w:spacing w:before="120" w:after="120" w:line="240" w:lineRule="auto"/>
              <w:rPr>
                <w:rFonts w:ascii="Times New Roman" w:hAnsi="Times New Roman"/>
                <w:noProof/>
                <w:sz w:val="18"/>
                <w:szCs w:val="14"/>
                <w:lang w:val="bg-BG" w:eastAsia="bg-BG" w:bidi="bg-BG"/>
              </w:rPr>
            </w:pPr>
            <w:r w:rsidRPr="00D25AE6">
              <w:rPr>
                <w:rFonts w:ascii="Times New Roman" w:hAnsi="Times New Roman"/>
                <w:iCs/>
                <w:noProof/>
                <w:sz w:val="18"/>
                <w:szCs w:val="14"/>
                <w:lang w:eastAsia="bg-BG" w:bidi="bg-BG"/>
              </w:rPr>
              <w:t>КФ</w:t>
            </w:r>
          </w:p>
        </w:tc>
        <w:tc>
          <w:tcPr>
            <w:tcW w:w="387" w:type="pct"/>
            <w:vAlign w:val="center"/>
          </w:tcPr>
          <w:p w14:paraId="0BA63CB9" w14:textId="5A02D0D3" w:rsidR="00FF04AF" w:rsidRPr="00D25AE6" w:rsidRDefault="00FF04AF" w:rsidP="000B36EB">
            <w:pPr>
              <w:spacing w:before="120" w:after="120" w:line="240" w:lineRule="auto"/>
              <w:rPr>
                <w:rFonts w:ascii="Times New Roman" w:hAnsi="Times New Roman"/>
                <w:i/>
                <w:noProof/>
                <w:sz w:val="14"/>
                <w:szCs w:val="14"/>
                <w:lang w:val="bg-BG" w:eastAsia="bg-BG" w:bidi="bg-BG"/>
              </w:rPr>
            </w:pPr>
          </w:p>
        </w:tc>
        <w:tc>
          <w:tcPr>
            <w:tcW w:w="259" w:type="pct"/>
            <w:vAlign w:val="center"/>
          </w:tcPr>
          <w:p w14:paraId="03744F2A" w14:textId="77777777" w:rsidR="00FF04AF" w:rsidRPr="00D25AE6" w:rsidRDefault="00FF04AF" w:rsidP="000B36EB">
            <w:pPr>
              <w:spacing w:before="120" w:after="120" w:line="240" w:lineRule="auto"/>
              <w:rPr>
                <w:rFonts w:ascii="Times New Roman" w:hAnsi="Times New Roman"/>
                <w:bCs/>
                <w:noProof/>
                <w:sz w:val="20"/>
                <w:szCs w:val="20"/>
                <w:lang w:val="bg-BG" w:eastAsia="bg-BG" w:bidi="bg-BG"/>
              </w:rPr>
            </w:pPr>
            <w:r w:rsidRPr="00D25AE6">
              <w:rPr>
                <w:rFonts w:ascii="Times New Roman" w:hAnsi="Times New Roman"/>
                <w:bCs/>
                <w:noProof/>
                <w:sz w:val="20"/>
                <w:szCs w:val="20"/>
                <w:lang w:val="bg-BG" w:eastAsia="bg-BG" w:bidi="bg-BG"/>
              </w:rPr>
              <w:t>RCR 50</w:t>
            </w:r>
          </w:p>
        </w:tc>
        <w:tc>
          <w:tcPr>
            <w:tcW w:w="603" w:type="pct"/>
            <w:shd w:val="clear" w:color="auto" w:fill="auto"/>
            <w:vAlign w:val="center"/>
          </w:tcPr>
          <w:p w14:paraId="200DBC73" w14:textId="332F45EF" w:rsidR="00FF04AF" w:rsidRPr="00D25AE6" w:rsidRDefault="00FF04AF" w:rsidP="000B36EB">
            <w:pPr>
              <w:spacing w:before="120" w:after="120" w:line="240" w:lineRule="auto"/>
              <w:rPr>
                <w:rFonts w:ascii="Times New Roman" w:hAnsi="Times New Roman"/>
                <w:noProof/>
                <w:sz w:val="20"/>
                <w:szCs w:val="20"/>
                <w:lang w:val="bg-BG" w:eastAsia="bg-BG" w:bidi="bg-BG"/>
              </w:rPr>
            </w:pPr>
            <w:r w:rsidRPr="00D25AE6">
              <w:rPr>
                <w:rFonts w:ascii="Times New Roman" w:hAnsi="Times New Roman"/>
                <w:noProof/>
                <w:sz w:val="20"/>
                <w:szCs w:val="20"/>
                <w:lang w:val="bg-BG" w:eastAsia="bg-BG" w:bidi="bg-BG"/>
              </w:rPr>
              <w:t>Жители, ползва</w:t>
            </w:r>
            <w:r w:rsidR="00FB0D86" w:rsidRPr="00D25AE6">
              <w:rPr>
                <w:rFonts w:ascii="Times New Roman" w:hAnsi="Times New Roman"/>
                <w:noProof/>
                <w:sz w:val="20"/>
                <w:szCs w:val="20"/>
                <w:lang w:val="bg-BG" w:eastAsia="bg-BG" w:bidi="bg-BG"/>
              </w:rPr>
              <w:t>щи се</w:t>
            </w:r>
            <w:r w:rsidRPr="00D25AE6">
              <w:rPr>
                <w:rFonts w:ascii="Times New Roman" w:hAnsi="Times New Roman"/>
                <w:noProof/>
                <w:sz w:val="20"/>
                <w:szCs w:val="20"/>
                <w:lang w:val="bg-BG" w:eastAsia="bg-BG" w:bidi="bg-BG"/>
              </w:rPr>
              <w:t xml:space="preserve"> от мерки </w:t>
            </w:r>
            <w:r w:rsidR="00FB0D86" w:rsidRPr="00D25AE6">
              <w:rPr>
                <w:rFonts w:ascii="Times New Roman" w:hAnsi="Times New Roman"/>
                <w:noProof/>
                <w:sz w:val="20"/>
                <w:szCs w:val="20"/>
                <w:lang w:val="bg-BG" w:eastAsia="bg-BG" w:bidi="bg-BG"/>
              </w:rPr>
              <w:t>з</w:t>
            </w:r>
            <w:r w:rsidRPr="00D25AE6">
              <w:rPr>
                <w:rFonts w:ascii="Times New Roman" w:hAnsi="Times New Roman"/>
                <w:noProof/>
                <w:sz w:val="20"/>
                <w:szCs w:val="20"/>
                <w:lang w:val="bg-BG" w:eastAsia="bg-BG" w:bidi="bg-BG"/>
              </w:rPr>
              <w:t>а качеството на въздуха</w:t>
            </w:r>
          </w:p>
        </w:tc>
        <w:tc>
          <w:tcPr>
            <w:tcW w:w="329" w:type="pct"/>
            <w:vAlign w:val="center"/>
          </w:tcPr>
          <w:p w14:paraId="4A03587A" w14:textId="77BA6FC3" w:rsidR="00FF04AF" w:rsidRPr="00D25AE6" w:rsidRDefault="00FF04AF" w:rsidP="000B36EB">
            <w:pPr>
              <w:spacing w:before="120" w:after="120" w:line="240" w:lineRule="auto"/>
              <w:rPr>
                <w:rFonts w:ascii="Times New Roman" w:hAnsi="Times New Roman"/>
                <w:i/>
                <w:sz w:val="20"/>
                <w:lang w:val="bg-BG"/>
              </w:rPr>
            </w:pPr>
            <w:r w:rsidRPr="00D25AE6">
              <w:rPr>
                <w:rFonts w:ascii="Times New Roman" w:hAnsi="Times New Roman"/>
                <w:sz w:val="20"/>
                <w:lang w:val="bg-BG"/>
              </w:rPr>
              <w:t>лица</w:t>
            </w:r>
          </w:p>
        </w:tc>
        <w:tc>
          <w:tcPr>
            <w:tcW w:w="415" w:type="pct"/>
            <w:vAlign w:val="center"/>
          </w:tcPr>
          <w:p w14:paraId="7D660BD8" w14:textId="3D04987C" w:rsidR="00FF04AF" w:rsidRPr="00D25AE6" w:rsidRDefault="00155F76" w:rsidP="000B36EB">
            <w:pPr>
              <w:spacing w:before="120" w:after="120" w:line="240" w:lineRule="auto"/>
              <w:rPr>
                <w:rFonts w:ascii="Times New Roman" w:hAnsi="Times New Roman"/>
                <w:sz w:val="20"/>
                <w:lang w:val="bg-BG"/>
              </w:rPr>
            </w:pPr>
            <w:r w:rsidRPr="00D25AE6">
              <w:rPr>
                <w:rFonts w:ascii="Times New Roman" w:hAnsi="Times New Roman"/>
                <w:sz w:val="20"/>
                <w:lang w:val="bg-BG"/>
              </w:rPr>
              <w:t>0</w:t>
            </w:r>
          </w:p>
        </w:tc>
        <w:tc>
          <w:tcPr>
            <w:tcW w:w="418" w:type="pct"/>
            <w:vAlign w:val="center"/>
          </w:tcPr>
          <w:p w14:paraId="4EE16144" w14:textId="6C622EEB" w:rsidR="00FF04AF" w:rsidRPr="00D25AE6" w:rsidRDefault="00DC687F" w:rsidP="000B36EB">
            <w:pPr>
              <w:spacing w:before="120" w:after="120" w:line="240" w:lineRule="auto"/>
              <w:rPr>
                <w:rFonts w:ascii="Times New Roman" w:hAnsi="Times New Roman"/>
                <w:sz w:val="20"/>
                <w:lang w:val="bg-BG"/>
              </w:rPr>
            </w:pPr>
            <w:r w:rsidRPr="00D25AE6">
              <w:rPr>
                <w:rFonts w:ascii="Times New Roman" w:hAnsi="Times New Roman"/>
                <w:sz w:val="20"/>
                <w:lang w:val="bg-BG"/>
              </w:rPr>
              <w:t>202</w:t>
            </w:r>
            <w:r w:rsidR="000F7A8A" w:rsidRPr="00D25AE6">
              <w:rPr>
                <w:rFonts w:ascii="Times New Roman" w:hAnsi="Times New Roman"/>
                <w:sz w:val="20"/>
                <w:lang w:val="bg-BG"/>
              </w:rPr>
              <w:t>1</w:t>
            </w:r>
          </w:p>
        </w:tc>
        <w:tc>
          <w:tcPr>
            <w:tcW w:w="344" w:type="pct"/>
            <w:shd w:val="clear" w:color="auto" w:fill="auto"/>
            <w:vAlign w:val="center"/>
          </w:tcPr>
          <w:p w14:paraId="375D5B06" w14:textId="2F8DC63A" w:rsidR="00FF04AF" w:rsidRPr="00D25AE6" w:rsidRDefault="00155F76" w:rsidP="000B36EB">
            <w:pPr>
              <w:spacing w:before="120" w:after="120" w:line="240" w:lineRule="auto"/>
              <w:rPr>
                <w:rFonts w:ascii="Times New Roman" w:hAnsi="Times New Roman"/>
                <w:sz w:val="20"/>
              </w:rPr>
            </w:pPr>
            <w:r w:rsidRPr="00D25AE6">
              <w:rPr>
                <w:rFonts w:ascii="Times New Roman" w:hAnsi="Times New Roman"/>
                <w:sz w:val="20"/>
                <w:lang w:val="bg-BG"/>
              </w:rPr>
              <w:t xml:space="preserve">  3 </w:t>
            </w:r>
            <w:r w:rsidR="00DC687F" w:rsidRPr="00D25AE6">
              <w:rPr>
                <w:rFonts w:ascii="Times New Roman" w:hAnsi="Times New Roman"/>
                <w:sz w:val="20"/>
                <w:lang w:val="bg-BG"/>
              </w:rPr>
              <w:t>904 000</w:t>
            </w:r>
          </w:p>
        </w:tc>
        <w:tc>
          <w:tcPr>
            <w:tcW w:w="369" w:type="pct"/>
            <w:shd w:val="clear" w:color="auto" w:fill="auto"/>
            <w:vAlign w:val="center"/>
          </w:tcPr>
          <w:p w14:paraId="1379CF8C" w14:textId="0AE4BDD2" w:rsidR="00FF04AF" w:rsidRPr="00D25AE6" w:rsidRDefault="00155F76" w:rsidP="00FB0D86">
            <w:pPr>
              <w:spacing w:before="120" w:after="120" w:line="240" w:lineRule="auto"/>
              <w:rPr>
                <w:rFonts w:ascii="Times New Roman" w:hAnsi="Times New Roman"/>
                <w:iCs/>
                <w:noProof/>
                <w:sz w:val="16"/>
                <w:szCs w:val="16"/>
                <w:lang w:val="bg-BG" w:eastAsia="bg-BG" w:bidi="bg-BG"/>
              </w:rPr>
            </w:pPr>
            <w:r w:rsidRPr="00D25AE6">
              <w:rPr>
                <w:rFonts w:ascii="Times New Roman" w:hAnsi="Times New Roman"/>
                <w:iCs/>
                <w:noProof/>
                <w:sz w:val="16"/>
                <w:szCs w:val="16"/>
                <w:lang w:val="bg-BG" w:eastAsia="bg-BG" w:bidi="bg-BG"/>
              </w:rPr>
              <w:t>Подкрепени проекти</w:t>
            </w:r>
            <w:r w:rsidR="00611A4D" w:rsidRPr="00D25AE6">
              <w:rPr>
                <w:rFonts w:ascii="Times New Roman" w:hAnsi="Times New Roman"/>
                <w:iCs/>
                <w:noProof/>
                <w:sz w:val="16"/>
                <w:szCs w:val="16"/>
                <w:lang w:eastAsia="bg-BG" w:bidi="bg-BG"/>
              </w:rPr>
              <w:t>,</w:t>
            </w:r>
            <w:r w:rsidR="00611A4D" w:rsidRPr="00D25AE6">
              <w:rPr>
                <w:rFonts w:ascii="Times New Roman" w:hAnsi="Times New Roman"/>
                <w:iCs/>
                <w:noProof/>
                <w:sz w:val="16"/>
                <w:szCs w:val="16"/>
                <w:lang w:val="bg-BG" w:eastAsia="bg-BG" w:bidi="bg-BG"/>
              </w:rPr>
              <w:t xml:space="preserve"> УО на ОПОС</w:t>
            </w:r>
          </w:p>
        </w:tc>
        <w:tc>
          <w:tcPr>
            <w:tcW w:w="402" w:type="pct"/>
          </w:tcPr>
          <w:p w14:paraId="431BE395" w14:textId="77777777" w:rsidR="00FF04AF" w:rsidRPr="00D25AE6" w:rsidRDefault="00FF04AF" w:rsidP="00B94321">
            <w:pPr>
              <w:spacing w:before="120" w:after="120" w:line="240" w:lineRule="auto"/>
              <w:jc w:val="both"/>
              <w:rPr>
                <w:rFonts w:ascii="Times New Roman" w:eastAsia="Calibri" w:hAnsi="Times New Roman" w:cs="Times New Roman"/>
                <w:i/>
                <w:noProof/>
                <w:sz w:val="14"/>
                <w:szCs w:val="14"/>
                <w:lang w:val="bg-BG" w:eastAsia="bg-BG" w:bidi="bg-BG"/>
              </w:rPr>
            </w:pPr>
          </w:p>
        </w:tc>
      </w:tr>
    </w:tbl>
    <w:p w14:paraId="1CDA439B" w14:textId="3B45FAF2" w:rsidR="00722757" w:rsidRPr="00D25AE6"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D25AE6">
        <w:rPr>
          <w:rFonts w:ascii="Times New Roman" w:eastAsia="Calibri" w:hAnsi="Times New Roman" w:cs="Times New Roman"/>
          <w:b/>
          <w:noProof/>
          <w:sz w:val="24"/>
          <w:szCs w:val="20"/>
          <w:lang w:val="bg-BG" w:eastAsia="bg-BG" w:bidi="bg-BG"/>
        </w:rPr>
        <w:t>2.1.1.</w:t>
      </w:r>
      <w:r w:rsidR="001E23B7" w:rsidRPr="00D25AE6">
        <w:rPr>
          <w:rFonts w:ascii="Times New Roman" w:eastAsia="Calibri" w:hAnsi="Times New Roman" w:cs="Times New Roman"/>
          <w:b/>
          <w:noProof/>
          <w:sz w:val="24"/>
          <w:szCs w:val="20"/>
          <w:lang w:val="bg-BG" w:eastAsia="bg-BG" w:bidi="bg-BG"/>
        </w:rPr>
        <w:t>1.</w:t>
      </w:r>
      <w:r w:rsidRPr="00D25AE6">
        <w:rPr>
          <w:rFonts w:ascii="Times New Roman" w:eastAsia="Calibri" w:hAnsi="Times New Roman" w:cs="Times New Roman"/>
          <w:b/>
          <w:noProof/>
          <w:sz w:val="24"/>
          <w:szCs w:val="20"/>
          <w:lang w:val="bg-BG" w:eastAsia="bg-BG" w:bidi="bg-BG"/>
        </w:rPr>
        <w:t>3</w:t>
      </w:r>
      <w:r w:rsidR="001E23B7" w:rsidRPr="00D25AE6">
        <w:rPr>
          <w:rFonts w:ascii="Times New Roman" w:eastAsia="Calibri" w:hAnsi="Times New Roman" w:cs="Times New Roman"/>
          <w:b/>
          <w:noProof/>
          <w:sz w:val="24"/>
          <w:szCs w:val="20"/>
          <w:lang w:val="bg-BG" w:eastAsia="bg-BG" w:bidi="bg-BG"/>
        </w:rPr>
        <w:t>.</w:t>
      </w:r>
      <w:r w:rsidRPr="00D25AE6">
        <w:rPr>
          <w:rFonts w:ascii="Times New Roman" w:eastAsia="Calibri" w:hAnsi="Times New Roman" w:cs="Times New Roman"/>
          <w:b/>
          <w:noProof/>
          <w:sz w:val="24"/>
          <w:szCs w:val="20"/>
          <w:lang w:val="bg-BG" w:eastAsia="bg-BG" w:bidi="bg-BG"/>
        </w:rPr>
        <w:t xml:space="preserve"> </w:t>
      </w:r>
      <w:r w:rsidR="001E23B7" w:rsidRPr="00D25AE6">
        <w:rPr>
          <w:rFonts w:ascii="Times New Roman" w:eastAsia="Calibri" w:hAnsi="Times New Roman" w:cs="Times New Roman"/>
          <w:b/>
          <w:noProof/>
          <w:sz w:val="24"/>
          <w:szCs w:val="20"/>
          <w:lang w:val="bg-BG" w:eastAsia="bg-BG" w:bidi="bg-BG"/>
        </w:rPr>
        <w:t>Примерна разбивка на програмираните</w:t>
      </w:r>
      <w:r w:rsidRPr="00D25AE6">
        <w:rPr>
          <w:rFonts w:ascii="Times New Roman" w:eastAsia="Calibri" w:hAnsi="Times New Roman" w:cs="Times New Roman"/>
          <w:b/>
          <w:noProof/>
          <w:sz w:val="24"/>
          <w:szCs w:val="20"/>
          <w:lang w:val="bg-BG" w:eastAsia="bg-BG" w:bidi="bg-BG"/>
        </w:rPr>
        <w:t xml:space="preserve"> средства (ЕС) в зависимост от вида интервенция</w:t>
      </w:r>
      <w:r w:rsidRPr="00D25AE6">
        <w:rPr>
          <w:rFonts w:ascii="Times New Roman" w:eastAsia="Calibri" w:hAnsi="Times New Roman" w:cs="Times New Roman"/>
          <w:noProof/>
          <w:sz w:val="24"/>
          <w:szCs w:val="20"/>
          <w:lang w:val="bg-BG" w:eastAsia="bg-BG" w:bidi="bg-BG"/>
        </w:rPr>
        <w:t xml:space="preserve"> (не е прил</w:t>
      </w:r>
      <w:r w:rsidR="001E23B7" w:rsidRPr="00D25AE6">
        <w:rPr>
          <w:rFonts w:ascii="Times New Roman" w:eastAsia="Calibri" w:hAnsi="Times New Roman" w:cs="Times New Roman"/>
          <w:noProof/>
          <w:sz w:val="24"/>
          <w:szCs w:val="20"/>
          <w:lang w:val="bg-BG" w:eastAsia="bg-BG" w:bidi="bg-BG"/>
        </w:rPr>
        <w:t xml:space="preserve">ожимо </w:t>
      </w:r>
      <w:r w:rsidRPr="00D25AE6">
        <w:rPr>
          <w:rFonts w:ascii="Times New Roman" w:eastAsia="Calibri" w:hAnsi="Times New Roman" w:cs="Times New Roman"/>
          <w:noProof/>
          <w:sz w:val="24"/>
          <w:szCs w:val="20"/>
          <w:lang w:val="bg-BG" w:eastAsia="bg-BG" w:bidi="bg-BG"/>
        </w:rPr>
        <w:t>за ЕФМДР</w:t>
      </w:r>
      <w:r w:rsidR="001E23B7" w:rsidRPr="00D25AE6">
        <w:rPr>
          <w:rFonts w:ascii="Times New Roman" w:eastAsia="Calibri" w:hAnsi="Times New Roman" w:cs="Times New Roman"/>
          <w:noProof/>
          <w:sz w:val="24"/>
          <w:szCs w:val="20"/>
          <w:lang w:val="bg-BG" w:eastAsia="bg-BG" w:bidi="bg-BG"/>
        </w:rPr>
        <w:t>А</w:t>
      </w:r>
      <w:r w:rsidRPr="00D25AE6">
        <w:rPr>
          <w:rFonts w:ascii="Times New Roman" w:eastAsia="Calibri" w:hAnsi="Times New Roman" w:cs="Times New Roman"/>
          <w:noProof/>
          <w:sz w:val="24"/>
          <w:szCs w:val="20"/>
          <w:lang w:val="bg-BG" w:eastAsia="bg-BG" w:bidi="bg-BG"/>
        </w:rPr>
        <w:t>)</w:t>
      </w:r>
    </w:p>
    <w:p w14:paraId="7C605198" w14:textId="4631976F" w:rsidR="00722757" w:rsidRPr="00D25AE6"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 xml:space="preserve">Позоваване: </w:t>
      </w:r>
      <w:r w:rsidR="00660630" w:rsidRPr="00D25AE6">
        <w:rPr>
          <w:rFonts w:ascii="Times New Roman" w:eastAsia="Calibri" w:hAnsi="Times New Roman" w:cs="Times New Roman"/>
          <w:i/>
          <w:noProof/>
          <w:sz w:val="24"/>
          <w:szCs w:val="20"/>
          <w:lang w:val="bg-BG" w:eastAsia="bg-BG" w:bidi="bg-BG"/>
        </w:rPr>
        <w:t>Член 22, параграф 3, букви г), подточка viii)</w:t>
      </w:r>
    </w:p>
    <w:tbl>
      <w:tblPr>
        <w:tblStyle w:val="TableGrid"/>
        <w:tblW w:w="9493" w:type="dxa"/>
        <w:tblLook w:val="04A0" w:firstRow="1" w:lastRow="0" w:firstColumn="1" w:lastColumn="0" w:noHBand="0" w:noVBand="1"/>
      </w:tblPr>
      <w:tblGrid>
        <w:gridCol w:w="1477"/>
        <w:gridCol w:w="1020"/>
        <w:gridCol w:w="1174"/>
        <w:gridCol w:w="2226"/>
        <w:gridCol w:w="1897"/>
        <w:gridCol w:w="1699"/>
      </w:tblGrid>
      <w:tr w:rsidR="00722757" w:rsidRPr="00D25AE6" w14:paraId="7832AF11" w14:textId="77777777" w:rsidTr="00D8749D">
        <w:tc>
          <w:tcPr>
            <w:tcW w:w="9493" w:type="dxa"/>
            <w:gridSpan w:val="6"/>
          </w:tcPr>
          <w:p w14:paraId="16272E94" w14:textId="72E321E7" w:rsidR="00722757" w:rsidRPr="00D25AE6" w:rsidRDefault="00722757" w:rsidP="00B94321">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Таблица </w:t>
            </w:r>
            <w:r w:rsidR="00660630" w:rsidRPr="00D25AE6">
              <w:rPr>
                <w:rFonts w:ascii="Times New Roman" w:eastAsia="Calibri" w:hAnsi="Times New Roman" w:cs="Times New Roman"/>
                <w:b/>
                <w:noProof/>
                <w:sz w:val="20"/>
                <w:szCs w:val="20"/>
              </w:rPr>
              <w:t>1</w:t>
            </w:r>
            <w:r w:rsidRPr="00D25AE6">
              <w:rPr>
                <w:rFonts w:ascii="Times New Roman" w:eastAsia="Calibri" w:hAnsi="Times New Roman" w:cs="Times New Roman"/>
                <w:b/>
                <w:noProof/>
                <w:sz w:val="20"/>
                <w:szCs w:val="20"/>
              </w:rPr>
              <w:t>: Измерение 1 – Област на интервенция</w:t>
            </w:r>
          </w:p>
        </w:tc>
      </w:tr>
      <w:tr w:rsidR="00722757" w:rsidRPr="00D25AE6" w14:paraId="1D3B850B" w14:textId="77777777" w:rsidTr="0054364E">
        <w:tc>
          <w:tcPr>
            <w:tcW w:w="1477" w:type="dxa"/>
          </w:tcPr>
          <w:p w14:paraId="4B730E12" w14:textId="77777777" w:rsidR="00722757" w:rsidRPr="00D25AE6" w:rsidRDefault="00722757" w:rsidP="00B94321">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Приоритет №</w:t>
            </w:r>
          </w:p>
        </w:tc>
        <w:tc>
          <w:tcPr>
            <w:tcW w:w="1020" w:type="dxa"/>
          </w:tcPr>
          <w:p w14:paraId="17EF9BCA" w14:textId="77777777" w:rsidR="00722757" w:rsidRPr="00D25AE6" w:rsidRDefault="00722757" w:rsidP="00B94321">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Фонд</w:t>
            </w:r>
          </w:p>
        </w:tc>
        <w:tc>
          <w:tcPr>
            <w:tcW w:w="1174" w:type="dxa"/>
          </w:tcPr>
          <w:p w14:paraId="5E38404A" w14:textId="77777777" w:rsidR="00722757" w:rsidRPr="00D25AE6" w:rsidRDefault="00722757" w:rsidP="00B94321">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Категория региони</w:t>
            </w:r>
          </w:p>
        </w:tc>
        <w:tc>
          <w:tcPr>
            <w:tcW w:w="2226" w:type="dxa"/>
          </w:tcPr>
          <w:p w14:paraId="2F0741A8" w14:textId="77777777" w:rsidR="00722757" w:rsidRPr="00D25AE6" w:rsidRDefault="00722757" w:rsidP="00B94321">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Специфична цел</w:t>
            </w:r>
          </w:p>
        </w:tc>
        <w:tc>
          <w:tcPr>
            <w:tcW w:w="1897" w:type="dxa"/>
          </w:tcPr>
          <w:p w14:paraId="446E9DA7" w14:textId="77777777" w:rsidR="00722757" w:rsidRPr="00D25AE6" w:rsidRDefault="00722757" w:rsidP="00B94321">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 xml:space="preserve">Код </w:t>
            </w:r>
          </w:p>
        </w:tc>
        <w:tc>
          <w:tcPr>
            <w:tcW w:w="1699" w:type="dxa"/>
          </w:tcPr>
          <w:p w14:paraId="62A2DE6A" w14:textId="77777777" w:rsidR="00722757" w:rsidRPr="00D25AE6" w:rsidRDefault="00722757" w:rsidP="00B94321">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Сума (EUR)</w:t>
            </w:r>
          </w:p>
        </w:tc>
      </w:tr>
      <w:tr w:rsidR="0054364E" w:rsidRPr="00D25AE6" w14:paraId="79F1B2EF" w14:textId="77777777" w:rsidTr="0054364E">
        <w:trPr>
          <w:trHeight w:val="306"/>
        </w:trPr>
        <w:tc>
          <w:tcPr>
            <w:tcW w:w="1477" w:type="dxa"/>
            <w:vMerge w:val="restart"/>
            <w:vAlign w:val="center"/>
          </w:tcPr>
          <w:p w14:paraId="2FD0FD22" w14:textId="42A042A6" w:rsidR="0054364E" w:rsidRPr="00D25AE6" w:rsidRDefault="0054364E" w:rsidP="0054364E">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bCs/>
                <w:iCs/>
                <w:noProof/>
                <w:sz w:val="20"/>
                <w:szCs w:val="20"/>
              </w:rPr>
              <w:t>5 „Въздух“</w:t>
            </w:r>
          </w:p>
        </w:tc>
        <w:tc>
          <w:tcPr>
            <w:tcW w:w="1020" w:type="dxa"/>
            <w:vMerge w:val="restart"/>
            <w:vAlign w:val="center"/>
          </w:tcPr>
          <w:p w14:paraId="7F8BBD37" w14:textId="4EAD54FF" w:rsidR="0054364E" w:rsidRPr="00D25AE6" w:rsidRDefault="0054364E" w:rsidP="0054364E">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ЕФРР</w:t>
            </w:r>
          </w:p>
        </w:tc>
        <w:tc>
          <w:tcPr>
            <w:tcW w:w="1174" w:type="dxa"/>
            <w:vAlign w:val="center"/>
          </w:tcPr>
          <w:p w14:paraId="2EE6EC34" w14:textId="40811D21" w:rsidR="0054364E" w:rsidRPr="00D25AE6" w:rsidRDefault="0054364E" w:rsidP="0054364E">
            <w:pPr>
              <w:spacing w:before="120" w:after="120"/>
              <w:rPr>
                <w:rFonts w:ascii="Times New Roman" w:eastAsia="Times New Roman" w:hAnsi="Times New Roman" w:cs="Times New Roman"/>
                <w:bCs/>
                <w:iCs/>
                <w:noProof/>
                <w:sz w:val="20"/>
                <w:szCs w:val="20"/>
              </w:rPr>
            </w:pPr>
            <w:r w:rsidRPr="00D25AE6">
              <w:rPr>
                <w:rFonts w:ascii="Times New Roman" w:eastAsia="Times New Roman" w:hAnsi="Times New Roman" w:cs="Times New Roman"/>
                <w:bCs/>
                <w:iCs/>
                <w:noProof/>
                <w:sz w:val="20"/>
                <w:szCs w:val="20"/>
              </w:rPr>
              <w:t xml:space="preserve">Преход </w:t>
            </w:r>
          </w:p>
        </w:tc>
        <w:tc>
          <w:tcPr>
            <w:tcW w:w="2226" w:type="dxa"/>
            <w:vMerge w:val="restart"/>
            <w:vAlign w:val="center"/>
          </w:tcPr>
          <w:p w14:paraId="6C005F3B" w14:textId="740346BA" w:rsidR="0054364E" w:rsidRPr="00D25AE6" w:rsidRDefault="0054364E" w:rsidP="0054364E">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bCs/>
                <w:iCs/>
                <w:noProof/>
                <w:sz w:val="20"/>
                <w:szCs w:val="20"/>
              </w:rPr>
              <w:t>„</w:t>
            </w:r>
            <w:r w:rsidRPr="00D25AE6">
              <w:rPr>
                <w:rFonts w:ascii="Times New Roman" w:eastAsia="Times New Roman" w:hAnsi="Times New Roman" w:cs="Times New Roman"/>
                <w:bCs/>
                <w:iCs/>
                <w:noProof/>
                <w:sz w:val="20"/>
                <w:szCs w:val="20"/>
                <w:lang w:val="en-US"/>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r w:rsidRPr="00D25AE6">
              <w:rPr>
                <w:rFonts w:ascii="Times New Roman" w:eastAsia="Times New Roman" w:hAnsi="Times New Roman" w:cs="Times New Roman"/>
                <w:bCs/>
                <w:iCs/>
                <w:noProof/>
                <w:sz w:val="20"/>
                <w:szCs w:val="20"/>
              </w:rPr>
              <w:t>“</w:t>
            </w:r>
          </w:p>
        </w:tc>
        <w:tc>
          <w:tcPr>
            <w:tcW w:w="1897" w:type="dxa"/>
            <w:vMerge w:val="restart"/>
            <w:vAlign w:val="center"/>
          </w:tcPr>
          <w:p w14:paraId="65523A31" w14:textId="43860BE3" w:rsidR="0054364E" w:rsidRPr="00D25AE6" w:rsidRDefault="0054364E" w:rsidP="0054364E">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076 Мерки подобряване на качеството на въздуха и за намаляване на шума</w:t>
            </w:r>
          </w:p>
        </w:tc>
        <w:tc>
          <w:tcPr>
            <w:tcW w:w="1699" w:type="dxa"/>
            <w:vAlign w:val="center"/>
          </w:tcPr>
          <w:p w14:paraId="1E8F4909" w14:textId="63DFE7D9" w:rsidR="0054364E" w:rsidRPr="00D25AE6" w:rsidRDefault="0054364E" w:rsidP="0054364E">
            <w:pPr>
              <w:spacing w:before="120" w:after="120"/>
              <w:rPr>
                <w:rFonts w:ascii="Times New Roman" w:hAnsi="Times New Roman"/>
                <w:sz w:val="20"/>
              </w:rPr>
            </w:pPr>
            <w:r w:rsidRPr="00D25AE6">
              <w:rPr>
                <w:rFonts w:ascii="Times New Roman" w:eastAsia="Times New Roman" w:hAnsi="Times New Roman" w:cs="Times New Roman"/>
                <w:bCs/>
                <w:iCs/>
                <w:noProof/>
                <w:sz w:val="20"/>
                <w:szCs w:val="20"/>
                <w:lang w:val="en-US"/>
              </w:rPr>
              <w:t>25 039 000,00</w:t>
            </w:r>
          </w:p>
        </w:tc>
      </w:tr>
      <w:tr w:rsidR="0054364E" w:rsidRPr="00D25AE6" w14:paraId="2D19F56B" w14:textId="77777777" w:rsidTr="0054364E">
        <w:trPr>
          <w:trHeight w:val="305"/>
        </w:trPr>
        <w:tc>
          <w:tcPr>
            <w:tcW w:w="1477" w:type="dxa"/>
            <w:vMerge/>
            <w:vAlign w:val="center"/>
          </w:tcPr>
          <w:p w14:paraId="24177439" w14:textId="77777777" w:rsidR="0054364E" w:rsidRPr="00D25AE6" w:rsidRDefault="0054364E" w:rsidP="0054364E">
            <w:pPr>
              <w:spacing w:before="120" w:after="120"/>
              <w:jc w:val="both"/>
              <w:rPr>
                <w:rFonts w:ascii="Times New Roman" w:eastAsia="Times New Roman" w:hAnsi="Times New Roman" w:cs="Times New Roman"/>
                <w:bCs/>
                <w:iCs/>
                <w:noProof/>
                <w:sz w:val="20"/>
                <w:szCs w:val="20"/>
              </w:rPr>
            </w:pPr>
          </w:p>
        </w:tc>
        <w:tc>
          <w:tcPr>
            <w:tcW w:w="1020" w:type="dxa"/>
            <w:vMerge/>
            <w:vAlign w:val="center"/>
          </w:tcPr>
          <w:p w14:paraId="32D26CAD" w14:textId="77777777" w:rsidR="0054364E" w:rsidRPr="00D25AE6" w:rsidRDefault="0054364E" w:rsidP="0054364E">
            <w:pPr>
              <w:spacing w:before="120" w:after="120"/>
              <w:rPr>
                <w:rFonts w:ascii="Times New Roman" w:eastAsia="Times New Roman" w:hAnsi="Times New Roman" w:cs="Times New Roman"/>
                <w:iCs/>
                <w:noProof/>
                <w:sz w:val="20"/>
                <w:szCs w:val="20"/>
              </w:rPr>
            </w:pPr>
          </w:p>
        </w:tc>
        <w:tc>
          <w:tcPr>
            <w:tcW w:w="1174" w:type="dxa"/>
            <w:vAlign w:val="center"/>
          </w:tcPr>
          <w:p w14:paraId="4D9FE4A4" w14:textId="084C157F" w:rsidR="0054364E" w:rsidRPr="00D25AE6" w:rsidRDefault="0054364E" w:rsidP="0054364E">
            <w:pPr>
              <w:spacing w:before="120" w:after="120"/>
              <w:rPr>
                <w:rFonts w:ascii="Times New Roman" w:eastAsia="Times New Roman" w:hAnsi="Times New Roman" w:cs="Times New Roman"/>
                <w:bCs/>
                <w:iCs/>
                <w:noProof/>
                <w:sz w:val="20"/>
                <w:szCs w:val="20"/>
              </w:rPr>
            </w:pPr>
            <w:r w:rsidRPr="00D25AE6">
              <w:rPr>
                <w:rFonts w:ascii="Times New Roman" w:eastAsia="Times New Roman" w:hAnsi="Times New Roman" w:cs="Times New Roman"/>
                <w:bCs/>
                <w:iCs/>
                <w:noProof/>
                <w:sz w:val="20"/>
                <w:szCs w:val="20"/>
              </w:rPr>
              <w:t>По-слабо развити региони</w:t>
            </w:r>
          </w:p>
        </w:tc>
        <w:tc>
          <w:tcPr>
            <w:tcW w:w="2226" w:type="dxa"/>
            <w:vMerge/>
            <w:vAlign w:val="center"/>
          </w:tcPr>
          <w:p w14:paraId="0A133F79" w14:textId="77777777" w:rsidR="0054364E" w:rsidRPr="00D25AE6" w:rsidRDefault="0054364E" w:rsidP="0054364E">
            <w:pPr>
              <w:spacing w:before="120" w:after="120"/>
              <w:rPr>
                <w:rFonts w:ascii="Times New Roman" w:eastAsia="Times New Roman" w:hAnsi="Times New Roman" w:cs="Times New Roman"/>
                <w:bCs/>
                <w:iCs/>
                <w:noProof/>
                <w:sz w:val="20"/>
                <w:szCs w:val="20"/>
              </w:rPr>
            </w:pPr>
          </w:p>
        </w:tc>
        <w:tc>
          <w:tcPr>
            <w:tcW w:w="1897" w:type="dxa"/>
            <w:vMerge/>
            <w:vAlign w:val="center"/>
          </w:tcPr>
          <w:p w14:paraId="1F76BAE8" w14:textId="77777777" w:rsidR="0054364E" w:rsidRPr="00D25AE6" w:rsidRDefault="0054364E" w:rsidP="0054364E">
            <w:pPr>
              <w:spacing w:before="120" w:after="120"/>
              <w:rPr>
                <w:rFonts w:ascii="Times New Roman" w:eastAsia="Times New Roman" w:hAnsi="Times New Roman" w:cs="Times New Roman"/>
                <w:iCs/>
                <w:noProof/>
                <w:sz w:val="20"/>
                <w:szCs w:val="20"/>
              </w:rPr>
            </w:pPr>
          </w:p>
        </w:tc>
        <w:tc>
          <w:tcPr>
            <w:tcW w:w="1699" w:type="dxa"/>
            <w:vAlign w:val="center"/>
          </w:tcPr>
          <w:p w14:paraId="28ED27BB" w14:textId="1FCE4A0C" w:rsidR="0054364E" w:rsidRPr="00D25AE6" w:rsidRDefault="0054364E" w:rsidP="0054364E">
            <w:pPr>
              <w:spacing w:before="120" w:after="120"/>
              <w:rPr>
                <w:rFonts w:ascii="Times New Roman" w:eastAsia="Times New Roman" w:hAnsi="Times New Roman" w:cs="Times New Roman"/>
                <w:bCs/>
                <w:iCs/>
                <w:noProof/>
                <w:sz w:val="20"/>
                <w:szCs w:val="20"/>
              </w:rPr>
            </w:pPr>
            <w:r w:rsidRPr="00D25AE6">
              <w:rPr>
                <w:rFonts w:ascii="Times New Roman" w:eastAsia="Times New Roman" w:hAnsi="Times New Roman" w:cs="Times New Roman"/>
                <w:bCs/>
                <w:iCs/>
                <w:noProof/>
                <w:sz w:val="20"/>
                <w:szCs w:val="20"/>
                <w:lang w:val="en-US"/>
              </w:rPr>
              <w:t>334 823 500,00</w:t>
            </w:r>
          </w:p>
        </w:tc>
      </w:tr>
      <w:tr w:rsidR="0054364E" w:rsidRPr="00D25AE6" w14:paraId="33A62853" w14:textId="77777777" w:rsidTr="0054364E">
        <w:trPr>
          <w:trHeight w:val="800"/>
        </w:trPr>
        <w:tc>
          <w:tcPr>
            <w:tcW w:w="1477" w:type="dxa"/>
            <w:vMerge/>
            <w:vAlign w:val="center"/>
          </w:tcPr>
          <w:p w14:paraId="2C7A2EA1" w14:textId="77777777" w:rsidR="0054364E" w:rsidRPr="00D25AE6" w:rsidRDefault="0054364E" w:rsidP="0054364E">
            <w:pPr>
              <w:spacing w:before="120" w:after="120"/>
              <w:jc w:val="both"/>
              <w:rPr>
                <w:rFonts w:ascii="Times New Roman" w:eastAsia="Times New Roman" w:hAnsi="Times New Roman" w:cs="Times New Roman"/>
                <w:bCs/>
                <w:iCs/>
                <w:noProof/>
                <w:sz w:val="20"/>
                <w:szCs w:val="20"/>
              </w:rPr>
            </w:pPr>
          </w:p>
        </w:tc>
        <w:tc>
          <w:tcPr>
            <w:tcW w:w="1020" w:type="dxa"/>
            <w:vAlign w:val="center"/>
          </w:tcPr>
          <w:p w14:paraId="665BB07A" w14:textId="382110A9" w:rsidR="0054364E" w:rsidRPr="00D25AE6" w:rsidRDefault="0054364E" w:rsidP="0054364E">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КФ</w:t>
            </w:r>
          </w:p>
        </w:tc>
        <w:tc>
          <w:tcPr>
            <w:tcW w:w="1174" w:type="dxa"/>
            <w:vAlign w:val="center"/>
          </w:tcPr>
          <w:p w14:paraId="668E17ED" w14:textId="77777777" w:rsidR="0054364E" w:rsidRPr="00D25AE6" w:rsidRDefault="0054364E" w:rsidP="0054364E">
            <w:pPr>
              <w:spacing w:before="120" w:after="120"/>
              <w:rPr>
                <w:rFonts w:ascii="Times New Roman" w:eastAsia="Times New Roman" w:hAnsi="Times New Roman" w:cs="Times New Roman"/>
                <w:b/>
                <w:iCs/>
                <w:noProof/>
                <w:sz w:val="20"/>
                <w:szCs w:val="20"/>
              </w:rPr>
            </w:pPr>
          </w:p>
        </w:tc>
        <w:tc>
          <w:tcPr>
            <w:tcW w:w="2226" w:type="dxa"/>
            <w:vMerge/>
            <w:vAlign w:val="center"/>
          </w:tcPr>
          <w:p w14:paraId="7438D69B" w14:textId="77777777" w:rsidR="0054364E" w:rsidRPr="00D25AE6" w:rsidRDefault="0054364E" w:rsidP="0054364E">
            <w:pPr>
              <w:spacing w:before="120" w:after="120"/>
              <w:rPr>
                <w:rFonts w:ascii="Times New Roman" w:eastAsia="Times New Roman" w:hAnsi="Times New Roman" w:cs="Times New Roman"/>
                <w:bCs/>
                <w:iCs/>
                <w:noProof/>
                <w:sz w:val="20"/>
                <w:szCs w:val="20"/>
              </w:rPr>
            </w:pPr>
          </w:p>
        </w:tc>
        <w:tc>
          <w:tcPr>
            <w:tcW w:w="1897" w:type="dxa"/>
            <w:vMerge/>
            <w:vAlign w:val="center"/>
          </w:tcPr>
          <w:p w14:paraId="438DEDA5" w14:textId="77777777" w:rsidR="0054364E" w:rsidRPr="00D25AE6" w:rsidRDefault="0054364E" w:rsidP="0054364E">
            <w:pPr>
              <w:spacing w:before="120" w:after="120"/>
              <w:rPr>
                <w:rFonts w:ascii="Times New Roman" w:eastAsia="Times New Roman" w:hAnsi="Times New Roman" w:cs="Times New Roman"/>
                <w:iCs/>
                <w:noProof/>
                <w:sz w:val="20"/>
                <w:szCs w:val="20"/>
              </w:rPr>
            </w:pPr>
          </w:p>
        </w:tc>
        <w:tc>
          <w:tcPr>
            <w:tcW w:w="1699" w:type="dxa"/>
            <w:vAlign w:val="center"/>
          </w:tcPr>
          <w:p w14:paraId="2097BAD1" w14:textId="46583113" w:rsidR="0054364E" w:rsidRPr="00D25AE6" w:rsidRDefault="0054364E" w:rsidP="0054364E">
            <w:pPr>
              <w:spacing w:before="120" w:after="120"/>
              <w:rPr>
                <w:rFonts w:ascii="Times New Roman" w:eastAsia="Times New Roman" w:hAnsi="Times New Roman" w:cs="Times New Roman"/>
                <w:bCs/>
                <w:iCs/>
                <w:noProof/>
                <w:sz w:val="20"/>
                <w:szCs w:val="20"/>
              </w:rPr>
            </w:pPr>
            <w:r w:rsidRPr="00D25AE6">
              <w:rPr>
                <w:rFonts w:ascii="Times New Roman" w:eastAsia="Times New Roman" w:hAnsi="Times New Roman" w:cs="Times New Roman"/>
                <w:bCs/>
                <w:iCs/>
                <w:noProof/>
                <w:sz w:val="20"/>
                <w:szCs w:val="20"/>
              </w:rPr>
              <w:t>125</w:t>
            </w:r>
            <w:r w:rsidRPr="00D25AE6">
              <w:rPr>
                <w:rFonts w:ascii="Times New Roman" w:eastAsia="Times New Roman" w:hAnsi="Times New Roman" w:cs="Times New Roman"/>
                <w:bCs/>
                <w:iCs/>
                <w:noProof/>
                <w:sz w:val="20"/>
                <w:szCs w:val="20"/>
                <w:lang w:val="en-US"/>
              </w:rPr>
              <w:t> </w:t>
            </w:r>
            <w:r w:rsidRPr="00D25AE6">
              <w:rPr>
                <w:rFonts w:ascii="Times New Roman" w:eastAsia="Times New Roman" w:hAnsi="Times New Roman" w:cs="Times New Roman"/>
                <w:bCs/>
                <w:iCs/>
                <w:noProof/>
                <w:sz w:val="20"/>
                <w:szCs w:val="20"/>
              </w:rPr>
              <w:t>417</w:t>
            </w:r>
            <w:r w:rsidRPr="00D25AE6">
              <w:rPr>
                <w:rFonts w:ascii="Times New Roman" w:eastAsia="Times New Roman" w:hAnsi="Times New Roman" w:cs="Times New Roman"/>
                <w:bCs/>
                <w:iCs/>
                <w:noProof/>
                <w:sz w:val="20"/>
                <w:szCs w:val="20"/>
                <w:lang w:val="en-US"/>
              </w:rPr>
              <w:t> </w:t>
            </w:r>
            <w:r w:rsidRPr="00D25AE6">
              <w:rPr>
                <w:rFonts w:ascii="Times New Roman" w:eastAsia="Times New Roman" w:hAnsi="Times New Roman" w:cs="Times New Roman"/>
                <w:bCs/>
                <w:iCs/>
                <w:noProof/>
                <w:sz w:val="20"/>
                <w:szCs w:val="20"/>
              </w:rPr>
              <w:t>500,00</w:t>
            </w:r>
          </w:p>
          <w:p w14:paraId="36E2BE2A" w14:textId="7657C7C5" w:rsidR="0054364E" w:rsidRPr="00D25AE6" w:rsidRDefault="0054364E" w:rsidP="0054364E">
            <w:pPr>
              <w:spacing w:before="120" w:after="120"/>
              <w:rPr>
                <w:rFonts w:ascii="Times New Roman" w:eastAsia="Times New Roman" w:hAnsi="Times New Roman" w:cs="Times New Roman"/>
                <w:bCs/>
                <w:iCs/>
                <w:strike/>
                <w:noProof/>
                <w:sz w:val="20"/>
                <w:szCs w:val="20"/>
              </w:rPr>
            </w:pPr>
            <w:r w:rsidRPr="00D25AE6">
              <w:rPr>
                <w:rFonts w:ascii="Times New Roman" w:eastAsia="Times New Roman" w:hAnsi="Times New Roman" w:cs="Times New Roman"/>
                <w:bCs/>
                <w:iCs/>
                <w:strike/>
                <w:noProof/>
                <w:sz w:val="20"/>
                <w:szCs w:val="20"/>
              </w:rPr>
              <w:t>442 314 500,00</w:t>
            </w:r>
          </w:p>
        </w:tc>
      </w:tr>
    </w:tbl>
    <w:p w14:paraId="1F5BFCAC" w14:textId="77777777" w:rsidR="00722757" w:rsidRPr="00D25AE6" w:rsidRDefault="00722757" w:rsidP="00722757">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
        <w:tblW w:w="9524" w:type="dxa"/>
        <w:tblLook w:val="04A0" w:firstRow="1" w:lastRow="0" w:firstColumn="1" w:lastColumn="0" w:noHBand="0" w:noVBand="1"/>
      </w:tblPr>
      <w:tblGrid>
        <w:gridCol w:w="1448"/>
        <w:gridCol w:w="1068"/>
        <w:gridCol w:w="1311"/>
        <w:gridCol w:w="2138"/>
        <w:gridCol w:w="1793"/>
        <w:gridCol w:w="1766"/>
      </w:tblGrid>
      <w:tr w:rsidR="00722757" w:rsidRPr="00D25AE6" w14:paraId="406DC315" w14:textId="77777777" w:rsidTr="008B5CA3">
        <w:tc>
          <w:tcPr>
            <w:tcW w:w="9524" w:type="dxa"/>
            <w:gridSpan w:val="6"/>
          </w:tcPr>
          <w:p w14:paraId="2A094376" w14:textId="5E8BBE4D" w:rsidR="00722757" w:rsidRPr="00D25AE6" w:rsidRDefault="00722757" w:rsidP="00B94321">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Таблица </w:t>
            </w:r>
            <w:r w:rsidR="00E20A63" w:rsidRPr="00D25AE6">
              <w:rPr>
                <w:rFonts w:ascii="Times New Roman" w:eastAsia="Calibri" w:hAnsi="Times New Roman" w:cs="Times New Roman"/>
                <w:b/>
                <w:noProof/>
                <w:sz w:val="20"/>
                <w:szCs w:val="20"/>
              </w:rPr>
              <w:t>2</w:t>
            </w:r>
            <w:r w:rsidRPr="00D25AE6">
              <w:rPr>
                <w:rFonts w:ascii="Times New Roman" w:eastAsia="Calibri" w:hAnsi="Times New Roman" w:cs="Times New Roman"/>
                <w:b/>
                <w:noProof/>
                <w:sz w:val="20"/>
                <w:szCs w:val="20"/>
              </w:rPr>
              <w:t>: Измерение 2 – Форма на финансиране</w:t>
            </w:r>
          </w:p>
        </w:tc>
      </w:tr>
      <w:tr w:rsidR="00722757" w:rsidRPr="00D25AE6" w14:paraId="67B0FA08" w14:textId="77777777" w:rsidTr="00E05481">
        <w:tc>
          <w:tcPr>
            <w:tcW w:w="1448" w:type="dxa"/>
          </w:tcPr>
          <w:p w14:paraId="4DE1E5D4" w14:textId="77777777" w:rsidR="00722757" w:rsidRPr="00D25AE6" w:rsidRDefault="00722757" w:rsidP="00B94321">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Приоритет №</w:t>
            </w:r>
          </w:p>
        </w:tc>
        <w:tc>
          <w:tcPr>
            <w:tcW w:w="1068" w:type="dxa"/>
          </w:tcPr>
          <w:p w14:paraId="6E3AD0C0" w14:textId="77777777" w:rsidR="00722757" w:rsidRPr="00D25AE6" w:rsidRDefault="00722757" w:rsidP="00B94321">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Фонд</w:t>
            </w:r>
          </w:p>
        </w:tc>
        <w:tc>
          <w:tcPr>
            <w:tcW w:w="1311" w:type="dxa"/>
          </w:tcPr>
          <w:p w14:paraId="616754AD" w14:textId="77777777" w:rsidR="00722757" w:rsidRPr="00D25AE6" w:rsidRDefault="00722757" w:rsidP="00B94321">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Категория региони</w:t>
            </w:r>
          </w:p>
        </w:tc>
        <w:tc>
          <w:tcPr>
            <w:tcW w:w="2138" w:type="dxa"/>
          </w:tcPr>
          <w:p w14:paraId="542865A9" w14:textId="77777777" w:rsidR="00722757" w:rsidRPr="00D25AE6" w:rsidRDefault="00722757" w:rsidP="00B94321">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Специфична цел</w:t>
            </w:r>
          </w:p>
        </w:tc>
        <w:tc>
          <w:tcPr>
            <w:tcW w:w="1793" w:type="dxa"/>
          </w:tcPr>
          <w:p w14:paraId="2CD0E50E" w14:textId="77777777" w:rsidR="00722757" w:rsidRPr="00D25AE6" w:rsidRDefault="00722757" w:rsidP="00B94321">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 xml:space="preserve">Код </w:t>
            </w:r>
          </w:p>
        </w:tc>
        <w:tc>
          <w:tcPr>
            <w:tcW w:w="1766" w:type="dxa"/>
          </w:tcPr>
          <w:p w14:paraId="64F009B3" w14:textId="77777777" w:rsidR="00722757" w:rsidRPr="00D25AE6" w:rsidRDefault="00722757" w:rsidP="00B94321">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Сума (EUR)</w:t>
            </w:r>
          </w:p>
        </w:tc>
      </w:tr>
      <w:tr w:rsidR="00E05481" w:rsidRPr="00D25AE6" w14:paraId="48220901" w14:textId="77777777" w:rsidTr="00E05481">
        <w:trPr>
          <w:trHeight w:val="183"/>
        </w:trPr>
        <w:tc>
          <w:tcPr>
            <w:tcW w:w="1448" w:type="dxa"/>
            <w:vMerge w:val="restart"/>
            <w:vAlign w:val="center"/>
          </w:tcPr>
          <w:p w14:paraId="20F07043" w14:textId="1E37791B" w:rsidR="00E05481" w:rsidRPr="00D25AE6" w:rsidRDefault="00E05481" w:rsidP="00A72086">
            <w:pPr>
              <w:spacing w:before="120" w:after="120"/>
              <w:rPr>
                <w:rFonts w:ascii="Times New Roman" w:eastAsia="Times New Roman" w:hAnsi="Times New Roman" w:cs="Times New Roman"/>
                <w:b/>
                <w:iCs/>
                <w:noProof/>
                <w:sz w:val="20"/>
                <w:szCs w:val="20"/>
              </w:rPr>
            </w:pPr>
            <w:r w:rsidRPr="00D25AE6">
              <w:rPr>
                <w:rFonts w:ascii="Times New Roman" w:eastAsia="Times New Roman" w:hAnsi="Times New Roman" w:cs="Times New Roman"/>
                <w:bCs/>
                <w:iCs/>
                <w:noProof/>
                <w:sz w:val="20"/>
                <w:szCs w:val="20"/>
              </w:rPr>
              <w:t>5 „Въздух“</w:t>
            </w:r>
          </w:p>
        </w:tc>
        <w:tc>
          <w:tcPr>
            <w:tcW w:w="1068" w:type="dxa"/>
            <w:vMerge w:val="restart"/>
            <w:vAlign w:val="center"/>
          </w:tcPr>
          <w:p w14:paraId="430F8B0A" w14:textId="5E6BA5FE" w:rsidR="00E05481" w:rsidRPr="00D25AE6" w:rsidRDefault="00E05481" w:rsidP="00A72086">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ЕФРР</w:t>
            </w:r>
          </w:p>
        </w:tc>
        <w:tc>
          <w:tcPr>
            <w:tcW w:w="1311" w:type="dxa"/>
            <w:vAlign w:val="center"/>
          </w:tcPr>
          <w:p w14:paraId="4655CA29" w14:textId="676194D6" w:rsidR="00E05481" w:rsidRPr="00D25AE6" w:rsidRDefault="00E05481" w:rsidP="00A72086">
            <w:pPr>
              <w:spacing w:before="120" w:after="120"/>
              <w:rPr>
                <w:rFonts w:ascii="Times New Roman" w:eastAsia="Times New Roman" w:hAnsi="Times New Roman" w:cs="Times New Roman"/>
                <w:bCs/>
                <w:iCs/>
                <w:noProof/>
                <w:sz w:val="20"/>
                <w:szCs w:val="20"/>
              </w:rPr>
            </w:pPr>
            <w:r w:rsidRPr="00D25AE6">
              <w:rPr>
                <w:rFonts w:ascii="Times New Roman" w:eastAsia="Times New Roman" w:hAnsi="Times New Roman" w:cs="Times New Roman"/>
                <w:bCs/>
                <w:iCs/>
                <w:noProof/>
                <w:sz w:val="20"/>
                <w:szCs w:val="20"/>
              </w:rPr>
              <w:t xml:space="preserve">Преход </w:t>
            </w:r>
          </w:p>
        </w:tc>
        <w:tc>
          <w:tcPr>
            <w:tcW w:w="2138" w:type="dxa"/>
            <w:vMerge w:val="restart"/>
            <w:vAlign w:val="center"/>
          </w:tcPr>
          <w:p w14:paraId="64396454" w14:textId="656C5805" w:rsidR="00E05481" w:rsidRPr="00D25AE6" w:rsidRDefault="00E05481" w:rsidP="00A72086">
            <w:pPr>
              <w:spacing w:before="120" w:after="120"/>
              <w:rPr>
                <w:rFonts w:ascii="Times New Roman" w:eastAsia="Times New Roman" w:hAnsi="Times New Roman" w:cs="Times New Roman"/>
                <w:b/>
                <w:iCs/>
                <w:noProof/>
                <w:sz w:val="20"/>
                <w:szCs w:val="20"/>
              </w:rPr>
            </w:pPr>
            <w:r w:rsidRPr="00D25AE6">
              <w:rPr>
                <w:rFonts w:ascii="Times New Roman" w:eastAsia="Times New Roman" w:hAnsi="Times New Roman" w:cs="Times New Roman"/>
                <w:bCs/>
                <w:iCs/>
                <w:noProof/>
                <w:sz w:val="20"/>
                <w:szCs w:val="20"/>
              </w:rPr>
              <w:t>„</w:t>
            </w:r>
            <w:r w:rsidRPr="00D25AE6">
              <w:rPr>
                <w:rFonts w:ascii="Times New Roman" w:eastAsia="Times New Roman" w:hAnsi="Times New Roman" w:cs="Times New Roman"/>
                <w:bCs/>
                <w:iCs/>
                <w:noProof/>
                <w:sz w:val="20"/>
                <w:szCs w:val="20"/>
                <w:lang w:val="en-US"/>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r w:rsidRPr="00D25AE6">
              <w:rPr>
                <w:rFonts w:ascii="Times New Roman" w:eastAsia="Times New Roman" w:hAnsi="Times New Roman" w:cs="Times New Roman"/>
                <w:bCs/>
                <w:iCs/>
                <w:noProof/>
                <w:sz w:val="20"/>
                <w:szCs w:val="20"/>
              </w:rPr>
              <w:t>“</w:t>
            </w:r>
          </w:p>
        </w:tc>
        <w:tc>
          <w:tcPr>
            <w:tcW w:w="1793" w:type="dxa"/>
            <w:vMerge w:val="restart"/>
            <w:vAlign w:val="center"/>
          </w:tcPr>
          <w:p w14:paraId="08CAD7C4" w14:textId="26DA0BD7" w:rsidR="00E05481" w:rsidRPr="00D25AE6" w:rsidRDefault="00E05481" w:rsidP="00A72086">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01 Безвъзмездни средства</w:t>
            </w:r>
          </w:p>
        </w:tc>
        <w:tc>
          <w:tcPr>
            <w:tcW w:w="1766" w:type="dxa"/>
            <w:vAlign w:val="center"/>
          </w:tcPr>
          <w:p w14:paraId="68C4273C" w14:textId="20751F08" w:rsidR="00E05481" w:rsidRPr="00D25AE6" w:rsidRDefault="00E05481" w:rsidP="00A72086">
            <w:pPr>
              <w:spacing w:before="120" w:after="120"/>
              <w:rPr>
                <w:rFonts w:ascii="Times New Roman" w:eastAsia="Times New Roman" w:hAnsi="Times New Roman" w:cs="Times New Roman"/>
                <w:b/>
                <w:iCs/>
                <w:noProof/>
                <w:sz w:val="20"/>
                <w:szCs w:val="20"/>
              </w:rPr>
            </w:pPr>
            <w:r w:rsidRPr="00D25AE6">
              <w:rPr>
                <w:rFonts w:ascii="Times New Roman" w:hAnsi="Times New Roman" w:cs="Times New Roman"/>
                <w:color w:val="000000"/>
                <w:sz w:val="20"/>
                <w:szCs w:val="20"/>
                <w:lang w:val="en-US"/>
              </w:rPr>
              <w:t>14 539 000,00</w:t>
            </w:r>
          </w:p>
        </w:tc>
      </w:tr>
      <w:tr w:rsidR="00E05481" w:rsidRPr="00D25AE6" w14:paraId="7FA04063" w14:textId="77777777" w:rsidTr="00E05481">
        <w:trPr>
          <w:trHeight w:val="753"/>
        </w:trPr>
        <w:tc>
          <w:tcPr>
            <w:tcW w:w="1448" w:type="dxa"/>
            <w:vMerge/>
            <w:vAlign w:val="center"/>
          </w:tcPr>
          <w:p w14:paraId="72EE6063" w14:textId="77777777" w:rsidR="00E05481" w:rsidRPr="00D25AE6" w:rsidRDefault="00E05481" w:rsidP="00A72086">
            <w:pPr>
              <w:spacing w:before="120" w:after="120"/>
              <w:jc w:val="both"/>
              <w:rPr>
                <w:rFonts w:ascii="Times New Roman" w:eastAsia="Times New Roman" w:hAnsi="Times New Roman" w:cs="Times New Roman"/>
                <w:bCs/>
                <w:iCs/>
                <w:noProof/>
                <w:sz w:val="20"/>
                <w:szCs w:val="20"/>
              </w:rPr>
            </w:pPr>
          </w:p>
        </w:tc>
        <w:tc>
          <w:tcPr>
            <w:tcW w:w="1068" w:type="dxa"/>
            <w:vMerge/>
            <w:vAlign w:val="center"/>
          </w:tcPr>
          <w:p w14:paraId="3DF4A7B5" w14:textId="77777777" w:rsidR="00E05481" w:rsidRPr="00D25AE6" w:rsidRDefault="00E05481" w:rsidP="00A72086">
            <w:pPr>
              <w:spacing w:before="120" w:after="120"/>
              <w:rPr>
                <w:rFonts w:ascii="Times New Roman" w:eastAsia="Times New Roman" w:hAnsi="Times New Roman" w:cs="Times New Roman"/>
                <w:iCs/>
                <w:noProof/>
                <w:sz w:val="20"/>
                <w:szCs w:val="20"/>
              </w:rPr>
            </w:pPr>
          </w:p>
        </w:tc>
        <w:tc>
          <w:tcPr>
            <w:tcW w:w="1311" w:type="dxa"/>
            <w:vAlign w:val="center"/>
          </w:tcPr>
          <w:p w14:paraId="6DD29A66" w14:textId="5B20FF94" w:rsidR="00E05481" w:rsidRPr="00D25AE6" w:rsidRDefault="00E05481" w:rsidP="00A72086">
            <w:pPr>
              <w:spacing w:before="120" w:after="120"/>
              <w:rPr>
                <w:rFonts w:ascii="Times New Roman" w:eastAsia="Times New Roman" w:hAnsi="Times New Roman" w:cs="Times New Roman"/>
                <w:bCs/>
                <w:iCs/>
                <w:noProof/>
                <w:sz w:val="20"/>
                <w:szCs w:val="20"/>
              </w:rPr>
            </w:pPr>
            <w:r w:rsidRPr="00D25AE6">
              <w:rPr>
                <w:rFonts w:ascii="Times New Roman" w:eastAsia="Times New Roman" w:hAnsi="Times New Roman" w:cs="Times New Roman"/>
                <w:bCs/>
                <w:iCs/>
                <w:noProof/>
                <w:sz w:val="20"/>
                <w:szCs w:val="20"/>
              </w:rPr>
              <w:t>По-слабо развити региони</w:t>
            </w:r>
          </w:p>
        </w:tc>
        <w:tc>
          <w:tcPr>
            <w:tcW w:w="2138" w:type="dxa"/>
            <w:vMerge/>
            <w:vAlign w:val="center"/>
          </w:tcPr>
          <w:p w14:paraId="437A3E7B" w14:textId="77777777" w:rsidR="00E05481" w:rsidRPr="00D25AE6" w:rsidRDefault="00E05481" w:rsidP="00A72086">
            <w:pPr>
              <w:spacing w:before="120" w:after="120"/>
              <w:rPr>
                <w:rFonts w:ascii="Times New Roman" w:eastAsia="Times New Roman" w:hAnsi="Times New Roman" w:cs="Times New Roman"/>
                <w:bCs/>
                <w:iCs/>
                <w:noProof/>
                <w:sz w:val="20"/>
                <w:szCs w:val="20"/>
              </w:rPr>
            </w:pPr>
          </w:p>
        </w:tc>
        <w:tc>
          <w:tcPr>
            <w:tcW w:w="1793" w:type="dxa"/>
            <w:vMerge/>
            <w:vAlign w:val="center"/>
          </w:tcPr>
          <w:p w14:paraId="43BBBF3D" w14:textId="77777777" w:rsidR="00E05481" w:rsidRPr="00D25AE6" w:rsidRDefault="00E05481" w:rsidP="00A72086">
            <w:pPr>
              <w:spacing w:before="120" w:after="120"/>
              <w:rPr>
                <w:rFonts w:ascii="Times New Roman" w:eastAsia="Times New Roman" w:hAnsi="Times New Roman" w:cs="Times New Roman"/>
                <w:iCs/>
                <w:noProof/>
                <w:sz w:val="20"/>
                <w:szCs w:val="20"/>
              </w:rPr>
            </w:pPr>
          </w:p>
        </w:tc>
        <w:tc>
          <w:tcPr>
            <w:tcW w:w="1766" w:type="dxa"/>
            <w:vAlign w:val="center"/>
          </w:tcPr>
          <w:p w14:paraId="14A456BD" w14:textId="48343AC4" w:rsidR="00E05481" w:rsidRPr="00D25AE6" w:rsidRDefault="00E05481" w:rsidP="00A72086">
            <w:pPr>
              <w:spacing w:before="120" w:after="120"/>
              <w:rPr>
                <w:rFonts w:ascii="Times New Roman" w:hAnsi="Times New Roman" w:cs="Times New Roman"/>
                <w:color w:val="000000"/>
                <w:sz w:val="20"/>
                <w:szCs w:val="20"/>
              </w:rPr>
            </w:pPr>
            <w:r w:rsidRPr="00D25AE6">
              <w:rPr>
                <w:rFonts w:ascii="Times New Roman" w:hAnsi="Times New Roman" w:cs="Times New Roman"/>
                <w:color w:val="000000"/>
                <w:sz w:val="20"/>
                <w:szCs w:val="20"/>
                <w:lang w:val="en-US"/>
              </w:rPr>
              <w:t>322 073 500,00</w:t>
            </w:r>
          </w:p>
        </w:tc>
      </w:tr>
      <w:tr w:rsidR="00E05481" w:rsidRPr="00D25AE6" w14:paraId="4A8CCB1F" w14:textId="77777777" w:rsidTr="00E05481">
        <w:trPr>
          <w:trHeight w:val="181"/>
        </w:trPr>
        <w:tc>
          <w:tcPr>
            <w:tcW w:w="1448" w:type="dxa"/>
            <w:vMerge/>
            <w:vAlign w:val="center"/>
          </w:tcPr>
          <w:p w14:paraId="41D30ADA" w14:textId="77777777" w:rsidR="00E05481" w:rsidRPr="00D25AE6" w:rsidRDefault="00E05481" w:rsidP="00A72086">
            <w:pPr>
              <w:spacing w:before="120" w:after="120"/>
              <w:jc w:val="both"/>
              <w:rPr>
                <w:rFonts w:ascii="Times New Roman" w:eastAsia="Times New Roman" w:hAnsi="Times New Roman" w:cs="Times New Roman"/>
                <w:bCs/>
                <w:iCs/>
                <w:noProof/>
                <w:sz w:val="20"/>
                <w:szCs w:val="20"/>
              </w:rPr>
            </w:pPr>
          </w:p>
        </w:tc>
        <w:tc>
          <w:tcPr>
            <w:tcW w:w="1068" w:type="dxa"/>
            <w:vMerge/>
            <w:vAlign w:val="center"/>
          </w:tcPr>
          <w:p w14:paraId="585434D2" w14:textId="77777777" w:rsidR="00E05481" w:rsidRPr="00D25AE6" w:rsidRDefault="00E05481" w:rsidP="00A72086">
            <w:pPr>
              <w:spacing w:before="120" w:after="120"/>
              <w:rPr>
                <w:rFonts w:ascii="Times New Roman" w:eastAsia="Times New Roman" w:hAnsi="Times New Roman" w:cs="Times New Roman"/>
                <w:iCs/>
                <w:noProof/>
                <w:sz w:val="20"/>
                <w:szCs w:val="20"/>
              </w:rPr>
            </w:pPr>
          </w:p>
        </w:tc>
        <w:tc>
          <w:tcPr>
            <w:tcW w:w="1311" w:type="dxa"/>
            <w:vAlign w:val="center"/>
          </w:tcPr>
          <w:p w14:paraId="317B3E26" w14:textId="4427620E" w:rsidR="00E05481" w:rsidRPr="00D25AE6" w:rsidRDefault="00E05481" w:rsidP="00A72086">
            <w:pPr>
              <w:spacing w:before="120" w:after="120"/>
              <w:rPr>
                <w:rFonts w:ascii="Times New Roman" w:eastAsia="Times New Roman" w:hAnsi="Times New Roman" w:cs="Times New Roman"/>
                <w:bCs/>
                <w:iCs/>
                <w:noProof/>
                <w:sz w:val="20"/>
                <w:szCs w:val="20"/>
              </w:rPr>
            </w:pPr>
            <w:r w:rsidRPr="00D25AE6">
              <w:rPr>
                <w:rFonts w:ascii="Times New Roman" w:eastAsia="Times New Roman" w:hAnsi="Times New Roman" w:cs="Times New Roman"/>
                <w:bCs/>
                <w:iCs/>
                <w:noProof/>
                <w:sz w:val="20"/>
                <w:szCs w:val="20"/>
              </w:rPr>
              <w:t xml:space="preserve">Преход </w:t>
            </w:r>
          </w:p>
        </w:tc>
        <w:tc>
          <w:tcPr>
            <w:tcW w:w="2138" w:type="dxa"/>
            <w:vMerge/>
            <w:vAlign w:val="center"/>
          </w:tcPr>
          <w:p w14:paraId="600BF3D2" w14:textId="77777777" w:rsidR="00E05481" w:rsidRPr="00D25AE6" w:rsidRDefault="00E05481" w:rsidP="00A72086">
            <w:pPr>
              <w:spacing w:before="120" w:after="120"/>
              <w:rPr>
                <w:rFonts w:ascii="Times New Roman" w:eastAsia="Times New Roman" w:hAnsi="Times New Roman" w:cs="Times New Roman"/>
                <w:bCs/>
                <w:iCs/>
                <w:noProof/>
                <w:sz w:val="20"/>
                <w:szCs w:val="20"/>
              </w:rPr>
            </w:pPr>
          </w:p>
        </w:tc>
        <w:tc>
          <w:tcPr>
            <w:tcW w:w="1793" w:type="dxa"/>
            <w:vMerge w:val="restart"/>
            <w:vAlign w:val="center"/>
          </w:tcPr>
          <w:p w14:paraId="4595AC16" w14:textId="006B103F" w:rsidR="00E05481" w:rsidRPr="00D25AE6" w:rsidRDefault="00E05481" w:rsidP="00A72086">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02-05 Финансови инструменти – в зависимост от резултатите от Предварителната оценка на ФИ</w:t>
            </w:r>
          </w:p>
        </w:tc>
        <w:tc>
          <w:tcPr>
            <w:tcW w:w="1766" w:type="dxa"/>
            <w:vAlign w:val="center"/>
          </w:tcPr>
          <w:p w14:paraId="19F797F1" w14:textId="5279CF65" w:rsidR="00E05481" w:rsidRPr="00D25AE6" w:rsidRDefault="00E05481" w:rsidP="00A72086">
            <w:pPr>
              <w:spacing w:before="120" w:after="120"/>
              <w:rPr>
                <w:rFonts w:ascii="Times New Roman" w:hAnsi="Times New Roman" w:cs="Times New Roman"/>
                <w:color w:val="000000"/>
                <w:sz w:val="20"/>
                <w:szCs w:val="20"/>
              </w:rPr>
            </w:pPr>
            <w:r w:rsidRPr="00D25AE6">
              <w:rPr>
                <w:rFonts w:ascii="Times New Roman" w:hAnsi="Times New Roman" w:cs="Times New Roman"/>
                <w:color w:val="000000"/>
                <w:sz w:val="20"/>
                <w:szCs w:val="20"/>
                <w:lang w:val="en-US"/>
              </w:rPr>
              <w:t>10 500 000,00</w:t>
            </w:r>
          </w:p>
        </w:tc>
      </w:tr>
      <w:tr w:rsidR="00E05481" w:rsidRPr="00D25AE6" w14:paraId="34C621BC" w14:textId="77777777" w:rsidTr="00E05481">
        <w:trPr>
          <w:trHeight w:val="181"/>
        </w:trPr>
        <w:tc>
          <w:tcPr>
            <w:tcW w:w="1448" w:type="dxa"/>
            <w:vMerge/>
            <w:vAlign w:val="center"/>
          </w:tcPr>
          <w:p w14:paraId="1659448C" w14:textId="77777777" w:rsidR="00E05481" w:rsidRPr="00D25AE6" w:rsidRDefault="00E05481" w:rsidP="00A72086">
            <w:pPr>
              <w:spacing w:before="120" w:after="120"/>
              <w:jc w:val="both"/>
              <w:rPr>
                <w:rFonts w:ascii="Times New Roman" w:eastAsia="Times New Roman" w:hAnsi="Times New Roman" w:cs="Times New Roman"/>
                <w:bCs/>
                <w:iCs/>
                <w:noProof/>
                <w:sz w:val="20"/>
                <w:szCs w:val="20"/>
              </w:rPr>
            </w:pPr>
          </w:p>
        </w:tc>
        <w:tc>
          <w:tcPr>
            <w:tcW w:w="1068" w:type="dxa"/>
            <w:vMerge/>
            <w:vAlign w:val="center"/>
          </w:tcPr>
          <w:p w14:paraId="79A771FE" w14:textId="77777777" w:rsidR="00E05481" w:rsidRPr="00D25AE6" w:rsidRDefault="00E05481" w:rsidP="00A72086">
            <w:pPr>
              <w:spacing w:before="120" w:after="120"/>
              <w:rPr>
                <w:rFonts w:ascii="Times New Roman" w:eastAsia="Times New Roman" w:hAnsi="Times New Roman" w:cs="Times New Roman"/>
                <w:iCs/>
                <w:noProof/>
                <w:sz w:val="20"/>
                <w:szCs w:val="20"/>
              </w:rPr>
            </w:pPr>
          </w:p>
        </w:tc>
        <w:tc>
          <w:tcPr>
            <w:tcW w:w="1311" w:type="dxa"/>
            <w:vAlign w:val="center"/>
          </w:tcPr>
          <w:p w14:paraId="27CD13E3" w14:textId="67FF9391" w:rsidR="00E05481" w:rsidRPr="00D25AE6" w:rsidRDefault="00E05481" w:rsidP="00A72086">
            <w:pPr>
              <w:spacing w:before="120" w:after="120"/>
              <w:rPr>
                <w:rFonts w:ascii="Times New Roman" w:eastAsia="Times New Roman" w:hAnsi="Times New Roman" w:cs="Times New Roman"/>
                <w:bCs/>
                <w:iCs/>
                <w:noProof/>
                <w:sz w:val="20"/>
                <w:szCs w:val="20"/>
              </w:rPr>
            </w:pPr>
            <w:r w:rsidRPr="00D25AE6">
              <w:rPr>
                <w:rFonts w:ascii="Times New Roman" w:eastAsia="Times New Roman" w:hAnsi="Times New Roman" w:cs="Times New Roman"/>
                <w:bCs/>
                <w:iCs/>
                <w:noProof/>
                <w:sz w:val="20"/>
                <w:szCs w:val="20"/>
              </w:rPr>
              <w:t>По-слабо развити региони</w:t>
            </w:r>
          </w:p>
        </w:tc>
        <w:tc>
          <w:tcPr>
            <w:tcW w:w="2138" w:type="dxa"/>
            <w:vMerge/>
            <w:vAlign w:val="center"/>
          </w:tcPr>
          <w:p w14:paraId="0180B3A0" w14:textId="77777777" w:rsidR="00E05481" w:rsidRPr="00D25AE6" w:rsidRDefault="00E05481" w:rsidP="00A72086">
            <w:pPr>
              <w:spacing w:before="120" w:after="120"/>
              <w:rPr>
                <w:rFonts w:ascii="Times New Roman" w:eastAsia="Times New Roman" w:hAnsi="Times New Roman" w:cs="Times New Roman"/>
                <w:bCs/>
                <w:iCs/>
                <w:noProof/>
                <w:sz w:val="20"/>
                <w:szCs w:val="20"/>
              </w:rPr>
            </w:pPr>
          </w:p>
        </w:tc>
        <w:tc>
          <w:tcPr>
            <w:tcW w:w="1793" w:type="dxa"/>
            <w:vMerge/>
            <w:vAlign w:val="center"/>
          </w:tcPr>
          <w:p w14:paraId="4177B187" w14:textId="77777777" w:rsidR="00E05481" w:rsidRPr="00D25AE6" w:rsidRDefault="00E05481" w:rsidP="00A72086">
            <w:pPr>
              <w:spacing w:before="120" w:after="120"/>
              <w:rPr>
                <w:rFonts w:ascii="Times New Roman" w:eastAsia="Times New Roman" w:hAnsi="Times New Roman" w:cs="Times New Roman"/>
                <w:iCs/>
                <w:noProof/>
                <w:sz w:val="20"/>
                <w:szCs w:val="20"/>
              </w:rPr>
            </w:pPr>
          </w:p>
        </w:tc>
        <w:tc>
          <w:tcPr>
            <w:tcW w:w="1766" w:type="dxa"/>
            <w:vAlign w:val="center"/>
          </w:tcPr>
          <w:p w14:paraId="27E26EEC" w14:textId="26163CDF" w:rsidR="00E05481" w:rsidRPr="00D25AE6" w:rsidRDefault="00E05481" w:rsidP="00A72086">
            <w:pPr>
              <w:spacing w:before="120" w:after="120"/>
              <w:rPr>
                <w:rFonts w:ascii="Times New Roman" w:hAnsi="Times New Roman" w:cs="Times New Roman"/>
                <w:color w:val="000000"/>
                <w:sz w:val="20"/>
                <w:szCs w:val="20"/>
              </w:rPr>
            </w:pPr>
            <w:r w:rsidRPr="00D25AE6">
              <w:rPr>
                <w:rFonts w:ascii="Times New Roman" w:hAnsi="Times New Roman" w:cs="Times New Roman"/>
                <w:color w:val="000000"/>
                <w:sz w:val="20"/>
                <w:szCs w:val="20"/>
                <w:lang w:val="en-US"/>
              </w:rPr>
              <w:t>12 750 000,00</w:t>
            </w:r>
          </w:p>
        </w:tc>
      </w:tr>
      <w:tr w:rsidR="00612377" w:rsidRPr="00D25AE6" w14:paraId="40A78765" w14:textId="77777777" w:rsidTr="003652FF">
        <w:trPr>
          <w:trHeight w:val="501"/>
        </w:trPr>
        <w:tc>
          <w:tcPr>
            <w:tcW w:w="1448" w:type="dxa"/>
            <w:vMerge/>
            <w:vAlign w:val="center"/>
          </w:tcPr>
          <w:p w14:paraId="3DA94B15" w14:textId="77777777" w:rsidR="00612377" w:rsidRPr="00D25AE6" w:rsidRDefault="00612377" w:rsidP="003652FF">
            <w:pPr>
              <w:spacing w:before="120" w:after="120"/>
              <w:rPr>
                <w:rFonts w:ascii="Times New Roman" w:eastAsia="Times New Roman" w:hAnsi="Times New Roman" w:cs="Times New Roman"/>
                <w:bCs/>
                <w:iCs/>
                <w:noProof/>
                <w:sz w:val="20"/>
                <w:szCs w:val="20"/>
              </w:rPr>
            </w:pPr>
          </w:p>
        </w:tc>
        <w:tc>
          <w:tcPr>
            <w:tcW w:w="1068" w:type="dxa"/>
            <w:vAlign w:val="center"/>
          </w:tcPr>
          <w:p w14:paraId="22B238A0" w14:textId="4F262C90" w:rsidR="00612377" w:rsidRPr="00D25AE6" w:rsidRDefault="00612377" w:rsidP="003652FF">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КФ</w:t>
            </w:r>
          </w:p>
        </w:tc>
        <w:tc>
          <w:tcPr>
            <w:tcW w:w="1311" w:type="dxa"/>
            <w:vAlign w:val="center"/>
          </w:tcPr>
          <w:p w14:paraId="2A331D5B" w14:textId="77777777" w:rsidR="00612377" w:rsidRPr="00D25AE6" w:rsidRDefault="00612377" w:rsidP="003652FF">
            <w:pPr>
              <w:spacing w:before="120" w:after="120"/>
              <w:rPr>
                <w:rFonts w:ascii="Times New Roman" w:eastAsia="Times New Roman" w:hAnsi="Times New Roman" w:cs="Times New Roman"/>
                <w:b/>
                <w:iCs/>
                <w:noProof/>
                <w:sz w:val="20"/>
                <w:szCs w:val="20"/>
              </w:rPr>
            </w:pPr>
          </w:p>
        </w:tc>
        <w:tc>
          <w:tcPr>
            <w:tcW w:w="2138" w:type="dxa"/>
            <w:vMerge/>
            <w:vAlign w:val="center"/>
          </w:tcPr>
          <w:p w14:paraId="05F9EDA0" w14:textId="77777777" w:rsidR="00612377" w:rsidRPr="00D25AE6" w:rsidRDefault="00612377" w:rsidP="003652FF">
            <w:pPr>
              <w:spacing w:before="120" w:after="120"/>
              <w:rPr>
                <w:rFonts w:ascii="Times New Roman" w:eastAsia="Times New Roman" w:hAnsi="Times New Roman" w:cs="Times New Roman"/>
                <w:bCs/>
                <w:iCs/>
                <w:noProof/>
                <w:sz w:val="20"/>
                <w:szCs w:val="20"/>
              </w:rPr>
            </w:pPr>
          </w:p>
        </w:tc>
        <w:tc>
          <w:tcPr>
            <w:tcW w:w="1793" w:type="dxa"/>
            <w:vAlign w:val="center"/>
          </w:tcPr>
          <w:p w14:paraId="601DC420" w14:textId="3E81A16A" w:rsidR="00612377" w:rsidRPr="00D25AE6" w:rsidRDefault="00612377" w:rsidP="00612377">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01 Безвъзмездни средства</w:t>
            </w:r>
          </w:p>
        </w:tc>
        <w:tc>
          <w:tcPr>
            <w:tcW w:w="1766" w:type="dxa"/>
            <w:vAlign w:val="center"/>
          </w:tcPr>
          <w:p w14:paraId="70F9F7E2" w14:textId="35A1EA84" w:rsidR="00612377" w:rsidRPr="00D25AE6" w:rsidRDefault="00612377" w:rsidP="00612377">
            <w:pPr>
              <w:spacing w:before="120" w:after="120"/>
              <w:rPr>
                <w:rFonts w:ascii="Times New Roman" w:eastAsia="Times New Roman" w:hAnsi="Times New Roman" w:cs="Times New Roman"/>
                <w:b/>
                <w:iCs/>
                <w:noProof/>
                <w:sz w:val="20"/>
                <w:szCs w:val="20"/>
              </w:rPr>
            </w:pPr>
            <w:r w:rsidRPr="00D25AE6">
              <w:rPr>
                <w:rFonts w:ascii="Times New Roman" w:hAnsi="Times New Roman" w:cs="Times New Roman"/>
                <w:color w:val="000000"/>
                <w:sz w:val="20"/>
                <w:szCs w:val="20"/>
              </w:rPr>
              <w:t>125</w:t>
            </w:r>
            <w:r w:rsidRPr="00D25AE6">
              <w:rPr>
                <w:rFonts w:ascii="Times New Roman" w:hAnsi="Times New Roman" w:cs="Times New Roman"/>
                <w:color w:val="000000"/>
                <w:sz w:val="20"/>
                <w:szCs w:val="20"/>
                <w:lang w:val="en-US"/>
              </w:rPr>
              <w:t> </w:t>
            </w:r>
            <w:r w:rsidRPr="00D25AE6">
              <w:rPr>
                <w:rFonts w:ascii="Times New Roman" w:hAnsi="Times New Roman" w:cs="Times New Roman"/>
                <w:color w:val="000000"/>
                <w:sz w:val="20"/>
                <w:szCs w:val="20"/>
              </w:rPr>
              <w:t>417</w:t>
            </w:r>
            <w:r w:rsidRPr="00D25AE6">
              <w:rPr>
                <w:rFonts w:ascii="Times New Roman" w:hAnsi="Times New Roman" w:cs="Times New Roman"/>
                <w:color w:val="000000"/>
                <w:sz w:val="20"/>
                <w:szCs w:val="20"/>
                <w:lang w:val="en-US"/>
              </w:rPr>
              <w:t> </w:t>
            </w:r>
            <w:r w:rsidRPr="00D25AE6">
              <w:rPr>
                <w:rFonts w:ascii="Times New Roman" w:hAnsi="Times New Roman" w:cs="Times New Roman"/>
                <w:color w:val="000000"/>
                <w:sz w:val="20"/>
                <w:szCs w:val="20"/>
              </w:rPr>
              <w:t>500</w:t>
            </w:r>
            <w:r w:rsidRPr="00D25AE6">
              <w:rPr>
                <w:rFonts w:ascii="Times New Roman" w:hAnsi="Times New Roman" w:cs="Times New Roman"/>
                <w:color w:val="000000"/>
                <w:sz w:val="20"/>
                <w:szCs w:val="20"/>
                <w:lang w:val="en-US"/>
              </w:rPr>
              <w:t>,00</w:t>
            </w:r>
          </w:p>
        </w:tc>
      </w:tr>
    </w:tbl>
    <w:p w14:paraId="52F9E7AA" w14:textId="49232717" w:rsidR="00722757" w:rsidRPr="00D25AE6" w:rsidRDefault="00722757" w:rsidP="00722757">
      <w:pPr>
        <w:spacing w:before="120" w:after="0" w:line="240" w:lineRule="auto"/>
        <w:jc w:val="both"/>
        <w:rPr>
          <w:rFonts w:ascii="Times New Roman" w:eastAsia="Times New Roman" w:hAnsi="Times New Roman" w:cs="Times New Roman"/>
          <w:b/>
          <w:iCs/>
          <w:noProof/>
          <w:sz w:val="24"/>
          <w:szCs w:val="24"/>
          <w:lang w:val="bg-BG" w:eastAsia="bg-BG" w:bidi="bg-BG"/>
        </w:rPr>
      </w:pPr>
    </w:p>
    <w:p w14:paraId="649F88E0" w14:textId="77777777" w:rsidR="00F464CD" w:rsidRPr="00D25AE6" w:rsidRDefault="00F464CD" w:rsidP="00722757">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
        <w:tblW w:w="9493" w:type="dxa"/>
        <w:tblLook w:val="04A0" w:firstRow="1" w:lastRow="0" w:firstColumn="1" w:lastColumn="0" w:noHBand="0" w:noVBand="1"/>
      </w:tblPr>
      <w:tblGrid>
        <w:gridCol w:w="1543"/>
        <w:gridCol w:w="1233"/>
        <w:gridCol w:w="1376"/>
        <w:gridCol w:w="2138"/>
        <w:gridCol w:w="943"/>
        <w:gridCol w:w="2260"/>
      </w:tblGrid>
      <w:tr w:rsidR="00722757" w:rsidRPr="00D25AE6" w14:paraId="28459832" w14:textId="77777777" w:rsidTr="00F777FE">
        <w:tc>
          <w:tcPr>
            <w:tcW w:w="9493" w:type="dxa"/>
            <w:gridSpan w:val="6"/>
          </w:tcPr>
          <w:p w14:paraId="5839462A" w14:textId="161A0E69" w:rsidR="00722757" w:rsidRPr="00D25AE6" w:rsidRDefault="00722757" w:rsidP="00B94321">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Таблица </w:t>
            </w:r>
            <w:r w:rsidR="008C303D" w:rsidRPr="00D25AE6">
              <w:rPr>
                <w:rFonts w:ascii="Times New Roman" w:eastAsia="Calibri" w:hAnsi="Times New Roman" w:cs="Times New Roman"/>
                <w:b/>
                <w:noProof/>
                <w:sz w:val="20"/>
                <w:szCs w:val="20"/>
              </w:rPr>
              <w:t>3</w:t>
            </w:r>
            <w:r w:rsidRPr="00D25AE6">
              <w:rPr>
                <w:rFonts w:ascii="Times New Roman" w:eastAsia="Calibri" w:hAnsi="Times New Roman" w:cs="Times New Roman"/>
                <w:b/>
                <w:noProof/>
                <w:sz w:val="20"/>
                <w:szCs w:val="20"/>
              </w:rPr>
              <w:t>: Измерение 3 – Териториален механизъм за изпълнение и териториална насоченост</w:t>
            </w:r>
          </w:p>
        </w:tc>
      </w:tr>
      <w:tr w:rsidR="00722757" w:rsidRPr="00D25AE6" w14:paraId="1DB3E43B" w14:textId="77777777" w:rsidTr="008B7D8D">
        <w:tc>
          <w:tcPr>
            <w:tcW w:w="1543" w:type="dxa"/>
          </w:tcPr>
          <w:p w14:paraId="10EC6EF7" w14:textId="77777777" w:rsidR="00722757" w:rsidRPr="00D25AE6" w:rsidRDefault="00722757" w:rsidP="00B94321">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Приоритет №</w:t>
            </w:r>
          </w:p>
        </w:tc>
        <w:tc>
          <w:tcPr>
            <w:tcW w:w="1233" w:type="dxa"/>
          </w:tcPr>
          <w:p w14:paraId="5969A111" w14:textId="77777777" w:rsidR="00722757" w:rsidRPr="00D25AE6" w:rsidRDefault="00722757" w:rsidP="00B94321">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Фонд</w:t>
            </w:r>
          </w:p>
        </w:tc>
        <w:tc>
          <w:tcPr>
            <w:tcW w:w="1376" w:type="dxa"/>
          </w:tcPr>
          <w:p w14:paraId="4454F0E0" w14:textId="77777777" w:rsidR="00722757" w:rsidRPr="00D25AE6" w:rsidRDefault="00722757" w:rsidP="00B94321">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Категория региони</w:t>
            </w:r>
          </w:p>
        </w:tc>
        <w:tc>
          <w:tcPr>
            <w:tcW w:w="2138" w:type="dxa"/>
          </w:tcPr>
          <w:p w14:paraId="09A9AA34" w14:textId="77777777" w:rsidR="00722757" w:rsidRPr="00D25AE6" w:rsidRDefault="00722757" w:rsidP="00B94321">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Специфична цел</w:t>
            </w:r>
          </w:p>
        </w:tc>
        <w:tc>
          <w:tcPr>
            <w:tcW w:w="943" w:type="dxa"/>
          </w:tcPr>
          <w:p w14:paraId="4CF344C9" w14:textId="77777777" w:rsidR="00722757" w:rsidRPr="00D25AE6" w:rsidRDefault="00722757" w:rsidP="00B94321">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 xml:space="preserve">Код </w:t>
            </w:r>
          </w:p>
        </w:tc>
        <w:tc>
          <w:tcPr>
            <w:tcW w:w="2260" w:type="dxa"/>
          </w:tcPr>
          <w:p w14:paraId="2BA2C031" w14:textId="77777777" w:rsidR="00722757" w:rsidRPr="00D25AE6" w:rsidRDefault="00722757" w:rsidP="00B94321">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Сума (EUR)</w:t>
            </w:r>
          </w:p>
        </w:tc>
      </w:tr>
      <w:tr w:rsidR="008B7D8D" w:rsidRPr="00D25AE6" w14:paraId="45276ED4" w14:textId="77777777" w:rsidTr="008B7D8D">
        <w:trPr>
          <w:trHeight w:val="180"/>
        </w:trPr>
        <w:tc>
          <w:tcPr>
            <w:tcW w:w="1543" w:type="dxa"/>
            <w:vMerge w:val="restart"/>
            <w:vAlign w:val="center"/>
          </w:tcPr>
          <w:p w14:paraId="63A35035" w14:textId="09D4342A" w:rsidR="008B7D8D" w:rsidRPr="00D25AE6" w:rsidRDefault="008B7D8D" w:rsidP="008B7D8D">
            <w:pPr>
              <w:spacing w:before="120" w:after="120"/>
              <w:rPr>
                <w:rFonts w:ascii="Times New Roman" w:eastAsia="Times New Roman" w:hAnsi="Times New Roman" w:cs="Times New Roman"/>
                <w:b/>
                <w:iCs/>
                <w:noProof/>
                <w:sz w:val="20"/>
                <w:szCs w:val="20"/>
              </w:rPr>
            </w:pPr>
            <w:r w:rsidRPr="00D25AE6">
              <w:rPr>
                <w:rFonts w:ascii="Times New Roman" w:eastAsia="Times New Roman" w:hAnsi="Times New Roman" w:cs="Times New Roman"/>
                <w:bCs/>
                <w:iCs/>
                <w:noProof/>
                <w:sz w:val="20"/>
                <w:szCs w:val="20"/>
              </w:rPr>
              <w:t>5 „Въздух“</w:t>
            </w:r>
          </w:p>
        </w:tc>
        <w:tc>
          <w:tcPr>
            <w:tcW w:w="1233" w:type="dxa"/>
            <w:vMerge w:val="restart"/>
            <w:vAlign w:val="center"/>
          </w:tcPr>
          <w:p w14:paraId="0B48FF83" w14:textId="19F883F1" w:rsidR="008B7D8D" w:rsidRPr="00D25AE6" w:rsidRDefault="008B7D8D" w:rsidP="008B7D8D">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ЕФРР</w:t>
            </w:r>
          </w:p>
        </w:tc>
        <w:tc>
          <w:tcPr>
            <w:tcW w:w="1376" w:type="dxa"/>
            <w:vAlign w:val="center"/>
          </w:tcPr>
          <w:p w14:paraId="0A7EFA8B" w14:textId="2D33E437" w:rsidR="008B7D8D" w:rsidRPr="00D25AE6" w:rsidRDefault="008B7D8D" w:rsidP="008B7D8D">
            <w:pPr>
              <w:spacing w:before="120" w:after="120"/>
              <w:rPr>
                <w:rFonts w:ascii="Times New Roman" w:eastAsia="Times New Roman" w:hAnsi="Times New Roman" w:cs="Times New Roman"/>
                <w:b/>
                <w:iCs/>
                <w:noProof/>
                <w:sz w:val="20"/>
                <w:szCs w:val="20"/>
              </w:rPr>
            </w:pPr>
            <w:r w:rsidRPr="00D25AE6">
              <w:rPr>
                <w:rFonts w:ascii="Times New Roman" w:eastAsia="Times New Roman" w:hAnsi="Times New Roman" w:cs="Times New Roman"/>
                <w:bCs/>
                <w:iCs/>
                <w:noProof/>
                <w:sz w:val="20"/>
                <w:szCs w:val="20"/>
              </w:rPr>
              <w:t xml:space="preserve">Преход </w:t>
            </w:r>
          </w:p>
        </w:tc>
        <w:tc>
          <w:tcPr>
            <w:tcW w:w="2138" w:type="dxa"/>
            <w:vMerge w:val="restart"/>
            <w:shd w:val="clear" w:color="auto" w:fill="auto"/>
            <w:vAlign w:val="center"/>
          </w:tcPr>
          <w:p w14:paraId="445E5194" w14:textId="2CE1DA0B" w:rsidR="008B7D8D" w:rsidRPr="00D25AE6" w:rsidRDefault="008B7D8D" w:rsidP="008B7D8D">
            <w:pPr>
              <w:spacing w:before="120" w:after="120"/>
              <w:rPr>
                <w:rFonts w:ascii="Times New Roman" w:eastAsia="Times New Roman" w:hAnsi="Times New Roman" w:cs="Times New Roman"/>
                <w:b/>
                <w:iCs/>
                <w:noProof/>
                <w:sz w:val="20"/>
                <w:szCs w:val="20"/>
              </w:rPr>
            </w:pPr>
            <w:r w:rsidRPr="00D25AE6">
              <w:rPr>
                <w:rFonts w:ascii="Times New Roman" w:eastAsia="Times New Roman" w:hAnsi="Times New Roman" w:cs="Times New Roman"/>
                <w:bCs/>
                <w:iCs/>
                <w:noProof/>
                <w:sz w:val="20"/>
                <w:szCs w:val="20"/>
              </w:rPr>
              <w:t>„</w:t>
            </w:r>
            <w:r w:rsidRPr="00D25AE6">
              <w:rPr>
                <w:rFonts w:ascii="Times New Roman" w:eastAsia="Times New Roman" w:hAnsi="Times New Roman" w:cs="Times New Roman"/>
                <w:bCs/>
                <w:iCs/>
                <w:noProof/>
                <w:sz w:val="20"/>
                <w:szCs w:val="20"/>
                <w:lang w:val="en-US"/>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r w:rsidRPr="00D25AE6">
              <w:rPr>
                <w:rFonts w:ascii="Times New Roman" w:eastAsia="Times New Roman" w:hAnsi="Times New Roman" w:cs="Times New Roman"/>
                <w:bCs/>
                <w:iCs/>
                <w:noProof/>
                <w:sz w:val="20"/>
                <w:szCs w:val="20"/>
              </w:rPr>
              <w:t>“</w:t>
            </w:r>
          </w:p>
        </w:tc>
        <w:tc>
          <w:tcPr>
            <w:tcW w:w="943" w:type="dxa"/>
            <w:vMerge w:val="restart"/>
            <w:shd w:val="clear" w:color="auto" w:fill="auto"/>
            <w:vAlign w:val="center"/>
          </w:tcPr>
          <w:p w14:paraId="716C859C" w14:textId="6928FBF2" w:rsidR="008B7D8D" w:rsidRPr="00D25AE6" w:rsidRDefault="008B7D8D" w:rsidP="008B7D8D">
            <w:pPr>
              <w:spacing w:before="120" w:after="120"/>
              <w:rPr>
                <w:rFonts w:ascii="Times New Roman" w:hAnsi="Times New Roman"/>
                <w:color w:val="000000"/>
                <w:sz w:val="20"/>
              </w:rPr>
            </w:pPr>
            <w:r w:rsidRPr="00D25AE6">
              <w:rPr>
                <w:rFonts w:ascii="Times New Roman" w:hAnsi="Times New Roman"/>
                <w:color w:val="000000"/>
                <w:sz w:val="20"/>
              </w:rPr>
              <w:t>08</w:t>
            </w:r>
          </w:p>
        </w:tc>
        <w:tc>
          <w:tcPr>
            <w:tcW w:w="2260" w:type="dxa"/>
            <w:vAlign w:val="center"/>
          </w:tcPr>
          <w:p w14:paraId="6B4EB29F" w14:textId="18BBBC15" w:rsidR="008B7D8D" w:rsidRPr="00D25AE6" w:rsidRDefault="008B7D8D" w:rsidP="008B7D8D">
            <w:pPr>
              <w:spacing w:before="120" w:after="120"/>
              <w:rPr>
                <w:rFonts w:ascii="Times New Roman" w:eastAsia="Times New Roman" w:hAnsi="Times New Roman" w:cs="Times New Roman"/>
                <w:b/>
                <w:iCs/>
                <w:noProof/>
                <w:sz w:val="20"/>
                <w:szCs w:val="20"/>
              </w:rPr>
            </w:pPr>
            <w:r w:rsidRPr="00D25AE6">
              <w:rPr>
                <w:rFonts w:ascii="Times New Roman" w:hAnsi="Times New Roman" w:cs="Times New Roman"/>
                <w:color w:val="000000"/>
                <w:sz w:val="20"/>
                <w:szCs w:val="20"/>
                <w:lang w:val="en-US"/>
              </w:rPr>
              <w:t>4 627 000,00</w:t>
            </w:r>
          </w:p>
        </w:tc>
      </w:tr>
      <w:tr w:rsidR="008B7D8D" w:rsidRPr="00D25AE6" w14:paraId="0CF1B0D3" w14:textId="77777777" w:rsidTr="008B7D8D">
        <w:trPr>
          <w:trHeight w:val="178"/>
        </w:trPr>
        <w:tc>
          <w:tcPr>
            <w:tcW w:w="1543" w:type="dxa"/>
            <w:vMerge/>
            <w:vAlign w:val="center"/>
          </w:tcPr>
          <w:p w14:paraId="6E1EBD26" w14:textId="77777777" w:rsidR="008B7D8D" w:rsidRPr="00D25AE6" w:rsidRDefault="008B7D8D" w:rsidP="008B7D8D">
            <w:pPr>
              <w:spacing w:before="120" w:after="120"/>
              <w:jc w:val="both"/>
              <w:rPr>
                <w:rFonts w:ascii="Times New Roman" w:eastAsia="Times New Roman" w:hAnsi="Times New Roman" w:cs="Times New Roman"/>
                <w:bCs/>
                <w:iCs/>
                <w:noProof/>
                <w:sz w:val="20"/>
                <w:szCs w:val="20"/>
              </w:rPr>
            </w:pPr>
          </w:p>
        </w:tc>
        <w:tc>
          <w:tcPr>
            <w:tcW w:w="1233" w:type="dxa"/>
            <w:vMerge/>
            <w:vAlign w:val="center"/>
          </w:tcPr>
          <w:p w14:paraId="2C4B5ED4" w14:textId="77777777" w:rsidR="008B7D8D" w:rsidRPr="00D25AE6" w:rsidRDefault="008B7D8D" w:rsidP="008B7D8D">
            <w:pPr>
              <w:spacing w:before="120" w:after="120"/>
              <w:rPr>
                <w:rFonts w:ascii="Times New Roman" w:eastAsia="Times New Roman" w:hAnsi="Times New Roman" w:cs="Times New Roman"/>
                <w:iCs/>
                <w:noProof/>
                <w:sz w:val="20"/>
                <w:szCs w:val="20"/>
              </w:rPr>
            </w:pPr>
          </w:p>
        </w:tc>
        <w:tc>
          <w:tcPr>
            <w:tcW w:w="1376" w:type="dxa"/>
            <w:vAlign w:val="center"/>
          </w:tcPr>
          <w:p w14:paraId="6281C6F3" w14:textId="3AC6CC94" w:rsidR="008B7D8D" w:rsidRPr="00D25AE6" w:rsidRDefault="008B7D8D" w:rsidP="008B7D8D">
            <w:pPr>
              <w:spacing w:before="120" w:after="120"/>
              <w:rPr>
                <w:rFonts w:ascii="Times New Roman" w:eastAsia="Times New Roman" w:hAnsi="Times New Roman" w:cs="Times New Roman"/>
                <w:b/>
                <w:iCs/>
                <w:noProof/>
                <w:sz w:val="20"/>
                <w:szCs w:val="20"/>
              </w:rPr>
            </w:pPr>
            <w:r w:rsidRPr="00D25AE6">
              <w:rPr>
                <w:rFonts w:ascii="Times New Roman" w:eastAsia="Times New Roman" w:hAnsi="Times New Roman" w:cs="Times New Roman"/>
                <w:bCs/>
                <w:iCs/>
                <w:noProof/>
                <w:sz w:val="20"/>
                <w:szCs w:val="20"/>
              </w:rPr>
              <w:t>По-слабо развити региони</w:t>
            </w:r>
          </w:p>
        </w:tc>
        <w:tc>
          <w:tcPr>
            <w:tcW w:w="2138" w:type="dxa"/>
            <w:vMerge/>
            <w:shd w:val="clear" w:color="auto" w:fill="auto"/>
            <w:vAlign w:val="center"/>
          </w:tcPr>
          <w:p w14:paraId="27BA539C" w14:textId="77777777" w:rsidR="008B7D8D" w:rsidRPr="00D25AE6" w:rsidRDefault="008B7D8D" w:rsidP="008B7D8D">
            <w:pPr>
              <w:spacing w:before="120" w:after="120"/>
              <w:rPr>
                <w:rFonts w:ascii="Times New Roman" w:eastAsia="Times New Roman" w:hAnsi="Times New Roman" w:cs="Times New Roman"/>
                <w:bCs/>
                <w:iCs/>
                <w:noProof/>
                <w:sz w:val="20"/>
                <w:szCs w:val="20"/>
              </w:rPr>
            </w:pPr>
          </w:p>
        </w:tc>
        <w:tc>
          <w:tcPr>
            <w:tcW w:w="943" w:type="dxa"/>
            <w:vMerge/>
            <w:shd w:val="clear" w:color="auto" w:fill="auto"/>
            <w:vAlign w:val="center"/>
          </w:tcPr>
          <w:p w14:paraId="322660C3" w14:textId="77777777" w:rsidR="008B7D8D" w:rsidRPr="00D25AE6" w:rsidRDefault="008B7D8D" w:rsidP="008B7D8D">
            <w:pPr>
              <w:spacing w:before="120" w:after="120"/>
              <w:rPr>
                <w:rFonts w:ascii="Times New Roman" w:hAnsi="Times New Roman"/>
                <w:color w:val="000000"/>
                <w:sz w:val="20"/>
              </w:rPr>
            </w:pPr>
          </w:p>
        </w:tc>
        <w:tc>
          <w:tcPr>
            <w:tcW w:w="2260" w:type="dxa"/>
            <w:vAlign w:val="center"/>
          </w:tcPr>
          <w:p w14:paraId="055AF18F" w14:textId="752B2E65" w:rsidR="008B7D8D" w:rsidRPr="00D25AE6" w:rsidRDefault="008B7D8D" w:rsidP="008B7D8D">
            <w:pPr>
              <w:spacing w:before="120" w:after="120"/>
              <w:rPr>
                <w:rFonts w:ascii="Times New Roman" w:hAnsi="Times New Roman" w:cs="Times New Roman"/>
                <w:color w:val="000000"/>
                <w:sz w:val="20"/>
                <w:szCs w:val="20"/>
              </w:rPr>
            </w:pPr>
            <w:r w:rsidRPr="00D25AE6">
              <w:rPr>
                <w:rFonts w:ascii="Times New Roman" w:hAnsi="Times New Roman" w:cs="Times New Roman"/>
                <w:color w:val="000000"/>
                <w:sz w:val="20"/>
                <w:szCs w:val="20"/>
                <w:lang w:val="en-US"/>
              </w:rPr>
              <w:t>37 578 500,00</w:t>
            </w:r>
          </w:p>
        </w:tc>
      </w:tr>
      <w:tr w:rsidR="008B7D8D" w:rsidRPr="00D25AE6" w14:paraId="0C127CA2" w14:textId="77777777" w:rsidTr="008B7D8D">
        <w:trPr>
          <w:trHeight w:val="178"/>
        </w:trPr>
        <w:tc>
          <w:tcPr>
            <w:tcW w:w="1543" w:type="dxa"/>
            <w:vMerge/>
            <w:vAlign w:val="center"/>
          </w:tcPr>
          <w:p w14:paraId="2F195922" w14:textId="77777777" w:rsidR="008B7D8D" w:rsidRPr="00D25AE6" w:rsidRDefault="008B7D8D" w:rsidP="008B7D8D">
            <w:pPr>
              <w:spacing w:before="120" w:after="120"/>
              <w:jc w:val="both"/>
              <w:rPr>
                <w:rFonts w:ascii="Times New Roman" w:eastAsia="Times New Roman" w:hAnsi="Times New Roman" w:cs="Times New Roman"/>
                <w:bCs/>
                <w:iCs/>
                <w:noProof/>
                <w:sz w:val="20"/>
                <w:szCs w:val="20"/>
              </w:rPr>
            </w:pPr>
          </w:p>
        </w:tc>
        <w:tc>
          <w:tcPr>
            <w:tcW w:w="1233" w:type="dxa"/>
            <w:vMerge/>
            <w:vAlign w:val="center"/>
          </w:tcPr>
          <w:p w14:paraId="7A7D35F4" w14:textId="77777777" w:rsidR="008B7D8D" w:rsidRPr="00D25AE6" w:rsidRDefault="008B7D8D" w:rsidP="008B7D8D">
            <w:pPr>
              <w:spacing w:before="120" w:after="120"/>
              <w:rPr>
                <w:rFonts w:ascii="Times New Roman" w:eastAsia="Times New Roman" w:hAnsi="Times New Roman" w:cs="Times New Roman"/>
                <w:iCs/>
                <w:noProof/>
                <w:sz w:val="20"/>
                <w:szCs w:val="20"/>
              </w:rPr>
            </w:pPr>
          </w:p>
        </w:tc>
        <w:tc>
          <w:tcPr>
            <w:tcW w:w="1376" w:type="dxa"/>
            <w:vAlign w:val="center"/>
          </w:tcPr>
          <w:p w14:paraId="308BD238" w14:textId="77A315E4" w:rsidR="008B7D8D" w:rsidRPr="00D25AE6" w:rsidRDefault="008B7D8D" w:rsidP="008B7D8D">
            <w:pPr>
              <w:spacing w:before="120" w:after="120"/>
              <w:rPr>
                <w:rFonts w:ascii="Times New Roman" w:eastAsia="Times New Roman" w:hAnsi="Times New Roman" w:cs="Times New Roman"/>
                <w:b/>
                <w:iCs/>
                <w:noProof/>
                <w:sz w:val="20"/>
                <w:szCs w:val="20"/>
              </w:rPr>
            </w:pPr>
            <w:r w:rsidRPr="00D25AE6">
              <w:rPr>
                <w:rFonts w:ascii="Times New Roman" w:eastAsia="Times New Roman" w:hAnsi="Times New Roman" w:cs="Times New Roman"/>
                <w:bCs/>
                <w:iCs/>
                <w:noProof/>
                <w:sz w:val="20"/>
                <w:szCs w:val="20"/>
              </w:rPr>
              <w:t xml:space="preserve">Преход </w:t>
            </w:r>
          </w:p>
        </w:tc>
        <w:tc>
          <w:tcPr>
            <w:tcW w:w="2138" w:type="dxa"/>
            <w:vMerge/>
            <w:shd w:val="clear" w:color="auto" w:fill="auto"/>
            <w:vAlign w:val="center"/>
          </w:tcPr>
          <w:p w14:paraId="7F0C7C7E" w14:textId="77777777" w:rsidR="008B7D8D" w:rsidRPr="00D25AE6" w:rsidRDefault="008B7D8D" w:rsidP="008B7D8D">
            <w:pPr>
              <w:spacing w:before="120" w:after="120"/>
              <w:rPr>
                <w:rFonts w:ascii="Times New Roman" w:eastAsia="Times New Roman" w:hAnsi="Times New Roman" w:cs="Times New Roman"/>
                <w:bCs/>
                <w:iCs/>
                <w:noProof/>
                <w:sz w:val="20"/>
                <w:szCs w:val="20"/>
              </w:rPr>
            </w:pPr>
          </w:p>
        </w:tc>
        <w:tc>
          <w:tcPr>
            <w:tcW w:w="943" w:type="dxa"/>
            <w:vMerge w:val="restart"/>
            <w:shd w:val="clear" w:color="auto" w:fill="auto"/>
            <w:vAlign w:val="center"/>
          </w:tcPr>
          <w:p w14:paraId="1D10D8EC" w14:textId="5EBCCEEC" w:rsidR="008B7D8D" w:rsidRPr="00D25AE6" w:rsidRDefault="008B7D8D" w:rsidP="008B7D8D">
            <w:pPr>
              <w:spacing w:before="120" w:after="120"/>
              <w:rPr>
                <w:rFonts w:ascii="Times New Roman" w:hAnsi="Times New Roman"/>
                <w:color w:val="000000"/>
                <w:sz w:val="20"/>
              </w:rPr>
            </w:pPr>
            <w:r w:rsidRPr="00D25AE6">
              <w:rPr>
                <w:rFonts w:ascii="Times New Roman" w:hAnsi="Times New Roman"/>
                <w:color w:val="000000"/>
                <w:sz w:val="20"/>
              </w:rPr>
              <w:t>33</w:t>
            </w:r>
          </w:p>
        </w:tc>
        <w:tc>
          <w:tcPr>
            <w:tcW w:w="2260" w:type="dxa"/>
            <w:vAlign w:val="center"/>
          </w:tcPr>
          <w:p w14:paraId="2A5EA5FC" w14:textId="149FBE72" w:rsidR="008B7D8D" w:rsidRPr="00D25AE6" w:rsidRDefault="008B7D8D" w:rsidP="008B7D8D">
            <w:pPr>
              <w:spacing w:before="120" w:after="120"/>
              <w:rPr>
                <w:rFonts w:ascii="Times New Roman" w:hAnsi="Times New Roman" w:cs="Times New Roman"/>
                <w:color w:val="000000"/>
                <w:sz w:val="20"/>
                <w:szCs w:val="20"/>
              </w:rPr>
            </w:pPr>
            <w:r w:rsidRPr="00D25AE6">
              <w:rPr>
                <w:rFonts w:ascii="Times New Roman" w:hAnsi="Times New Roman" w:cs="Times New Roman"/>
                <w:color w:val="000000"/>
                <w:sz w:val="20"/>
                <w:szCs w:val="20"/>
                <w:lang w:val="en-US"/>
              </w:rPr>
              <w:t>20 412 000,00</w:t>
            </w:r>
          </w:p>
        </w:tc>
      </w:tr>
      <w:tr w:rsidR="008B7D8D" w:rsidRPr="00D25AE6" w14:paraId="206351C1" w14:textId="77777777" w:rsidTr="008B7D8D">
        <w:trPr>
          <w:trHeight w:val="178"/>
        </w:trPr>
        <w:tc>
          <w:tcPr>
            <w:tcW w:w="1543" w:type="dxa"/>
            <w:vMerge/>
            <w:vAlign w:val="center"/>
          </w:tcPr>
          <w:p w14:paraId="3C43FC4A" w14:textId="77777777" w:rsidR="008B7D8D" w:rsidRPr="00D25AE6" w:rsidRDefault="008B7D8D" w:rsidP="008B7D8D">
            <w:pPr>
              <w:spacing w:before="120" w:after="120"/>
              <w:jc w:val="both"/>
              <w:rPr>
                <w:rFonts w:ascii="Times New Roman" w:eastAsia="Times New Roman" w:hAnsi="Times New Roman" w:cs="Times New Roman"/>
                <w:bCs/>
                <w:iCs/>
                <w:noProof/>
                <w:sz w:val="20"/>
                <w:szCs w:val="20"/>
              </w:rPr>
            </w:pPr>
          </w:p>
        </w:tc>
        <w:tc>
          <w:tcPr>
            <w:tcW w:w="1233" w:type="dxa"/>
            <w:vMerge/>
            <w:vAlign w:val="center"/>
          </w:tcPr>
          <w:p w14:paraId="17326785" w14:textId="77777777" w:rsidR="008B7D8D" w:rsidRPr="00D25AE6" w:rsidRDefault="008B7D8D" w:rsidP="008B7D8D">
            <w:pPr>
              <w:spacing w:before="120" w:after="120"/>
              <w:rPr>
                <w:rFonts w:ascii="Times New Roman" w:eastAsia="Times New Roman" w:hAnsi="Times New Roman" w:cs="Times New Roman"/>
                <w:iCs/>
                <w:noProof/>
                <w:sz w:val="20"/>
                <w:szCs w:val="20"/>
              </w:rPr>
            </w:pPr>
          </w:p>
        </w:tc>
        <w:tc>
          <w:tcPr>
            <w:tcW w:w="1376" w:type="dxa"/>
            <w:vAlign w:val="center"/>
          </w:tcPr>
          <w:p w14:paraId="03BA1B7B" w14:textId="468BBAA6" w:rsidR="008B7D8D" w:rsidRPr="00D25AE6" w:rsidRDefault="008B7D8D" w:rsidP="008B7D8D">
            <w:pPr>
              <w:spacing w:before="120" w:after="120"/>
              <w:rPr>
                <w:rFonts w:ascii="Times New Roman" w:eastAsia="Times New Roman" w:hAnsi="Times New Roman" w:cs="Times New Roman"/>
                <w:b/>
                <w:iCs/>
                <w:noProof/>
                <w:sz w:val="20"/>
                <w:szCs w:val="20"/>
              </w:rPr>
            </w:pPr>
            <w:r w:rsidRPr="00D25AE6">
              <w:rPr>
                <w:rFonts w:ascii="Times New Roman" w:eastAsia="Times New Roman" w:hAnsi="Times New Roman" w:cs="Times New Roman"/>
                <w:bCs/>
                <w:iCs/>
                <w:noProof/>
                <w:sz w:val="20"/>
                <w:szCs w:val="20"/>
              </w:rPr>
              <w:t>По-слабо развити региони</w:t>
            </w:r>
          </w:p>
        </w:tc>
        <w:tc>
          <w:tcPr>
            <w:tcW w:w="2138" w:type="dxa"/>
            <w:vMerge/>
            <w:shd w:val="clear" w:color="auto" w:fill="auto"/>
            <w:vAlign w:val="center"/>
          </w:tcPr>
          <w:p w14:paraId="15BD0013" w14:textId="77777777" w:rsidR="008B7D8D" w:rsidRPr="00D25AE6" w:rsidRDefault="008B7D8D" w:rsidP="008B7D8D">
            <w:pPr>
              <w:spacing w:before="120" w:after="120"/>
              <w:rPr>
                <w:rFonts w:ascii="Times New Roman" w:eastAsia="Times New Roman" w:hAnsi="Times New Roman" w:cs="Times New Roman"/>
                <w:bCs/>
                <w:iCs/>
                <w:noProof/>
                <w:sz w:val="20"/>
                <w:szCs w:val="20"/>
              </w:rPr>
            </w:pPr>
          </w:p>
        </w:tc>
        <w:tc>
          <w:tcPr>
            <w:tcW w:w="943" w:type="dxa"/>
            <w:vMerge/>
            <w:shd w:val="clear" w:color="auto" w:fill="auto"/>
            <w:vAlign w:val="center"/>
          </w:tcPr>
          <w:p w14:paraId="0EB889D5" w14:textId="77777777" w:rsidR="008B7D8D" w:rsidRPr="00D25AE6" w:rsidRDefault="008B7D8D" w:rsidP="008B7D8D">
            <w:pPr>
              <w:spacing w:before="120" w:after="120"/>
              <w:rPr>
                <w:rFonts w:ascii="Times New Roman" w:hAnsi="Times New Roman"/>
                <w:color w:val="000000"/>
                <w:sz w:val="20"/>
              </w:rPr>
            </w:pPr>
          </w:p>
        </w:tc>
        <w:tc>
          <w:tcPr>
            <w:tcW w:w="2260" w:type="dxa"/>
            <w:vAlign w:val="center"/>
          </w:tcPr>
          <w:p w14:paraId="588C7B4E" w14:textId="4F59E8AA" w:rsidR="008B7D8D" w:rsidRPr="00D25AE6" w:rsidRDefault="008B7D8D" w:rsidP="008B7D8D">
            <w:pPr>
              <w:spacing w:before="120" w:after="120"/>
              <w:rPr>
                <w:rFonts w:ascii="Times New Roman" w:hAnsi="Times New Roman" w:cs="Times New Roman"/>
                <w:color w:val="000000"/>
                <w:sz w:val="20"/>
                <w:szCs w:val="20"/>
              </w:rPr>
            </w:pPr>
            <w:r w:rsidRPr="00D25AE6">
              <w:rPr>
                <w:rFonts w:ascii="Times New Roman" w:hAnsi="Times New Roman" w:cs="Times New Roman"/>
                <w:color w:val="000000"/>
                <w:sz w:val="20"/>
                <w:szCs w:val="20"/>
                <w:lang w:val="en-US"/>
              </w:rPr>
              <w:t>297 245 000,00</w:t>
            </w:r>
          </w:p>
        </w:tc>
      </w:tr>
      <w:tr w:rsidR="008B7D8D" w:rsidRPr="00D25AE6" w14:paraId="302B6510" w14:textId="77777777" w:rsidTr="008B7D8D">
        <w:trPr>
          <w:trHeight w:val="922"/>
        </w:trPr>
        <w:tc>
          <w:tcPr>
            <w:tcW w:w="1543" w:type="dxa"/>
            <w:vMerge/>
            <w:vAlign w:val="center"/>
          </w:tcPr>
          <w:p w14:paraId="412B0223" w14:textId="77777777" w:rsidR="008B7D8D" w:rsidRPr="00D25AE6" w:rsidRDefault="008B7D8D" w:rsidP="003652FF">
            <w:pPr>
              <w:spacing w:before="120" w:after="120"/>
              <w:rPr>
                <w:rFonts w:ascii="Times New Roman" w:eastAsia="Times New Roman" w:hAnsi="Times New Roman" w:cs="Times New Roman"/>
                <w:bCs/>
                <w:iCs/>
                <w:noProof/>
                <w:sz w:val="20"/>
                <w:szCs w:val="20"/>
              </w:rPr>
            </w:pPr>
          </w:p>
        </w:tc>
        <w:tc>
          <w:tcPr>
            <w:tcW w:w="1233" w:type="dxa"/>
            <w:vAlign w:val="center"/>
          </w:tcPr>
          <w:p w14:paraId="29FDC6DE" w14:textId="114D83BC" w:rsidR="008B7D8D" w:rsidRPr="00D25AE6" w:rsidRDefault="008B7D8D" w:rsidP="003652FF">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КФ</w:t>
            </w:r>
          </w:p>
        </w:tc>
        <w:tc>
          <w:tcPr>
            <w:tcW w:w="1376" w:type="dxa"/>
            <w:vAlign w:val="center"/>
          </w:tcPr>
          <w:p w14:paraId="07C2F770" w14:textId="77777777" w:rsidR="008B7D8D" w:rsidRPr="00D25AE6" w:rsidRDefault="008B7D8D" w:rsidP="003652FF">
            <w:pPr>
              <w:spacing w:before="120" w:after="120"/>
              <w:rPr>
                <w:rFonts w:ascii="Times New Roman" w:eastAsia="Times New Roman" w:hAnsi="Times New Roman" w:cs="Times New Roman"/>
                <w:b/>
                <w:iCs/>
                <w:noProof/>
                <w:sz w:val="20"/>
                <w:szCs w:val="20"/>
              </w:rPr>
            </w:pPr>
          </w:p>
        </w:tc>
        <w:tc>
          <w:tcPr>
            <w:tcW w:w="2138" w:type="dxa"/>
            <w:vMerge/>
            <w:shd w:val="clear" w:color="auto" w:fill="auto"/>
            <w:vAlign w:val="center"/>
          </w:tcPr>
          <w:p w14:paraId="5D9B2D6C" w14:textId="77777777" w:rsidR="008B7D8D" w:rsidRPr="00D25AE6" w:rsidRDefault="008B7D8D" w:rsidP="003652FF">
            <w:pPr>
              <w:spacing w:before="120" w:after="120"/>
              <w:rPr>
                <w:rFonts w:ascii="Times New Roman" w:eastAsia="Times New Roman" w:hAnsi="Times New Roman" w:cs="Times New Roman"/>
                <w:bCs/>
                <w:iCs/>
                <w:noProof/>
                <w:sz w:val="20"/>
                <w:szCs w:val="20"/>
              </w:rPr>
            </w:pPr>
          </w:p>
        </w:tc>
        <w:tc>
          <w:tcPr>
            <w:tcW w:w="943" w:type="dxa"/>
            <w:shd w:val="clear" w:color="auto" w:fill="auto"/>
            <w:vAlign w:val="center"/>
          </w:tcPr>
          <w:p w14:paraId="252A68BE" w14:textId="621931D3" w:rsidR="008B7D8D" w:rsidRPr="00D25AE6" w:rsidRDefault="000C5109" w:rsidP="008B7D8D">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33</w:t>
            </w:r>
          </w:p>
        </w:tc>
        <w:tc>
          <w:tcPr>
            <w:tcW w:w="2260" w:type="dxa"/>
            <w:shd w:val="clear" w:color="auto" w:fill="auto"/>
            <w:vAlign w:val="center"/>
          </w:tcPr>
          <w:p w14:paraId="67011910" w14:textId="6FAC2AF7" w:rsidR="008B7D8D" w:rsidRPr="00D25AE6" w:rsidRDefault="008B7D8D" w:rsidP="008B7D8D">
            <w:pPr>
              <w:spacing w:before="120" w:after="120"/>
              <w:rPr>
                <w:rFonts w:ascii="Times New Roman" w:eastAsia="Times New Roman" w:hAnsi="Times New Roman" w:cs="Times New Roman"/>
                <w:b/>
                <w:iCs/>
                <w:noProof/>
                <w:sz w:val="20"/>
                <w:szCs w:val="20"/>
              </w:rPr>
            </w:pPr>
            <w:r w:rsidRPr="00D25AE6">
              <w:rPr>
                <w:rFonts w:ascii="Times New Roman" w:hAnsi="Times New Roman" w:cs="Times New Roman"/>
                <w:color w:val="000000"/>
                <w:sz w:val="20"/>
                <w:szCs w:val="20"/>
              </w:rPr>
              <w:t>125</w:t>
            </w:r>
            <w:r w:rsidRPr="00D25AE6">
              <w:rPr>
                <w:rFonts w:ascii="Times New Roman" w:hAnsi="Times New Roman" w:cs="Times New Roman"/>
                <w:color w:val="000000"/>
                <w:sz w:val="20"/>
                <w:szCs w:val="20"/>
                <w:lang w:val="en-US"/>
              </w:rPr>
              <w:t> </w:t>
            </w:r>
            <w:r w:rsidRPr="00D25AE6">
              <w:rPr>
                <w:rFonts w:ascii="Times New Roman" w:hAnsi="Times New Roman" w:cs="Times New Roman"/>
                <w:color w:val="000000"/>
                <w:sz w:val="20"/>
                <w:szCs w:val="20"/>
              </w:rPr>
              <w:t>417</w:t>
            </w:r>
            <w:r w:rsidRPr="00D25AE6">
              <w:rPr>
                <w:rFonts w:ascii="Times New Roman" w:hAnsi="Times New Roman" w:cs="Times New Roman"/>
                <w:color w:val="000000"/>
                <w:sz w:val="20"/>
                <w:szCs w:val="20"/>
                <w:lang w:val="en-US"/>
              </w:rPr>
              <w:t> </w:t>
            </w:r>
            <w:r w:rsidRPr="00D25AE6">
              <w:rPr>
                <w:rFonts w:ascii="Times New Roman" w:hAnsi="Times New Roman" w:cs="Times New Roman"/>
                <w:color w:val="000000"/>
                <w:sz w:val="20"/>
                <w:szCs w:val="20"/>
              </w:rPr>
              <w:t>500</w:t>
            </w:r>
            <w:r w:rsidRPr="00D25AE6">
              <w:rPr>
                <w:rFonts w:ascii="Times New Roman" w:hAnsi="Times New Roman" w:cs="Times New Roman"/>
                <w:color w:val="000000"/>
                <w:sz w:val="20"/>
                <w:szCs w:val="20"/>
                <w:lang w:val="en-US"/>
              </w:rPr>
              <w:t>,00</w:t>
            </w:r>
          </w:p>
        </w:tc>
      </w:tr>
    </w:tbl>
    <w:p w14:paraId="202E7B41" w14:textId="77777777" w:rsidR="006E0BC8" w:rsidRPr="00D25AE6" w:rsidRDefault="006E0BC8" w:rsidP="006E0BC8">
      <w:pPr>
        <w:spacing w:after="0"/>
        <w:rPr>
          <w:rFonts w:ascii="Times New Roman" w:hAnsi="Times New Roman" w:cs="Times New Roman"/>
        </w:rPr>
      </w:pPr>
    </w:p>
    <w:tbl>
      <w:tblPr>
        <w:tblStyle w:val="TableGrid"/>
        <w:tblW w:w="5238" w:type="pct"/>
        <w:tblLook w:val="04A0" w:firstRow="1" w:lastRow="0" w:firstColumn="1" w:lastColumn="0" w:noHBand="0" w:noVBand="1"/>
      </w:tblPr>
      <w:tblGrid>
        <w:gridCol w:w="1436"/>
        <w:gridCol w:w="1435"/>
        <w:gridCol w:w="1435"/>
        <w:gridCol w:w="1739"/>
        <w:gridCol w:w="1435"/>
        <w:gridCol w:w="2013"/>
      </w:tblGrid>
      <w:tr w:rsidR="00E73757" w:rsidRPr="00D25AE6" w14:paraId="613DE682" w14:textId="77777777" w:rsidTr="00E73757">
        <w:tc>
          <w:tcPr>
            <w:tcW w:w="5000" w:type="pct"/>
            <w:gridSpan w:val="6"/>
            <w:vAlign w:val="center"/>
          </w:tcPr>
          <w:p w14:paraId="748D0677" w14:textId="0950AFAD" w:rsidR="00E73757" w:rsidRPr="00D25AE6" w:rsidRDefault="00E73757" w:rsidP="00E73757">
            <w:pPr>
              <w:spacing w:before="60" w:after="60"/>
              <w:rPr>
                <w:rFonts w:ascii="Times New Roman" w:hAnsi="Times New Roman" w:cs="Times New Roman"/>
                <w:b/>
                <w:bCs/>
                <w:sz w:val="20"/>
                <w:szCs w:val="20"/>
              </w:rPr>
            </w:pPr>
            <w:r w:rsidRPr="00D25AE6">
              <w:rPr>
                <w:rFonts w:ascii="Times New Roman" w:hAnsi="Times New Roman" w:cs="Times New Roman"/>
                <w:b/>
                <w:bCs/>
                <w:sz w:val="20"/>
                <w:szCs w:val="20"/>
              </w:rPr>
              <w:t>Таблица 4: Измерение 6 — Вторични тематични области по ЕСФ+</w:t>
            </w:r>
          </w:p>
        </w:tc>
      </w:tr>
      <w:tr w:rsidR="006E0BC8" w:rsidRPr="00D25AE6" w14:paraId="57648264" w14:textId="77777777" w:rsidTr="00AB12EE">
        <w:tc>
          <w:tcPr>
            <w:tcW w:w="756" w:type="pct"/>
            <w:vAlign w:val="center"/>
          </w:tcPr>
          <w:p w14:paraId="04410C8F" w14:textId="0F243164" w:rsidR="006E0BC8" w:rsidRPr="00D25AE6" w:rsidRDefault="006E0BC8" w:rsidP="00C05474">
            <w:pPr>
              <w:spacing w:before="60" w:after="60"/>
              <w:jc w:val="center"/>
              <w:rPr>
                <w:rFonts w:ascii="Times New Roman" w:hAnsi="Times New Roman" w:cs="Times New Roman"/>
                <w:b/>
                <w:bCs/>
                <w:sz w:val="20"/>
                <w:szCs w:val="20"/>
              </w:rPr>
            </w:pPr>
            <w:r w:rsidRPr="00D25AE6">
              <w:rPr>
                <w:rFonts w:ascii="Times New Roman" w:hAnsi="Times New Roman" w:cs="Times New Roman"/>
                <w:b/>
                <w:bCs/>
                <w:sz w:val="20"/>
                <w:szCs w:val="20"/>
              </w:rPr>
              <w:t>Приоритет №</w:t>
            </w:r>
          </w:p>
        </w:tc>
        <w:tc>
          <w:tcPr>
            <w:tcW w:w="756" w:type="pct"/>
            <w:vAlign w:val="center"/>
          </w:tcPr>
          <w:p w14:paraId="4E8B6F7D" w14:textId="77777777" w:rsidR="006E0BC8" w:rsidRPr="00D25AE6" w:rsidRDefault="006E0BC8" w:rsidP="00C05474">
            <w:pPr>
              <w:spacing w:before="60" w:after="60"/>
              <w:jc w:val="center"/>
              <w:rPr>
                <w:rFonts w:ascii="Times New Roman" w:hAnsi="Times New Roman" w:cs="Times New Roman"/>
                <w:b/>
                <w:bCs/>
                <w:sz w:val="20"/>
                <w:szCs w:val="20"/>
              </w:rPr>
            </w:pPr>
            <w:r w:rsidRPr="00D25AE6">
              <w:rPr>
                <w:rFonts w:ascii="Times New Roman" w:hAnsi="Times New Roman" w:cs="Times New Roman"/>
                <w:b/>
                <w:bCs/>
                <w:sz w:val="20"/>
                <w:szCs w:val="20"/>
              </w:rPr>
              <w:t>Фонд</w:t>
            </w:r>
          </w:p>
        </w:tc>
        <w:tc>
          <w:tcPr>
            <w:tcW w:w="756" w:type="pct"/>
            <w:vAlign w:val="center"/>
          </w:tcPr>
          <w:p w14:paraId="5640E853" w14:textId="77777777" w:rsidR="006E0BC8" w:rsidRPr="00D25AE6" w:rsidRDefault="006E0BC8" w:rsidP="00C05474">
            <w:pPr>
              <w:spacing w:before="60" w:after="60"/>
              <w:jc w:val="center"/>
              <w:rPr>
                <w:rFonts w:ascii="Times New Roman" w:hAnsi="Times New Roman" w:cs="Times New Roman"/>
                <w:b/>
                <w:bCs/>
                <w:sz w:val="20"/>
                <w:szCs w:val="20"/>
              </w:rPr>
            </w:pPr>
            <w:r w:rsidRPr="00D25AE6">
              <w:rPr>
                <w:rFonts w:ascii="Times New Roman" w:hAnsi="Times New Roman" w:cs="Times New Roman"/>
                <w:b/>
                <w:bCs/>
                <w:sz w:val="20"/>
                <w:szCs w:val="20"/>
              </w:rPr>
              <w:t>Категория региони</w:t>
            </w:r>
          </w:p>
        </w:tc>
        <w:tc>
          <w:tcPr>
            <w:tcW w:w="916" w:type="pct"/>
            <w:vAlign w:val="center"/>
          </w:tcPr>
          <w:p w14:paraId="131D90CC" w14:textId="77777777" w:rsidR="006E0BC8" w:rsidRPr="00D25AE6" w:rsidRDefault="006E0BC8" w:rsidP="00C05474">
            <w:pPr>
              <w:spacing w:before="60" w:after="60"/>
              <w:jc w:val="center"/>
              <w:rPr>
                <w:rFonts w:ascii="Times New Roman" w:hAnsi="Times New Roman" w:cs="Times New Roman"/>
                <w:b/>
                <w:bCs/>
                <w:sz w:val="20"/>
                <w:szCs w:val="20"/>
              </w:rPr>
            </w:pPr>
            <w:r w:rsidRPr="00D25AE6">
              <w:rPr>
                <w:rFonts w:ascii="Times New Roman" w:hAnsi="Times New Roman" w:cs="Times New Roman"/>
                <w:b/>
                <w:bCs/>
                <w:sz w:val="20"/>
                <w:szCs w:val="20"/>
              </w:rPr>
              <w:t>Специфична цел</w:t>
            </w:r>
          </w:p>
        </w:tc>
        <w:tc>
          <w:tcPr>
            <w:tcW w:w="756" w:type="pct"/>
            <w:vAlign w:val="center"/>
          </w:tcPr>
          <w:p w14:paraId="70489103" w14:textId="77777777" w:rsidR="006E0BC8" w:rsidRPr="00D25AE6" w:rsidRDefault="006E0BC8" w:rsidP="00C05474">
            <w:pPr>
              <w:spacing w:before="60" w:after="60"/>
              <w:jc w:val="center"/>
              <w:rPr>
                <w:rFonts w:ascii="Times New Roman" w:hAnsi="Times New Roman" w:cs="Times New Roman"/>
                <w:b/>
                <w:bCs/>
                <w:sz w:val="20"/>
                <w:szCs w:val="20"/>
              </w:rPr>
            </w:pPr>
            <w:r w:rsidRPr="00D25AE6">
              <w:rPr>
                <w:rFonts w:ascii="Times New Roman" w:hAnsi="Times New Roman" w:cs="Times New Roman"/>
                <w:b/>
                <w:bCs/>
                <w:sz w:val="20"/>
                <w:szCs w:val="20"/>
              </w:rPr>
              <w:t>Код</w:t>
            </w:r>
          </w:p>
        </w:tc>
        <w:tc>
          <w:tcPr>
            <w:tcW w:w="1060" w:type="pct"/>
            <w:vAlign w:val="center"/>
          </w:tcPr>
          <w:p w14:paraId="2AF0150E" w14:textId="77777777" w:rsidR="006E0BC8" w:rsidRPr="00D25AE6" w:rsidRDefault="006E0BC8" w:rsidP="00C05474">
            <w:pPr>
              <w:spacing w:before="60" w:after="60"/>
              <w:jc w:val="center"/>
              <w:rPr>
                <w:rFonts w:ascii="Times New Roman" w:hAnsi="Times New Roman" w:cs="Times New Roman"/>
                <w:b/>
                <w:bCs/>
                <w:sz w:val="20"/>
                <w:szCs w:val="20"/>
              </w:rPr>
            </w:pPr>
            <w:r w:rsidRPr="00D25AE6">
              <w:rPr>
                <w:rFonts w:ascii="Times New Roman" w:hAnsi="Times New Roman" w:cs="Times New Roman"/>
                <w:b/>
                <w:bCs/>
                <w:sz w:val="20"/>
                <w:szCs w:val="20"/>
              </w:rPr>
              <w:t>Сума (EUR)</w:t>
            </w:r>
          </w:p>
        </w:tc>
      </w:tr>
      <w:tr w:rsidR="006E0BC8" w:rsidRPr="00D25AE6" w14:paraId="5E0262D7" w14:textId="77777777" w:rsidTr="00AB12EE">
        <w:tc>
          <w:tcPr>
            <w:tcW w:w="756" w:type="pct"/>
          </w:tcPr>
          <w:p w14:paraId="45EB1B08" w14:textId="7F870A5F" w:rsidR="006E0BC8" w:rsidRPr="00D25AE6" w:rsidRDefault="006E0BC8" w:rsidP="006E0BC8">
            <w:pPr>
              <w:spacing w:before="60" w:after="60"/>
            </w:pPr>
            <w:r w:rsidRPr="00D25AE6">
              <w:rPr>
                <w:rFonts w:ascii="Times New Roman" w:eastAsia="Times New Roman" w:hAnsi="Times New Roman" w:cs="Times New Roman"/>
                <w:iCs/>
                <w:noProof/>
                <w:sz w:val="20"/>
                <w:szCs w:val="20"/>
              </w:rPr>
              <w:t>Неприложимо</w:t>
            </w:r>
          </w:p>
        </w:tc>
        <w:tc>
          <w:tcPr>
            <w:tcW w:w="756" w:type="pct"/>
          </w:tcPr>
          <w:p w14:paraId="6778E08A" w14:textId="7AA5CFBA" w:rsidR="006E0BC8" w:rsidRPr="00D25AE6" w:rsidRDefault="006E0BC8" w:rsidP="006E0BC8">
            <w:pPr>
              <w:spacing w:before="60" w:after="60"/>
            </w:pPr>
            <w:r w:rsidRPr="00D25AE6">
              <w:rPr>
                <w:rFonts w:ascii="Times New Roman" w:eastAsia="Times New Roman" w:hAnsi="Times New Roman" w:cs="Times New Roman"/>
                <w:iCs/>
                <w:noProof/>
                <w:sz w:val="20"/>
                <w:szCs w:val="20"/>
              </w:rPr>
              <w:t>Неприложимо</w:t>
            </w:r>
          </w:p>
        </w:tc>
        <w:tc>
          <w:tcPr>
            <w:tcW w:w="756" w:type="pct"/>
          </w:tcPr>
          <w:p w14:paraId="234AF7C9" w14:textId="461EFE18" w:rsidR="006E0BC8" w:rsidRPr="00D25AE6" w:rsidRDefault="006E0BC8" w:rsidP="006E0BC8">
            <w:pPr>
              <w:spacing w:before="60" w:after="60"/>
            </w:pPr>
            <w:r w:rsidRPr="00D25AE6">
              <w:rPr>
                <w:rFonts w:ascii="Times New Roman" w:eastAsia="Times New Roman" w:hAnsi="Times New Roman" w:cs="Times New Roman"/>
                <w:iCs/>
                <w:noProof/>
                <w:sz w:val="20"/>
                <w:szCs w:val="20"/>
              </w:rPr>
              <w:t>Неприложимо</w:t>
            </w:r>
          </w:p>
        </w:tc>
        <w:tc>
          <w:tcPr>
            <w:tcW w:w="916" w:type="pct"/>
          </w:tcPr>
          <w:p w14:paraId="0E1091D8" w14:textId="2E06AB5F" w:rsidR="006E0BC8" w:rsidRPr="00D25AE6" w:rsidRDefault="006E0BC8" w:rsidP="006E0BC8">
            <w:pPr>
              <w:spacing w:before="60" w:after="60"/>
            </w:pPr>
            <w:r w:rsidRPr="00D25AE6">
              <w:rPr>
                <w:rFonts w:ascii="Times New Roman" w:eastAsia="Times New Roman" w:hAnsi="Times New Roman" w:cs="Times New Roman"/>
                <w:iCs/>
                <w:noProof/>
                <w:sz w:val="20"/>
                <w:szCs w:val="20"/>
              </w:rPr>
              <w:t>Неприложимо</w:t>
            </w:r>
          </w:p>
        </w:tc>
        <w:tc>
          <w:tcPr>
            <w:tcW w:w="756" w:type="pct"/>
          </w:tcPr>
          <w:p w14:paraId="2CB7CB4F" w14:textId="50E92E62" w:rsidR="006E0BC8" w:rsidRPr="00D25AE6" w:rsidRDefault="006E0BC8" w:rsidP="006E0BC8">
            <w:pPr>
              <w:spacing w:before="60" w:after="60"/>
            </w:pPr>
            <w:r w:rsidRPr="00D25AE6">
              <w:rPr>
                <w:rFonts w:ascii="Times New Roman" w:eastAsia="Times New Roman" w:hAnsi="Times New Roman" w:cs="Times New Roman"/>
                <w:iCs/>
                <w:noProof/>
                <w:sz w:val="20"/>
                <w:szCs w:val="20"/>
              </w:rPr>
              <w:t>Неприложимо</w:t>
            </w:r>
          </w:p>
        </w:tc>
        <w:tc>
          <w:tcPr>
            <w:tcW w:w="1060" w:type="pct"/>
          </w:tcPr>
          <w:p w14:paraId="21FF6640" w14:textId="1CA53B66" w:rsidR="006E0BC8" w:rsidRPr="00D25AE6" w:rsidRDefault="006E0BC8" w:rsidP="006E0BC8">
            <w:pPr>
              <w:spacing w:before="60" w:after="60"/>
            </w:pPr>
            <w:r w:rsidRPr="00D25AE6">
              <w:rPr>
                <w:rFonts w:ascii="Times New Roman" w:eastAsia="Times New Roman" w:hAnsi="Times New Roman" w:cs="Times New Roman"/>
                <w:iCs/>
                <w:noProof/>
                <w:sz w:val="20"/>
                <w:szCs w:val="20"/>
              </w:rPr>
              <w:t>Неприложимо</w:t>
            </w:r>
          </w:p>
        </w:tc>
      </w:tr>
    </w:tbl>
    <w:p w14:paraId="6574B463" w14:textId="77777777" w:rsidR="00AB12EE" w:rsidRPr="00D25AE6" w:rsidRDefault="00AB12EE" w:rsidP="00AB12EE">
      <w:pPr>
        <w:spacing w:after="0"/>
        <w:rPr>
          <w:rFonts w:ascii="Times New Roman" w:hAnsi="Times New Roman" w:cs="Times New Roman"/>
          <w:b/>
          <w:bCs/>
          <w:sz w:val="20"/>
          <w:szCs w:val="20"/>
        </w:rPr>
      </w:pPr>
    </w:p>
    <w:tbl>
      <w:tblPr>
        <w:tblStyle w:val="TableGrid"/>
        <w:tblW w:w="5238" w:type="pct"/>
        <w:tblLook w:val="04A0" w:firstRow="1" w:lastRow="0" w:firstColumn="1" w:lastColumn="0" w:noHBand="0" w:noVBand="1"/>
      </w:tblPr>
      <w:tblGrid>
        <w:gridCol w:w="1295"/>
        <w:gridCol w:w="769"/>
        <w:gridCol w:w="1192"/>
        <w:gridCol w:w="2269"/>
        <w:gridCol w:w="1830"/>
        <w:gridCol w:w="2138"/>
      </w:tblGrid>
      <w:tr w:rsidR="00E73757" w:rsidRPr="00D25AE6" w14:paraId="70952787" w14:textId="77777777" w:rsidTr="00720672">
        <w:tc>
          <w:tcPr>
            <w:tcW w:w="5000" w:type="pct"/>
            <w:gridSpan w:val="6"/>
            <w:vAlign w:val="center"/>
          </w:tcPr>
          <w:p w14:paraId="4440449E" w14:textId="78E39821" w:rsidR="00E73757" w:rsidRPr="00D25AE6" w:rsidRDefault="00E73757" w:rsidP="00720672">
            <w:pPr>
              <w:spacing w:before="60" w:after="60"/>
            </w:pPr>
            <w:r w:rsidRPr="00D25AE6">
              <w:rPr>
                <w:rFonts w:ascii="Times New Roman" w:hAnsi="Times New Roman" w:cs="Times New Roman"/>
                <w:b/>
                <w:bCs/>
                <w:sz w:val="20"/>
                <w:szCs w:val="20"/>
              </w:rPr>
              <w:t>Таблица 5: Измерение 7 — измерение „Равенство между половете“ на ЕСФ+*, ЕФРР, КФ и ФСП</w:t>
            </w:r>
          </w:p>
        </w:tc>
      </w:tr>
      <w:tr w:rsidR="00720672" w:rsidRPr="00D25AE6" w14:paraId="6E1F2DBB" w14:textId="77777777" w:rsidTr="00720672">
        <w:tc>
          <w:tcPr>
            <w:tcW w:w="682" w:type="pct"/>
            <w:vAlign w:val="center"/>
          </w:tcPr>
          <w:p w14:paraId="2564637D" w14:textId="77777777" w:rsidR="00AB12EE" w:rsidRPr="00D25AE6" w:rsidRDefault="00AB12EE" w:rsidP="00C05474">
            <w:pPr>
              <w:spacing w:before="60" w:after="60"/>
              <w:jc w:val="center"/>
              <w:rPr>
                <w:rFonts w:ascii="Times New Roman" w:hAnsi="Times New Roman" w:cs="Times New Roman"/>
                <w:b/>
                <w:bCs/>
                <w:sz w:val="20"/>
                <w:szCs w:val="20"/>
              </w:rPr>
            </w:pPr>
            <w:r w:rsidRPr="00D25AE6">
              <w:rPr>
                <w:rFonts w:ascii="Times New Roman" w:hAnsi="Times New Roman" w:cs="Times New Roman"/>
                <w:b/>
                <w:bCs/>
                <w:sz w:val="20"/>
                <w:szCs w:val="20"/>
              </w:rPr>
              <w:t>Приоритет №</w:t>
            </w:r>
          </w:p>
        </w:tc>
        <w:tc>
          <w:tcPr>
            <w:tcW w:w="405" w:type="pct"/>
            <w:vAlign w:val="center"/>
          </w:tcPr>
          <w:p w14:paraId="17497FAA" w14:textId="77777777" w:rsidR="00AB12EE" w:rsidRPr="00D25AE6" w:rsidRDefault="00AB12EE" w:rsidP="00C05474">
            <w:pPr>
              <w:spacing w:before="60" w:after="60"/>
              <w:jc w:val="center"/>
              <w:rPr>
                <w:rFonts w:ascii="Times New Roman" w:hAnsi="Times New Roman" w:cs="Times New Roman"/>
                <w:b/>
                <w:bCs/>
                <w:sz w:val="20"/>
                <w:szCs w:val="20"/>
              </w:rPr>
            </w:pPr>
            <w:r w:rsidRPr="00D25AE6">
              <w:rPr>
                <w:rFonts w:ascii="Times New Roman" w:hAnsi="Times New Roman" w:cs="Times New Roman"/>
                <w:b/>
                <w:bCs/>
                <w:sz w:val="20"/>
                <w:szCs w:val="20"/>
              </w:rPr>
              <w:t>Фонд</w:t>
            </w:r>
          </w:p>
        </w:tc>
        <w:tc>
          <w:tcPr>
            <w:tcW w:w="628" w:type="pct"/>
            <w:vAlign w:val="center"/>
          </w:tcPr>
          <w:p w14:paraId="79B35AA5" w14:textId="77777777" w:rsidR="00AB12EE" w:rsidRPr="00D25AE6" w:rsidRDefault="00AB12EE" w:rsidP="00C05474">
            <w:pPr>
              <w:spacing w:before="60" w:after="60"/>
              <w:jc w:val="center"/>
              <w:rPr>
                <w:rFonts w:ascii="Times New Roman" w:hAnsi="Times New Roman" w:cs="Times New Roman"/>
                <w:b/>
                <w:bCs/>
                <w:sz w:val="20"/>
                <w:szCs w:val="20"/>
              </w:rPr>
            </w:pPr>
            <w:r w:rsidRPr="00D25AE6">
              <w:rPr>
                <w:rFonts w:ascii="Times New Roman" w:hAnsi="Times New Roman" w:cs="Times New Roman"/>
                <w:b/>
                <w:bCs/>
                <w:sz w:val="20"/>
                <w:szCs w:val="20"/>
              </w:rPr>
              <w:t>Категория региони</w:t>
            </w:r>
          </w:p>
        </w:tc>
        <w:tc>
          <w:tcPr>
            <w:tcW w:w="1195" w:type="pct"/>
            <w:vAlign w:val="center"/>
          </w:tcPr>
          <w:p w14:paraId="70A96D7D" w14:textId="77777777" w:rsidR="00AB12EE" w:rsidRPr="00D25AE6" w:rsidRDefault="00AB12EE" w:rsidP="00C05474">
            <w:pPr>
              <w:spacing w:before="60" w:after="60"/>
              <w:jc w:val="center"/>
              <w:rPr>
                <w:rFonts w:ascii="Times New Roman" w:hAnsi="Times New Roman" w:cs="Times New Roman"/>
                <w:b/>
                <w:bCs/>
                <w:sz w:val="20"/>
                <w:szCs w:val="20"/>
              </w:rPr>
            </w:pPr>
            <w:r w:rsidRPr="00D25AE6">
              <w:rPr>
                <w:rFonts w:ascii="Times New Roman" w:hAnsi="Times New Roman" w:cs="Times New Roman"/>
                <w:b/>
                <w:bCs/>
                <w:sz w:val="20"/>
                <w:szCs w:val="20"/>
              </w:rPr>
              <w:t>Специфична цел</w:t>
            </w:r>
          </w:p>
        </w:tc>
        <w:tc>
          <w:tcPr>
            <w:tcW w:w="964" w:type="pct"/>
            <w:vAlign w:val="center"/>
          </w:tcPr>
          <w:p w14:paraId="2EDA56DD" w14:textId="77777777" w:rsidR="00AB12EE" w:rsidRPr="00D25AE6" w:rsidRDefault="00AB12EE" w:rsidP="00C05474">
            <w:pPr>
              <w:spacing w:before="60" w:after="60"/>
              <w:jc w:val="center"/>
              <w:rPr>
                <w:rFonts w:ascii="Times New Roman" w:hAnsi="Times New Roman" w:cs="Times New Roman"/>
                <w:b/>
                <w:bCs/>
                <w:sz w:val="20"/>
                <w:szCs w:val="20"/>
              </w:rPr>
            </w:pPr>
            <w:r w:rsidRPr="00D25AE6">
              <w:rPr>
                <w:rFonts w:ascii="Times New Roman" w:hAnsi="Times New Roman" w:cs="Times New Roman"/>
                <w:b/>
                <w:bCs/>
                <w:sz w:val="20"/>
                <w:szCs w:val="20"/>
              </w:rPr>
              <w:t>Код</w:t>
            </w:r>
          </w:p>
        </w:tc>
        <w:tc>
          <w:tcPr>
            <w:tcW w:w="1126" w:type="pct"/>
            <w:vAlign w:val="center"/>
          </w:tcPr>
          <w:p w14:paraId="094318E8" w14:textId="77777777" w:rsidR="00AB12EE" w:rsidRPr="00D25AE6" w:rsidRDefault="00AB12EE" w:rsidP="00C05474">
            <w:pPr>
              <w:spacing w:before="60" w:after="60"/>
              <w:jc w:val="center"/>
              <w:rPr>
                <w:rFonts w:ascii="Times New Roman" w:hAnsi="Times New Roman" w:cs="Times New Roman"/>
                <w:b/>
                <w:bCs/>
                <w:sz w:val="20"/>
                <w:szCs w:val="20"/>
              </w:rPr>
            </w:pPr>
            <w:r w:rsidRPr="00D25AE6">
              <w:rPr>
                <w:rFonts w:ascii="Times New Roman" w:hAnsi="Times New Roman" w:cs="Times New Roman"/>
                <w:b/>
                <w:bCs/>
                <w:sz w:val="20"/>
                <w:szCs w:val="20"/>
              </w:rPr>
              <w:t>Сума (EUR)</w:t>
            </w:r>
          </w:p>
        </w:tc>
      </w:tr>
      <w:tr w:rsidR="00720672" w:rsidRPr="00D25AE6" w14:paraId="41416632" w14:textId="77777777" w:rsidTr="00720672">
        <w:trPr>
          <w:trHeight w:val="150"/>
        </w:trPr>
        <w:tc>
          <w:tcPr>
            <w:tcW w:w="682" w:type="pct"/>
            <w:vMerge w:val="restart"/>
            <w:vAlign w:val="center"/>
          </w:tcPr>
          <w:p w14:paraId="3D2A5AA4" w14:textId="47D4B732" w:rsidR="00720672" w:rsidRPr="00D25AE6" w:rsidRDefault="00720672" w:rsidP="00720672">
            <w:pPr>
              <w:spacing w:before="60" w:after="60"/>
            </w:pPr>
            <w:r w:rsidRPr="00D25AE6">
              <w:rPr>
                <w:rFonts w:ascii="Times New Roman" w:eastAsia="Times New Roman" w:hAnsi="Times New Roman" w:cs="Times New Roman"/>
                <w:color w:val="000000"/>
                <w:sz w:val="20"/>
                <w:szCs w:val="20"/>
              </w:rPr>
              <w:t>5 „В</w:t>
            </w:r>
            <w:r w:rsidRPr="00D25AE6">
              <w:rPr>
                <w:rFonts w:ascii="Times New Roman" w:eastAsia="Times New Roman" w:hAnsi="Times New Roman" w:cs="Times New Roman"/>
                <w:bCs/>
                <w:iCs/>
                <w:noProof/>
                <w:sz w:val="20"/>
                <w:szCs w:val="20"/>
              </w:rPr>
              <w:t>ъздух“</w:t>
            </w:r>
          </w:p>
        </w:tc>
        <w:tc>
          <w:tcPr>
            <w:tcW w:w="405" w:type="pct"/>
            <w:vMerge w:val="restart"/>
            <w:vAlign w:val="center"/>
          </w:tcPr>
          <w:p w14:paraId="1CE41B39" w14:textId="067013F0" w:rsidR="00720672" w:rsidRPr="00D25AE6" w:rsidRDefault="00720672" w:rsidP="00720672">
            <w:pPr>
              <w:spacing w:before="60" w:after="60"/>
              <w:rPr>
                <w:rFonts w:ascii="Times New Roman" w:hAnsi="Times New Roman" w:cs="Times New Roman"/>
              </w:rPr>
            </w:pPr>
            <w:r w:rsidRPr="00D25AE6">
              <w:rPr>
                <w:rFonts w:ascii="Times New Roman" w:hAnsi="Times New Roman" w:cs="Times New Roman"/>
              </w:rPr>
              <w:t>ЕФРР</w:t>
            </w:r>
          </w:p>
        </w:tc>
        <w:tc>
          <w:tcPr>
            <w:tcW w:w="628" w:type="pct"/>
            <w:vAlign w:val="center"/>
          </w:tcPr>
          <w:p w14:paraId="75F524C8" w14:textId="4A2395CF" w:rsidR="00720672" w:rsidRPr="00D25AE6" w:rsidRDefault="00720672" w:rsidP="00720672">
            <w:pPr>
              <w:spacing w:before="60" w:after="60"/>
            </w:pPr>
            <w:r w:rsidRPr="00D25AE6">
              <w:rPr>
                <w:rFonts w:ascii="Times New Roman" w:eastAsia="Times New Roman" w:hAnsi="Times New Roman" w:cs="Times New Roman"/>
                <w:bCs/>
                <w:iCs/>
                <w:noProof/>
                <w:sz w:val="20"/>
                <w:szCs w:val="20"/>
              </w:rPr>
              <w:t xml:space="preserve">Преход </w:t>
            </w:r>
          </w:p>
        </w:tc>
        <w:tc>
          <w:tcPr>
            <w:tcW w:w="1195" w:type="pct"/>
            <w:vMerge w:val="restart"/>
            <w:vAlign w:val="center"/>
          </w:tcPr>
          <w:p w14:paraId="58910D02" w14:textId="15502E6C" w:rsidR="00720672" w:rsidRPr="00D25AE6" w:rsidRDefault="00720672" w:rsidP="00720672">
            <w:pPr>
              <w:spacing w:before="60" w:after="60"/>
            </w:pPr>
            <w:r w:rsidRPr="00D25AE6">
              <w:rPr>
                <w:rFonts w:ascii="Times New Roman" w:eastAsia="Times New Roman" w:hAnsi="Times New Roman" w:cs="Times New Roman"/>
                <w:bCs/>
                <w:iCs/>
                <w:noProof/>
                <w:sz w:val="20"/>
                <w:szCs w:val="20"/>
              </w:rPr>
              <w:t>„</w:t>
            </w:r>
            <w:r w:rsidRPr="00D25AE6">
              <w:rPr>
                <w:rFonts w:ascii="Times New Roman" w:eastAsia="Times New Roman" w:hAnsi="Times New Roman" w:cs="Times New Roman"/>
                <w:bCs/>
                <w:iCs/>
                <w:noProof/>
                <w:sz w:val="20"/>
                <w:szCs w:val="20"/>
                <w:lang w:val="en-US"/>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r w:rsidRPr="00D25AE6">
              <w:rPr>
                <w:rFonts w:ascii="Times New Roman" w:eastAsia="Times New Roman" w:hAnsi="Times New Roman" w:cs="Times New Roman"/>
                <w:bCs/>
                <w:iCs/>
                <w:noProof/>
                <w:sz w:val="20"/>
                <w:szCs w:val="20"/>
              </w:rPr>
              <w:t>“</w:t>
            </w:r>
          </w:p>
        </w:tc>
        <w:tc>
          <w:tcPr>
            <w:tcW w:w="964" w:type="pct"/>
            <w:vMerge w:val="restart"/>
            <w:vAlign w:val="center"/>
          </w:tcPr>
          <w:p w14:paraId="4FACE569" w14:textId="3C12860D" w:rsidR="00720672" w:rsidRPr="00D25AE6" w:rsidRDefault="00720672" w:rsidP="00720672">
            <w:pPr>
              <w:spacing w:before="60" w:after="60"/>
            </w:pPr>
            <w:r w:rsidRPr="00D25AE6">
              <w:rPr>
                <w:rFonts w:ascii="Times New Roman" w:eastAsia="Times New Roman" w:hAnsi="Times New Roman" w:cs="Times New Roman"/>
                <w:color w:val="000000"/>
                <w:sz w:val="20"/>
                <w:szCs w:val="20"/>
              </w:rPr>
              <w:t xml:space="preserve">03 </w:t>
            </w:r>
            <w:r w:rsidRPr="00D25AE6">
              <w:rPr>
                <w:rFonts w:ascii="Times New Roman" w:eastAsia="Times New Roman" w:hAnsi="Times New Roman" w:cs="Times New Roman"/>
                <w:bCs/>
                <w:iCs/>
                <w:noProof/>
                <w:sz w:val="20"/>
                <w:szCs w:val="20"/>
              </w:rPr>
              <w:t>Неутралност по отношение на пола</w:t>
            </w:r>
          </w:p>
        </w:tc>
        <w:tc>
          <w:tcPr>
            <w:tcW w:w="1126" w:type="pct"/>
            <w:vAlign w:val="center"/>
          </w:tcPr>
          <w:p w14:paraId="36E9C543" w14:textId="4703806D" w:rsidR="00720672" w:rsidRPr="00D25AE6" w:rsidRDefault="00720672" w:rsidP="00720672">
            <w:pPr>
              <w:spacing w:before="60" w:after="60"/>
            </w:pPr>
            <w:r w:rsidRPr="00D25AE6">
              <w:rPr>
                <w:rFonts w:ascii="Times New Roman" w:eastAsia="Times New Roman" w:hAnsi="Times New Roman" w:cs="Times New Roman"/>
                <w:color w:val="000000"/>
                <w:sz w:val="20"/>
                <w:szCs w:val="20"/>
              </w:rPr>
              <w:t>25 039 000,00</w:t>
            </w:r>
          </w:p>
        </w:tc>
      </w:tr>
      <w:tr w:rsidR="00720672" w:rsidRPr="00D25AE6" w14:paraId="37D00B8F" w14:textId="77777777" w:rsidTr="00720672">
        <w:trPr>
          <w:trHeight w:val="150"/>
        </w:trPr>
        <w:tc>
          <w:tcPr>
            <w:tcW w:w="682" w:type="pct"/>
            <w:vMerge/>
            <w:vAlign w:val="center"/>
          </w:tcPr>
          <w:p w14:paraId="69452911" w14:textId="77777777" w:rsidR="00720672" w:rsidRPr="00D25AE6" w:rsidRDefault="00720672" w:rsidP="00720672">
            <w:pPr>
              <w:spacing w:before="60" w:after="60"/>
              <w:rPr>
                <w:rFonts w:ascii="Times New Roman" w:eastAsia="Times New Roman" w:hAnsi="Times New Roman" w:cs="Times New Roman"/>
                <w:color w:val="000000"/>
                <w:sz w:val="20"/>
                <w:szCs w:val="20"/>
              </w:rPr>
            </w:pPr>
          </w:p>
        </w:tc>
        <w:tc>
          <w:tcPr>
            <w:tcW w:w="405" w:type="pct"/>
            <w:vMerge/>
            <w:vAlign w:val="center"/>
          </w:tcPr>
          <w:p w14:paraId="1D45598E" w14:textId="77777777" w:rsidR="00720672" w:rsidRPr="00D25AE6" w:rsidRDefault="00720672" w:rsidP="00720672">
            <w:pPr>
              <w:spacing w:before="60" w:after="60"/>
              <w:rPr>
                <w:rFonts w:ascii="Times New Roman" w:hAnsi="Times New Roman" w:cs="Times New Roman"/>
              </w:rPr>
            </w:pPr>
          </w:p>
        </w:tc>
        <w:tc>
          <w:tcPr>
            <w:tcW w:w="628" w:type="pct"/>
            <w:vAlign w:val="center"/>
          </w:tcPr>
          <w:p w14:paraId="0889510A" w14:textId="5236F805" w:rsidR="00720672" w:rsidRPr="00D25AE6" w:rsidRDefault="00720672" w:rsidP="00720672">
            <w:pPr>
              <w:spacing w:before="60" w:after="60"/>
            </w:pPr>
            <w:r w:rsidRPr="00D25AE6">
              <w:rPr>
                <w:rFonts w:ascii="Times New Roman" w:eastAsia="Times New Roman" w:hAnsi="Times New Roman" w:cs="Times New Roman"/>
                <w:bCs/>
                <w:iCs/>
                <w:noProof/>
                <w:sz w:val="20"/>
                <w:szCs w:val="20"/>
              </w:rPr>
              <w:t>По-слабо развити региони</w:t>
            </w:r>
          </w:p>
        </w:tc>
        <w:tc>
          <w:tcPr>
            <w:tcW w:w="1195" w:type="pct"/>
            <w:vMerge/>
          </w:tcPr>
          <w:p w14:paraId="16F6A5CE" w14:textId="77777777" w:rsidR="00720672" w:rsidRPr="00D25AE6" w:rsidRDefault="00720672" w:rsidP="00720672">
            <w:pPr>
              <w:spacing w:before="60" w:after="60"/>
            </w:pPr>
          </w:p>
        </w:tc>
        <w:tc>
          <w:tcPr>
            <w:tcW w:w="964" w:type="pct"/>
            <w:vMerge/>
          </w:tcPr>
          <w:p w14:paraId="0F439A05" w14:textId="77777777" w:rsidR="00720672" w:rsidRPr="00D25AE6" w:rsidRDefault="00720672" w:rsidP="00720672">
            <w:pPr>
              <w:spacing w:before="60" w:after="60"/>
            </w:pPr>
          </w:p>
        </w:tc>
        <w:tc>
          <w:tcPr>
            <w:tcW w:w="1126" w:type="pct"/>
            <w:vAlign w:val="center"/>
          </w:tcPr>
          <w:p w14:paraId="2F785E8D" w14:textId="6C62A1A6" w:rsidR="00720672" w:rsidRPr="00D25AE6" w:rsidRDefault="00720672" w:rsidP="00720672">
            <w:pPr>
              <w:spacing w:before="60" w:after="60"/>
            </w:pPr>
            <w:r w:rsidRPr="00D25AE6">
              <w:rPr>
                <w:rFonts w:ascii="Times New Roman" w:eastAsia="Times New Roman" w:hAnsi="Times New Roman" w:cs="Times New Roman"/>
                <w:color w:val="000000"/>
                <w:sz w:val="20"/>
                <w:szCs w:val="20"/>
              </w:rPr>
              <w:t>334 823 500,00</w:t>
            </w:r>
          </w:p>
        </w:tc>
      </w:tr>
      <w:tr w:rsidR="00720672" w:rsidRPr="00D25AE6" w14:paraId="1AF3E88C" w14:textId="77777777" w:rsidTr="00720672">
        <w:trPr>
          <w:trHeight w:val="150"/>
        </w:trPr>
        <w:tc>
          <w:tcPr>
            <w:tcW w:w="682" w:type="pct"/>
            <w:vMerge/>
            <w:vAlign w:val="center"/>
          </w:tcPr>
          <w:p w14:paraId="5F1A5A3D" w14:textId="77777777" w:rsidR="00720672" w:rsidRPr="00D25AE6" w:rsidRDefault="00720672" w:rsidP="00720672">
            <w:pPr>
              <w:spacing w:before="60" w:after="60"/>
              <w:rPr>
                <w:rFonts w:ascii="Times New Roman" w:eastAsia="Times New Roman" w:hAnsi="Times New Roman" w:cs="Times New Roman"/>
                <w:color w:val="000000"/>
                <w:sz w:val="20"/>
                <w:szCs w:val="20"/>
              </w:rPr>
            </w:pPr>
          </w:p>
        </w:tc>
        <w:tc>
          <w:tcPr>
            <w:tcW w:w="405" w:type="pct"/>
            <w:vAlign w:val="center"/>
          </w:tcPr>
          <w:p w14:paraId="1104BB64" w14:textId="2B5B77DC" w:rsidR="00720672" w:rsidRPr="00D25AE6" w:rsidRDefault="00720672" w:rsidP="00720672">
            <w:pPr>
              <w:spacing w:before="60" w:after="60"/>
              <w:rPr>
                <w:rFonts w:ascii="Times New Roman" w:hAnsi="Times New Roman" w:cs="Times New Roman"/>
              </w:rPr>
            </w:pPr>
            <w:r w:rsidRPr="00D25AE6">
              <w:rPr>
                <w:rFonts w:ascii="Times New Roman" w:hAnsi="Times New Roman" w:cs="Times New Roman"/>
              </w:rPr>
              <w:t>КФ</w:t>
            </w:r>
          </w:p>
        </w:tc>
        <w:tc>
          <w:tcPr>
            <w:tcW w:w="628" w:type="pct"/>
          </w:tcPr>
          <w:p w14:paraId="7D95AE03" w14:textId="77777777" w:rsidR="00720672" w:rsidRPr="00D25AE6" w:rsidRDefault="00720672" w:rsidP="00720672">
            <w:pPr>
              <w:spacing w:before="60" w:after="60"/>
            </w:pPr>
          </w:p>
        </w:tc>
        <w:tc>
          <w:tcPr>
            <w:tcW w:w="1195" w:type="pct"/>
            <w:vMerge/>
          </w:tcPr>
          <w:p w14:paraId="72419C40" w14:textId="77777777" w:rsidR="00720672" w:rsidRPr="00D25AE6" w:rsidRDefault="00720672" w:rsidP="00720672">
            <w:pPr>
              <w:spacing w:before="60" w:after="60"/>
            </w:pPr>
          </w:p>
        </w:tc>
        <w:tc>
          <w:tcPr>
            <w:tcW w:w="964" w:type="pct"/>
            <w:vMerge/>
          </w:tcPr>
          <w:p w14:paraId="5A144A7F" w14:textId="77777777" w:rsidR="00720672" w:rsidRPr="00D25AE6" w:rsidRDefault="00720672" w:rsidP="00720672">
            <w:pPr>
              <w:spacing w:before="60" w:after="60"/>
            </w:pPr>
          </w:p>
        </w:tc>
        <w:tc>
          <w:tcPr>
            <w:tcW w:w="1126" w:type="pct"/>
            <w:vAlign w:val="center"/>
          </w:tcPr>
          <w:p w14:paraId="28AD4CFA" w14:textId="77777777" w:rsidR="00FD4695" w:rsidRPr="00D25AE6" w:rsidRDefault="00FD4695" w:rsidP="00FD4695">
            <w:pPr>
              <w:rPr>
                <w:rFonts w:ascii="Times New Roman" w:eastAsia="Times New Roman" w:hAnsi="Times New Roman" w:cs="Times New Roman"/>
                <w:color w:val="000000"/>
                <w:sz w:val="20"/>
                <w:szCs w:val="20"/>
              </w:rPr>
            </w:pPr>
            <w:r w:rsidRPr="00D25AE6">
              <w:rPr>
                <w:rFonts w:ascii="Times New Roman" w:eastAsia="Times New Roman" w:hAnsi="Times New Roman" w:cs="Times New Roman"/>
                <w:color w:val="000000"/>
                <w:sz w:val="20"/>
                <w:szCs w:val="20"/>
              </w:rPr>
              <w:t>125 417 500,00</w:t>
            </w:r>
          </w:p>
          <w:p w14:paraId="577ABEBB" w14:textId="3AF926FD" w:rsidR="00720672" w:rsidRPr="00D25AE6" w:rsidRDefault="00720672" w:rsidP="00720672">
            <w:pPr>
              <w:spacing w:before="60" w:after="60"/>
            </w:pPr>
          </w:p>
        </w:tc>
      </w:tr>
    </w:tbl>
    <w:p w14:paraId="59D64AFC" w14:textId="36C4209E" w:rsidR="00CB0D39" w:rsidRPr="00D25AE6" w:rsidRDefault="00AB12EE" w:rsidP="00814F65">
      <w:pPr>
        <w:pStyle w:val="Point0"/>
        <w:ind w:left="142" w:hanging="142"/>
        <w:rPr>
          <w:sz w:val="20"/>
          <w:szCs w:val="20"/>
        </w:rPr>
      </w:pPr>
      <w:r w:rsidRPr="00D25AE6">
        <w:rPr>
          <w:b/>
          <w:bCs/>
          <w:vertAlign w:val="superscript"/>
        </w:rPr>
        <w:t>*</w:t>
      </w:r>
      <w:r w:rsidRPr="00D25AE6">
        <w:tab/>
      </w:r>
      <w:r w:rsidRPr="00D25AE6">
        <w:rPr>
          <w:sz w:val="20"/>
          <w:szCs w:val="20"/>
        </w:rPr>
        <w:t>По принцип 40 % за ЕСФ + допринасят за проследяването на равенството между половете. 100 % се прилагат, когато държавата членка избере да използва член 6 от Регламента за ЕСФ +, както и специфични за програмата действия в областта на равенството между половете.</w:t>
      </w:r>
    </w:p>
    <w:p w14:paraId="1D24249E" w14:textId="77777777" w:rsidR="00814F65" w:rsidRPr="00D25AE6" w:rsidRDefault="00814F65" w:rsidP="00814F65">
      <w:pPr>
        <w:pStyle w:val="Point0"/>
        <w:ind w:left="142" w:hanging="142"/>
        <w:rPr>
          <w:sz w:val="20"/>
          <w:szCs w:val="20"/>
        </w:rPr>
      </w:pPr>
    </w:p>
    <w:p w14:paraId="3A5183C2" w14:textId="71F4DD2F" w:rsidR="00CB0D39" w:rsidRPr="00D25AE6" w:rsidRDefault="00CB0D39" w:rsidP="00CB0D39">
      <w:pPr>
        <w:jc w:val="both"/>
        <w:rPr>
          <w:rFonts w:ascii="Times New Roman" w:hAnsi="Times New Roman" w:cs="Times New Roman"/>
          <w:b/>
          <w:bCs/>
          <w:sz w:val="24"/>
          <w:szCs w:val="24"/>
          <w:lang w:val="bg-BG"/>
        </w:rPr>
      </w:pPr>
      <w:r w:rsidRPr="00D25AE6">
        <w:rPr>
          <w:rFonts w:ascii="Times New Roman" w:hAnsi="Times New Roman" w:cs="Times New Roman"/>
          <w:b/>
          <w:bCs/>
          <w:sz w:val="24"/>
          <w:szCs w:val="24"/>
          <w:lang w:val="bg-BG"/>
        </w:rPr>
        <w:t>2.1.1.1.4. Примерна разбивка на програмираните средства (ЕС) в зависимост от вида интервенция за ЕФМДРА</w:t>
      </w:r>
    </w:p>
    <w:p w14:paraId="64387AC6" w14:textId="77777777" w:rsidR="00CB0D39" w:rsidRPr="00D25AE6" w:rsidRDefault="00CB0D39" w:rsidP="00CB0D39">
      <w:pPr>
        <w:rPr>
          <w:rFonts w:ascii="Times New Roman" w:hAnsi="Times New Roman" w:cs="Times New Roman"/>
          <w:i/>
          <w:iCs/>
          <w:sz w:val="24"/>
          <w:szCs w:val="24"/>
          <w:lang w:val="bg-BG"/>
        </w:rPr>
      </w:pPr>
      <w:r w:rsidRPr="00D25AE6">
        <w:rPr>
          <w:rFonts w:ascii="Times New Roman" w:hAnsi="Times New Roman" w:cs="Times New Roman"/>
          <w:i/>
          <w:iCs/>
          <w:sz w:val="24"/>
          <w:szCs w:val="24"/>
          <w:lang w:val="bg-BG"/>
        </w:rPr>
        <w:t>Позоваване: Член 22, параграф 3, буква в) от РОР</w:t>
      </w:r>
    </w:p>
    <w:p w14:paraId="01DEA770" w14:textId="5C32F1A5" w:rsidR="00FF312C" w:rsidRPr="00D25AE6" w:rsidRDefault="00FF312C" w:rsidP="00FF312C">
      <w:pPr>
        <w:rPr>
          <w:rFonts w:ascii="Times New Roman" w:hAnsi="Times New Roman" w:cs="Times New Roman"/>
          <w:sz w:val="24"/>
          <w:szCs w:val="24"/>
        </w:rPr>
      </w:pPr>
      <w:r w:rsidRPr="00D25AE6">
        <w:rPr>
          <w:rFonts w:ascii="Times New Roman" w:hAnsi="Times New Roman" w:cs="Times New Roman"/>
          <w:sz w:val="24"/>
          <w:szCs w:val="24"/>
        </w:rPr>
        <w:t xml:space="preserve">Таблица </w:t>
      </w:r>
      <w:r w:rsidR="00CB0D39" w:rsidRPr="00D25AE6">
        <w:rPr>
          <w:rFonts w:ascii="Times New Roman" w:hAnsi="Times New Roman" w:cs="Times New Roman"/>
          <w:sz w:val="24"/>
          <w:szCs w:val="24"/>
          <w:lang w:val="bg-BG"/>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239"/>
        <w:gridCol w:w="2523"/>
        <w:gridCol w:w="834"/>
        <w:gridCol w:w="1963"/>
      </w:tblGrid>
      <w:tr w:rsidR="00FF312C" w:rsidRPr="00D25AE6" w14:paraId="3E8A3442" w14:textId="77777777" w:rsidTr="00C05474">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55CA27C3" w14:textId="77777777" w:rsidR="00FF312C" w:rsidRPr="00D25AE6" w:rsidRDefault="00FF312C" w:rsidP="00C05474">
            <w:pPr>
              <w:spacing w:before="60" w:after="60" w:line="240" w:lineRule="auto"/>
              <w:jc w:val="center"/>
              <w:rPr>
                <w:rFonts w:ascii="Times New Roman" w:hAnsi="Times New Roman" w:cs="Times New Roman"/>
                <w:b/>
                <w:bCs/>
                <w:sz w:val="20"/>
                <w:szCs w:val="20"/>
                <w:lang w:val="bg-BG"/>
              </w:rPr>
            </w:pPr>
            <w:r w:rsidRPr="00D25AE6">
              <w:rPr>
                <w:rFonts w:ascii="Times New Roman" w:hAnsi="Times New Roman" w:cs="Times New Roman"/>
                <w:b/>
                <w:bCs/>
                <w:sz w:val="20"/>
                <w:szCs w:val="20"/>
                <w:lang w:val="bg-BG"/>
              </w:rPr>
              <w:t>Приоритет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476446E6" w14:textId="77777777" w:rsidR="00FF312C" w:rsidRPr="00D25AE6" w:rsidRDefault="00FF312C" w:rsidP="00C05474">
            <w:pPr>
              <w:spacing w:before="60" w:after="60" w:line="240" w:lineRule="auto"/>
              <w:jc w:val="center"/>
              <w:rPr>
                <w:rFonts w:ascii="Times New Roman" w:hAnsi="Times New Roman" w:cs="Times New Roman"/>
                <w:b/>
                <w:bCs/>
                <w:sz w:val="20"/>
                <w:szCs w:val="20"/>
                <w:lang w:val="bg-BG"/>
              </w:rPr>
            </w:pPr>
            <w:r w:rsidRPr="00D25AE6">
              <w:rPr>
                <w:rFonts w:ascii="Times New Roman" w:hAnsi="Times New Roman" w:cs="Times New Roman"/>
                <w:b/>
                <w:bCs/>
                <w:sz w:val="20"/>
                <w:szCs w:val="20"/>
                <w:lang w:val="bg-BG"/>
              </w:rPr>
              <w:t>Специфична цел</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6D00B4FA" w14:textId="77777777" w:rsidR="00FF312C" w:rsidRPr="00D25AE6" w:rsidRDefault="00FF312C" w:rsidP="00C05474">
            <w:pPr>
              <w:spacing w:before="60" w:after="60" w:line="240" w:lineRule="auto"/>
              <w:jc w:val="center"/>
              <w:rPr>
                <w:rFonts w:ascii="Times New Roman" w:hAnsi="Times New Roman" w:cs="Times New Roman"/>
                <w:b/>
                <w:bCs/>
                <w:sz w:val="20"/>
                <w:szCs w:val="20"/>
                <w:lang w:val="bg-BG"/>
              </w:rPr>
            </w:pPr>
            <w:r w:rsidRPr="00D25AE6">
              <w:rPr>
                <w:rFonts w:ascii="Times New Roman" w:hAnsi="Times New Roman" w:cs="Times New Roman"/>
                <w:b/>
                <w:bCs/>
                <w:sz w:val="20"/>
                <w:szCs w:val="20"/>
                <w:lang w:val="bg-BG"/>
              </w:rPr>
              <w:t>Вид интервенция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F2BC957" w14:textId="77777777" w:rsidR="00FF312C" w:rsidRPr="00D25AE6" w:rsidRDefault="00FF312C" w:rsidP="00C05474">
            <w:pPr>
              <w:spacing w:before="60" w:after="60" w:line="240" w:lineRule="auto"/>
              <w:jc w:val="center"/>
              <w:rPr>
                <w:rFonts w:ascii="Times New Roman" w:hAnsi="Times New Roman" w:cs="Times New Roman"/>
                <w:b/>
                <w:bCs/>
                <w:sz w:val="20"/>
                <w:szCs w:val="20"/>
                <w:lang w:val="bg-BG"/>
              </w:rPr>
            </w:pPr>
            <w:r w:rsidRPr="00D25AE6">
              <w:rPr>
                <w:rFonts w:ascii="Times New Roman" w:hAnsi="Times New Roman" w:cs="Times New Roman"/>
                <w:b/>
                <w:bCs/>
                <w:sz w:val="20"/>
                <w:szCs w:val="20"/>
                <w:lang w:val="bg-BG"/>
              </w:rPr>
              <w:t>Код</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5DD7E572" w14:textId="77777777" w:rsidR="00FF312C" w:rsidRPr="00D25AE6" w:rsidRDefault="00FF312C" w:rsidP="00C05474">
            <w:pPr>
              <w:spacing w:before="60" w:after="60" w:line="240" w:lineRule="auto"/>
              <w:jc w:val="center"/>
              <w:rPr>
                <w:rFonts w:ascii="Times New Roman" w:hAnsi="Times New Roman" w:cs="Times New Roman"/>
                <w:b/>
                <w:bCs/>
                <w:sz w:val="20"/>
                <w:szCs w:val="20"/>
                <w:lang w:val="bg-BG"/>
              </w:rPr>
            </w:pPr>
            <w:r w:rsidRPr="00D25AE6">
              <w:rPr>
                <w:rFonts w:ascii="Times New Roman" w:hAnsi="Times New Roman" w:cs="Times New Roman"/>
                <w:b/>
                <w:bCs/>
                <w:sz w:val="20"/>
                <w:szCs w:val="20"/>
                <w:lang w:val="bg-BG"/>
              </w:rPr>
              <w:t>Сума (EUR)</w:t>
            </w:r>
          </w:p>
        </w:tc>
      </w:tr>
      <w:tr w:rsidR="00FF312C" w:rsidRPr="00D25AE6" w14:paraId="6DEE67E8" w14:textId="77777777" w:rsidTr="00C05474">
        <w:tc>
          <w:tcPr>
            <w:tcW w:w="829" w:type="pct"/>
            <w:tcBorders>
              <w:top w:val="single" w:sz="4" w:space="0" w:color="auto"/>
              <w:left w:val="single" w:sz="4" w:space="0" w:color="auto"/>
              <w:bottom w:val="single" w:sz="4" w:space="0" w:color="auto"/>
              <w:right w:val="single" w:sz="4" w:space="0" w:color="auto"/>
            </w:tcBorders>
            <w:shd w:val="clear" w:color="auto" w:fill="auto"/>
          </w:tcPr>
          <w:p w14:paraId="5703ACC1" w14:textId="77777777" w:rsidR="00FF312C" w:rsidRPr="00D25AE6" w:rsidRDefault="00FF312C" w:rsidP="00C05474">
            <w:pPr>
              <w:spacing w:before="60" w:after="60" w:line="240" w:lineRule="auto"/>
              <w:rPr>
                <w:rFonts w:ascii="Times New Roman" w:hAnsi="Times New Roman" w:cs="Times New Roman"/>
              </w:rPr>
            </w:pP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43074DB7" w14:textId="77777777" w:rsidR="00FF312C" w:rsidRPr="00D25AE6" w:rsidRDefault="00FF312C" w:rsidP="00C05474">
            <w:pPr>
              <w:spacing w:before="60" w:after="60" w:line="240" w:lineRule="auto"/>
              <w:rPr>
                <w:rFonts w:ascii="Times New Roman" w:hAnsi="Times New Roman" w:cs="Times New Roman"/>
              </w:rPr>
            </w:pP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A3D4B03" w14:textId="77777777" w:rsidR="00FF312C" w:rsidRPr="00D25AE6" w:rsidRDefault="00FF312C" w:rsidP="00C05474">
            <w:pPr>
              <w:spacing w:before="60" w:after="60" w:line="240" w:lineRule="auto"/>
              <w:rPr>
                <w:rFonts w:ascii="Times New Roman" w:hAnsi="Times New Roman" w:cs="Times New Roman"/>
              </w:rPr>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6C736A49" w14:textId="77777777" w:rsidR="00FF312C" w:rsidRPr="00D25AE6" w:rsidRDefault="00FF312C" w:rsidP="00C05474">
            <w:pPr>
              <w:spacing w:before="60" w:after="60" w:line="240" w:lineRule="auto"/>
              <w:rPr>
                <w:rFonts w:ascii="Times New Roman" w:hAnsi="Times New Roman" w:cs="Times New Roman"/>
              </w:rPr>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22C15534" w14:textId="77777777" w:rsidR="00FF312C" w:rsidRPr="00D25AE6" w:rsidRDefault="00FF312C" w:rsidP="00C05474">
            <w:pPr>
              <w:spacing w:before="60" w:after="60" w:line="240" w:lineRule="auto"/>
              <w:rPr>
                <w:rFonts w:ascii="Times New Roman" w:hAnsi="Times New Roman" w:cs="Times New Roman"/>
              </w:rPr>
            </w:pPr>
          </w:p>
        </w:tc>
      </w:tr>
    </w:tbl>
    <w:p w14:paraId="1C5CC581" w14:textId="0EC1007A" w:rsidR="00722757" w:rsidRPr="00D25AE6"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D25AE6">
        <w:rPr>
          <w:rFonts w:ascii="Times New Roman" w:eastAsia="Calibri" w:hAnsi="Times New Roman" w:cs="Times New Roman"/>
          <w:b/>
          <w:noProof/>
          <w:sz w:val="24"/>
          <w:szCs w:val="20"/>
          <w:lang w:val="bg-BG" w:eastAsia="bg-BG" w:bidi="bg-BG"/>
        </w:rPr>
        <w:t>2.1.</w:t>
      </w:r>
      <w:r w:rsidR="009A63DD" w:rsidRPr="00D25AE6">
        <w:rPr>
          <w:rFonts w:ascii="Times New Roman" w:eastAsia="Calibri" w:hAnsi="Times New Roman" w:cs="Times New Roman"/>
          <w:b/>
          <w:noProof/>
          <w:sz w:val="24"/>
          <w:szCs w:val="20"/>
          <w:lang w:val="bg-BG" w:eastAsia="bg-BG" w:bidi="bg-BG"/>
        </w:rPr>
        <w:t>1.</w:t>
      </w:r>
      <w:r w:rsidRPr="00D25AE6">
        <w:rPr>
          <w:rFonts w:ascii="Times New Roman" w:eastAsia="Calibri" w:hAnsi="Times New Roman" w:cs="Times New Roman"/>
          <w:b/>
          <w:noProof/>
          <w:sz w:val="24"/>
          <w:szCs w:val="20"/>
          <w:lang w:val="bg-BG" w:eastAsia="bg-BG" w:bidi="bg-BG"/>
        </w:rPr>
        <w:t>2 Специфична цел</w:t>
      </w:r>
      <w:r w:rsidR="009A63DD" w:rsidRPr="00D25AE6">
        <w:rPr>
          <w:rFonts w:ascii="Times New Roman" w:eastAsia="Calibri" w:hAnsi="Times New Roman" w:cs="Times New Roman"/>
          <w:b/>
          <w:noProof/>
          <w:sz w:val="24"/>
          <w:szCs w:val="20"/>
          <w:lang w:val="bg-BG" w:eastAsia="bg-BG" w:bidi="bg-BG"/>
        </w:rPr>
        <w:t>, насочена към</w:t>
      </w:r>
      <w:r w:rsidRPr="00D25AE6">
        <w:rPr>
          <w:rFonts w:ascii="Times New Roman" w:eastAsia="Calibri" w:hAnsi="Times New Roman" w:cs="Times New Roman"/>
          <w:b/>
          <w:noProof/>
          <w:sz w:val="24"/>
          <w:szCs w:val="20"/>
          <w:lang w:val="bg-BG" w:eastAsia="bg-BG" w:bidi="bg-BG"/>
        </w:rPr>
        <w:t xml:space="preserve"> материалните лишения</w:t>
      </w:r>
      <w:r w:rsidR="009A63DD" w:rsidRPr="00D25AE6">
        <w:rPr>
          <w:rStyle w:val="FootnoteReference"/>
          <w:rFonts w:ascii="Times New Roman" w:eastAsia="Calibri" w:hAnsi="Times New Roman" w:cs="Times New Roman"/>
          <w:b/>
          <w:noProof/>
          <w:sz w:val="24"/>
          <w:szCs w:val="20"/>
          <w:lang w:val="bg-BG" w:eastAsia="bg-BG" w:bidi="bg-BG"/>
        </w:rPr>
        <w:footnoteReference w:id="24"/>
      </w:r>
    </w:p>
    <w:p w14:paraId="2E1196DE" w14:textId="34D6CB6B" w:rsidR="00722757" w:rsidRPr="00D25AE6"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 xml:space="preserve">Позоваване: </w:t>
      </w:r>
      <w:r w:rsidR="00BC1FDA" w:rsidRPr="00D25AE6">
        <w:rPr>
          <w:rFonts w:ascii="Times New Roman" w:eastAsia="Calibri" w:hAnsi="Times New Roman" w:cs="Times New Roman"/>
          <w:i/>
          <w:noProof/>
          <w:sz w:val="24"/>
          <w:szCs w:val="20"/>
          <w:lang w:val="bg-BG" w:eastAsia="bg-BG" w:bidi="bg-BG"/>
        </w:rPr>
        <w:t>Член 22, параграф 3 от РОР; Член 18 от Регламента за ЕСФ +</w:t>
      </w:r>
    </w:p>
    <w:p w14:paraId="73D5948B" w14:textId="1B906082" w:rsidR="00722757" w:rsidRPr="00D25AE6" w:rsidRDefault="00722757" w:rsidP="00722757">
      <w:pPr>
        <w:spacing w:before="120" w:after="120" w:line="240" w:lineRule="auto"/>
        <w:jc w:val="both"/>
        <w:rPr>
          <w:rFonts w:ascii="Times New Roman" w:eastAsia="Times New Roman" w:hAnsi="Times New Roman" w:cs="Times New Roman"/>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Вид</w:t>
      </w:r>
      <w:r w:rsidR="00BC1FDA" w:rsidRPr="00D25AE6">
        <w:rPr>
          <w:rFonts w:ascii="Times New Roman" w:eastAsia="Calibri" w:hAnsi="Times New Roman" w:cs="Times New Roman"/>
          <w:i/>
          <w:noProof/>
          <w:sz w:val="24"/>
          <w:szCs w:val="20"/>
          <w:lang w:val="bg-BG" w:eastAsia="bg-BG" w:bidi="bg-BG"/>
        </w:rPr>
        <w:t>ове подпомагане</w:t>
      </w:r>
    </w:p>
    <w:p w14:paraId="63B086CA" w14:textId="2B9A44C6" w:rsidR="00722757" w:rsidRPr="00D25AE6"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4"/>
          <w:lang w:val="bg-BG" w:eastAsia="bg-BG" w:bidi="bg-BG"/>
        </w:rPr>
      </w:pPr>
      <w:r w:rsidRPr="00D25AE6">
        <w:rPr>
          <w:rFonts w:ascii="Times New Roman" w:eastAsia="Calibri" w:hAnsi="Times New Roman" w:cs="Times New Roman"/>
          <w:i/>
          <w:noProof/>
          <w:sz w:val="24"/>
          <w:szCs w:val="20"/>
          <w:lang w:val="bg-BG" w:eastAsia="bg-BG" w:bidi="bg-BG"/>
        </w:rPr>
        <w:t>Текстово поле [2 000]</w:t>
      </w:r>
    </w:p>
    <w:p w14:paraId="062FDB9D" w14:textId="77777777" w:rsidR="00722757" w:rsidRPr="00D25AE6" w:rsidRDefault="00722757" w:rsidP="00722757">
      <w:pPr>
        <w:spacing w:before="120" w:after="120" w:line="240" w:lineRule="auto"/>
        <w:jc w:val="both"/>
        <w:rPr>
          <w:rFonts w:ascii="Times New Roman" w:eastAsia="Times New Roman" w:hAnsi="Times New Roman" w:cs="Times New Roman"/>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Основни целеви групи</w:t>
      </w:r>
    </w:p>
    <w:p w14:paraId="7508BC8C" w14:textId="35EA3469" w:rsidR="00722757" w:rsidRPr="00D25AE6"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4"/>
          <w:lang w:val="bg-BG" w:eastAsia="bg-BG" w:bidi="bg-BG"/>
        </w:rPr>
      </w:pPr>
      <w:r w:rsidRPr="00D25AE6">
        <w:rPr>
          <w:rFonts w:ascii="Times New Roman" w:eastAsia="Calibri" w:hAnsi="Times New Roman" w:cs="Times New Roman"/>
          <w:i/>
          <w:noProof/>
          <w:sz w:val="24"/>
          <w:szCs w:val="20"/>
          <w:lang w:val="bg-BG" w:eastAsia="bg-BG" w:bidi="bg-BG"/>
        </w:rPr>
        <w:t>Текстово поле [2 000]</w:t>
      </w:r>
    </w:p>
    <w:p w14:paraId="6B362EA2" w14:textId="77777777" w:rsidR="00722757" w:rsidRPr="00D25AE6" w:rsidRDefault="00722757" w:rsidP="00722757">
      <w:pPr>
        <w:spacing w:before="120" w:after="120" w:line="240" w:lineRule="auto"/>
        <w:jc w:val="both"/>
        <w:rPr>
          <w:rFonts w:ascii="Times New Roman" w:eastAsia="Times New Roman" w:hAnsi="Times New Roman" w:cs="Times New Roman"/>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Декриптиране на национални или регионални схеми за подпомагане</w:t>
      </w:r>
    </w:p>
    <w:p w14:paraId="18A7ECB9" w14:textId="741B3B08" w:rsidR="00722757" w:rsidRPr="00D25AE6"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4"/>
          <w:lang w:val="bg-BG" w:eastAsia="bg-BG" w:bidi="bg-BG"/>
        </w:rPr>
      </w:pPr>
      <w:r w:rsidRPr="00D25AE6">
        <w:rPr>
          <w:rFonts w:ascii="Times New Roman" w:eastAsia="Calibri" w:hAnsi="Times New Roman" w:cs="Times New Roman"/>
          <w:i/>
          <w:noProof/>
          <w:sz w:val="24"/>
          <w:szCs w:val="20"/>
          <w:lang w:val="bg-BG" w:eastAsia="bg-BG" w:bidi="bg-BG"/>
        </w:rPr>
        <w:t>Текстово поле [2 000]</w:t>
      </w:r>
    </w:p>
    <w:p w14:paraId="7D313006" w14:textId="77777777" w:rsidR="00722757" w:rsidRPr="00D25AE6" w:rsidRDefault="00722757" w:rsidP="00722757">
      <w:pPr>
        <w:spacing w:before="120" w:after="120" w:line="240" w:lineRule="auto"/>
        <w:jc w:val="both"/>
        <w:rPr>
          <w:rFonts w:ascii="Times New Roman" w:eastAsia="Times New Roman" w:hAnsi="Times New Roman" w:cs="Times New Roman"/>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Критерии за подбор на операциите</w:t>
      </w:r>
      <w:r w:rsidRPr="00D25AE6">
        <w:rPr>
          <w:rFonts w:ascii="Times New Roman" w:eastAsia="Calibri" w:hAnsi="Times New Roman" w:cs="Times New Roman"/>
          <w:i/>
          <w:noProof/>
          <w:sz w:val="24"/>
          <w:szCs w:val="20"/>
          <w:vertAlign w:val="superscript"/>
          <w:lang w:val="bg-BG" w:eastAsia="bg-BG" w:bidi="bg-BG"/>
        </w:rPr>
        <w:footnoteReference w:id="25"/>
      </w:r>
    </w:p>
    <w:p w14:paraId="630C4692" w14:textId="7F59793F" w:rsidR="00722757" w:rsidRPr="00D25AE6"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Текстово поле [4 000]</w:t>
      </w:r>
    </w:p>
    <w:p w14:paraId="68FC3A8F" w14:textId="618947C7" w:rsidR="00722757" w:rsidRPr="00D25AE6"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D25AE6">
        <w:rPr>
          <w:rFonts w:ascii="Times New Roman" w:eastAsia="Calibri" w:hAnsi="Times New Roman" w:cs="Times New Roman"/>
          <w:b/>
          <w:noProof/>
          <w:sz w:val="24"/>
          <w:szCs w:val="20"/>
          <w:lang w:val="bg-BG" w:eastAsia="bg-BG" w:bidi="bg-BG"/>
        </w:rPr>
        <w:t>2.</w:t>
      </w:r>
      <w:r w:rsidR="00C82E15" w:rsidRPr="00D25AE6">
        <w:rPr>
          <w:rFonts w:ascii="Times New Roman" w:eastAsia="Calibri" w:hAnsi="Times New Roman" w:cs="Times New Roman"/>
          <w:b/>
          <w:noProof/>
          <w:sz w:val="24"/>
          <w:szCs w:val="20"/>
          <w:lang w:val="bg-BG" w:eastAsia="bg-BG" w:bidi="bg-BG"/>
        </w:rPr>
        <w:t>2</w:t>
      </w:r>
      <w:r w:rsidRPr="00D25AE6">
        <w:rPr>
          <w:rFonts w:ascii="Times New Roman" w:eastAsia="Calibri" w:hAnsi="Times New Roman" w:cs="Times New Roman"/>
          <w:b/>
          <w:noProof/>
          <w:sz w:val="24"/>
          <w:szCs w:val="20"/>
          <w:lang w:val="bg-BG" w:eastAsia="bg-BG" w:bidi="bg-BG"/>
        </w:rPr>
        <w:t>. Приоритет за техническа помощ</w:t>
      </w:r>
      <w:r w:rsidR="007C639B" w:rsidRPr="00D25AE6">
        <w:rPr>
          <w:rFonts w:ascii="Times New Roman" w:eastAsia="Calibri" w:hAnsi="Times New Roman" w:cs="Times New Roman"/>
          <w:b/>
          <w:noProof/>
          <w:sz w:val="24"/>
          <w:szCs w:val="20"/>
          <w:lang w:val="bg-BG" w:eastAsia="bg-BG" w:bidi="bg-BG"/>
        </w:rPr>
        <w:t xml:space="preserve"> </w:t>
      </w:r>
    </w:p>
    <w:p w14:paraId="416F0807" w14:textId="27A576A4" w:rsidR="00322A8E" w:rsidRPr="00D25AE6" w:rsidRDefault="007C639B" w:rsidP="00322A8E">
      <w:pPr>
        <w:spacing w:before="120" w:after="120" w:line="240" w:lineRule="auto"/>
        <w:jc w:val="both"/>
        <w:rPr>
          <w:rFonts w:ascii="Times New Roman" w:eastAsia="Times New Roman" w:hAnsi="Times New Roman" w:cs="Times New Roman"/>
          <w:b/>
          <w:bCs/>
          <w:noProof/>
          <w:sz w:val="24"/>
          <w:szCs w:val="24"/>
        </w:rPr>
      </w:pPr>
      <w:r w:rsidRPr="00D25AE6">
        <w:rPr>
          <w:rFonts w:ascii="Times New Roman" w:eastAsia="Times New Roman" w:hAnsi="Times New Roman" w:cs="Times New Roman"/>
          <w:b/>
          <w:bCs/>
          <w:noProof/>
          <w:sz w:val="24"/>
          <w:szCs w:val="24"/>
        </w:rPr>
        <w:t>2.</w:t>
      </w:r>
      <w:r w:rsidR="00322A8E" w:rsidRPr="00D25AE6">
        <w:rPr>
          <w:rFonts w:ascii="Times New Roman" w:eastAsia="Times New Roman" w:hAnsi="Times New Roman" w:cs="Times New Roman"/>
          <w:b/>
          <w:bCs/>
          <w:noProof/>
          <w:sz w:val="24"/>
          <w:szCs w:val="24"/>
          <w:lang w:val="bg-BG"/>
        </w:rPr>
        <w:t>2</w:t>
      </w:r>
      <w:r w:rsidRPr="00D25AE6">
        <w:rPr>
          <w:rFonts w:ascii="Times New Roman" w:eastAsia="Times New Roman" w:hAnsi="Times New Roman" w:cs="Times New Roman"/>
          <w:b/>
          <w:bCs/>
          <w:noProof/>
          <w:sz w:val="24"/>
          <w:szCs w:val="24"/>
        </w:rPr>
        <w:t>.1</w:t>
      </w:r>
      <w:r w:rsidR="00322A8E" w:rsidRPr="00D25AE6">
        <w:rPr>
          <w:rFonts w:ascii="Times New Roman" w:eastAsia="Times New Roman" w:hAnsi="Times New Roman" w:cs="Times New Roman"/>
          <w:b/>
          <w:bCs/>
          <w:noProof/>
          <w:sz w:val="24"/>
          <w:szCs w:val="24"/>
          <w:lang w:val="bg-BG"/>
        </w:rPr>
        <w:t>.</w:t>
      </w:r>
      <w:r w:rsidRPr="00D25AE6">
        <w:rPr>
          <w:rFonts w:ascii="Times New Roman" w:eastAsia="Times New Roman" w:hAnsi="Times New Roman" w:cs="Times New Roman"/>
          <w:b/>
          <w:bCs/>
          <w:noProof/>
          <w:sz w:val="24"/>
          <w:szCs w:val="24"/>
        </w:rPr>
        <w:t xml:space="preserve"> </w:t>
      </w:r>
      <w:r w:rsidR="00322A8E" w:rsidRPr="00D25AE6">
        <w:rPr>
          <w:rFonts w:ascii="Times New Roman" w:eastAsia="Times New Roman" w:hAnsi="Times New Roman" w:cs="Times New Roman"/>
          <w:b/>
          <w:bCs/>
          <w:noProof/>
          <w:sz w:val="24"/>
          <w:szCs w:val="24"/>
        </w:rPr>
        <w:t>Приоритет за техническа помощ съгласно член 36, параграф 4 (повтаря се за всеки такъв приоритет за ТП)</w:t>
      </w:r>
    </w:p>
    <w:p w14:paraId="5B93C22B" w14:textId="77777777" w:rsidR="00322A8E" w:rsidRPr="00D25AE6" w:rsidRDefault="00322A8E" w:rsidP="00322A8E">
      <w:pPr>
        <w:spacing w:before="120" w:after="120" w:line="240" w:lineRule="auto"/>
        <w:jc w:val="both"/>
        <w:rPr>
          <w:rFonts w:ascii="Times New Roman" w:eastAsia="Times New Roman" w:hAnsi="Times New Roman" w:cs="Times New Roman"/>
          <w:i/>
          <w:iCs/>
          <w:noProof/>
          <w:sz w:val="24"/>
          <w:szCs w:val="24"/>
          <w:lang w:val="bg-BG"/>
        </w:rPr>
      </w:pPr>
      <w:r w:rsidRPr="00D25AE6">
        <w:rPr>
          <w:rFonts w:ascii="Times New Roman" w:eastAsia="Times New Roman" w:hAnsi="Times New Roman" w:cs="Times New Roman"/>
          <w:i/>
          <w:iCs/>
          <w:noProof/>
          <w:sz w:val="24"/>
          <w:szCs w:val="24"/>
          <w:lang w:val="bg-BG"/>
        </w:rPr>
        <w:t>Позоваване: Член 22, параграф 3, буква д) от РОР</w:t>
      </w:r>
    </w:p>
    <w:p w14:paraId="30BC227F" w14:textId="2D20B3BF" w:rsidR="007C639B" w:rsidRPr="00D25AE6" w:rsidRDefault="007C639B" w:rsidP="00322A8E">
      <w:pPr>
        <w:spacing w:before="120" w:after="120" w:line="240" w:lineRule="auto"/>
        <w:jc w:val="both"/>
        <w:rPr>
          <w:rFonts w:ascii="Times New Roman" w:eastAsia="Times New Roman" w:hAnsi="Times New Roman" w:cs="Times New Roman"/>
          <w:b/>
          <w:bCs/>
          <w:noProof/>
          <w:sz w:val="24"/>
          <w:szCs w:val="24"/>
        </w:rPr>
      </w:pPr>
      <w:r w:rsidRPr="00D25AE6">
        <w:rPr>
          <w:rFonts w:ascii="Times New Roman" w:eastAsia="Times New Roman" w:hAnsi="Times New Roman" w:cs="Times New Roman"/>
          <w:b/>
          <w:bCs/>
          <w:noProof/>
          <w:sz w:val="24"/>
          <w:szCs w:val="24"/>
        </w:rPr>
        <w:t>2.</w:t>
      </w:r>
      <w:r w:rsidR="00322A8E" w:rsidRPr="00D25AE6">
        <w:rPr>
          <w:rFonts w:ascii="Times New Roman" w:eastAsia="Times New Roman" w:hAnsi="Times New Roman" w:cs="Times New Roman"/>
          <w:b/>
          <w:bCs/>
          <w:noProof/>
          <w:sz w:val="24"/>
          <w:szCs w:val="24"/>
          <w:lang w:val="bg-BG"/>
        </w:rPr>
        <w:t>2</w:t>
      </w:r>
      <w:r w:rsidRPr="00D25AE6">
        <w:rPr>
          <w:rFonts w:ascii="Times New Roman" w:eastAsia="Times New Roman" w:hAnsi="Times New Roman" w:cs="Times New Roman"/>
          <w:b/>
          <w:bCs/>
          <w:noProof/>
          <w:sz w:val="24"/>
          <w:szCs w:val="24"/>
        </w:rPr>
        <w:t>.1.1.</w:t>
      </w:r>
      <w:r w:rsidR="00322A8E" w:rsidRPr="00D25AE6">
        <w:rPr>
          <w:rFonts w:ascii="Times New Roman" w:eastAsia="Times New Roman" w:hAnsi="Times New Roman" w:cs="Times New Roman"/>
          <w:b/>
          <w:bCs/>
          <w:noProof/>
          <w:sz w:val="24"/>
          <w:szCs w:val="24"/>
          <w:lang w:val="bg-BG"/>
        </w:rPr>
        <w:t xml:space="preserve"> Интервенции от</w:t>
      </w:r>
      <w:r w:rsidRPr="00D25AE6">
        <w:rPr>
          <w:rFonts w:ascii="Times New Roman" w:eastAsia="Times New Roman" w:hAnsi="Times New Roman" w:cs="Times New Roman"/>
          <w:b/>
          <w:bCs/>
          <w:noProof/>
          <w:sz w:val="24"/>
          <w:szCs w:val="24"/>
          <w:lang w:val="bg-BG"/>
        </w:rPr>
        <w:t xml:space="preserve"> фондовете</w:t>
      </w:r>
    </w:p>
    <w:p w14:paraId="7CA7B091" w14:textId="77777777" w:rsidR="00322A8E" w:rsidRPr="00D25AE6" w:rsidRDefault="00322A8E" w:rsidP="00322A8E">
      <w:pPr>
        <w:spacing w:before="120" w:after="120" w:line="240" w:lineRule="auto"/>
        <w:jc w:val="both"/>
        <w:rPr>
          <w:rFonts w:ascii="Times New Roman" w:eastAsia="Times New Roman" w:hAnsi="Times New Roman" w:cs="Times New Roman"/>
          <w:i/>
          <w:iCs/>
          <w:noProof/>
          <w:sz w:val="24"/>
          <w:szCs w:val="24"/>
          <w:lang w:val="bg-BG"/>
        </w:rPr>
      </w:pPr>
      <w:r w:rsidRPr="00D25AE6">
        <w:rPr>
          <w:rFonts w:ascii="Times New Roman" w:eastAsia="Times New Roman" w:hAnsi="Times New Roman" w:cs="Times New Roman"/>
          <w:i/>
          <w:iCs/>
          <w:noProof/>
          <w:sz w:val="24"/>
          <w:szCs w:val="24"/>
          <w:lang w:val="bg-BG"/>
        </w:rPr>
        <w:t>Съответни видове действия — член 22, параграф 3, буква д), подточка i) от РОР</w:t>
      </w:r>
    </w:p>
    <w:tbl>
      <w:tblPr>
        <w:tblStyle w:val="TableGrid"/>
        <w:tblW w:w="0" w:type="auto"/>
        <w:tblLook w:val="04A0" w:firstRow="1" w:lastRow="0" w:firstColumn="1" w:lastColumn="0" w:noHBand="0" w:noVBand="1"/>
      </w:tblPr>
      <w:tblGrid>
        <w:gridCol w:w="9062"/>
      </w:tblGrid>
      <w:tr w:rsidR="007C639B" w:rsidRPr="00D25AE6" w14:paraId="7CE87006" w14:textId="77777777" w:rsidTr="007C639B">
        <w:tc>
          <w:tcPr>
            <w:tcW w:w="9062" w:type="dxa"/>
          </w:tcPr>
          <w:p w14:paraId="3FB19F41" w14:textId="2A462A34" w:rsidR="007C639B" w:rsidRPr="00D25AE6" w:rsidRDefault="00C2501F" w:rsidP="00B94321">
            <w:pPr>
              <w:spacing w:before="120" w:after="120"/>
              <w:jc w:val="both"/>
              <w:rPr>
                <w:rFonts w:ascii="Times New Roman" w:eastAsia="Times New Roman" w:hAnsi="Times New Roman" w:cs="Times New Roman"/>
                <w:i/>
                <w:iCs/>
                <w:noProof/>
                <w:sz w:val="24"/>
                <w:szCs w:val="24"/>
              </w:rPr>
            </w:pPr>
            <w:r w:rsidRPr="00D25AE6">
              <w:rPr>
                <w:rFonts w:ascii="Times New Roman" w:eastAsia="Times New Roman" w:hAnsi="Times New Roman" w:cs="Times New Roman"/>
                <w:i/>
                <w:iCs/>
                <w:noProof/>
                <w:sz w:val="24"/>
                <w:szCs w:val="24"/>
              </w:rPr>
              <w:t>Текстово поле</w:t>
            </w:r>
            <w:r w:rsidR="007C639B" w:rsidRPr="00D25AE6">
              <w:rPr>
                <w:rFonts w:ascii="Times New Roman" w:eastAsia="Times New Roman" w:hAnsi="Times New Roman" w:cs="Times New Roman"/>
                <w:i/>
                <w:iCs/>
                <w:noProof/>
                <w:sz w:val="24"/>
                <w:szCs w:val="24"/>
              </w:rPr>
              <w:t xml:space="preserve"> [</w:t>
            </w:r>
            <w:r w:rsidR="00322A8E" w:rsidRPr="00D25AE6">
              <w:rPr>
                <w:rFonts w:ascii="Times New Roman" w:eastAsia="Times New Roman" w:hAnsi="Times New Roman" w:cs="Times New Roman"/>
                <w:i/>
                <w:iCs/>
                <w:noProof/>
                <w:sz w:val="24"/>
                <w:szCs w:val="24"/>
              </w:rPr>
              <w:t>8</w:t>
            </w:r>
            <w:r w:rsidR="00957056" w:rsidRPr="00D25AE6">
              <w:rPr>
                <w:rFonts w:ascii="Times New Roman" w:eastAsia="Times New Roman" w:hAnsi="Times New Roman" w:cs="Times New Roman"/>
                <w:i/>
                <w:iCs/>
                <w:noProof/>
                <w:sz w:val="24"/>
                <w:szCs w:val="24"/>
              </w:rPr>
              <w:t> </w:t>
            </w:r>
            <w:r w:rsidR="007C639B" w:rsidRPr="00D25AE6">
              <w:rPr>
                <w:rFonts w:ascii="Times New Roman" w:eastAsia="Times New Roman" w:hAnsi="Times New Roman" w:cs="Times New Roman"/>
                <w:i/>
                <w:iCs/>
                <w:noProof/>
                <w:sz w:val="24"/>
                <w:szCs w:val="24"/>
              </w:rPr>
              <w:t>000]</w:t>
            </w:r>
          </w:p>
          <w:p w14:paraId="7801070F" w14:textId="77777777" w:rsidR="0046175F" w:rsidRPr="00D25AE6" w:rsidRDefault="0046175F" w:rsidP="0046175F">
            <w:pPr>
              <w:tabs>
                <w:tab w:val="left" w:pos="0"/>
                <w:tab w:val="left" w:pos="317"/>
              </w:tabs>
              <w:spacing w:beforeLines="30" w:before="72"/>
              <w:jc w:val="both"/>
              <w:rPr>
                <w:rFonts w:ascii="Times New Roman" w:eastAsia="Calibri" w:hAnsi="Times New Roman" w:cs="Times New Roman"/>
                <w:bCs/>
                <w:sz w:val="24"/>
                <w:szCs w:val="20"/>
                <w:lang w:eastAsia="en-GB"/>
              </w:rPr>
            </w:pPr>
            <w:r w:rsidRPr="00D25AE6">
              <w:rPr>
                <w:rFonts w:ascii="Times New Roman" w:eastAsia="Calibri" w:hAnsi="Times New Roman" w:cs="Times New Roman"/>
                <w:bCs/>
                <w:sz w:val="24"/>
                <w:szCs w:val="20"/>
                <w:lang w:eastAsia="en-GB"/>
              </w:rPr>
              <w:t>Цел 1:  Подобряване капацитета на програмните органи и органите, свързани с управлението на ПОС 2021-2027 г., подкрепена чрез ЕФРР и КФ и</w:t>
            </w:r>
          </w:p>
          <w:p w14:paraId="5A78D165" w14:textId="77777777" w:rsidR="0046175F" w:rsidRPr="00D25AE6" w:rsidRDefault="0046175F" w:rsidP="0046175F">
            <w:pPr>
              <w:spacing w:beforeLines="30" w:before="72"/>
              <w:jc w:val="both"/>
              <w:rPr>
                <w:rFonts w:ascii="Times New Roman" w:eastAsia="Calibri" w:hAnsi="Times New Roman" w:cs="Times New Roman"/>
                <w:bCs/>
                <w:sz w:val="24"/>
                <w:szCs w:val="20"/>
                <w:lang w:eastAsia="en-GB"/>
              </w:rPr>
            </w:pPr>
            <w:r w:rsidRPr="00D25AE6">
              <w:rPr>
                <w:rFonts w:ascii="Times New Roman" w:eastAsia="Calibri" w:hAnsi="Times New Roman" w:cs="Times New Roman"/>
                <w:bCs/>
                <w:sz w:val="24"/>
                <w:szCs w:val="20"/>
                <w:lang w:eastAsia="en-GB"/>
              </w:rPr>
              <w:t>Цел 2: Засилване на сътрудничеството с партньори, както в рамките, така и извън страната.</w:t>
            </w:r>
          </w:p>
          <w:p w14:paraId="6805EEC6" w14:textId="77777777" w:rsidR="0046175F" w:rsidRPr="00D25AE6" w:rsidRDefault="0046175F" w:rsidP="0046175F">
            <w:pPr>
              <w:spacing w:beforeLines="30" w:before="72"/>
              <w:jc w:val="both"/>
              <w:rPr>
                <w:rFonts w:ascii="Times New Roman" w:eastAsia="Calibri" w:hAnsi="Times New Roman" w:cs="Times New Roman"/>
                <w:bCs/>
                <w:sz w:val="24"/>
                <w:szCs w:val="20"/>
                <w:lang w:eastAsia="en-GB"/>
              </w:rPr>
            </w:pPr>
            <w:r w:rsidRPr="00D25AE6">
              <w:rPr>
                <w:rFonts w:ascii="Times New Roman" w:eastAsia="Calibri" w:hAnsi="Times New Roman" w:cs="Times New Roman"/>
                <w:bCs/>
                <w:sz w:val="24"/>
                <w:szCs w:val="20"/>
                <w:lang w:eastAsia="en-GB"/>
              </w:rPr>
              <w:t>През 2021-2027 г. продължава целенасочената подкрепа за (потенциални) бенефициенти по теми с конкретна насоченост, способстващи за качественото разработване и адекватно изпълнение на проекти по ПОС 2021-2027 г. по приоритети, където се предвиждат обучения по специфични политики. Фокус е поставен и върху извършването на анализи на евентуални пропуски и основните потребности за повишаване на капацитета по типове бенефициенти, с цел адекватно адресиране на идентифицираните нужди. Повишаването и надграждането на капацитета на служителите на УО съобразява извършения през 2020 г. „Анализ и оценка на текущото състояние на организационната структура, работните процеси и на човешките ресурси на Главна дирекция Оперативна програма „Околна среда“, в резултат от който е изготвена Стратегия за развитие на административния капацитет на ГД ОПОС за периода 2020-2023 г. с План за изпълнение към нея. След 2023 г. се планира надграждане на тази Стратегия на база натрупания опит и необходимостта от допълнителни знания и умения.</w:t>
            </w:r>
          </w:p>
          <w:p w14:paraId="46A60F06" w14:textId="68DF99B3" w:rsidR="0046175F" w:rsidRPr="00D25AE6" w:rsidRDefault="0046175F" w:rsidP="0046175F">
            <w:pPr>
              <w:spacing w:before="120" w:after="120"/>
              <w:jc w:val="both"/>
              <w:rPr>
                <w:rFonts w:ascii="Times New Roman" w:eastAsia="Times New Roman" w:hAnsi="Times New Roman" w:cs="Times New Roman"/>
                <w:noProof/>
                <w:sz w:val="24"/>
                <w:szCs w:val="20"/>
              </w:rPr>
            </w:pPr>
            <w:r w:rsidRPr="00D25AE6">
              <w:rPr>
                <w:rFonts w:ascii="Times New Roman" w:eastAsia="Times New Roman" w:hAnsi="Times New Roman" w:cs="Times New Roman"/>
                <w:noProof/>
                <w:sz w:val="24"/>
                <w:szCs w:val="20"/>
              </w:rPr>
              <w:t>Съобразявайки разпоредбите на чл. 6 от Общия Регламент за периода 2021-2027 г., доброто управление на програмата се основава на сътрудничество и диалог с ключови партньори като публични власти, социално-икономически организации, работодатели, неправителствен сектор.</w:t>
            </w:r>
            <w:r w:rsidR="00FE54EF" w:rsidRPr="00D25AE6">
              <w:rPr>
                <w:rFonts w:ascii="Times New Roman" w:eastAsia="Times New Roman" w:hAnsi="Times New Roman" w:cs="Times New Roman"/>
                <w:noProof/>
                <w:sz w:val="24"/>
                <w:szCs w:val="20"/>
              </w:rPr>
              <w:t xml:space="preserve"> </w:t>
            </w:r>
            <w:r w:rsidRPr="00D25AE6">
              <w:rPr>
                <w:rFonts w:ascii="Times New Roman" w:eastAsia="Times New Roman" w:hAnsi="Times New Roman" w:cs="Times New Roman"/>
                <w:noProof/>
                <w:sz w:val="24"/>
                <w:szCs w:val="20"/>
              </w:rPr>
              <w:t>Принципът на партньорство гарантира прилагането на механизми за обмяна на опит и знания между различни заинтересовани страни, генерира алтернативи за гъвкав и оптимален подход при решаване на проблемите и позволява ефективно управление на действията с участие на широк кръг участници на различни нива – национални, регионални и местни. По този начин се осигурява висока степен на съответствие на избраните действия към реалните нужди.</w:t>
            </w:r>
          </w:p>
          <w:p w14:paraId="6B9B4500" w14:textId="03598910" w:rsidR="0046175F" w:rsidRPr="00D25AE6" w:rsidRDefault="0046175F" w:rsidP="0046175F">
            <w:pPr>
              <w:spacing w:before="120" w:after="120"/>
              <w:jc w:val="both"/>
            </w:pPr>
            <w:r w:rsidRPr="00D25AE6">
              <w:rPr>
                <w:rFonts w:ascii="Times New Roman" w:eastAsia="Times New Roman" w:hAnsi="Times New Roman" w:cs="Times New Roman"/>
                <w:noProof/>
                <w:sz w:val="24"/>
                <w:szCs w:val="24"/>
              </w:rPr>
              <w:t xml:space="preserve">Същевременно, изпълнението на комуникационни мерки, насочени към всички целеви групи в програмата, е в съответствие с предвидените мерки в </w:t>
            </w:r>
            <w:r w:rsidR="009B299F" w:rsidRPr="00D25AE6">
              <w:rPr>
                <w:rFonts w:ascii="Times New Roman" w:eastAsia="Times New Roman" w:hAnsi="Times New Roman" w:cs="Times New Roman"/>
                <w:noProof/>
                <w:sz w:val="24"/>
                <w:szCs w:val="24"/>
              </w:rPr>
              <w:t>Г</w:t>
            </w:r>
            <w:r w:rsidRPr="00D25AE6">
              <w:rPr>
                <w:rFonts w:ascii="Times New Roman" w:eastAsia="Times New Roman" w:hAnsi="Times New Roman" w:cs="Times New Roman"/>
                <w:noProof/>
                <w:sz w:val="24"/>
                <w:szCs w:val="24"/>
              </w:rPr>
              <w:t>одишните планове</w:t>
            </w:r>
            <w:r w:rsidR="009B299F" w:rsidRPr="00D25AE6">
              <w:rPr>
                <w:rFonts w:ascii="Times New Roman" w:eastAsia="Times New Roman" w:hAnsi="Times New Roman" w:cs="Times New Roman"/>
                <w:noProof/>
                <w:sz w:val="24"/>
                <w:szCs w:val="24"/>
              </w:rPr>
              <w:t xml:space="preserve"> за действие (ГПД)</w:t>
            </w:r>
            <w:r w:rsidRPr="00D25AE6">
              <w:rPr>
                <w:rFonts w:ascii="Times New Roman" w:eastAsia="Times New Roman" w:hAnsi="Times New Roman" w:cs="Times New Roman"/>
                <w:noProof/>
                <w:sz w:val="24"/>
                <w:szCs w:val="24"/>
              </w:rPr>
              <w:t>. Основен фокус на инвестициите е развиване на екологично съзнание сред младите – деца, ученици и студенти. Продължават добрите практики по организиране на информационни кампании по ключови процедури, както и регулярно сътрудничество с медии, информационни центрове и мрежи.</w:t>
            </w:r>
            <w:r w:rsidRPr="00D25AE6">
              <w:t xml:space="preserve"> </w:t>
            </w:r>
          </w:p>
          <w:p w14:paraId="3EB2F973" w14:textId="77777777" w:rsidR="0046175F" w:rsidRPr="00D25AE6" w:rsidRDefault="0046175F" w:rsidP="0046175F">
            <w:pPr>
              <w:spacing w:beforeLines="30" w:before="72"/>
              <w:jc w:val="both"/>
              <w:rPr>
                <w:rFonts w:ascii="Times New Roman" w:eastAsia="Calibri" w:hAnsi="Times New Roman" w:cs="Times New Roman"/>
                <w:bCs/>
                <w:sz w:val="24"/>
                <w:szCs w:val="20"/>
                <w:lang w:eastAsia="en-GB"/>
              </w:rPr>
            </w:pPr>
            <w:r w:rsidRPr="00D25AE6">
              <w:rPr>
                <w:rFonts w:ascii="Times New Roman" w:eastAsia="Calibri" w:hAnsi="Times New Roman" w:cs="Times New Roman"/>
                <w:bCs/>
                <w:sz w:val="24"/>
                <w:szCs w:val="20"/>
                <w:lang w:eastAsia="en-GB"/>
              </w:rPr>
              <w:t>Допустимите дейности са свързани с:</w:t>
            </w:r>
          </w:p>
          <w:p w14:paraId="731892B5" w14:textId="6CFA5EAF" w:rsidR="0046175F" w:rsidRPr="00D25AE6" w:rsidRDefault="00E36B20" w:rsidP="0046175F">
            <w:pPr>
              <w:spacing w:beforeLines="30" w:before="72"/>
              <w:jc w:val="both"/>
              <w:rPr>
                <w:rFonts w:ascii="Times New Roman" w:eastAsia="Times New Roman" w:hAnsi="Times New Roman" w:cs="Times New Roman"/>
                <w:noProof/>
                <w:sz w:val="24"/>
                <w:szCs w:val="24"/>
              </w:rPr>
            </w:pPr>
            <w:r w:rsidRPr="00D25AE6">
              <w:rPr>
                <w:rFonts w:ascii="Times New Roman" w:eastAsia="Calibri" w:hAnsi="Times New Roman" w:cs="Times New Roman"/>
                <w:bCs/>
                <w:sz w:val="24"/>
                <w:szCs w:val="20"/>
                <w:lang w:eastAsia="en-GB"/>
              </w:rPr>
              <w:t>I</w:t>
            </w:r>
            <w:r w:rsidR="0046175F" w:rsidRPr="00D25AE6">
              <w:rPr>
                <w:rFonts w:ascii="Times New Roman" w:eastAsia="Calibri" w:hAnsi="Times New Roman" w:cs="Times New Roman"/>
                <w:bCs/>
                <w:sz w:val="24"/>
                <w:szCs w:val="20"/>
                <w:lang w:eastAsia="en-GB"/>
              </w:rPr>
              <w:t xml:space="preserve">. </w:t>
            </w:r>
            <w:r w:rsidR="0046175F" w:rsidRPr="00D25AE6">
              <w:rPr>
                <w:rFonts w:ascii="Times New Roman" w:eastAsia="Times New Roman" w:hAnsi="Times New Roman" w:cs="Times New Roman"/>
                <w:b/>
                <w:bCs/>
                <w:noProof/>
                <w:sz w:val="24"/>
                <w:szCs w:val="24"/>
              </w:rPr>
              <w:t>Осигуряване на подкрепа за дейности, свързани с подготовка, изпълнение, мониторинг, оценка и контрол</w:t>
            </w:r>
            <w:r w:rsidR="0046175F" w:rsidRPr="00D25AE6">
              <w:rPr>
                <w:rFonts w:ascii="Times New Roman" w:eastAsia="Times New Roman" w:hAnsi="Times New Roman" w:cs="Times New Roman"/>
                <w:noProof/>
                <w:sz w:val="24"/>
                <w:szCs w:val="24"/>
              </w:rPr>
              <w:t>, в т.ч.:</w:t>
            </w:r>
          </w:p>
          <w:p w14:paraId="10C1131B" w14:textId="1CEBD36D" w:rsidR="0046175F" w:rsidRPr="00D25AE6" w:rsidRDefault="0046175F" w:rsidP="0046175F">
            <w:pPr>
              <w:pStyle w:val="ListParagraph"/>
              <w:numPr>
                <w:ilvl w:val="0"/>
                <w:numId w:val="47"/>
              </w:numPr>
              <w:spacing w:before="120" w:after="120"/>
              <w:ind w:left="26" w:firstLine="331"/>
              <w:contextualSpacing w:val="0"/>
              <w:jc w:val="both"/>
              <w:rPr>
                <w:rFonts w:ascii="Times New Roman" w:eastAsia="Times New Roman" w:hAnsi="Times New Roman" w:cs="Times New Roman"/>
                <w:noProof/>
                <w:sz w:val="24"/>
                <w:szCs w:val="24"/>
              </w:rPr>
            </w:pPr>
            <w:r w:rsidRPr="00D25AE6">
              <w:rPr>
                <w:rFonts w:ascii="Times New Roman" w:eastAsia="Times New Roman" w:hAnsi="Times New Roman" w:cs="Times New Roman"/>
                <w:noProof/>
                <w:sz w:val="24"/>
                <w:szCs w:val="24"/>
                <w:lang w:eastAsia="en-US" w:bidi="ar-SA"/>
              </w:rPr>
              <w:t xml:space="preserve"> </w:t>
            </w:r>
            <w:r w:rsidRPr="00D25AE6">
              <w:rPr>
                <w:rFonts w:ascii="Times New Roman" w:eastAsia="Times New Roman" w:hAnsi="Times New Roman" w:cs="Times New Roman"/>
                <w:noProof/>
                <w:sz w:val="24"/>
                <w:szCs w:val="24"/>
              </w:rPr>
              <w:t>Укрепване на капацитета на (потенциалните) бенефициенти, техните партньори, на Управляващия орган, на структури, подпомагащи дейността на УО; извършване на анализ на потребностите от обучения и разработване и изпълнение на програми за обучение; организиране</w:t>
            </w:r>
            <w:r w:rsidRPr="00D25AE6">
              <w:rPr>
                <w:rFonts w:ascii="Times New Roman" w:hAnsi="Times New Roman" w:cs="Times New Roman"/>
                <w:noProof/>
                <w:sz w:val="24"/>
                <w:szCs w:val="24"/>
              </w:rPr>
              <w:t xml:space="preserve"> на (присъствени и </w:t>
            </w:r>
            <w:r w:rsidR="00E66844" w:rsidRPr="00D25AE6">
              <w:rPr>
                <w:rFonts w:ascii="Times New Roman" w:hAnsi="Times New Roman" w:cs="Times New Roman"/>
                <w:noProof/>
                <w:sz w:val="24"/>
                <w:szCs w:val="24"/>
              </w:rPr>
              <w:t>виртуални</w:t>
            </w:r>
            <w:r w:rsidRPr="00D25AE6">
              <w:rPr>
                <w:rFonts w:ascii="Times New Roman" w:hAnsi="Times New Roman" w:cs="Times New Roman"/>
                <w:noProof/>
                <w:sz w:val="24"/>
                <w:szCs w:val="24"/>
              </w:rPr>
              <w:t xml:space="preserve">) практически семинари, </w:t>
            </w:r>
            <w:r w:rsidRPr="00D25AE6">
              <w:rPr>
                <w:rFonts w:ascii="Times New Roman" w:eastAsia="Times New Roman" w:hAnsi="Times New Roman" w:cs="Times New Roman"/>
                <w:noProof/>
                <w:sz w:val="24"/>
                <w:szCs w:val="24"/>
              </w:rPr>
              <w:t>заседания, конференции,</w:t>
            </w:r>
            <w:r w:rsidRPr="00D25AE6">
              <w:rPr>
                <w:rFonts w:ascii="Times New Roman" w:hAnsi="Times New Roman" w:cs="Times New Roman"/>
                <w:noProof/>
                <w:sz w:val="24"/>
                <w:szCs w:val="24"/>
              </w:rPr>
              <w:t xml:space="preserve"> надграждащи обучения, информационни дни, работни срещи, обмяна на опит и добри практики</w:t>
            </w:r>
            <w:r w:rsidRPr="00D25AE6">
              <w:rPr>
                <w:rFonts w:ascii="Times New Roman" w:eastAsia="Times New Roman" w:hAnsi="Times New Roman" w:cs="Times New Roman"/>
                <w:noProof/>
                <w:sz w:val="24"/>
                <w:szCs w:val="24"/>
              </w:rPr>
              <w:t xml:space="preserve">; предоставяне на методическа помощ под формата на стандартни документи, наръчници и писмени указания, относно изискванията за подготовка на проекти и последващо устойчиво управление на придобитите активи/ резултати и др.; </w:t>
            </w:r>
          </w:p>
          <w:p w14:paraId="5A06B545" w14:textId="789B4FB8" w:rsidR="0046175F" w:rsidRPr="00D25AE6" w:rsidRDefault="0046175F" w:rsidP="0046175F">
            <w:pPr>
              <w:pStyle w:val="ListParagraph"/>
              <w:numPr>
                <w:ilvl w:val="0"/>
                <w:numId w:val="47"/>
              </w:numPr>
              <w:spacing w:before="120" w:after="120"/>
              <w:ind w:left="26" w:firstLine="331"/>
              <w:contextualSpacing w:val="0"/>
              <w:jc w:val="both"/>
              <w:rPr>
                <w:rFonts w:ascii="Times New Roman" w:eastAsia="Times New Roman" w:hAnsi="Times New Roman" w:cs="Times New Roman"/>
                <w:noProof/>
                <w:sz w:val="24"/>
                <w:szCs w:val="24"/>
              </w:rPr>
            </w:pPr>
            <w:r w:rsidRPr="00D25AE6">
              <w:rPr>
                <w:rFonts w:ascii="Times New Roman" w:eastAsia="Times New Roman" w:hAnsi="Times New Roman" w:cs="Times New Roman"/>
                <w:noProof/>
                <w:sz w:val="24"/>
                <w:szCs w:val="24"/>
              </w:rPr>
              <w:t>Извършване на оценки, анализи, проучвания, изследвания, събиране на данни за изпълнение на ПОС 2021-2027 г.; подкрепа за организиране на процесите на оценка и подбор на проекти; дейности, свързани с наблюдението, финансовия контрол и одит, оценка на риска, мерки за борба с измами, нередности, анти-корупция; юридически, преводачески и други външни услуги</w:t>
            </w:r>
            <w:r w:rsidR="009B299F" w:rsidRPr="00D25AE6">
              <w:rPr>
                <w:rFonts w:ascii="Times New Roman" w:eastAsia="Times New Roman" w:hAnsi="Times New Roman" w:cs="Times New Roman"/>
                <w:noProof/>
                <w:sz w:val="24"/>
                <w:szCs w:val="24"/>
              </w:rPr>
              <w:t xml:space="preserve">, свързани с </w:t>
            </w:r>
            <w:r w:rsidR="00D67C93" w:rsidRPr="00D25AE6">
              <w:rPr>
                <w:rFonts w:ascii="Times New Roman" w:eastAsia="Times New Roman" w:hAnsi="Times New Roman" w:cs="Times New Roman"/>
                <w:noProof/>
                <w:sz w:val="24"/>
                <w:szCs w:val="24"/>
              </w:rPr>
              <w:t>подготовка, изпълнение, мониторинг, оценка и контрол</w:t>
            </w:r>
            <w:r w:rsidRPr="00D25AE6">
              <w:rPr>
                <w:rFonts w:ascii="Times New Roman" w:eastAsia="Times New Roman" w:hAnsi="Times New Roman" w:cs="Times New Roman"/>
                <w:noProof/>
                <w:sz w:val="24"/>
                <w:szCs w:val="24"/>
              </w:rPr>
              <w:t>; дейности, свързани с приключване на ОПОС 2014-2020 г. и с подготовката на програмен период 2028+ и др.;</w:t>
            </w:r>
          </w:p>
          <w:p w14:paraId="4E64F653" w14:textId="1E1AC14F" w:rsidR="0046175F" w:rsidRPr="00D25AE6" w:rsidRDefault="0046175F" w:rsidP="0046175F">
            <w:pPr>
              <w:pStyle w:val="ListParagraph"/>
              <w:numPr>
                <w:ilvl w:val="0"/>
                <w:numId w:val="47"/>
              </w:numPr>
              <w:spacing w:before="120" w:after="120"/>
              <w:ind w:left="26" w:firstLine="331"/>
              <w:contextualSpacing w:val="0"/>
              <w:jc w:val="both"/>
              <w:rPr>
                <w:rFonts w:ascii="Times New Roman" w:eastAsia="Times New Roman" w:hAnsi="Times New Roman" w:cs="Times New Roman"/>
                <w:noProof/>
                <w:sz w:val="24"/>
                <w:szCs w:val="24"/>
              </w:rPr>
            </w:pPr>
            <w:r w:rsidRPr="00D25AE6">
              <w:rPr>
                <w:rFonts w:ascii="Times New Roman" w:eastAsia="Times New Roman" w:hAnsi="Times New Roman" w:cs="Times New Roman"/>
                <w:noProof/>
                <w:sz w:val="24"/>
                <w:szCs w:val="24"/>
              </w:rPr>
              <w:t xml:space="preserve">Финансиране на разходите за възнаграждения за </w:t>
            </w:r>
            <w:r w:rsidR="00D67C93" w:rsidRPr="00D25AE6">
              <w:rPr>
                <w:rFonts w:ascii="Times New Roman" w:eastAsia="Times New Roman" w:hAnsi="Times New Roman" w:cs="Times New Roman"/>
                <w:noProof/>
                <w:sz w:val="24"/>
                <w:szCs w:val="24"/>
              </w:rPr>
              <w:t>човешки ресурси</w:t>
            </w:r>
            <w:r w:rsidR="009B299F" w:rsidRPr="00D25AE6">
              <w:rPr>
                <w:rFonts w:ascii="Times New Roman" w:eastAsia="Times New Roman" w:hAnsi="Times New Roman" w:cs="Times New Roman"/>
                <w:noProof/>
                <w:sz w:val="24"/>
                <w:szCs w:val="24"/>
              </w:rPr>
              <w:t xml:space="preserve">, ангажирани </w:t>
            </w:r>
            <w:r w:rsidR="00D67C93" w:rsidRPr="00D25AE6">
              <w:rPr>
                <w:rFonts w:ascii="Times New Roman" w:eastAsia="Times New Roman" w:hAnsi="Times New Roman" w:cs="Times New Roman"/>
                <w:noProof/>
                <w:sz w:val="24"/>
                <w:szCs w:val="24"/>
              </w:rPr>
              <w:t xml:space="preserve">с подготовка, изпълнение, мониторинг, оценка и контрол </w:t>
            </w:r>
            <w:r w:rsidRPr="00D25AE6">
              <w:rPr>
                <w:rFonts w:ascii="Times New Roman" w:eastAsia="Times New Roman" w:hAnsi="Times New Roman" w:cs="Times New Roman"/>
                <w:noProof/>
                <w:sz w:val="24"/>
                <w:szCs w:val="24"/>
              </w:rPr>
              <w:t xml:space="preserve">в съответствие с националното законодателство или разработените правила (вкл. осигурителни и здравни вноски и всички други съпътстващи ги разходи), логистично и техническо обезпечаване на материалната база, техническото оборудване и информационните системи за управлението на програмата. </w:t>
            </w:r>
          </w:p>
          <w:p w14:paraId="124ABB53" w14:textId="2F570E9F" w:rsidR="0046175F" w:rsidRPr="00D25AE6" w:rsidRDefault="002E251D" w:rsidP="0046175F">
            <w:pPr>
              <w:spacing w:before="120" w:after="120"/>
              <w:jc w:val="both"/>
              <w:rPr>
                <w:rFonts w:ascii="Times New Roman" w:eastAsia="Times New Roman" w:hAnsi="Times New Roman" w:cs="Times New Roman"/>
                <w:noProof/>
                <w:sz w:val="24"/>
                <w:szCs w:val="24"/>
              </w:rPr>
            </w:pPr>
            <w:r w:rsidRPr="00D25AE6">
              <w:rPr>
                <w:rFonts w:ascii="Times New Roman" w:eastAsia="Calibri" w:hAnsi="Times New Roman" w:cs="Times New Roman"/>
                <w:bCs/>
                <w:sz w:val="24"/>
                <w:szCs w:val="20"/>
                <w:lang w:eastAsia="en-GB"/>
              </w:rPr>
              <w:t>II</w:t>
            </w:r>
            <w:r w:rsidR="0046175F" w:rsidRPr="00D25AE6">
              <w:rPr>
                <w:rFonts w:ascii="Times New Roman" w:eastAsia="Calibri" w:hAnsi="Times New Roman" w:cs="Times New Roman"/>
                <w:bCs/>
                <w:sz w:val="24"/>
                <w:szCs w:val="20"/>
                <w:lang w:eastAsia="en-GB"/>
              </w:rPr>
              <w:t xml:space="preserve">. </w:t>
            </w:r>
            <w:r w:rsidR="0046175F" w:rsidRPr="00D25AE6">
              <w:rPr>
                <w:rFonts w:ascii="Times New Roman" w:eastAsia="Times New Roman" w:hAnsi="Times New Roman" w:cs="Times New Roman"/>
                <w:b/>
                <w:bCs/>
                <w:noProof/>
                <w:sz w:val="24"/>
                <w:szCs w:val="24"/>
              </w:rPr>
              <w:t>Засилване на взаимодействието с партньорите</w:t>
            </w:r>
            <w:r w:rsidR="0046175F" w:rsidRPr="00D25AE6">
              <w:rPr>
                <w:rFonts w:ascii="Times New Roman" w:eastAsia="Times New Roman" w:hAnsi="Times New Roman" w:cs="Times New Roman"/>
                <w:noProof/>
                <w:sz w:val="24"/>
                <w:szCs w:val="24"/>
              </w:rPr>
              <w:t xml:space="preserve"> – членове на Комитета за наблюдение</w:t>
            </w:r>
            <w:r w:rsidR="00DB343C" w:rsidRPr="00D25AE6">
              <w:rPr>
                <w:rFonts w:ascii="Times New Roman" w:eastAsia="Times New Roman" w:hAnsi="Times New Roman" w:cs="Times New Roman"/>
                <w:noProof/>
                <w:sz w:val="24"/>
                <w:szCs w:val="24"/>
              </w:rPr>
              <w:t xml:space="preserve"> (КН)</w:t>
            </w:r>
            <w:r w:rsidR="0046175F" w:rsidRPr="00D25AE6">
              <w:rPr>
                <w:rFonts w:ascii="Times New Roman" w:eastAsia="Times New Roman" w:hAnsi="Times New Roman" w:cs="Times New Roman"/>
                <w:noProof/>
                <w:sz w:val="24"/>
                <w:szCs w:val="24"/>
              </w:rPr>
              <w:t xml:space="preserve">, целеви групи по програмата, представители на службите на ЕК, представители на органи/структури от други държави-членки, в т.ч.: </w:t>
            </w:r>
          </w:p>
          <w:p w14:paraId="58012B94" w14:textId="0376BCD5" w:rsidR="0046175F" w:rsidRPr="00D25AE6" w:rsidRDefault="0046175F" w:rsidP="0046175F">
            <w:pPr>
              <w:pStyle w:val="ListParagraph"/>
              <w:numPr>
                <w:ilvl w:val="0"/>
                <w:numId w:val="47"/>
              </w:numPr>
              <w:jc w:val="both"/>
              <w:rPr>
                <w:noProof/>
              </w:rPr>
            </w:pPr>
            <w:r w:rsidRPr="00D25AE6">
              <w:rPr>
                <w:rFonts w:ascii="Times New Roman" w:eastAsia="Times New Roman" w:hAnsi="Times New Roman" w:cs="Times New Roman"/>
                <w:noProof/>
                <w:sz w:val="24"/>
                <w:szCs w:val="24"/>
              </w:rPr>
              <w:t>Логистично и техническо обезпечаване функционирането на К</w:t>
            </w:r>
            <w:r w:rsidR="00DB343C" w:rsidRPr="00D25AE6">
              <w:rPr>
                <w:rFonts w:ascii="Times New Roman" w:eastAsia="Times New Roman" w:hAnsi="Times New Roman" w:cs="Times New Roman"/>
                <w:noProof/>
                <w:sz w:val="24"/>
                <w:szCs w:val="24"/>
              </w:rPr>
              <w:t>Н</w:t>
            </w:r>
            <w:r w:rsidRPr="00D25AE6">
              <w:rPr>
                <w:rFonts w:ascii="Times New Roman" w:eastAsia="Times New Roman" w:hAnsi="Times New Roman" w:cs="Times New Roman"/>
                <w:noProof/>
                <w:sz w:val="24"/>
                <w:szCs w:val="24"/>
              </w:rPr>
              <w:t>; организиране и провеждане на обучения и работни срещи за членовете и на заседания на работни подгрупи в рамките на К</w:t>
            </w:r>
            <w:r w:rsidR="00DB343C" w:rsidRPr="00D25AE6">
              <w:rPr>
                <w:rFonts w:ascii="Times New Roman" w:eastAsia="Times New Roman" w:hAnsi="Times New Roman" w:cs="Times New Roman"/>
                <w:noProof/>
                <w:sz w:val="24"/>
                <w:szCs w:val="24"/>
              </w:rPr>
              <w:t>Н</w:t>
            </w:r>
            <w:r w:rsidR="004B4A66" w:rsidRPr="00D25AE6">
              <w:rPr>
                <w:rFonts w:ascii="Times New Roman" w:eastAsia="Times New Roman" w:hAnsi="Times New Roman" w:cs="Times New Roman"/>
                <w:noProof/>
                <w:sz w:val="24"/>
                <w:szCs w:val="24"/>
              </w:rPr>
              <w:t xml:space="preserve"> (присъствени и виртуални)</w:t>
            </w:r>
            <w:r w:rsidRPr="00D25AE6">
              <w:rPr>
                <w:rFonts w:ascii="Times New Roman" w:eastAsia="Times New Roman" w:hAnsi="Times New Roman" w:cs="Times New Roman"/>
                <w:noProof/>
                <w:sz w:val="24"/>
                <w:szCs w:val="24"/>
              </w:rPr>
              <w:t>;</w:t>
            </w:r>
            <w:r w:rsidRPr="00D25AE6" w:rsidDel="00130884">
              <w:rPr>
                <w:rFonts w:ascii="Times New Roman" w:eastAsia="Times New Roman" w:hAnsi="Times New Roman" w:cs="Times New Roman"/>
                <w:noProof/>
                <w:sz w:val="24"/>
                <w:szCs w:val="24"/>
              </w:rPr>
              <w:t xml:space="preserve"> </w:t>
            </w:r>
          </w:p>
          <w:p w14:paraId="3FF1B118" w14:textId="4DB83B0F" w:rsidR="0046175F" w:rsidRPr="00D25AE6" w:rsidRDefault="0046175F" w:rsidP="0046175F">
            <w:pPr>
              <w:pStyle w:val="ListParagraph"/>
              <w:numPr>
                <w:ilvl w:val="0"/>
                <w:numId w:val="47"/>
              </w:numPr>
              <w:spacing w:before="120" w:after="120"/>
              <w:contextualSpacing w:val="0"/>
              <w:jc w:val="both"/>
              <w:rPr>
                <w:rFonts w:ascii="Times New Roman" w:eastAsia="Times New Roman" w:hAnsi="Times New Roman" w:cs="Times New Roman"/>
                <w:noProof/>
                <w:sz w:val="24"/>
                <w:szCs w:val="24"/>
              </w:rPr>
            </w:pPr>
            <w:r w:rsidRPr="00D25AE6">
              <w:rPr>
                <w:rFonts w:ascii="Times New Roman" w:eastAsia="Times New Roman" w:hAnsi="Times New Roman" w:cs="Times New Roman"/>
                <w:noProof/>
                <w:sz w:val="24"/>
                <w:szCs w:val="24"/>
              </w:rPr>
              <w:t>Осигуряване на необходимата подкрепа за информация, комуникация, публичност, прозрачност и повишаване на осведомеността за ПОС 2021-2027 г. съгл</w:t>
            </w:r>
            <w:r w:rsidR="009B299F" w:rsidRPr="00D25AE6">
              <w:rPr>
                <w:rFonts w:ascii="Times New Roman" w:eastAsia="Times New Roman" w:hAnsi="Times New Roman" w:cs="Times New Roman"/>
                <w:noProof/>
                <w:sz w:val="24"/>
                <w:szCs w:val="24"/>
              </w:rPr>
              <w:t>асно</w:t>
            </w:r>
            <w:r w:rsidRPr="00D25AE6">
              <w:rPr>
                <w:rFonts w:ascii="Times New Roman" w:eastAsia="Times New Roman" w:hAnsi="Times New Roman" w:cs="Times New Roman"/>
                <w:noProof/>
                <w:sz w:val="24"/>
                <w:szCs w:val="24"/>
              </w:rPr>
              <w:t xml:space="preserve"> </w:t>
            </w:r>
            <w:r w:rsidR="009B299F" w:rsidRPr="00D25AE6">
              <w:rPr>
                <w:rFonts w:ascii="Times New Roman" w:eastAsia="Times New Roman" w:hAnsi="Times New Roman" w:cs="Times New Roman"/>
                <w:noProof/>
                <w:sz w:val="24"/>
                <w:szCs w:val="24"/>
              </w:rPr>
              <w:t>ГПД</w:t>
            </w:r>
            <w:r w:rsidRPr="00D25AE6">
              <w:rPr>
                <w:rFonts w:ascii="Times New Roman" w:eastAsia="Times New Roman" w:hAnsi="Times New Roman" w:cs="Times New Roman"/>
                <w:noProof/>
                <w:sz w:val="24"/>
                <w:szCs w:val="24"/>
              </w:rPr>
              <w:t>;</w:t>
            </w:r>
          </w:p>
          <w:p w14:paraId="3623C7E0" w14:textId="77777777" w:rsidR="0046175F" w:rsidRPr="00D25AE6" w:rsidRDefault="0046175F" w:rsidP="0046175F">
            <w:pPr>
              <w:pStyle w:val="ListParagraph"/>
              <w:numPr>
                <w:ilvl w:val="0"/>
                <w:numId w:val="47"/>
              </w:numPr>
              <w:spacing w:before="120" w:after="120"/>
              <w:contextualSpacing w:val="0"/>
              <w:jc w:val="both"/>
              <w:rPr>
                <w:rFonts w:ascii="Times New Roman" w:eastAsia="Times New Roman" w:hAnsi="Times New Roman" w:cs="Times New Roman"/>
                <w:noProof/>
                <w:sz w:val="24"/>
                <w:szCs w:val="24"/>
              </w:rPr>
            </w:pPr>
            <w:r w:rsidRPr="00D25AE6">
              <w:rPr>
                <w:rFonts w:ascii="Times New Roman" w:eastAsia="Times New Roman" w:hAnsi="Times New Roman" w:cs="Times New Roman"/>
                <w:noProof/>
                <w:sz w:val="24"/>
                <w:szCs w:val="24"/>
              </w:rPr>
              <w:t>Логистично и техническо обезпечаване на обмяна на опит и добри практики с други държави-членки на ЕС, вкл. посредством инициативата TAIEX-REGIO PEER 2 PEER.</w:t>
            </w:r>
          </w:p>
          <w:p w14:paraId="016438EC" w14:textId="35EEAD7E" w:rsidR="00152DD6" w:rsidRPr="00D25AE6" w:rsidRDefault="00152DD6" w:rsidP="00152DD6">
            <w:pPr>
              <w:spacing w:beforeLines="30" w:before="72"/>
              <w:jc w:val="both"/>
              <w:rPr>
                <w:rFonts w:ascii="Times New Roman" w:eastAsia="Calibri" w:hAnsi="Times New Roman" w:cs="Times New Roman"/>
                <w:bCs/>
                <w:sz w:val="24"/>
                <w:szCs w:val="20"/>
                <w:lang w:eastAsia="en-GB"/>
              </w:rPr>
            </w:pPr>
          </w:p>
        </w:tc>
      </w:tr>
    </w:tbl>
    <w:p w14:paraId="5E821BAC" w14:textId="01916AB6" w:rsidR="007C639B" w:rsidRPr="00D25AE6" w:rsidRDefault="007C639B" w:rsidP="007C639B">
      <w:pPr>
        <w:spacing w:before="120" w:after="120" w:line="240" w:lineRule="auto"/>
        <w:jc w:val="both"/>
        <w:rPr>
          <w:rFonts w:ascii="Times New Roman" w:eastAsia="Times New Roman" w:hAnsi="Times New Roman" w:cs="Times New Roman"/>
          <w:i/>
          <w:iCs/>
          <w:noProof/>
          <w:sz w:val="24"/>
          <w:szCs w:val="24"/>
          <w:lang w:val="bg-BG"/>
        </w:rPr>
      </w:pPr>
      <w:r w:rsidRPr="00D25AE6">
        <w:rPr>
          <w:rFonts w:ascii="Times New Roman" w:eastAsia="Times New Roman" w:hAnsi="Times New Roman" w:cs="Times New Roman"/>
          <w:i/>
          <w:iCs/>
          <w:noProof/>
          <w:sz w:val="24"/>
          <w:szCs w:val="24"/>
          <w:lang w:val="bg-BG"/>
        </w:rPr>
        <w:t xml:space="preserve">Основни целеви групи - </w:t>
      </w:r>
      <w:r w:rsidR="002E251D" w:rsidRPr="00D25AE6">
        <w:rPr>
          <w:rFonts w:ascii="Times New Roman" w:eastAsia="Times New Roman" w:hAnsi="Times New Roman" w:cs="Times New Roman"/>
          <w:i/>
          <w:iCs/>
          <w:noProof/>
          <w:sz w:val="24"/>
          <w:szCs w:val="24"/>
          <w:lang w:val="bg-BG"/>
        </w:rPr>
        <w:t>член 22, параграф 3, буква д), подточка iii) от РОР</w:t>
      </w:r>
    </w:p>
    <w:tbl>
      <w:tblPr>
        <w:tblStyle w:val="TableGrid"/>
        <w:tblW w:w="0" w:type="auto"/>
        <w:tblLook w:val="04A0" w:firstRow="1" w:lastRow="0" w:firstColumn="1" w:lastColumn="0" w:noHBand="0" w:noVBand="1"/>
      </w:tblPr>
      <w:tblGrid>
        <w:gridCol w:w="9062"/>
      </w:tblGrid>
      <w:tr w:rsidR="00A814B3" w:rsidRPr="00D25AE6" w14:paraId="5CB0B75D" w14:textId="77777777" w:rsidTr="00A814B3">
        <w:tc>
          <w:tcPr>
            <w:tcW w:w="9062" w:type="dxa"/>
          </w:tcPr>
          <w:p w14:paraId="63883CD1" w14:textId="7DCD62A7" w:rsidR="00D56861" w:rsidRPr="00D25AE6" w:rsidRDefault="00D56861" w:rsidP="00DD4A0F">
            <w:pPr>
              <w:spacing w:before="120" w:after="120"/>
              <w:jc w:val="both"/>
              <w:rPr>
                <w:rFonts w:ascii="Times New Roman" w:eastAsia="Times New Roman" w:hAnsi="Times New Roman" w:cs="Times New Roman"/>
                <w:i/>
                <w:iCs/>
                <w:noProof/>
                <w:sz w:val="24"/>
                <w:szCs w:val="24"/>
              </w:rPr>
            </w:pPr>
            <w:r w:rsidRPr="00D25AE6">
              <w:rPr>
                <w:rFonts w:ascii="Times New Roman" w:eastAsia="Times New Roman" w:hAnsi="Times New Roman" w:cs="Times New Roman"/>
                <w:i/>
                <w:iCs/>
                <w:noProof/>
                <w:sz w:val="24"/>
                <w:szCs w:val="24"/>
              </w:rPr>
              <w:t>Текстово поле</w:t>
            </w:r>
            <w:r w:rsidR="00A814B3" w:rsidRPr="00D25AE6">
              <w:rPr>
                <w:rFonts w:ascii="Times New Roman" w:eastAsia="Times New Roman" w:hAnsi="Times New Roman" w:cs="Times New Roman"/>
                <w:i/>
                <w:iCs/>
                <w:noProof/>
                <w:sz w:val="24"/>
                <w:szCs w:val="24"/>
              </w:rPr>
              <w:t xml:space="preserve"> [1 000]</w:t>
            </w:r>
            <w:r w:rsidR="00C10C81" w:rsidRPr="00D25AE6">
              <w:rPr>
                <w:rFonts w:ascii="Times New Roman" w:eastAsia="Times New Roman" w:hAnsi="Times New Roman" w:cs="Times New Roman"/>
                <w:i/>
                <w:iCs/>
                <w:noProof/>
                <w:sz w:val="24"/>
                <w:szCs w:val="24"/>
              </w:rPr>
              <w:t xml:space="preserve"> </w:t>
            </w:r>
          </w:p>
          <w:p w14:paraId="74C8F6CB" w14:textId="20828062" w:rsidR="00A814B3" w:rsidRPr="00D25AE6" w:rsidRDefault="0051441F" w:rsidP="00DD4A0F">
            <w:pPr>
              <w:spacing w:before="120" w:after="120"/>
              <w:jc w:val="both"/>
              <w:rPr>
                <w:rFonts w:ascii="Times New Roman" w:eastAsia="Times New Roman" w:hAnsi="Times New Roman" w:cs="Times New Roman"/>
                <w:noProof/>
                <w:sz w:val="24"/>
                <w:szCs w:val="24"/>
              </w:rPr>
            </w:pPr>
            <w:r w:rsidRPr="00D25AE6">
              <w:rPr>
                <w:rFonts w:ascii="Times New Roman" w:eastAsia="Times New Roman" w:hAnsi="Times New Roman" w:cs="Times New Roman"/>
                <w:noProof/>
                <w:sz w:val="24"/>
                <w:szCs w:val="24"/>
              </w:rPr>
              <w:t>Широка общественост,</w:t>
            </w:r>
            <w:r w:rsidR="0066667B" w:rsidRPr="00D25AE6">
              <w:rPr>
                <w:rFonts w:ascii="Times New Roman" w:eastAsia="Times New Roman" w:hAnsi="Times New Roman" w:cs="Times New Roman"/>
                <w:noProof/>
                <w:sz w:val="24"/>
                <w:szCs w:val="24"/>
              </w:rPr>
              <w:t xml:space="preserve"> представители на средствата за масово осведомяване,</w:t>
            </w:r>
            <w:r w:rsidRPr="00D25AE6">
              <w:rPr>
                <w:rFonts w:ascii="Times New Roman" w:eastAsia="Times New Roman" w:hAnsi="Times New Roman" w:cs="Times New Roman"/>
                <w:noProof/>
                <w:sz w:val="24"/>
                <w:szCs w:val="24"/>
              </w:rPr>
              <w:t xml:space="preserve"> партньори в рамките на ТРГ и КН</w:t>
            </w:r>
            <w:r w:rsidR="0066667B" w:rsidRPr="00D25AE6">
              <w:rPr>
                <w:rFonts w:ascii="Times New Roman" w:eastAsia="Times New Roman" w:hAnsi="Times New Roman" w:cs="Times New Roman"/>
                <w:noProof/>
                <w:sz w:val="24"/>
                <w:szCs w:val="24"/>
              </w:rPr>
              <w:t>;</w:t>
            </w:r>
            <w:r w:rsidRPr="00D25AE6">
              <w:rPr>
                <w:rFonts w:ascii="Times New Roman" w:eastAsia="Times New Roman" w:hAnsi="Times New Roman" w:cs="Times New Roman"/>
                <w:noProof/>
                <w:sz w:val="24"/>
                <w:szCs w:val="24"/>
              </w:rPr>
              <w:t xml:space="preserve"> потенциални бенефициенти, бенефициенти</w:t>
            </w:r>
            <w:r w:rsidR="0066667B" w:rsidRPr="00D25AE6">
              <w:rPr>
                <w:rFonts w:ascii="Times New Roman" w:eastAsia="Times New Roman" w:hAnsi="Times New Roman" w:cs="Times New Roman"/>
                <w:noProof/>
                <w:sz w:val="24"/>
                <w:szCs w:val="24"/>
              </w:rPr>
              <w:t xml:space="preserve"> и техните партньори;</w:t>
            </w:r>
            <w:r w:rsidR="00D56861" w:rsidRPr="00D25AE6">
              <w:rPr>
                <w:rFonts w:ascii="Times New Roman" w:eastAsia="Times New Roman" w:hAnsi="Times New Roman" w:cs="Times New Roman"/>
                <w:noProof/>
                <w:sz w:val="24"/>
                <w:szCs w:val="24"/>
              </w:rPr>
              <w:t xml:space="preserve"> заинтересовани страни, администрация, отговорна за формиране и прилагане на политиките по околна среда и изменение на климата</w:t>
            </w:r>
            <w:r w:rsidR="0066667B" w:rsidRPr="00D25AE6">
              <w:rPr>
                <w:rFonts w:ascii="Times New Roman" w:eastAsia="Times New Roman" w:hAnsi="Times New Roman" w:cs="Times New Roman"/>
                <w:noProof/>
                <w:sz w:val="24"/>
                <w:szCs w:val="24"/>
              </w:rPr>
              <w:t>;</w:t>
            </w:r>
            <w:r w:rsidR="00724A4A" w:rsidRPr="00D25AE6">
              <w:rPr>
                <w:rFonts w:ascii="Times New Roman" w:eastAsia="Times New Roman" w:hAnsi="Times New Roman" w:cs="Times New Roman"/>
                <w:noProof/>
                <w:sz w:val="24"/>
                <w:szCs w:val="24"/>
              </w:rPr>
              <w:t xml:space="preserve"> </w:t>
            </w:r>
            <w:r w:rsidR="00ED25D4" w:rsidRPr="00D25AE6">
              <w:rPr>
                <w:rFonts w:ascii="Times New Roman" w:eastAsia="Times New Roman" w:hAnsi="Times New Roman" w:cs="Times New Roman"/>
                <w:noProof/>
                <w:sz w:val="24"/>
                <w:szCs w:val="24"/>
              </w:rPr>
              <w:t>ученици и студенти</w:t>
            </w:r>
            <w:r w:rsidR="00841098" w:rsidRPr="00D25AE6">
              <w:rPr>
                <w:rFonts w:ascii="Times New Roman" w:eastAsia="Times New Roman" w:hAnsi="Times New Roman" w:cs="Times New Roman"/>
                <w:noProof/>
                <w:sz w:val="24"/>
                <w:szCs w:val="24"/>
              </w:rPr>
              <w:t>.</w:t>
            </w:r>
            <w:r w:rsidR="00ED25D4" w:rsidRPr="00D25AE6">
              <w:rPr>
                <w:rFonts w:ascii="Times New Roman" w:eastAsia="Times New Roman" w:hAnsi="Times New Roman" w:cs="Times New Roman"/>
                <w:noProof/>
                <w:sz w:val="24"/>
                <w:szCs w:val="24"/>
              </w:rPr>
              <w:t xml:space="preserve"> </w:t>
            </w:r>
            <w:r w:rsidR="00152DD6" w:rsidRPr="00D25AE6">
              <w:rPr>
                <w:rFonts w:ascii="Times New Roman" w:eastAsia="Times New Roman" w:hAnsi="Times New Roman" w:cs="Times New Roman"/>
                <w:noProof/>
                <w:sz w:val="24"/>
                <w:szCs w:val="24"/>
              </w:rPr>
              <w:t>УО на програмата</w:t>
            </w:r>
            <w:r w:rsidR="00841098" w:rsidRPr="00D25AE6">
              <w:rPr>
                <w:rFonts w:ascii="Times New Roman" w:eastAsia="Times New Roman" w:hAnsi="Times New Roman" w:cs="Times New Roman"/>
                <w:noProof/>
                <w:sz w:val="24"/>
                <w:szCs w:val="24"/>
              </w:rPr>
              <w:t xml:space="preserve"> е директен бенефициент по приоритет </w:t>
            </w:r>
            <w:r w:rsidR="00991687" w:rsidRPr="00D25AE6">
              <w:rPr>
                <w:rFonts w:ascii="Times New Roman" w:eastAsia="Times New Roman" w:hAnsi="Times New Roman" w:cs="Times New Roman"/>
                <w:noProof/>
                <w:sz w:val="24"/>
                <w:szCs w:val="24"/>
              </w:rPr>
              <w:t>„Т</w:t>
            </w:r>
            <w:r w:rsidR="00841098" w:rsidRPr="00D25AE6">
              <w:rPr>
                <w:rFonts w:ascii="Times New Roman" w:eastAsia="Times New Roman" w:hAnsi="Times New Roman" w:cs="Times New Roman"/>
                <w:noProof/>
                <w:sz w:val="24"/>
                <w:szCs w:val="24"/>
              </w:rPr>
              <w:t>ехническа помощ</w:t>
            </w:r>
            <w:r w:rsidR="00991687" w:rsidRPr="00D25AE6">
              <w:rPr>
                <w:rFonts w:ascii="Times New Roman" w:eastAsia="Times New Roman" w:hAnsi="Times New Roman" w:cs="Times New Roman"/>
                <w:noProof/>
                <w:sz w:val="24"/>
                <w:szCs w:val="24"/>
              </w:rPr>
              <w:t>“</w:t>
            </w:r>
            <w:r w:rsidR="00D56861" w:rsidRPr="00D25AE6">
              <w:rPr>
                <w:rFonts w:ascii="Times New Roman" w:eastAsia="Times New Roman" w:hAnsi="Times New Roman" w:cs="Times New Roman"/>
                <w:noProof/>
                <w:sz w:val="24"/>
                <w:szCs w:val="24"/>
              </w:rPr>
              <w:t>.</w:t>
            </w:r>
          </w:p>
        </w:tc>
      </w:tr>
    </w:tbl>
    <w:p w14:paraId="67379CB4" w14:textId="01113E5B" w:rsidR="007C639B" w:rsidRPr="00D25AE6" w:rsidRDefault="007C639B" w:rsidP="007C639B">
      <w:pPr>
        <w:spacing w:before="120" w:after="120" w:line="240" w:lineRule="auto"/>
        <w:jc w:val="both"/>
        <w:rPr>
          <w:rFonts w:ascii="Times New Roman" w:eastAsia="Times New Roman" w:hAnsi="Times New Roman" w:cs="Times New Roman"/>
          <w:b/>
          <w:bCs/>
          <w:noProof/>
          <w:sz w:val="24"/>
          <w:szCs w:val="24"/>
          <w:lang w:val="bg-BG"/>
        </w:rPr>
      </w:pPr>
      <w:r w:rsidRPr="00D25AE6">
        <w:rPr>
          <w:rFonts w:ascii="Times New Roman" w:eastAsia="Times New Roman" w:hAnsi="Times New Roman" w:cs="Times New Roman"/>
          <w:b/>
          <w:bCs/>
          <w:noProof/>
          <w:sz w:val="24"/>
          <w:szCs w:val="24"/>
          <w:lang w:val="bg-BG"/>
        </w:rPr>
        <w:t>2.</w:t>
      </w:r>
      <w:r w:rsidR="00623F64" w:rsidRPr="00D25AE6">
        <w:rPr>
          <w:rFonts w:ascii="Times New Roman" w:eastAsia="Times New Roman" w:hAnsi="Times New Roman" w:cs="Times New Roman"/>
          <w:b/>
          <w:bCs/>
          <w:noProof/>
          <w:sz w:val="24"/>
          <w:szCs w:val="24"/>
        </w:rPr>
        <w:t>1</w:t>
      </w:r>
      <w:r w:rsidRPr="00D25AE6">
        <w:rPr>
          <w:rFonts w:ascii="Times New Roman" w:eastAsia="Times New Roman" w:hAnsi="Times New Roman" w:cs="Times New Roman"/>
          <w:b/>
          <w:bCs/>
          <w:noProof/>
          <w:sz w:val="24"/>
          <w:szCs w:val="24"/>
          <w:lang w:val="bg-BG"/>
        </w:rPr>
        <w:t>.1.2.</w:t>
      </w:r>
      <w:r w:rsidR="00A814B3" w:rsidRPr="00D25AE6">
        <w:rPr>
          <w:rFonts w:ascii="Times New Roman" w:eastAsia="Times New Roman" w:hAnsi="Times New Roman" w:cs="Times New Roman"/>
          <w:b/>
          <w:bCs/>
          <w:noProof/>
          <w:sz w:val="24"/>
          <w:szCs w:val="24"/>
          <w:lang w:val="bg-BG"/>
        </w:rPr>
        <w:t xml:space="preserve"> Показатели</w:t>
      </w:r>
    </w:p>
    <w:p w14:paraId="6A948621" w14:textId="77777777" w:rsidR="00623F64" w:rsidRPr="00D25AE6" w:rsidRDefault="00623F64" w:rsidP="00623F64">
      <w:pPr>
        <w:spacing w:before="120" w:after="120" w:line="240" w:lineRule="auto"/>
        <w:jc w:val="both"/>
        <w:rPr>
          <w:rFonts w:ascii="Times New Roman" w:eastAsia="Times New Roman" w:hAnsi="Times New Roman" w:cs="Times New Roman"/>
          <w:i/>
          <w:iCs/>
          <w:noProof/>
          <w:sz w:val="24"/>
          <w:szCs w:val="24"/>
          <w:lang w:val="bg-BG"/>
        </w:rPr>
      </w:pPr>
      <w:r w:rsidRPr="00D25AE6">
        <w:rPr>
          <w:rFonts w:ascii="Times New Roman" w:eastAsia="Times New Roman" w:hAnsi="Times New Roman" w:cs="Times New Roman"/>
          <w:i/>
          <w:iCs/>
          <w:noProof/>
          <w:sz w:val="24"/>
          <w:szCs w:val="24"/>
          <w:lang w:val="bg-BG"/>
        </w:rPr>
        <w:t>Показатели за крайния продукт със съответните междинни цели и целеви стойности</w:t>
      </w:r>
    </w:p>
    <w:p w14:paraId="5EEA9447" w14:textId="77777777" w:rsidR="00623F64" w:rsidRPr="00D25AE6" w:rsidRDefault="00623F64" w:rsidP="00623F64">
      <w:pPr>
        <w:spacing w:before="120" w:after="120" w:line="240" w:lineRule="auto"/>
        <w:jc w:val="both"/>
        <w:rPr>
          <w:rFonts w:ascii="Times New Roman" w:eastAsia="Times New Roman" w:hAnsi="Times New Roman" w:cs="Times New Roman"/>
          <w:i/>
          <w:iCs/>
          <w:noProof/>
          <w:sz w:val="24"/>
          <w:szCs w:val="24"/>
          <w:lang w:val="bg-BG"/>
        </w:rPr>
      </w:pPr>
      <w:r w:rsidRPr="00D25AE6">
        <w:rPr>
          <w:rFonts w:ascii="Times New Roman" w:eastAsia="Times New Roman" w:hAnsi="Times New Roman" w:cs="Times New Roman"/>
          <w:i/>
          <w:iCs/>
          <w:noProof/>
          <w:sz w:val="24"/>
          <w:szCs w:val="24"/>
          <w:lang w:val="bg-BG"/>
        </w:rPr>
        <w:t>Позоваване: Член 22, параграф 3, буква д), подточка ii) от РОР</w:t>
      </w:r>
    </w:p>
    <w:tbl>
      <w:tblPr>
        <w:tblW w:w="5000" w:type="pct"/>
        <w:tblBorders>
          <w:top w:val="nil"/>
          <w:left w:val="nil"/>
          <w:bottom w:val="nil"/>
          <w:right w:val="nil"/>
        </w:tblBorders>
        <w:tblLook w:val="0000" w:firstRow="0" w:lastRow="0" w:firstColumn="0" w:lastColumn="0" w:noHBand="0" w:noVBand="0"/>
      </w:tblPr>
      <w:tblGrid>
        <w:gridCol w:w="1000"/>
        <w:gridCol w:w="711"/>
        <w:gridCol w:w="971"/>
        <w:gridCol w:w="1629"/>
        <w:gridCol w:w="2355"/>
        <w:gridCol w:w="808"/>
        <w:gridCol w:w="738"/>
        <w:gridCol w:w="850"/>
      </w:tblGrid>
      <w:tr w:rsidR="00D52D37" w:rsidRPr="00D25AE6" w14:paraId="0CF525C8" w14:textId="77777777" w:rsidTr="00D52D37">
        <w:trPr>
          <w:trHeight w:val="421"/>
        </w:trPr>
        <w:tc>
          <w:tcPr>
            <w:tcW w:w="5000" w:type="pct"/>
            <w:gridSpan w:val="8"/>
            <w:tcBorders>
              <w:top w:val="single" w:sz="4" w:space="0" w:color="auto"/>
              <w:left w:val="single" w:sz="4" w:space="0" w:color="auto"/>
              <w:bottom w:val="single" w:sz="4" w:space="0" w:color="auto"/>
              <w:right w:val="single" w:sz="4" w:space="0" w:color="auto"/>
            </w:tcBorders>
          </w:tcPr>
          <w:p w14:paraId="02DA54D5" w14:textId="5E7D5B14" w:rsidR="00D52D37" w:rsidRPr="00D25AE6" w:rsidRDefault="00D52D37" w:rsidP="00DD4A0F">
            <w:pPr>
              <w:spacing w:before="120" w:after="120" w:line="240" w:lineRule="auto"/>
              <w:jc w:val="both"/>
              <w:rPr>
                <w:rFonts w:ascii="Times New Roman" w:hAnsi="Times New Roman" w:cs="Times New Roman"/>
                <w:b/>
                <w:bCs/>
                <w:noProof/>
                <w:sz w:val="20"/>
                <w:szCs w:val="20"/>
                <w:lang w:val="bg-BG" w:eastAsia="bg-BG" w:bidi="bg-BG"/>
              </w:rPr>
            </w:pPr>
            <w:r w:rsidRPr="00D25AE6">
              <w:rPr>
                <w:rFonts w:ascii="Times New Roman" w:hAnsi="Times New Roman" w:cs="Times New Roman"/>
                <w:b/>
                <w:bCs/>
                <w:sz w:val="20"/>
                <w:szCs w:val="20"/>
              </w:rPr>
              <w:t xml:space="preserve">Таблица 1: </w:t>
            </w:r>
            <w:r w:rsidRPr="00D25AE6">
              <w:rPr>
                <w:rFonts w:ascii="Times New Roman" w:hAnsi="Times New Roman" w:cs="Times New Roman"/>
                <w:b/>
                <w:bCs/>
                <w:sz w:val="20"/>
                <w:szCs w:val="20"/>
                <w:lang w:val="bg-BG"/>
              </w:rPr>
              <w:t>Показатели за крайните продукти</w:t>
            </w:r>
          </w:p>
        </w:tc>
      </w:tr>
      <w:tr w:rsidR="000420F3" w:rsidRPr="00D25AE6" w14:paraId="73B1E44D" w14:textId="09C07694" w:rsidTr="00D52D37">
        <w:trPr>
          <w:trHeight w:val="896"/>
        </w:trPr>
        <w:tc>
          <w:tcPr>
            <w:tcW w:w="552" w:type="pct"/>
            <w:tcBorders>
              <w:top w:val="single" w:sz="4" w:space="0" w:color="auto"/>
              <w:left w:val="single" w:sz="4" w:space="0" w:color="auto"/>
              <w:bottom w:val="single" w:sz="4" w:space="0" w:color="auto"/>
              <w:right w:val="single" w:sz="4" w:space="0" w:color="auto"/>
            </w:tcBorders>
          </w:tcPr>
          <w:p w14:paraId="0B27170E" w14:textId="306F7F34" w:rsidR="000420F3" w:rsidRPr="00D25AE6"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bookmarkStart w:id="14" w:name="_Hlk34654269"/>
            <w:r w:rsidRPr="00D25AE6">
              <w:rPr>
                <w:rFonts w:ascii="Times New Roman" w:hAnsi="Times New Roman"/>
                <w:b/>
                <w:noProof/>
                <w:sz w:val="16"/>
                <w:lang w:val="bg-BG" w:eastAsia="bg-BG" w:bidi="bg-BG"/>
              </w:rPr>
              <w:t xml:space="preserve">Приоритет </w:t>
            </w:r>
          </w:p>
        </w:tc>
        <w:tc>
          <w:tcPr>
            <w:tcW w:w="392" w:type="pct"/>
            <w:tcBorders>
              <w:top w:val="single" w:sz="4" w:space="0" w:color="auto"/>
              <w:left w:val="single" w:sz="4" w:space="0" w:color="auto"/>
              <w:bottom w:val="single" w:sz="4" w:space="0" w:color="auto"/>
              <w:right w:val="single" w:sz="4" w:space="0" w:color="auto"/>
            </w:tcBorders>
          </w:tcPr>
          <w:p w14:paraId="665A294C" w14:textId="103D0E7F" w:rsidR="000420F3" w:rsidRPr="00D25AE6"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r w:rsidRPr="00D25AE6">
              <w:rPr>
                <w:rFonts w:ascii="Times New Roman" w:hAnsi="Times New Roman"/>
                <w:b/>
                <w:noProof/>
                <w:sz w:val="16"/>
                <w:lang w:val="bg-BG" w:eastAsia="bg-BG" w:bidi="bg-BG"/>
              </w:rPr>
              <w:t>Фонд</w:t>
            </w:r>
          </w:p>
        </w:tc>
        <w:tc>
          <w:tcPr>
            <w:tcW w:w="536" w:type="pct"/>
            <w:tcBorders>
              <w:top w:val="single" w:sz="4" w:space="0" w:color="auto"/>
              <w:left w:val="single" w:sz="4" w:space="0" w:color="auto"/>
              <w:bottom w:val="single" w:sz="4" w:space="0" w:color="auto"/>
              <w:right w:val="single" w:sz="4" w:space="0" w:color="auto"/>
            </w:tcBorders>
          </w:tcPr>
          <w:p w14:paraId="2BEF29A5" w14:textId="7074088D" w:rsidR="000420F3" w:rsidRPr="00D25AE6" w:rsidRDefault="000420F3" w:rsidP="00A814B3">
            <w:pPr>
              <w:autoSpaceDE w:val="0"/>
              <w:autoSpaceDN w:val="0"/>
              <w:adjustRightInd w:val="0"/>
              <w:spacing w:after="0" w:line="240" w:lineRule="auto"/>
              <w:rPr>
                <w:rFonts w:ascii="Times New Roman" w:hAnsi="Times New Roman"/>
                <w:b/>
                <w:noProof/>
                <w:sz w:val="16"/>
                <w:lang w:val="bg-BG" w:eastAsia="bg-BG" w:bidi="bg-BG"/>
              </w:rPr>
            </w:pPr>
            <w:r w:rsidRPr="00D25AE6">
              <w:rPr>
                <w:rFonts w:ascii="Times New Roman" w:hAnsi="Times New Roman"/>
                <w:b/>
                <w:noProof/>
                <w:sz w:val="16"/>
                <w:lang w:val="bg-BG" w:eastAsia="bg-BG" w:bidi="bg-BG"/>
              </w:rPr>
              <w:t>Категория региони</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111D5B09" w14:textId="3E16C4A0" w:rsidR="000420F3" w:rsidRPr="00D25AE6" w:rsidRDefault="001C3472" w:rsidP="00A814B3">
            <w:pPr>
              <w:autoSpaceDE w:val="0"/>
              <w:autoSpaceDN w:val="0"/>
              <w:adjustRightInd w:val="0"/>
              <w:spacing w:after="0" w:line="240" w:lineRule="auto"/>
              <w:rPr>
                <w:rFonts w:ascii="Times New Roman" w:hAnsi="Times New Roman" w:cs="Times New Roman"/>
                <w:color w:val="000000"/>
                <w:sz w:val="16"/>
                <w:szCs w:val="16"/>
                <w:lang w:val="bg-BG"/>
              </w:rPr>
            </w:pPr>
            <w:r w:rsidRPr="00D25AE6">
              <w:rPr>
                <w:rFonts w:ascii="Times New Roman" w:hAnsi="Times New Roman"/>
                <w:b/>
                <w:noProof/>
                <w:sz w:val="16"/>
                <w:lang w:val="bg-BG" w:eastAsia="bg-BG" w:bidi="bg-BG"/>
              </w:rPr>
              <w:t>Идентификационен код</w:t>
            </w:r>
            <w:r w:rsidR="000420F3" w:rsidRPr="00D25AE6">
              <w:rPr>
                <w:rFonts w:ascii="Times New Roman" w:hAnsi="Times New Roman"/>
                <w:b/>
                <w:noProof/>
                <w:sz w:val="16"/>
                <w:lang w:val="bg-BG" w:eastAsia="bg-BG" w:bidi="bg-BG"/>
              </w:rPr>
              <w:t xml:space="preserve"> [5]</w:t>
            </w:r>
          </w:p>
        </w:tc>
        <w:tc>
          <w:tcPr>
            <w:tcW w:w="1299" w:type="pct"/>
            <w:tcBorders>
              <w:top w:val="single" w:sz="4" w:space="0" w:color="auto"/>
              <w:left w:val="single" w:sz="4" w:space="0" w:color="auto"/>
              <w:bottom w:val="single" w:sz="4" w:space="0" w:color="auto"/>
              <w:right w:val="single" w:sz="4" w:space="0" w:color="auto"/>
            </w:tcBorders>
            <w:shd w:val="clear" w:color="auto" w:fill="auto"/>
          </w:tcPr>
          <w:p w14:paraId="2E3A35AC" w14:textId="560CF973" w:rsidR="000420F3" w:rsidRPr="00D25AE6"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r w:rsidRPr="00D25AE6">
              <w:rPr>
                <w:rFonts w:ascii="Times New Roman" w:hAnsi="Times New Roman"/>
                <w:b/>
                <w:noProof/>
                <w:sz w:val="16"/>
                <w:lang w:val="bg-BG" w:eastAsia="bg-BG" w:bidi="bg-BG"/>
              </w:rPr>
              <w:t xml:space="preserve">Показател [255] </w:t>
            </w:r>
          </w:p>
        </w:tc>
        <w:tc>
          <w:tcPr>
            <w:tcW w:w="446" w:type="pct"/>
            <w:tcBorders>
              <w:top w:val="single" w:sz="4" w:space="0" w:color="auto"/>
              <w:left w:val="single" w:sz="4" w:space="0" w:color="auto"/>
              <w:bottom w:val="single" w:sz="4" w:space="0" w:color="auto"/>
              <w:right w:val="single" w:sz="4" w:space="0" w:color="auto"/>
            </w:tcBorders>
            <w:shd w:val="clear" w:color="auto" w:fill="auto"/>
          </w:tcPr>
          <w:p w14:paraId="0A29D351" w14:textId="59FAA120" w:rsidR="000420F3" w:rsidRPr="00D25AE6"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r w:rsidRPr="00D25AE6">
              <w:rPr>
                <w:rFonts w:ascii="Times New Roman" w:hAnsi="Times New Roman"/>
                <w:b/>
                <w:noProof/>
                <w:sz w:val="16"/>
                <w:lang w:val="bg-BG" w:eastAsia="bg-BG" w:bidi="bg-BG"/>
              </w:rPr>
              <w:t>Мерна единица</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019C7703" w14:textId="5F48C2C5" w:rsidR="000420F3" w:rsidRPr="00D25AE6" w:rsidRDefault="000420F3" w:rsidP="00C25845">
            <w:pPr>
              <w:spacing w:after="120" w:line="240" w:lineRule="auto"/>
              <w:jc w:val="both"/>
              <w:rPr>
                <w:rFonts w:ascii="Times New Roman" w:hAnsi="Times New Roman"/>
                <w:b/>
                <w:noProof/>
                <w:sz w:val="16"/>
                <w:szCs w:val="16"/>
                <w:lang w:val="bg-BG" w:eastAsia="bg-BG" w:bidi="bg-BG"/>
              </w:rPr>
            </w:pPr>
            <w:r w:rsidRPr="00D25AE6">
              <w:rPr>
                <w:rFonts w:ascii="Times New Roman" w:hAnsi="Times New Roman"/>
                <w:b/>
                <w:noProof/>
                <w:sz w:val="16"/>
                <w:lang w:val="bg-BG" w:eastAsia="bg-BG" w:bidi="bg-BG"/>
              </w:rPr>
              <w:t>Етапна цел (2024 г.)</w:t>
            </w: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6A8E647C" w14:textId="0FADD3EE" w:rsidR="000420F3" w:rsidRPr="00D25AE6" w:rsidRDefault="000420F3" w:rsidP="00C25845">
            <w:pPr>
              <w:spacing w:after="120" w:line="240" w:lineRule="auto"/>
              <w:jc w:val="both"/>
              <w:rPr>
                <w:rFonts w:ascii="Times New Roman" w:hAnsi="Times New Roman"/>
                <w:b/>
                <w:noProof/>
                <w:sz w:val="16"/>
                <w:lang w:val="bg-BG" w:eastAsia="bg-BG" w:bidi="bg-BG"/>
              </w:rPr>
            </w:pPr>
            <w:r w:rsidRPr="00D25AE6">
              <w:rPr>
                <w:rFonts w:ascii="Times New Roman" w:hAnsi="Times New Roman"/>
                <w:b/>
                <w:noProof/>
                <w:sz w:val="16"/>
                <w:lang w:val="bg-BG" w:eastAsia="bg-BG" w:bidi="bg-BG"/>
              </w:rPr>
              <w:t>Целева стойност (2029 г.)</w:t>
            </w:r>
          </w:p>
        </w:tc>
      </w:tr>
      <w:tr w:rsidR="001414A9" w:rsidRPr="00D25AE6" w14:paraId="314A57D2" w14:textId="313E3F12" w:rsidTr="00AF0508">
        <w:trPr>
          <w:trHeight w:val="1448"/>
        </w:trPr>
        <w:tc>
          <w:tcPr>
            <w:tcW w:w="552" w:type="pct"/>
            <w:vMerge w:val="restart"/>
            <w:tcBorders>
              <w:top w:val="single" w:sz="4" w:space="0" w:color="auto"/>
              <w:left w:val="single" w:sz="4" w:space="0" w:color="auto"/>
              <w:right w:val="single" w:sz="4" w:space="0" w:color="auto"/>
            </w:tcBorders>
            <w:vAlign w:val="center"/>
          </w:tcPr>
          <w:p w14:paraId="5E57FA36" w14:textId="6A908573" w:rsidR="001414A9" w:rsidRPr="00D25AE6" w:rsidRDefault="001414A9" w:rsidP="000420F3">
            <w:pPr>
              <w:autoSpaceDE w:val="0"/>
              <w:autoSpaceDN w:val="0"/>
              <w:adjustRightInd w:val="0"/>
              <w:spacing w:after="0" w:line="240" w:lineRule="auto"/>
              <w:rPr>
                <w:rFonts w:ascii="Times New Roman" w:hAnsi="Times New Roman" w:cs="Times New Roman"/>
                <w:b/>
                <w:bCs/>
                <w:i/>
                <w:iCs/>
                <w:color w:val="000000"/>
                <w:sz w:val="16"/>
                <w:szCs w:val="16"/>
                <w:lang w:val="bg-BG"/>
              </w:rPr>
            </w:pPr>
            <w:r w:rsidRPr="00D25AE6">
              <w:rPr>
                <w:rFonts w:ascii="Times New Roman" w:hAnsi="Times New Roman"/>
                <w:color w:val="000000"/>
                <w:sz w:val="20"/>
                <w:lang w:val="bg-BG"/>
              </w:rPr>
              <w:t>ТП</w:t>
            </w:r>
          </w:p>
          <w:p w14:paraId="5C5ED59B" w14:textId="70146028" w:rsidR="001414A9" w:rsidRPr="00D25AE6" w:rsidRDefault="001414A9" w:rsidP="000420F3">
            <w:pPr>
              <w:autoSpaceDE w:val="0"/>
              <w:autoSpaceDN w:val="0"/>
              <w:adjustRightInd w:val="0"/>
              <w:spacing w:after="0" w:line="240" w:lineRule="auto"/>
              <w:rPr>
                <w:rFonts w:ascii="Times New Roman" w:hAnsi="Times New Roman" w:cs="Times New Roman"/>
                <w:color w:val="000000"/>
                <w:sz w:val="16"/>
                <w:szCs w:val="16"/>
                <w:lang w:val="bg-BG"/>
              </w:rPr>
            </w:pPr>
          </w:p>
        </w:tc>
        <w:tc>
          <w:tcPr>
            <w:tcW w:w="392" w:type="pct"/>
            <w:vMerge w:val="restart"/>
            <w:tcBorders>
              <w:top w:val="single" w:sz="4" w:space="0" w:color="auto"/>
              <w:left w:val="single" w:sz="4" w:space="0" w:color="auto"/>
              <w:right w:val="single" w:sz="4" w:space="0" w:color="auto"/>
            </w:tcBorders>
            <w:vAlign w:val="center"/>
          </w:tcPr>
          <w:p w14:paraId="4436D4AF" w14:textId="77777777" w:rsidR="001414A9" w:rsidRPr="00D25AE6" w:rsidRDefault="001414A9" w:rsidP="00A814B3">
            <w:pPr>
              <w:autoSpaceDE w:val="0"/>
              <w:autoSpaceDN w:val="0"/>
              <w:adjustRightInd w:val="0"/>
              <w:spacing w:after="0" w:line="240" w:lineRule="auto"/>
              <w:rPr>
                <w:rFonts w:ascii="Times New Roman" w:hAnsi="Times New Roman"/>
                <w:i/>
                <w:color w:val="000000"/>
                <w:sz w:val="20"/>
                <w:lang w:val="bg-BG"/>
              </w:rPr>
            </w:pPr>
            <w:r w:rsidRPr="00D25AE6">
              <w:rPr>
                <w:rFonts w:ascii="Times New Roman" w:hAnsi="Times New Roman"/>
                <w:color w:val="000000"/>
                <w:sz w:val="20"/>
                <w:lang w:val="bg-BG"/>
              </w:rPr>
              <w:t>ЕФРР</w:t>
            </w:r>
          </w:p>
          <w:p w14:paraId="4A7F5A93" w14:textId="2EC93D07" w:rsidR="001414A9" w:rsidRPr="00D25AE6" w:rsidRDefault="001414A9" w:rsidP="000420F3">
            <w:pPr>
              <w:autoSpaceDE w:val="0"/>
              <w:autoSpaceDN w:val="0"/>
              <w:adjustRightInd w:val="0"/>
              <w:spacing w:after="0" w:line="240" w:lineRule="auto"/>
              <w:rPr>
                <w:rFonts w:ascii="Times New Roman" w:hAnsi="Times New Roman"/>
                <w:i/>
                <w:color w:val="000000"/>
                <w:sz w:val="20"/>
                <w:lang w:val="bg-BG"/>
              </w:rPr>
            </w:pPr>
          </w:p>
        </w:tc>
        <w:tc>
          <w:tcPr>
            <w:tcW w:w="536" w:type="pct"/>
            <w:vMerge w:val="restart"/>
            <w:tcBorders>
              <w:top w:val="single" w:sz="4" w:space="0" w:color="auto"/>
              <w:left w:val="single" w:sz="4" w:space="0" w:color="auto"/>
              <w:right w:val="single" w:sz="4" w:space="0" w:color="auto"/>
            </w:tcBorders>
            <w:vAlign w:val="center"/>
          </w:tcPr>
          <w:p w14:paraId="12C29A4A" w14:textId="4983FFA0" w:rsidR="001414A9" w:rsidRPr="00D25AE6" w:rsidRDefault="001414A9" w:rsidP="000420F3">
            <w:pPr>
              <w:autoSpaceDE w:val="0"/>
              <w:autoSpaceDN w:val="0"/>
              <w:adjustRightInd w:val="0"/>
              <w:spacing w:after="0" w:line="240" w:lineRule="auto"/>
              <w:rPr>
                <w:rFonts w:ascii="Times New Roman" w:hAnsi="Times New Roman"/>
                <w:color w:val="000000"/>
                <w:sz w:val="20"/>
                <w:szCs w:val="20"/>
                <w:lang w:val="bg-BG"/>
              </w:rPr>
            </w:pPr>
            <w:r w:rsidRPr="00D25AE6">
              <w:rPr>
                <w:rFonts w:ascii="Times New Roman" w:hAnsi="Times New Roman"/>
                <w:color w:val="000000"/>
                <w:sz w:val="20"/>
                <w:szCs w:val="20"/>
                <w:lang w:val="bg-BG"/>
              </w:rPr>
              <w:t>Преход</w:t>
            </w:r>
          </w:p>
        </w:tc>
        <w:tc>
          <w:tcPr>
            <w:tcW w:w="899" w:type="pct"/>
            <w:tcBorders>
              <w:top w:val="single" w:sz="4" w:space="0" w:color="auto"/>
              <w:left w:val="single" w:sz="4" w:space="0" w:color="auto"/>
              <w:bottom w:val="single" w:sz="4" w:space="0" w:color="auto"/>
              <w:right w:val="single" w:sz="4" w:space="0" w:color="auto"/>
            </w:tcBorders>
            <w:vAlign w:val="center"/>
          </w:tcPr>
          <w:p w14:paraId="4EA5B70A" w14:textId="6723F833" w:rsidR="001414A9" w:rsidRPr="00D25AE6" w:rsidRDefault="001414A9" w:rsidP="00A814B3">
            <w:pPr>
              <w:autoSpaceDE w:val="0"/>
              <w:autoSpaceDN w:val="0"/>
              <w:adjustRightInd w:val="0"/>
              <w:spacing w:after="0" w:line="240" w:lineRule="auto"/>
              <w:rPr>
                <w:rFonts w:ascii="Times New Roman" w:hAnsi="Times New Roman"/>
                <w:color w:val="000000"/>
                <w:sz w:val="20"/>
                <w:szCs w:val="20"/>
                <w:lang w:val="bg-BG"/>
              </w:rPr>
            </w:pPr>
            <w:r w:rsidRPr="00D25AE6">
              <w:rPr>
                <w:rFonts w:ascii="Times New Roman" w:hAnsi="Times New Roman"/>
                <w:color w:val="000000"/>
                <w:sz w:val="20"/>
                <w:szCs w:val="20"/>
                <w:lang w:val="bg-BG"/>
              </w:rPr>
              <w:t>ТА 1</w:t>
            </w:r>
          </w:p>
        </w:tc>
        <w:tc>
          <w:tcPr>
            <w:tcW w:w="1299" w:type="pct"/>
            <w:tcBorders>
              <w:top w:val="single" w:sz="4" w:space="0" w:color="auto"/>
              <w:left w:val="single" w:sz="4" w:space="0" w:color="auto"/>
              <w:bottom w:val="single" w:sz="4" w:space="0" w:color="auto"/>
              <w:right w:val="single" w:sz="4" w:space="0" w:color="auto"/>
            </w:tcBorders>
            <w:vAlign w:val="center"/>
          </w:tcPr>
          <w:p w14:paraId="466BD047" w14:textId="5D77D21E" w:rsidR="001414A9" w:rsidRPr="00D25AE6" w:rsidRDefault="001414A9" w:rsidP="00DC5CD0">
            <w:pPr>
              <w:autoSpaceDE w:val="0"/>
              <w:autoSpaceDN w:val="0"/>
              <w:adjustRightInd w:val="0"/>
              <w:spacing w:after="0" w:line="240" w:lineRule="auto"/>
              <w:rPr>
                <w:rFonts w:ascii="Times New Roman" w:hAnsi="Times New Roman" w:cs="Times New Roman"/>
                <w:color w:val="000000"/>
                <w:sz w:val="20"/>
                <w:szCs w:val="20"/>
                <w:lang w:val="bg-BG"/>
              </w:rPr>
            </w:pPr>
            <w:r w:rsidRPr="00D25AE6">
              <w:rPr>
                <w:rFonts w:ascii="Times New Roman" w:hAnsi="Times New Roman" w:cs="Times New Roman"/>
                <w:color w:val="000000"/>
                <w:sz w:val="20"/>
                <w:szCs w:val="20"/>
                <w:lang w:val="bg-BG"/>
              </w:rPr>
              <w:t>Обучени служители на (потенциални) бенефициенти/партньори с цел повишаване административния им капацитет</w:t>
            </w:r>
          </w:p>
        </w:tc>
        <w:tc>
          <w:tcPr>
            <w:tcW w:w="446" w:type="pct"/>
            <w:tcBorders>
              <w:top w:val="single" w:sz="4" w:space="0" w:color="auto"/>
              <w:left w:val="single" w:sz="4" w:space="0" w:color="auto"/>
              <w:bottom w:val="single" w:sz="4" w:space="0" w:color="auto"/>
              <w:right w:val="single" w:sz="4" w:space="0" w:color="auto"/>
            </w:tcBorders>
            <w:vAlign w:val="center"/>
          </w:tcPr>
          <w:p w14:paraId="3121FEDF" w14:textId="00B542C7" w:rsidR="001414A9" w:rsidRPr="00D25AE6" w:rsidRDefault="001414A9" w:rsidP="00A814B3">
            <w:pPr>
              <w:autoSpaceDE w:val="0"/>
              <w:autoSpaceDN w:val="0"/>
              <w:adjustRightInd w:val="0"/>
              <w:spacing w:after="0" w:line="240" w:lineRule="auto"/>
              <w:rPr>
                <w:rFonts w:ascii="Times New Roman" w:hAnsi="Times New Roman" w:cs="Times New Roman"/>
                <w:color w:val="000000"/>
                <w:sz w:val="20"/>
                <w:szCs w:val="20"/>
                <w:lang w:val="bg-BG"/>
              </w:rPr>
            </w:pPr>
            <w:r w:rsidRPr="00D25AE6">
              <w:rPr>
                <w:rFonts w:ascii="Times New Roman" w:hAnsi="Times New Roman" w:cs="Times New Roman"/>
                <w:color w:val="000000"/>
                <w:sz w:val="20"/>
                <w:szCs w:val="20"/>
                <w:lang w:val="bg-BG"/>
              </w:rPr>
              <w:t xml:space="preserve"> лица </w:t>
            </w:r>
          </w:p>
        </w:tc>
        <w:tc>
          <w:tcPr>
            <w:tcW w:w="407" w:type="pct"/>
            <w:tcBorders>
              <w:top w:val="single" w:sz="4" w:space="0" w:color="auto"/>
              <w:left w:val="single" w:sz="4" w:space="0" w:color="auto"/>
              <w:bottom w:val="single" w:sz="4" w:space="0" w:color="auto"/>
              <w:right w:val="single" w:sz="4" w:space="0" w:color="auto"/>
            </w:tcBorders>
            <w:vAlign w:val="center"/>
          </w:tcPr>
          <w:p w14:paraId="003B8B01" w14:textId="67097E60" w:rsidR="001414A9" w:rsidRPr="00D25AE6" w:rsidRDefault="001414A9" w:rsidP="00A814B3">
            <w:pPr>
              <w:autoSpaceDE w:val="0"/>
              <w:autoSpaceDN w:val="0"/>
              <w:adjustRightInd w:val="0"/>
              <w:spacing w:after="0" w:line="240" w:lineRule="auto"/>
              <w:rPr>
                <w:rFonts w:ascii="Times New Roman" w:hAnsi="Times New Roman" w:cs="Times New Roman"/>
                <w:color w:val="000000"/>
                <w:sz w:val="20"/>
                <w:szCs w:val="20"/>
                <w:lang w:val="bg-BG"/>
              </w:rPr>
            </w:pPr>
            <w:r w:rsidRPr="00D25AE6">
              <w:rPr>
                <w:rFonts w:ascii="Times New Roman" w:hAnsi="Times New Roman" w:cs="Times New Roman"/>
                <w:color w:val="000000"/>
                <w:sz w:val="20"/>
                <w:szCs w:val="20"/>
                <w:lang w:val="bg-BG"/>
              </w:rPr>
              <w:t xml:space="preserve">120 </w:t>
            </w:r>
          </w:p>
        </w:tc>
        <w:tc>
          <w:tcPr>
            <w:tcW w:w="469" w:type="pct"/>
            <w:tcBorders>
              <w:top w:val="single" w:sz="4" w:space="0" w:color="auto"/>
              <w:left w:val="single" w:sz="4" w:space="0" w:color="auto"/>
              <w:bottom w:val="single" w:sz="4" w:space="0" w:color="auto"/>
              <w:right w:val="single" w:sz="4" w:space="0" w:color="auto"/>
            </w:tcBorders>
            <w:vAlign w:val="center"/>
          </w:tcPr>
          <w:p w14:paraId="07505E9D" w14:textId="6D99682C" w:rsidR="001414A9" w:rsidRPr="00D25AE6" w:rsidRDefault="001414A9" w:rsidP="00A814B3">
            <w:pPr>
              <w:autoSpaceDE w:val="0"/>
              <w:autoSpaceDN w:val="0"/>
              <w:adjustRightInd w:val="0"/>
              <w:spacing w:after="0" w:line="240" w:lineRule="auto"/>
              <w:rPr>
                <w:rFonts w:ascii="Times New Roman" w:hAnsi="Times New Roman" w:cs="Times New Roman"/>
                <w:color w:val="000000"/>
                <w:sz w:val="20"/>
                <w:szCs w:val="20"/>
                <w:lang w:val="bg-BG"/>
              </w:rPr>
            </w:pPr>
            <w:r w:rsidRPr="00D25AE6">
              <w:rPr>
                <w:rFonts w:ascii="Times New Roman" w:hAnsi="Times New Roman" w:cs="Times New Roman"/>
                <w:color w:val="000000"/>
                <w:sz w:val="20"/>
                <w:szCs w:val="20"/>
                <w:lang w:val="bg-BG"/>
              </w:rPr>
              <w:t xml:space="preserve">720 </w:t>
            </w:r>
          </w:p>
        </w:tc>
      </w:tr>
      <w:tr w:rsidR="001414A9" w:rsidRPr="00D25AE6" w14:paraId="1A899408" w14:textId="06FFFFBC" w:rsidTr="00AF0508">
        <w:trPr>
          <w:trHeight w:val="717"/>
        </w:trPr>
        <w:tc>
          <w:tcPr>
            <w:tcW w:w="552" w:type="pct"/>
            <w:vMerge/>
            <w:tcBorders>
              <w:left w:val="single" w:sz="4" w:space="0" w:color="auto"/>
              <w:right w:val="single" w:sz="4" w:space="0" w:color="auto"/>
            </w:tcBorders>
          </w:tcPr>
          <w:p w14:paraId="77607DB2" w14:textId="3C065C59" w:rsidR="001414A9" w:rsidRPr="00D25AE6" w:rsidRDefault="001414A9" w:rsidP="000420F3">
            <w:pPr>
              <w:autoSpaceDE w:val="0"/>
              <w:autoSpaceDN w:val="0"/>
              <w:adjustRightInd w:val="0"/>
              <w:spacing w:after="0" w:line="240" w:lineRule="auto"/>
              <w:rPr>
                <w:rFonts w:ascii="Times New Roman" w:hAnsi="Times New Roman" w:cs="Times New Roman"/>
                <w:color w:val="000000"/>
                <w:sz w:val="16"/>
                <w:szCs w:val="16"/>
                <w:lang w:val="bg-BG"/>
              </w:rPr>
            </w:pPr>
          </w:p>
        </w:tc>
        <w:tc>
          <w:tcPr>
            <w:tcW w:w="392" w:type="pct"/>
            <w:vMerge/>
            <w:tcBorders>
              <w:left w:val="single" w:sz="4" w:space="0" w:color="auto"/>
              <w:right w:val="single" w:sz="4" w:space="0" w:color="auto"/>
            </w:tcBorders>
          </w:tcPr>
          <w:p w14:paraId="15D47B47" w14:textId="458CC38D" w:rsidR="001414A9" w:rsidRPr="00D25AE6" w:rsidRDefault="001414A9" w:rsidP="000420F3">
            <w:pPr>
              <w:autoSpaceDE w:val="0"/>
              <w:autoSpaceDN w:val="0"/>
              <w:adjustRightInd w:val="0"/>
              <w:spacing w:after="0" w:line="240" w:lineRule="auto"/>
              <w:rPr>
                <w:rFonts w:ascii="Times New Roman" w:hAnsi="Times New Roman"/>
                <w:i/>
                <w:color w:val="000000"/>
                <w:sz w:val="20"/>
                <w:lang w:val="bg-BG"/>
              </w:rPr>
            </w:pPr>
          </w:p>
        </w:tc>
        <w:tc>
          <w:tcPr>
            <w:tcW w:w="536" w:type="pct"/>
            <w:vMerge/>
            <w:tcBorders>
              <w:left w:val="single" w:sz="4" w:space="0" w:color="auto"/>
              <w:right w:val="single" w:sz="4" w:space="0" w:color="auto"/>
            </w:tcBorders>
          </w:tcPr>
          <w:p w14:paraId="138A1555" w14:textId="745470EC" w:rsidR="001414A9" w:rsidRPr="00D25AE6" w:rsidRDefault="001414A9" w:rsidP="000420F3">
            <w:pPr>
              <w:autoSpaceDE w:val="0"/>
              <w:autoSpaceDN w:val="0"/>
              <w:adjustRightInd w:val="0"/>
              <w:spacing w:after="0" w:line="240" w:lineRule="auto"/>
              <w:rPr>
                <w:rFonts w:ascii="Times New Roman" w:hAnsi="Times New Roman"/>
                <w:color w:val="000000"/>
                <w:sz w:val="16"/>
                <w:lang w:val="bg-BG"/>
              </w:rPr>
            </w:pPr>
          </w:p>
        </w:tc>
        <w:tc>
          <w:tcPr>
            <w:tcW w:w="899" w:type="pct"/>
            <w:tcBorders>
              <w:top w:val="single" w:sz="4" w:space="0" w:color="auto"/>
              <w:left w:val="single" w:sz="4" w:space="0" w:color="auto"/>
              <w:bottom w:val="single" w:sz="4" w:space="0" w:color="auto"/>
              <w:right w:val="single" w:sz="4" w:space="0" w:color="auto"/>
            </w:tcBorders>
            <w:vAlign w:val="center"/>
          </w:tcPr>
          <w:p w14:paraId="33611CBF" w14:textId="4DC1117C" w:rsidR="001414A9" w:rsidRPr="00D25AE6" w:rsidRDefault="001414A9" w:rsidP="000420F3">
            <w:pPr>
              <w:autoSpaceDE w:val="0"/>
              <w:autoSpaceDN w:val="0"/>
              <w:adjustRightInd w:val="0"/>
              <w:spacing w:after="0" w:line="240" w:lineRule="auto"/>
              <w:rPr>
                <w:rFonts w:ascii="Times New Roman" w:hAnsi="Times New Roman"/>
                <w:color w:val="000000"/>
                <w:sz w:val="20"/>
                <w:szCs w:val="20"/>
                <w:lang w:val="bg-BG"/>
              </w:rPr>
            </w:pPr>
            <w:r w:rsidRPr="00D25AE6">
              <w:rPr>
                <w:rFonts w:ascii="Times New Roman" w:hAnsi="Times New Roman"/>
                <w:color w:val="000000"/>
                <w:sz w:val="20"/>
                <w:szCs w:val="20"/>
                <w:lang w:val="bg-BG"/>
              </w:rPr>
              <w:t>ТА 2</w:t>
            </w:r>
          </w:p>
        </w:tc>
        <w:tc>
          <w:tcPr>
            <w:tcW w:w="1299" w:type="pct"/>
            <w:tcBorders>
              <w:top w:val="single" w:sz="4" w:space="0" w:color="auto"/>
              <w:left w:val="single" w:sz="4" w:space="0" w:color="auto"/>
              <w:bottom w:val="single" w:sz="4" w:space="0" w:color="auto"/>
              <w:right w:val="single" w:sz="4" w:space="0" w:color="auto"/>
            </w:tcBorders>
            <w:vAlign w:val="center"/>
          </w:tcPr>
          <w:p w14:paraId="2F988E13" w14:textId="2AA5D411" w:rsidR="001414A9" w:rsidRPr="00D25AE6"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D25AE6">
              <w:rPr>
                <w:rFonts w:ascii="Times New Roman" w:hAnsi="Times New Roman" w:cs="Times New Roman"/>
                <w:color w:val="000000"/>
                <w:sz w:val="20"/>
                <w:szCs w:val="20"/>
                <w:lang w:val="bg-BG"/>
              </w:rPr>
              <w:t>Обучения за служители на УО с цел повишаване на административния капацитет</w:t>
            </w:r>
          </w:p>
        </w:tc>
        <w:tc>
          <w:tcPr>
            <w:tcW w:w="446" w:type="pct"/>
            <w:tcBorders>
              <w:top w:val="single" w:sz="4" w:space="0" w:color="auto"/>
              <w:left w:val="single" w:sz="4" w:space="0" w:color="auto"/>
              <w:bottom w:val="single" w:sz="4" w:space="0" w:color="auto"/>
              <w:right w:val="single" w:sz="4" w:space="0" w:color="auto"/>
            </w:tcBorders>
            <w:vAlign w:val="center"/>
          </w:tcPr>
          <w:p w14:paraId="0A8F3BB5" w14:textId="4BF74A5A" w:rsidR="001414A9" w:rsidRPr="00D25AE6"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D25AE6">
              <w:rPr>
                <w:rFonts w:ascii="Times New Roman" w:hAnsi="Times New Roman" w:cs="Times New Roman"/>
                <w:color w:val="000000"/>
                <w:sz w:val="20"/>
                <w:szCs w:val="20"/>
                <w:lang w:val="bg-BG"/>
              </w:rPr>
              <w:t>брой</w:t>
            </w:r>
          </w:p>
        </w:tc>
        <w:tc>
          <w:tcPr>
            <w:tcW w:w="407" w:type="pct"/>
            <w:tcBorders>
              <w:top w:val="single" w:sz="4" w:space="0" w:color="auto"/>
              <w:left w:val="single" w:sz="4" w:space="0" w:color="auto"/>
              <w:bottom w:val="single" w:sz="4" w:space="0" w:color="auto"/>
              <w:right w:val="single" w:sz="4" w:space="0" w:color="auto"/>
            </w:tcBorders>
            <w:vAlign w:val="center"/>
          </w:tcPr>
          <w:p w14:paraId="33F24933" w14:textId="4AC89FDA" w:rsidR="001414A9" w:rsidRPr="00D25AE6"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D25AE6">
              <w:rPr>
                <w:rFonts w:ascii="Times New Roman" w:hAnsi="Times New Roman" w:cs="Times New Roman"/>
                <w:color w:val="000000"/>
                <w:sz w:val="20"/>
                <w:szCs w:val="20"/>
                <w:lang w:val="bg-BG"/>
              </w:rPr>
              <w:t>40</w:t>
            </w:r>
          </w:p>
        </w:tc>
        <w:tc>
          <w:tcPr>
            <w:tcW w:w="469" w:type="pct"/>
            <w:tcBorders>
              <w:top w:val="single" w:sz="4" w:space="0" w:color="auto"/>
              <w:left w:val="single" w:sz="4" w:space="0" w:color="auto"/>
              <w:bottom w:val="single" w:sz="4" w:space="0" w:color="auto"/>
              <w:right w:val="single" w:sz="4" w:space="0" w:color="auto"/>
            </w:tcBorders>
            <w:vAlign w:val="center"/>
          </w:tcPr>
          <w:p w14:paraId="70EEF713" w14:textId="346AF9DA" w:rsidR="001414A9" w:rsidRPr="00D25AE6"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D25AE6">
              <w:rPr>
                <w:rFonts w:ascii="Times New Roman" w:hAnsi="Times New Roman" w:cs="Times New Roman"/>
                <w:color w:val="000000"/>
                <w:sz w:val="20"/>
                <w:szCs w:val="20"/>
                <w:lang w:val="bg-BG"/>
              </w:rPr>
              <w:t>240</w:t>
            </w:r>
          </w:p>
        </w:tc>
      </w:tr>
      <w:tr w:rsidR="001414A9" w:rsidRPr="00D25AE6" w14:paraId="714F3DE6" w14:textId="77777777" w:rsidTr="00AF0508">
        <w:trPr>
          <w:trHeight w:val="717"/>
        </w:trPr>
        <w:tc>
          <w:tcPr>
            <w:tcW w:w="552" w:type="pct"/>
            <w:vMerge/>
            <w:tcBorders>
              <w:left w:val="single" w:sz="4" w:space="0" w:color="auto"/>
              <w:right w:val="single" w:sz="4" w:space="0" w:color="auto"/>
            </w:tcBorders>
          </w:tcPr>
          <w:p w14:paraId="61D2256D" w14:textId="77777777" w:rsidR="001414A9" w:rsidRPr="00D25AE6" w:rsidRDefault="001414A9" w:rsidP="000420F3">
            <w:pPr>
              <w:autoSpaceDE w:val="0"/>
              <w:autoSpaceDN w:val="0"/>
              <w:adjustRightInd w:val="0"/>
              <w:spacing w:after="0" w:line="240" w:lineRule="auto"/>
              <w:rPr>
                <w:rFonts w:ascii="Times New Roman" w:hAnsi="Times New Roman" w:cs="Times New Roman"/>
                <w:color w:val="000000"/>
                <w:sz w:val="16"/>
                <w:szCs w:val="16"/>
                <w:lang w:val="bg-BG"/>
              </w:rPr>
            </w:pPr>
          </w:p>
        </w:tc>
        <w:tc>
          <w:tcPr>
            <w:tcW w:w="392" w:type="pct"/>
            <w:vMerge/>
            <w:tcBorders>
              <w:left w:val="single" w:sz="4" w:space="0" w:color="auto"/>
              <w:right w:val="single" w:sz="4" w:space="0" w:color="auto"/>
            </w:tcBorders>
          </w:tcPr>
          <w:p w14:paraId="5BF2ACF7" w14:textId="0B645FB1" w:rsidR="001414A9" w:rsidRPr="00D25AE6" w:rsidRDefault="001414A9" w:rsidP="000420F3">
            <w:pPr>
              <w:autoSpaceDE w:val="0"/>
              <w:autoSpaceDN w:val="0"/>
              <w:adjustRightInd w:val="0"/>
              <w:spacing w:after="0" w:line="240" w:lineRule="auto"/>
              <w:rPr>
                <w:rFonts w:ascii="Times New Roman" w:hAnsi="Times New Roman"/>
                <w:sz w:val="20"/>
                <w:szCs w:val="20"/>
                <w:lang w:val="bg-BG"/>
              </w:rPr>
            </w:pPr>
          </w:p>
        </w:tc>
        <w:tc>
          <w:tcPr>
            <w:tcW w:w="536" w:type="pct"/>
            <w:vMerge/>
            <w:tcBorders>
              <w:left w:val="single" w:sz="4" w:space="0" w:color="auto"/>
              <w:right w:val="single" w:sz="4" w:space="0" w:color="auto"/>
            </w:tcBorders>
          </w:tcPr>
          <w:p w14:paraId="07E26470" w14:textId="50D28D04" w:rsidR="001414A9" w:rsidRPr="00D25AE6" w:rsidRDefault="001414A9" w:rsidP="000420F3">
            <w:pPr>
              <w:autoSpaceDE w:val="0"/>
              <w:autoSpaceDN w:val="0"/>
              <w:adjustRightInd w:val="0"/>
              <w:spacing w:after="0" w:line="240" w:lineRule="auto"/>
              <w:rPr>
                <w:rFonts w:ascii="Times New Roman" w:hAnsi="Times New Roman"/>
                <w:color w:val="000000"/>
                <w:sz w:val="16"/>
                <w:lang w:val="bg-BG"/>
              </w:rPr>
            </w:pPr>
          </w:p>
        </w:tc>
        <w:tc>
          <w:tcPr>
            <w:tcW w:w="899" w:type="pct"/>
            <w:tcBorders>
              <w:top w:val="single" w:sz="4" w:space="0" w:color="auto"/>
              <w:left w:val="single" w:sz="4" w:space="0" w:color="auto"/>
              <w:bottom w:val="single" w:sz="4" w:space="0" w:color="auto"/>
              <w:right w:val="single" w:sz="4" w:space="0" w:color="auto"/>
            </w:tcBorders>
          </w:tcPr>
          <w:p w14:paraId="1333D4F6" w14:textId="77B062AE" w:rsidR="001414A9" w:rsidRPr="00D25AE6" w:rsidRDefault="001414A9" w:rsidP="000420F3">
            <w:pPr>
              <w:autoSpaceDE w:val="0"/>
              <w:autoSpaceDN w:val="0"/>
              <w:adjustRightInd w:val="0"/>
              <w:spacing w:after="0" w:line="240" w:lineRule="auto"/>
              <w:rPr>
                <w:rFonts w:ascii="Times New Roman" w:hAnsi="Times New Roman"/>
                <w:color w:val="000000"/>
                <w:sz w:val="20"/>
                <w:szCs w:val="20"/>
                <w:lang w:val="bg-BG"/>
              </w:rPr>
            </w:pPr>
            <w:r w:rsidRPr="00D25AE6">
              <w:rPr>
                <w:rFonts w:ascii="Times New Roman" w:hAnsi="Times New Roman" w:cs="Times New Roman"/>
                <w:color w:val="000000"/>
                <w:sz w:val="20"/>
                <w:szCs w:val="20"/>
                <w:lang w:val="bg-BG"/>
              </w:rPr>
              <w:t>ТА 3</w:t>
            </w:r>
          </w:p>
        </w:tc>
        <w:tc>
          <w:tcPr>
            <w:tcW w:w="1299" w:type="pct"/>
            <w:tcBorders>
              <w:top w:val="single" w:sz="4" w:space="0" w:color="auto"/>
              <w:left w:val="single" w:sz="4" w:space="0" w:color="auto"/>
              <w:bottom w:val="single" w:sz="4" w:space="0" w:color="auto"/>
              <w:right w:val="single" w:sz="4" w:space="0" w:color="auto"/>
            </w:tcBorders>
            <w:vAlign w:val="center"/>
          </w:tcPr>
          <w:p w14:paraId="467DA4A7" w14:textId="388B89BE" w:rsidR="001414A9" w:rsidRPr="00D25AE6"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D25AE6">
              <w:rPr>
                <w:rFonts w:ascii="Times New Roman" w:hAnsi="Times New Roman" w:cs="Times New Roman"/>
                <w:color w:val="000000"/>
                <w:sz w:val="20"/>
                <w:szCs w:val="20"/>
                <w:lang w:val="bg-BG"/>
              </w:rPr>
              <w:t xml:space="preserve">Служители  на УО, финансирани от ТП </w:t>
            </w:r>
          </w:p>
        </w:tc>
        <w:tc>
          <w:tcPr>
            <w:tcW w:w="446" w:type="pct"/>
            <w:tcBorders>
              <w:top w:val="single" w:sz="4" w:space="0" w:color="auto"/>
              <w:left w:val="single" w:sz="4" w:space="0" w:color="auto"/>
              <w:bottom w:val="single" w:sz="4" w:space="0" w:color="auto"/>
              <w:right w:val="single" w:sz="4" w:space="0" w:color="auto"/>
            </w:tcBorders>
            <w:vAlign w:val="center"/>
          </w:tcPr>
          <w:p w14:paraId="5D2278DA" w14:textId="7143770F" w:rsidR="001414A9" w:rsidRPr="00D25AE6"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D25AE6">
              <w:rPr>
                <w:rFonts w:ascii="Times New Roman" w:hAnsi="Times New Roman" w:cs="Times New Roman"/>
                <w:color w:val="000000"/>
                <w:sz w:val="20"/>
                <w:szCs w:val="20"/>
                <w:lang w:val="bg-BG"/>
              </w:rPr>
              <w:t>лица</w:t>
            </w:r>
          </w:p>
        </w:tc>
        <w:tc>
          <w:tcPr>
            <w:tcW w:w="407" w:type="pct"/>
            <w:tcBorders>
              <w:top w:val="single" w:sz="4" w:space="0" w:color="auto"/>
              <w:left w:val="single" w:sz="4" w:space="0" w:color="auto"/>
              <w:bottom w:val="single" w:sz="4" w:space="0" w:color="auto"/>
              <w:right w:val="single" w:sz="4" w:space="0" w:color="auto"/>
            </w:tcBorders>
            <w:vAlign w:val="center"/>
          </w:tcPr>
          <w:p w14:paraId="0E832967" w14:textId="74832CAE" w:rsidR="001414A9" w:rsidRPr="00D25AE6"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D25AE6">
              <w:rPr>
                <w:rFonts w:ascii="Times New Roman" w:hAnsi="Times New Roman" w:cs="Times New Roman"/>
                <w:color w:val="000000"/>
                <w:sz w:val="20"/>
                <w:szCs w:val="20"/>
                <w:lang w:val="bg-BG"/>
              </w:rPr>
              <w:t>118</w:t>
            </w:r>
          </w:p>
        </w:tc>
        <w:tc>
          <w:tcPr>
            <w:tcW w:w="469" w:type="pct"/>
            <w:tcBorders>
              <w:top w:val="single" w:sz="4" w:space="0" w:color="auto"/>
              <w:left w:val="single" w:sz="4" w:space="0" w:color="auto"/>
              <w:bottom w:val="single" w:sz="4" w:space="0" w:color="auto"/>
              <w:right w:val="single" w:sz="4" w:space="0" w:color="auto"/>
            </w:tcBorders>
            <w:vAlign w:val="center"/>
          </w:tcPr>
          <w:p w14:paraId="58D7FE9A" w14:textId="675603F2" w:rsidR="001414A9" w:rsidRPr="00D25AE6"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D25AE6">
              <w:rPr>
                <w:rFonts w:ascii="Times New Roman" w:hAnsi="Times New Roman" w:cs="Times New Roman"/>
                <w:color w:val="000000"/>
                <w:sz w:val="20"/>
                <w:szCs w:val="20"/>
                <w:lang w:val="bg-BG"/>
              </w:rPr>
              <w:t>121</w:t>
            </w:r>
          </w:p>
        </w:tc>
      </w:tr>
      <w:tr w:rsidR="001414A9" w:rsidRPr="00D25AE6" w14:paraId="7CA1CA92" w14:textId="33C6393D" w:rsidTr="00576A1A">
        <w:trPr>
          <w:trHeight w:val="557"/>
        </w:trPr>
        <w:tc>
          <w:tcPr>
            <w:tcW w:w="552" w:type="pct"/>
            <w:vMerge/>
            <w:tcBorders>
              <w:left w:val="single" w:sz="4" w:space="0" w:color="auto"/>
              <w:right w:val="single" w:sz="4" w:space="0" w:color="auto"/>
            </w:tcBorders>
          </w:tcPr>
          <w:p w14:paraId="510B9DAC" w14:textId="6DEA34C2" w:rsidR="001414A9" w:rsidRPr="00D25AE6" w:rsidRDefault="001414A9" w:rsidP="000420F3">
            <w:pPr>
              <w:autoSpaceDE w:val="0"/>
              <w:autoSpaceDN w:val="0"/>
              <w:adjustRightInd w:val="0"/>
              <w:spacing w:after="0" w:line="240" w:lineRule="auto"/>
              <w:rPr>
                <w:rFonts w:ascii="Times New Roman" w:hAnsi="Times New Roman" w:cs="Times New Roman"/>
                <w:b/>
                <w:bCs/>
                <w:i/>
                <w:iCs/>
                <w:color w:val="000000"/>
                <w:sz w:val="16"/>
                <w:szCs w:val="16"/>
                <w:lang w:val="bg-BG"/>
              </w:rPr>
            </w:pPr>
          </w:p>
        </w:tc>
        <w:tc>
          <w:tcPr>
            <w:tcW w:w="392" w:type="pct"/>
            <w:vMerge/>
            <w:tcBorders>
              <w:left w:val="single" w:sz="4" w:space="0" w:color="auto"/>
              <w:right w:val="single" w:sz="4" w:space="0" w:color="auto"/>
            </w:tcBorders>
          </w:tcPr>
          <w:p w14:paraId="0D0AF9C4" w14:textId="4821B785" w:rsidR="001414A9" w:rsidRPr="00D25AE6" w:rsidRDefault="001414A9" w:rsidP="000420F3">
            <w:pPr>
              <w:autoSpaceDE w:val="0"/>
              <w:autoSpaceDN w:val="0"/>
              <w:adjustRightInd w:val="0"/>
              <w:spacing w:after="0" w:line="240" w:lineRule="auto"/>
              <w:rPr>
                <w:rFonts w:ascii="Times New Roman" w:hAnsi="Times New Roman"/>
                <w:i/>
                <w:color w:val="000000"/>
                <w:sz w:val="20"/>
                <w:lang w:val="bg-BG"/>
              </w:rPr>
            </w:pPr>
          </w:p>
        </w:tc>
        <w:tc>
          <w:tcPr>
            <w:tcW w:w="536" w:type="pct"/>
            <w:vMerge/>
            <w:tcBorders>
              <w:left w:val="single" w:sz="4" w:space="0" w:color="auto"/>
              <w:right w:val="single" w:sz="4" w:space="0" w:color="auto"/>
            </w:tcBorders>
          </w:tcPr>
          <w:p w14:paraId="791C8CFF" w14:textId="36A864EA" w:rsidR="001414A9" w:rsidRPr="00D25AE6" w:rsidRDefault="001414A9" w:rsidP="000420F3">
            <w:pPr>
              <w:autoSpaceDE w:val="0"/>
              <w:autoSpaceDN w:val="0"/>
              <w:adjustRightInd w:val="0"/>
              <w:spacing w:after="0" w:line="240" w:lineRule="auto"/>
              <w:rPr>
                <w:rFonts w:ascii="Times New Roman" w:hAnsi="Times New Roman"/>
                <w:color w:val="000000"/>
                <w:sz w:val="16"/>
                <w:lang w:val="bg-BG"/>
              </w:rPr>
            </w:pPr>
          </w:p>
        </w:tc>
        <w:tc>
          <w:tcPr>
            <w:tcW w:w="899" w:type="pct"/>
            <w:tcBorders>
              <w:top w:val="single" w:sz="4" w:space="0" w:color="auto"/>
              <w:left w:val="single" w:sz="4" w:space="0" w:color="auto"/>
              <w:bottom w:val="single" w:sz="4" w:space="0" w:color="auto"/>
              <w:right w:val="single" w:sz="4" w:space="0" w:color="auto"/>
            </w:tcBorders>
            <w:vAlign w:val="center"/>
          </w:tcPr>
          <w:p w14:paraId="575A06B3" w14:textId="44C6B030" w:rsidR="001414A9" w:rsidRPr="00D25AE6" w:rsidRDefault="001414A9" w:rsidP="000420F3">
            <w:pPr>
              <w:autoSpaceDE w:val="0"/>
              <w:autoSpaceDN w:val="0"/>
              <w:adjustRightInd w:val="0"/>
              <w:spacing w:after="0" w:line="240" w:lineRule="auto"/>
              <w:rPr>
                <w:rFonts w:ascii="Times New Roman" w:hAnsi="Times New Roman"/>
                <w:color w:val="000000"/>
                <w:sz w:val="20"/>
                <w:szCs w:val="20"/>
                <w:lang w:val="bg-BG"/>
              </w:rPr>
            </w:pPr>
            <w:r w:rsidRPr="00D25AE6">
              <w:rPr>
                <w:rFonts w:ascii="Times New Roman" w:hAnsi="Times New Roman" w:cs="Times New Roman"/>
                <w:color w:val="000000"/>
                <w:sz w:val="20"/>
                <w:szCs w:val="20"/>
                <w:lang w:val="bg-BG"/>
              </w:rPr>
              <w:t>ТА 4</w:t>
            </w:r>
          </w:p>
        </w:tc>
        <w:tc>
          <w:tcPr>
            <w:tcW w:w="1299" w:type="pct"/>
            <w:tcBorders>
              <w:top w:val="single" w:sz="4" w:space="0" w:color="auto"/>
              <w:left w:val="single" w:sz="4" w:space="0" w:color="auto"/>
              <w:bottom w:val="single" w:sz="4" w:space="0" w:color="auto"/>
              <w:right w:val="single" w:sz="4" w:space="0" w:color="auto"/>
            </w:tcBorders>
            <w:vAlign w:val="center"/>
          </w:tcPr>
          <w:p w14:paraId="33BFE8CE" w14:textId="53DA9422" w:rsidR="001414A9" w:rsidRPr="00D25AE6"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D25AE6">
              <w:rPr>
                <w:rFonts w:ascii="Times New Roman" w:hAnsi="Times New Roman" w:cs="Times New Roman"/>
                <w:color w:val="000000"/>
                <w:sz w:val="20"/>
                <w:szCs w:val="20"/>
                <w:lang w:val="bg-BG"/>
              </w:rPr>
              <w:t xml:space="preserve">Проведени информационни кампании </w:t>
            </w:r>
          </w:p>
        </w:tc>
        <w:tc>
          <w:tcPr>
            <w:tcW w:w="446" w:type="pct"/>
            <w:tcBorders>
              <w:top w:val="single" w:sz="4" w:space="0" w:color="auto"/>
              <w:left w:val="single" w:sz="4" w:space="0" w:color="auto"/>
              <w:bottom w:val="single" w:sz="4" w:space="0" w:color="auto"/>
              <w:right w:val="single" w:sz="4" w:space="0" w:color="auto"/>
            </w:tcBorders>
            <w:vAlign w:val="center"/>
          </w:tcPr>
          <w:p w14:paraId="78911552" w14:textId="77777777" w:rsidR="001414A9" w:rsidRPr="00D25AE6"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p>
          <w:p w14:paraId="6452F044" w14:textId="70EBF2B5" w:rsidR="001414A9" w:rsidRPr="00D25AE6"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D25AE6">
              <w:rPr>
                <w:rFonts w:ascii="Times New Roman" w:hAnsi="Times New Roman" w:cs="Times New Roman"/>
                <w:color w:val="000000"/>
                <w:sz w:val="20"/>
                <w:szCs w:val="20"/>
                <w:lang w:val="bg-BG"/>
              </w:rPr>
              <w:t>брой</w:t>
            </w:r>
          </w:p>
        </w:tc>
        <w:tc>
          <w:tcPr>
            <w:tcW w:w="407" w:type="pct"/>
            <w:tcBorders>
              <w:top w:val="single" w:sz="4" w:space="0" w:color="auto"/>
              <w:left w:val="single" w:sz="4" w:space="0" w:color="auto"/>
              <w:bottom w:val="single" w:sz="4" w:space="0" w:color="auto"/>
              <w:right w:val="single" w:sz="4" w:space="0" w:color="auto"/>
            </w:tcBorders>
            <w:vAlign w:val="center"/>
          </w:tcPr>
          <w:p w14:paraId="5CD83AD7" w14:textId="0371AD6E" w:rsidR="001414A9" w:rsidRPr="00D25AE6"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D25AE6">
              <w:rPr>
                <w:rFonts w:ascii="Times New Roman" w:hAnsi="Times New Roman" w:cs="Times New Roman"/>
                <w:color w:val="000000"/>
                <w:sz w:val="20"/>
                <w:szCs w:val="20"/>
                <w:lang w:val="bg-BG"/>
              </w:rPr>
              <w:t>1</w:t>
            </w:r>
          </w:p>
        </w:tc>
        <w:tc>
          <w:tcPr>
            <w:tcW w:w="469" w:type="pct"/>
            <w:tcBorders>
              <w:top w:val="single" w:sz="4" w:space="0" w:color="auto"/>
              <w:left w:val="single" w:sz="4" w:space="0" w:color="auto"/>
              <w:bottom w:val="single" w:sz="4" w:space="0" w:color="auto"/>
              <w:right w:val="single" w:sz="4" w:space="0" w:color="auto"/>
            </w:tcBorders>
            <w:vAlign w:val="center"/>
          </w:tcPr>
          <w:p w14:paraId="6E5637A6" w14:textId="3B16F69B" w:rsidR="001414A9" w:rsidRPr="00D25AE6"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D25AE6">
              <w:rPr>
                <w:rFonts w:ascii="Times New Roman" w:hAnsi="Times New Roman" w:cs="Times New Roman"/>
                <w:color w:val="000000"/>
                <w:sz w:val="20"/>
                <w:szCs w:val="20"/>
                <w:lang w:val="bg-BG"/>
              </w:rPr>
              <w:t>4</w:t>
            </w:r>
          </w:p>
        </w:tc>
      </w:tr>
      <w:tr w:rsidR="001414A9" w:rsidRPr="00D25AE6" w14:paraId="009B5CAF" w14:textId="51579B9F" w:rsidTr="00576A1A">
        <w:trPr>
          <w:trHeight w:val="492"/>
        </w:trPr>
        <w:tc>
          <w:tcPr>
            <w:tcW w:w="552" w:type="pct"/>
            <w:vMerge/>
            <w:tcBorders>
              <w:left w:val="single" w:sz="4" w:space="0" w:color="auto"/>
              <w:bottom w:val="single" w:sz="4" w:space="0" w:color="auto"/>
              <w:right w:val="single" w:sz="4" w:space="0" w:color="auto"/>
            </w:tcBorders>
          </w:tcPr>
          <w:p w14:paraId="6E51672D" w14:textId="568E9627" w:rsidR="001414A9" w:rsidRPr="00D25AE6" w:rsidRDefault="001414A9" w:rsidP="000420F3">
            <w:pPr>
              <w:autoSpaceDE w:val="0"/>
              <w:autoSpaceDN w:val="0"/>
              <w:adjustRightInd w:val="0"/>
              <w:spacing w:after="0" w:line="240" w:lineRule="auto"/>
              <w:rPr>
                <w:rFonts w:ascii="Times New Roman" w:hAnsi="Times New Roman" w:cs="Times New Roman"/>
                <w:b/>
                <w:bCs/>
                <w:i/>
                <w:iCs/>
                <w:color w:val="000000"/>
                <w:sz w:val="16"/>
                <w:szCs w:val="16"/>
                <w:lang w:val="bg-BG"/>
              </w:rPr>
            </w:pPr>
          </w:p>
        </w:tc>
        <w:tc>
          <w:tcPr>
            <w:tcW w:w="392" w:type="pct"/>
            <w:vMerge/>
            <w:tcBorders>
              <w:left w:val="single" w:sz="4" w:space="0" w:color="auto"/>
              <w:bottom w:val="single" w:sz="4" w:space="0" w:color="auto"/>
              <w:right w:val="single" w:sz="4" w:space="0" w:color="auto"/>
            </w:tcBorders>
          </w:tcPr>
          <w:p w14:paraId="6C23FE3F" w14:textId="38DCD370" w:rsidR="001414A9" w:rsidRPr="00D25AE6" w:rsidRDefault="001414A9" w:rsidP="000420F3">
            <w:pPr>
              <w:autoSpaceDE w:val="0"/>
              <w:autoSpaceDN w:val="0"/>
              <w:adjustRightInd w:val="0"/>
              <w:spacing w:after="0" w:line="240" w:lineRule="auto"/>
              <w:rPr>
                <w:rFonts w:ascii="Times New Roman" w:hAnsi="Times New Roman"/>
                <w:b/>
                <w:i/>
                <w:color w:val="000000"/>
                <w:sz w:val="20"/>
                <w:lang w:val="bg-BG"/>
              </w:rPr>
            </w:pPr>
          </w:p>
        </w:tc>
        <w:tc>
          <w:tcPr>
            <w:tcW w:w="536" w:type="pct"/>
            <w:vMerge/>
            <w:tcBorders>
              <w:left w:val="single" w:sz="4" w:space="0" w:color="auto"/>
              <w:bottom w:val="single" w:sz="4" w:space="0" w:color="auto"/>
              <w:right w:val="single" w:sz="4" w:space="0" w:color="auto"/>
            </w:tcBorders>
          </w:tcPr>
          <w:p w14:paraId="3BDDB5D1" w14:textId="530D1A45" w:rsidR="001414A9" w:rsidRPr="00D25AE6" w:rsidRDefault="001414A9" w:rsidP="000420F3">
            <w:pPr>
              <w:autoSpaceDE w:val="0"/>
              <w:autoSpaceDN w:val="0"/>
              <w:adjustRightInd w:val="0"/>
              <w:spacing w:after="0" w:line="240" w:lineRule="auto"/>
              <w:rPr>
                <w:rFonts w:ascii="Times New Roman" w:hAnsi="Times New Roman"/>
                <w:color w:val="000000"/>
                <w:sz w:val="16"/>
                <w:lang w:val="bg-BG"/>
              </w:rPr>
            </w:pPr>
          </w:p>
        </w:tc>
        <w:tc>
          <w:tcPr>
            <w:tcW w:w="899" w:type="pct"/>
            <w:tcBorders>
              <w:top w:val="single" w:sz="4" w:space="0" w:color="auto"/>
              <w:left w:val="single" w:sz="4" w:space="0" w:color="auto"/>
              <w:bottom w:val="single" w:sz="4" w:space="0" w:color="auto"/>
              <w:right w:val="single" w:sz="4" w:space="0" w:color="auto"/>
            </w:tcBorders>
            <w:vAlign w:val="center"/>
          </w:tcPr>
          <w:p w14:paraId="4394E160" w14:textId="1561E866" w:rsidR="001414A9" w:rsidRPr="00D25AE6" w:rsidRDefault="001414A9" w:rsidP="000420F3">
            <w:pPr>
              <w:autoSpaceDE w:val="0"/>
              <w:autoSpaceDN w:val="0"/>
              <w:adjustRightInd w:val="0"/>
              <w:spacing w:after="0" w:line="240" w:lineRule="auto"/>
              <w:rPr>
                <w:rFonts w:ascii="Times New Roman" w:hAnsi="Times New Roman"/>
                <w:color w:val="000000"/>
                <w:sz w:val="20"/>
                <w:szCs w:val="20"/>
                <w:lang w:val="bg-BG"/>
              </w:rPr>
            </w:pPr>
            <w:r w:rsidRPr="00D25AE6">
              <w:rPr>
                <w:rFonts w:ascii="Times New Roman" w:hAnsi="Times New Roman" w:cs="Times New Roman"/>
                <w:color w:val="000000"/>
                <w:sz w:val="20"/>
                <w:szCs w:val="20"/>
                <w:lang w:val="bg-BG"/>
              </w:rPr>
              <w:t>ТА 5</w:t>
            </w:r>
          </w:p>
        </w:tc>
        <w:tc>
          <w:tcPr>
            <w:tcW w:w="1299" w:type="pct"/>
            <w:tcBorders>
              <w:top w:val="single" w:sz="4" w:space="0" w:color="auto"/>
              <w:left w:val="single" w:sz="4" w:space="0" w:color="auto"/>
              <w:bottom w:val="single" w:sz="4" w:space="0" w:color="auto"/>
              <w:right w:val="single" w:sz="4" w:space="0" w:color="auto"/>
            </w:tcBorders>
            <w:vAlign w:val="center"/>
          </w:tcPr>
          <w:p w14:paraId="41970088" w14:textId="6A51814F" w:rsidR="001414A9" w:rsidRPr="00D25AE6"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D25AE6">
              <w:rPr>
                <w:rFonts w:ascii="Times New Roman" w:hAnsi="Times New Roman" w:cs="Times New Roman"/>
                <w:color w:val="000000"/>
                <w:sz w:val="20"/>
                <w:szCs w:val="20"/>
                <w:lang w:val="bg-BG"/>
              </w:rPr>
              <w:t>Извършени вътрешни/външни оценки по програмата</w:t>
            </w:r>
          </w:p>
        </w:tc>
        <w:tc>
          <w:tcPr>
            <w:tcW w:w="446" w:type="pct"/>
            <w:tcBorders>
              <w:top w:val="single" w:sz="4" w:space="0" w:color="auto"/>
              <w:left w:val="single" w:sz="4" w:space="0" w:color="auto"/>
              <w:bottom w:val="single" w:sz="4" w:space="0" w:color="auto"/>
              <w:right w:val="single" w:sz="4" w:space="0" w:color="auto"/>
            </w:tcBorders>
            <w:vAlign w:val="center"/>
          </w:tcPr>
          <w:p w14:paraId="58FC4762" w14:textId="68E18EC4" w:rsidR="001414A9" w:rsidRPr="00D25AE6"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D25AE6">
              <w:rPr>
                <w:rFonts w:ascii="Times New Roman" w:hAnsi="Times New Roman" w:cs="Times New Roman"/>
                <w:color w:val="000000"/>
                <w:sz w:val="20"/>
                <w:szCs w:val="20"/>
                <w:lang w:val="bg-BG"/>
              </w:rPr>
              <w:t>брой</w:t>
            </w:r>
          </w:p>
        </w:tc>
        <w:tc>
          <w:tcPr>
            <w:tcW w:w="407" w:type="pct"/>
            <w:tcBorders>
              <w:top w:val="single" w:sz="4" w:space="0" w:color="auto"/>
              <w:left w:val="single" w:sz="4" w:space="0" w:color="auto"/>
              <w:bottom w:val="single" w:sz="4" w:space="0" w:color="auto"/>
              <w:right w:val="single" w:sz="4" w:space="0" w:color="auto"/>
            </w:tcBorders>
            <w:vAlign w:val="center"/>
          </w:tcPr>
          <w:p w14:paraId="614B5C9B" w14:textId="7AFF6123" w:rsidR="001414A9" w:rsidRPr="00D25AE6"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D25AE6">
              <w:rPr>
                <w:rFonts w:ascii="Times New Roman" w:hAnsi="Times New Roman" w:cs="Times New Roman"/>
                <w:color w:val="000000"/>
                <w:sz w:val="20"/>
                <w:szCs w:val="20"/>
                <w:lang w:val="bg-BG"/>
              </w:rPr>
              <w:t>1</w:t>
            </w:r>
          </w:p>
        </w:tc>
        <w:tc>
          <w:tcPr>
            <w:tcW w:w="469" w:type="pct"/>
            <w:tcBorders>
              <w:top w:val="single" w:sz="4" w:space="0" w:color="auto"/>
              <w:left w:val="single" w:sz="4" w:space="0" w:color="auto"/>
              <w:bottom w:val="single" w:sz="4" w:space="0" w:color="auto"/>
              <w:right w:val="single" w:sz="4" w:space="0" w:color="auto"/>
            </w:tcBorders>
            <w:vAlign w:val="center"/>
          </w:tcPr>
          <w:p w14:paraId="232C96A1" w14:textId="323E6AD6" w:rsidR="001414A9" w:rsidRPr="00D25AE6"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D25AE6">
              <w:rPr>
                <w:rFonts w:ascii="Times New Roman" w:hAnsi="Times New Roman" w:cs="Times New Roman"/>
                <w:color w:val="000000"/>
                <w:sz w:val="20"/>
                <w:szCs w:val="20"/>
                <w:lang w:val="bg-BG"/>
              </w:rPr>
              <w:t>4</w:t>
            </w:r>
          </w:p>
        </w:tc>
      </w:tr>
      <w:bookmarkEnd w:id="14"/>
    </w:tbl>
    <w:p w14:paraId="066DC0D9" w14:textId="7723A4B5" w:rsidR="006B56D4" w:rsidRPr="00D25AE6" w:rsidRDefault="006B56D4" w:rsidP="00A814B3">
      <w:pPr>
        <w:autoSpaceDE w:val="0"/>
        <w:autoSpaceDN w:val="0"/>
        <w:adjustRightInd w:val="0"/>
        <w:spacing w:after="0" w:line="240" w:lineRule="auto"/>
        <w:rPr>
          <w:rFonts w:ascii="Times New Roman" w:hAnsi="Times New Roman" w:cs="Times New Roman"/>
          <w:b/>
          <w:bCs/>
          <w:i/>
          <w:iCs/>
          <w:color w:val="808080" w:themeColor="background1" w:themeShade="80"/>
          <w:sz w:val="23"/>
          <w:szCs w:val="23"/>
          <w:lang w:val="bg-BG"/>
        </w:rPr>
      </w:pPr>
    </w:p>
    <w:p w14:paraId="7005C7DD" w14:textId="77777777" w:rsidR="001045FD" w:rsidRPr="00D25AE6" w:rsidRDefault="001045FD" w:rsidP="001045FD">
      <w:pPr>
        <w:spacing w:before="120" w:after="120" w:line="240" w:lineRule="auto"/>
        <w:jc w:val="both"/>
        <w:rPr>
          <w:rFonts w:ascii="Times New Roman" w:hAnsi="Times New Roman" w:cs="Times New Roman"/>
          <w:b/>
          <w:bCs/>
          <w:color w:val="000000"/>
          <w:sz w:val="23"/>
          <w:szCs w:val="23"/>
          <w:lang w:val="bg-BG"/>
        </w:rPr>
      </w:pPr>
      <w:r w:rsidRPr="00D25AE6">
        <w:rPr>
          <w:rFonts w:ascii="Times New Roman" w:hAnsi="Times New Roman" w:cs="Times New Roman"/>
          <w:b/>
          <w:bCs/>
          <w:color w:val="000000"/>
          <w:sz w:val="23"/>
          <w:szCs w:val="23"/>
          <w:lang w:val="bg-BG"/>
        </w:rPr>
        <w:t>2.1.1.3.</w:t>
      </w:r>
      <w:r w:rsidRPr="00D25AE6">
        <w:rPr>
          <w:rFonts w:ascii="Times New Roman" w:hAnsi="Times New Roman" w:cs="Times New Roman"/>
          <w:b/>
          <w:bCs/>
          <w:color w:val="000000"/>
          <w:sz w:val="23"/>
          <w:szCs w:val="23"/>
          <w:lang w:val="bg-BG"/>
        </w:rPr>
        <w:tab/>
        <w:t>Примерна разбивка на програмираните средства (ЕС) в зависимост от вида интервенция</w:t>
      </w:r>
    </w:p>
    <w:p w14:paraId="7F6E3177" w14:textId="048FC2AD" w:rsidR="00DB35A7" w:rsidRPr="00D25AE6" w:rsidRDefault="001045FD" w:rsidP="001045FD">
      <w:pPr>
        <w:spacing w:before="120" w:after="120" w:line="240" w:lineRule="auto"/>
        <w:jc w:val="both"/>
        <w:rPr>
          <w:rFonts w:ascii="Times New Roman" w:hAnsi="Times New Roman" w:cs="Times New Roman"/>
          <w:i/>
          <w:iCs/>
          <w:color w:val="000000"/>
          <w:sz w:val="23"/>
          <w:szCs w:val="23"/>
          <w:lang w:val="bg-BG"/>
        </w:rPr>
      </w:pPr>
      <w:r w:rsidRPr="00D25AE6">
        <w:rPr>
          <w:rFonts w:ascii="Times New Roman" w:hAnsi="Times New Roman" w:cs="Times New Roman"/>
          <w:i/>
          <w:iCs/>
          <w:color w:val="000000"/>
          <w:sz w:val="23"/>
          <w:szCs w:val="23"/>
          <w:lang w:val="bg-BG"/>
        </w:rPr>
        <w:t>Член 22, параграф 3, буква д), подточка iv) от РОР</w:t>
      </w:r>
    </w:p>
    <w:tbl>
      <w:tblPr>
        <w:tblpPr w:leftFromText="141" w:rightFromText="141"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053"/>
        <w:gridCol w:w="1233"/>
        <w:gridCol w:w="3242"/>
        <w:gridCol w:w="284"/>
        <w:gridCol w:w="2268"/>
      </w:tblGrid>
      <w:tr w:rsidR="00DB35A7" w:rsidRPr="00D25AE6" w14:paraId="7F894F1A" w14:textId="77777777" w:rsidTr="0008367C">
        <w:trPr>
          <w:trHeight w:val="88"/>
        </w:trPr>
        <w:tc>
          <w:tcPr>
            <w:tcW w:w="9493" w:type="dxa"/>
            <w:gridSpan w:val="6"/>
          </w:tcPr>
          <w:p w14:paraId="416CA1D5" w14:textId="2AFD3CAD" w:rsidR="00DB35A7" w:rsidRPr="00D25AE6" w:rsidRDefault="0099778B" w:rsidP="0008367C">
            <w:pPr>
              <w:autoSpaceDE w:val="0"/>
              <w:autoSpaceDN w:val="0"/>
              <w:adjustRightInd w:val="0"/>
              <w:spacing w:after="0" w:line="240" w:lineRule="auto"/>
              <w:rPr>
                <w:rFonts w:ascii="Times New Roman" w:hAnsi="Times New Roman" w:cs="Times New Roman"/>
                <w:b/>
                <w:bCs/>
                <w:color w:val="000000"/>
                <w:sz w:val="20"/>
                <w:szCs w:val="20"/>
              </w:rPr>
            </w:pPr>
            <w:r w:rsidRPr="00D25AE6">
              <w:rPr>
                <w:rFonts w:ascii="Times New Roman" w:hAnsi="Times New Roman" w:cs="Times New Roman"/>
                <w:b/>
                <w:bCs/>
                <w:color w:val="000000"/>
                <w:sz w:val="20"/>
                <w:szCs w:val="20"/>
                <w:lang w:val="bg-BG"/>
              </w:rPr>
              <w:t>Таблица 1: Измерение 1 — Област на интервенция</w:t>
            </w:r>
          </w:p>
        </w:tc>
      </w:tr>
      <w:tr w:rsidR="00DB35A7" w:rsidRPr="00D25AE6" w14:paraId="6C55A8F6" w14:textId="77777777" w:rsidTr="008211FD">
        <w:trPr>
          <w:trHeight w:val="261"/>
        </w:trPr>
        <w:tc>
          <w:tcPr>
            <w:tcW w:w="1413" w:type="dxa"/>
          </w:tcPr>
          <w:p w14:paraId="51AC99C5" w14:textId="77777777" w:rsidR="00DB35A7" w:rsidRPr="00D25AE6" w:rsidRDefault="00DB35A7" w:rsidP="0008367C">
            <w:pPr>
              <w:autoSpaceDE w:val="0"/>
              <w:autoSpaceDN w:val="0"/>
              <w:adjustRightInd w:val="0"/>
              <w:spacing w:after="0" w:line="240" w:lineRule="auto"/>
              <w:rPr>
                <w:rFonts w:ascii="Times New Roman" w:hAnsi="Times New Roman" w:cs="Times New Roman"/>
                <w:b/>
                <w:color w:val="000000"/>
                <w:sz w:val="20"/>
                <w:szCs w:val="20"/>
                <w:lang w:val="bg-BG"/>
              </w:rPr>
            </w:pPr>
            <w:r w:rsidRPr="00D25AE6">
              <w:rPr>
                <w:rFonts w:ascii="Times New Roman" w:eastAsia="Calibri" w:hAnsi="Times New Roman" w:cs="Times New Roman"/>
                <w:b/>
                <w:noProof/>
                <w:sz w:val="20"/>
                <w:szCs w:val="20"/>
              </w:rPr>
              <w:t>Приоритет №</w:t>
            </w:r>
          </w:p>
        </w:tc>
        <w:tc>
          <w:tcPr>
            <w:tcW w:w="1053" w:type="dxa"/>
          </w:tcPr>
          <w:p w14:paraId="6594082F" w14:textId="77777777" w:rsidR="00DB35A7" w:rsidRPr="00D25AE6" w:rsidRDefault="00DB35A7" w:rsidP="0008367C">
            <w:pPr>
              <w:autoSpaceDE w:val="0"/>
              <w:autoSpaceDN w:val="0"/>
              <w:adjustRightInd w:val="0"/>
              <w:spacing w:after="0" w:line="240" w:lineRule="auto"/>
              <w:rPr>
                <w:rFonts w:ascii="Times New Roman" w:hAnsi="Times New Roman" w:cs="Times New Roman"/>
                <w:b/>
                <w:color w:val="000000"/>
                <w:sz w:val="20"/>
                <w:szCs w:val="20"/>
                <w:lang w:val="bg-BG"/>
              </w:rPr>
            </w:pPr>
            <w:r w:rsidRPr="00D25AE6">
              <w:rPr>
                <w:rFonts w:ascii="Times New Roman" w:eastAsia="Calibri" w:hAnsi="Times New Roman" w:cs="Times New Roman"/>
                <w:b/>
                <w:noProof/>
                <w:sz w:val="20"/>
                <w:szCs w:val="20"/>
              </w:rPr>
              <w:t>Фонд</w:t>
            </w:r>
          </w:p>
        </w:tc>
        <w:tc>
          <w:tcPr>
            <w:tcW w:w="1233" w:type="dxa"/>
          </w:tcPr>
          <w:p w14:paraId="7B0AE94F" w14:textId="77777777" w:rsidR="00DB35A7" w:rsidRPr="00D25AE6" w:rsidRDefault="00DB35A7" w:rsidP="0008367C">
            <w:pPr>
              <w:autoSpaceDE w:val="0"/>
              <w:autoSpaceDN w:val="0"/>
              <w:adjustRightInd w:val="0"/>
              <w:spacing w:after="0" w:line="240" w:lineRule="auto"/>
              <w:rPr>
                <w:rFonts w:ascii="Times New Roman" w:hAnsi="Times New Roman" w:cs="Times New Roman"/>
                <w:b/>
                <w:color w:val="000000"/>
                <w:sz w:val="20"/>
                <w:szCs w:val="20"/>
                <w:lang w:val="bg-BG"/>
              </w:rPr>
            </w:pPr>
            <w:r w:rsidRPr="00D25AE6">
              <w:rPr>
                <w:rFonts w:ascii="Times New Roman" w:eastAsia="Calibri" w:hAnsi="Times New Roman" w:cs="Times New Roman"/>
                <w:b/>
                <w:noProof/>
                <w:sz w:val="20"/>
                <w:szCs w:val="20"/>
              </w:rPr>
              <w:t>Категория региони</w:t>
            </w:r>
          </w:p>
        </w:tc>
        <w:tc>
          <w:tcPr>
            <w:tcW w:w="3526" w:type="dxa"/>
            <w:gridSpan w:val="2"/>
          </w:tcPr>
          <w:p w14:paraId="6CA56DAA" w14:textId="77777777" w:rsidR="00DB35A7" w:rsidRPr="00D25AE6" w:rsidRDefault="00DB35A7" w:rsidP="0008367C">
            <w:pPr>
              <w:autoSpaceDE w:val="0"/>
              <w:autoSpaceDN w:val="0"/>
              <w:adjustRightInd w:val="0"/>
              <w:spacing w:after="0" w:line="240" w:lineRule="auto"/>
              <w:rPr>
                <w:rFonts w:ascii="Times New Roman" w:hAnsi="Times New Roman" w:cs="Times New Roman"/>
                <w:b/>
                <w:color w:val="000000"/>
                <w:sz w:val="20"/>
                <w:szCs w:val="20"/>
                <w:lang w:val="bg-BG"/>
              </w:rPr>
            </w:pPr>
            <w:r w:rsidRPr="00D25AE6">
              <w:rPr>
                <w:rFonts w:ascii="Times New Roman" w:eastAsia="Calibri" w:hAnsi="Times New Roman" w:cs="Times New Roman"/>
                <w:b/>
                <w:noProof/>
                <w:sz w:val="20"/>
                <w:szCs w:val="20"/>
              </w:rPr>
              <w:t xml:space="preserve">Код </w:t>
            </w:r>
          </w:p>
        </w:tc>
        <w:tc>
          <w:tcPr>
            <w:tcW w:w="2268" w:type="dxa"/>
          </w:tcPr>
          <w:p w14:paraId="216CF73D" w14:textId="77777777" w:rsidR="00DB35A7" w:rsidRPr="00D25AE6" w:rsidRDefault="00DB35A7" w:rsidP="0008367C">
            <w:pPr>
              <w:autoSpaceDE w:val="0"/>
              <w:autoSpaceDN w:val="0"/>
              <w:adjustRightInd w:val="0"/>
              <w:spacing w:after="0" w:line="240" w:lineRule="auto"/>
              <w:rPr>
                <w:rFonts w:ascii="Times New Roman" w:hAnsi="Times New Roman" w:cs="Times New Roman"/>
                <w:b/>
                <w:color w:val="000000"/>
                <w:sz w:val="20"/>
                <w:szCs w:val="20"/>
                <w:lang w:val="bg-BG"/>
              </w:rPr>
            </w:pPr>
            <w:r w:rsidRPr="00D25AE6">
              <w:rPr>
                <w:rFonts w:ascii="Times New Roman" w:eastAsia="Calibri" w:hAnsi="Times New Roman" w:cs="Times New Roman"/>
                <w:b/>
                <w:noProof/>
                <w:sz w:val="20"/>
                <w:szCs w:val="20"/>
              </w:rPr>
              <w:t>Сума (EUR)</w:t>
            </w:r>
          </w:p>
        </w:tc>
      </w:tr>
      <w:tr w:rsidR="001414A9" w:rsidRPr="00D25AE6" w14:paraId="20297832" w14:textId="77777777" w:rsidTr="0084408D">
        <w:trPr>
          <w:trHeight w:val="261"/>
        </w:trPr>
        <w:tc>
          <w:tcPr>
            <w:tcW w:w="1413" w:type="dxa"/>
            <w:vMerge w:val="restart"/>
            <w:vAlign w:val="center"/>
          </w:tcPr>
          <w:p w14:paraId="2D3FE259" w14:textId="626B0A2B" w:rsidR="001414A9" w:rsidRPr="00D25AE6" w:rsidRDefault="001414A9" w:rsidP="00034722">
            <w:pPr>
              <w:autoSpaceDE w:val="0"/>
              <w:autoSpaceDN w:val="0"/>
              <w:adjustRightInd w:val="0"/>
              <w:spacing w:after="0" w:line="240" w:lineRule="auto"/>
              <w:rPr>
                <w:rFonts w:ascii="Times New Roman" w:eastAsia="Calibri" w:hAnsi="Times New Roman" w:cs="Times New Roman"/>
                <w:bCs/>
                <w:noProof/>
                <w:sz w:val="20"/>
                <w:szCs w:val="20"/>
                <w:lang w:val="bg-BG"/>
              </w:rPr>
            </w:pPr>
            <w:r w:rsidRPr="00D25AE6">
              <w:rPr>
                <w:rFonts w:ascii="Times New Roman" w:eastAsia="Calibri" w:hAnsi="Times New Roman" w:cs="Times New Roman"/>
                <w:bCs/>
                <w:noProof/>
                <w:sz w:val="20"/>
                <w:szCs w:val="20"/>
                <w:lang w:val="bg-BG"/>
              </w:rPr>
              <w:t xml:space="preserve">6 </w:t>
            </w:r>
            <w:r w:rsidR="00CF39B8" w:rsidRPr="00D25AE6">
              <w:rPr>
                <w:rFonts w:ascii="Times New Roman" w:eastAsia="Calibri" w:hAnsi="Times New Roman" w:cs="Times New Roman"/>
                <w:bCs/>
                <w:noProof/>
                <w:sz w:val="20"/>
                <w:szCs w:val="20"/>
                <w:lang w:val="bg-BG"/>
              </w:rPr>
              <w:t>„</w:t>
            </w:r>
            <w:r w:rsidRPr="00D25AE6">
              <w:rPr>
                <w:rFonts w:ascii="Times New Roman" w:eastAsia="Calibri" w:hAnsi="Times New Roman" w:cs="Times New Roman"/>
                <w:bCs/>
                <w:noProof/>
                <w:sz w:val="20"/>
                <w:szCs w:val="20"/>
                <w:lang w:val="bg-BG"/>
              </w:rPr>
              <w:t>Т</w:t>
            </w:r>
            <w:r w:rsidR="00CF39B8" w:rsidRPr="00D25AE6">
              <w:rPr>
                <w:rFonts w:ascii="Times New Roman" w:eastAsia="Calibri" w:hAnsi="Times New Roman" w:cs="Times New Roman"/>
                <w:bCs/>
                <w:noProof/>
                <w:sz w:val="20"/>
                <w:szCs w:val="20"/>
                <w:lang w:val="bg-BG"/>
              </w:rPr>
              <w:t>ехническа помощ“</w:t>
            </w:r>
          </w:p>
        </w:tc>
        <w:tc>
          <w:tcPr>
            <w:tcW w:w="1053" w:type="dxa"/>
            <w:vMerge w:val="restart"/>
            <w:vAlign w:val="center"/>
          </w:tcPr>
          <w:p w14:paraId="06DB4947" w14:textId="105F6B46" w:rsidR="001414A9" w:rsidRPr="00D25AE6" w:rsidRDefault="001414A9" w:rsidP="00034722">
            <w:pPr>
              <w:autoSpaceDE w:val="0"/>
              <w:autoSpaceDN w:val="0"/>
              <w:adjustRightInd w:val="0"/>
              <w:spacing w:after="0" w:line="240" w:lineRule="auto"/>
              <w:rPr>
                <w:rFonts w:ascii="Times New Roman" w:eastAsia="Calibri" w:hAnsi="Times New Roman" w:cs="Times New Roman"/>
                <w:bCs/>
                <w:noProof/>
                <w:sz w:val="20"/>
                <w:szCs w:val="20"/>
                <w:lang w:val="bg-BG"/>
              </w:rPr>
            </w:pPr>
            <w:r w:rsidRPr="00D25AE6">
              <w:rPr>
                <w:rFonts w:ascii="Times New Roman" w:eastAsia="Calibri" w:hAnsi="Times New Roman" w:cs="Times New Roman"/>
                <w:bCs/>
                <w:noProof/>
                <w:sz w:val="20"/>
                <w:szCs w:val="20"/>
                <w:lang w:val="bg-BG"/>
              </w:rPr>
              <w:t>ЕФРР</w:t>
            </w:r>
          </w:p>
        </w:tc>
        <w:tc>
          <w:tcPr>
            <w:tcW w:w="1233" w:type="dxa"/>
            <w:vMerge w:val="restart"/>
            <w:vAlign w:val="center"/>
          </w:tcPr>
          <w:p w14:paraId="2596CD36" w14:textId="53B48019" w:rsidR="001414A9" w:rsidRPr="00D25AE6" w:rsidRDefault="001414A9" w:rsidP="000749FE">
            <w:pPr>
              <w:autoSpaceDE w:val="0"/>
              <w:autoSpaceDN w:val="0"/>
              <w:adjustRightInd w:val="0"/>
              <w:spacing w:after="0" w:line="240" w:lineRule="auto"/>
              <w:jc w:val="both"/>
              <w:rPr>
                <w:rFonts w:ascii="Times New Roman" w:hAnsi="Times New Roman"/>
                <w:color w:val="000000"/>
                <w:sz w:val="20"/>
              </w:rPr>
            </w:pPr>
            <w:r w:rsidRPr="00D25AE6">
              <w:rPr>
                <w:rFonts w:ascii="Times New Roman" w:hAnsi="Times New Roman" w:cs="Times New Roman"/>
                <w:color w:val="000000"/>
                <w:sz w:val="20"/>
                <w:szCs w:val="20"/>
              </w:rPr>
              <w:t>Преход</w:t>
            </w:r>
          </w:p>
        </w:tc>
        <w:tc>
          <w:tcPr>
            <w:tcW w:w="3242" w:type="dxa"/>
            <w:vAlign w:val="center"/>
          </w:tcPr>
          <w:p w14:paraId="254B4EBC" w14:textId="47443FE0" w:rsidR="001414A9" w:rsidRPr="00D25AE6" w:rsidRDefault="00A74D42" w:rsidP="00034722">
            <w:pPr>
              <w:autoSpaceDE w:val="0"/>
              <w:autoSpaceDN w:val="0"/>
              <w:adjustRightInd w:val="0"/>
              <w:spacing w:after="0" w:line="240" w:lineRule="auto"/>
              <w:rPr>
                <w:rFonts w:ascii="Times New Roman" w:eastAsia="Calibri" w:hAnsi="Times New Roman" w:cs="Times New Roman"/>
                <w:b/>
                <w:noProof/>
                <w:sz w:val="20"/>
                <w:szCs w:val="20"/>
              </w:rPr>
            </w:pPr>
            <w:r w:rsidRPr="00D25AE6">
              <w:rPr>
                <w:rFonts w:ascii="Times New Roman" w:eastAsia="Calibri" w:hAnsi="Times New Roman" w:cs="Times New Roman"/>
                <w:bCs/>
                <w:sz w:val="18"/>
                <w:szCs w:val="18"/>
                <w:lang w:val="bg-BG"/>
              </w:rPr>
              <w:t>177</w:t>
            </w:r>
            <w:r w:rsidR="001414A9" w:rsidRPr="00D25AE6">
              <w:rPr>
                <w:rFonts w:ascii="Times New Roman" w:hAnsi="Times New Roman" w:cs="Times New Roman"/>
                <w:bCs/>
                <w:color w:val="000000"/>
                <w:sz w:val="18"/>
                <w:szCs w:val="18"/>
                <w:lang w:val="bg-BG"/>
              </w:rPr>
              <w:t xml:space="preserve"> Информация и комуникация</w:t>
            </w:r>
          </w:p>
        </w:tc>
        <w:tc>
          <w:tcPr>
            <w:tcW w:w="2552" w:type="dxa"/>
            <w:gridSpan w:val="2"/>
            <w:vAlign w:val="center"/>
          </w:tcPr>
          <w:p w14:paraId="55184C06" w14:textId="311B80D8" w:rsidR="001414A9" w:rsidRPr="00D25AE6" w:rsidRDefault="001414A9" w:rsidP="001414A9">
            <w:pPr>
              <w:autoSpaceDE w:val="0"/>
              <w:autoSpaceDN w:val="0"/>
              <w:adjustRightInd w:val="0"/>
              <w:spacing w:after="0" w:line="240" w:lineRule="auto"/>
              <w:jc w:val="both"/>
              <w:rPr>
                <w:rFonts w:ascii="Times New Roman" w:eastAsia="Calibri" w:hAnsi="Times New Roman" w:cs="Times New Roman"/>
                <w:b/>
                <w:noProof/>
                <w:sz w:val="20"/>
                <w:szCs w:val="20"/>
                <w:lang w:val="bg-BG"/>
              </w:rPr>
            </w:pPr>
            <w:r w:rsidRPr="00D25AE6">
              <w:rPr>
                <w:rFonts w:ascii="Times New Roman" w:hAnsi="Times New Roman" w:cs="Times New Roman"/>
                <w:color w:val="000000"/>
                <w:sz w:val="20"/>
                <w:szCs w:val="20"/>
              </w:rPr>
              <w:t>2 940 000,00</w:t>
            </w:r>
          </w:p>
        </w:tc>
      </w:tr>
      <w:tr w:rsidR="001414A9" w:rsidRPr="00D25AE6" w14:paraId="7F009F02" w14:textId="77777777" w:rsidTr="0084408D">
        <w:trPr>
          <w:trHeight w:val="261"/>
        </w:trPr>
        <w:tc>
          <w:tcPr>
            <w:tcW w:w="1413" w:type="dxa"/>
            <w:vMerge/>
            <w:vAlign w:val="center"/>
          </w:tcPr>
          <w:p w14:paraId="71F4CCDC" w14:textId="77777777" w:rsidR="001414A9" w:rsidRPr="00D25AE6" w:rsidRDefault="001414A9"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053" w:type="dxa"/>
            <w:vMerge/>
            <w:vAlign w:val="center"/>
          </w:tcPr>
          <w:p w14:paraId="576404B0" w14:textId="77777777" w:rsidR="001414A9" w:rsidRPr="00D25AE6" w:rsidRDefault="001414A9"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233" w:type="dxa"/>
            <w:vMerge/>
            <w:vAlign w:val="center"/>
          </w:tcPr>
          <w:p w14:paraId="3314BC04" w14:textId="3CB8C931" w:rsidR="001414A9" w:rsidRPr="00D25AE6" w:rsidRDefault="001414A9" w:rsidP="000749FE">
            <w:pPr>
              <w:autoSpaceDE w:val="0"/>
              <w:autoSpaceDN w:val="0"/>
              <w:adjustRightInd w:val="0"/>
              <w:spacing w:after="0" w:line="240" w:lineRule="auto"/>
              <w:jc w:val="both"/>
              <w:rPr>
                <w:rFonts w:ascii="Times New Roman" w:hAnsi="Times New Roman"/>
                <w:color w:val="000000"/>
                <w:sz w:val="20"/>
              </w:rPr>
            </w:pPr>
          </w:p>
        </w:tc>
        <w:tc>
          <w:tcPr>
            <w:tcW w:w="3242" w:type="dxa"/>
            <w:vAlign w:val="center"/>
          </w:tcPr>
          <w:p w14:paraId="3D7DA465" w14:textId="20534F6A" w:rsidR="001414A9" w:rsidRPr="00D25AE6" w:rsidRDefault="00A74D42" w:rsidP="00034722">
            <w:pPr>
              <w:autoSpaceDE w:val="0"/>
              <w:autoSpaceDN w:val="0"/>
              <w:adjustRightInd w:val="0"/>
              <w:spacing w:after="0" w:line="240" w:lineRule="auto"/>
              <w:rPr>
                <w:rFonts w:ascii="Times New Roman" w:eastAsia="Calibri" w:hAnsi="Times New Roman" w:cs="Times New Roman"/>
                <w:bCs/>
                <w:sz w:val="18"/>
                <w:szCs w:val="18"/>
              </w:rPr>
            </w:pPr>
            <w:r w:rsidRPr="00D25AE6">
              <w:rPr>
                <w:rFonts w:ascii="Times New Roman" w:eastAsia="Calibri" w:hAnsi="Times New Roman" w:cs="Times New Roman"/>
                <w:bCs/>
                <w:sz w:val="18"/>
                <w:szCs w:val="18"/>
                <w:lang w:val="bg-BG"/>
              </w:rPr>
              <w:t>178</w:t>
            </w:r>
            <w:r w:rsidR="001414A9" w:rsidRPr="00D25AE6">
              <w:rPr>
                <w:rFonts w:ascii="Times New Roman" w:eastAsia="Calibri" w:hAnsi="Times New Roman" w:cs="Times New Roman"/>
                <w:bCs/>
                <w:sz w:val="18"/>
                <w:szCs w:val="18"/>
                <w:lang w:val="bg-BG"/>
              </w:rPr>
              <w:t xml:space="preserve"> Подготовка, изпълнение, мониторинг и контрол</w:t>
            </w:r>
          </w:p>
        </w:tc>
        <w:tc>
          <w:tcPr>
            <w:tcW w:w="2552" w:type="dxa"/>
            <w:gridSpan w:val="2"/>
            <w:vAlign w:val="center"/>
          </w:tcPr>
          <w:p w14:paraId="18188059" w14:textId="371A6395" w:rsidR="001414A9" w:rsidRPr="00D25AE6" w:rsidRDefault="00FF68D1" w:rsidP="001414A9">
            <w:pPr>
              <w:autoSpaceDE w:val="0"/>
              <w:autoSpaceDN w:val="0"/>
              <w:adjustRightInd w:val="0"/>
              <w:spacing w:after="0" w:line="240" w:lineRule="auto"/>
              <w:jc w:val="both"/>
              <w:rPr>
                <w:rFonts w:ascii="Times New Roman" w:hAnsi="Times New Roman"/>
                <w:color w:val="000000"/>
                <w:sz w:val="20"/>
                <w:lang w:val="bg-BG"/>
              </w:rPr>
            </w:pPr>
            <w:r w:rsidRPr="00D25AE6">
              <w:rPr>
                <w:rFonts w:ascii="Times New Roman" w:hAnsi="Times New Roman" w:cs="Times New Roman"/>
                <w:color w:val="000000"/>
                <w:sz w:val="20"/>
                <w:szCs w:val="20"/>
                <w:lang w:val="bg-BG"/>
              </w:rPr>
              <w:t>23 500 000,00</w:t>
            </w:r>
          </w:p>
        </w:tc>
      </w:tr>
      <w:tr w:rsidR="001414A9" w:rsidRPr="00D25AE6" w14:paraId="25F4F08B" w14:textId="77777777" w:rsidTr="0084408D">
        <w:trPr>
          <w:trHeight w:val="261"/>
        </w:trPr>
        <w:tc>
          <w:tcPr>
            <w:tcW w:w="1413" w:type="dxa"/>
            <w:vMerge/>
            <w:vAlign w:val="center"/>
          </w:tcPr>
          <w:p w14:paraId="55E11745" w14:textId="77777777" w:rsidR="001414A9" w:rsidRPr="00D25AE6" w:rsidRDefault="001414A9"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053" w:type="dxa"/>
            <w:vMerge/>
            <w:vAlign w:val="center"/>
          </w:tcPr>
          <w:p w14:paraId="3746A289" w14:textId="77777777" w:rsidR="001414A9" w:rsidRPr="00D25AE6" w:rsidRDefault="001414A9"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233" w:type="dxa"/>
            <w:vMerge/>
            <w:vAlign w:val="center"/>
          </w:tcPr>
          <w:p w14:paraId="2BD62DE6" w14:textId="0C0CEC2F" w:rsidR="001414A9" w:rsidRPr="00D25AE6" w:rsidRDefault="001414A9" w:rsidP="003652FF">
            <w:pPr>
              <w:autoSpaceDE w:val="0"/>
              <w:autoSpaceDN w:val="0"/>
              <w:adjustRightInd w:val="0"/>
              <w:spacing w:after="0" w:line="240" w:lineRule="auto"/>
              <w:jc w:val="both"/>
              <w:rPr>
                <w:rFonts w:ascii="Times New Roman" w:hAnsi="Times New Roman"/>
                <w:color w:val="000000"/>
                <w:sz w:val="20"/>
              </w:rPr>
            </w:pPr>
          </w:p>
        </w:tc>
        <w:tc>
          <w:tcPr>
            <w:tcW w:w="3242" w:type="dxa"/>
            <w:vAlign w:val="center"/>
          </w:tcPr>
          <w:p w14:paraId="52AB9902" w14:textId="4D02BDEB" w:rsidR="001414A9" w:rsidRPr="00D25AE6" w:rsidRDefault="00A74D42" w:rsidP="00034722">
            <w:pPr>
              <w:autoSpaceDE w:val="0"/>
              <w:autoSpaceDN w:val="0"/>
              <w:adjustRightInd w:val="0"/>
              <w:spacing w:after="0" w:line="240" w:lineRule="auto"/>
              <w:rPr>
                <w:rFonts w:ascii="Times New Roman" w:eastAsia="Calibri" w:hAnsi="Times New Roman" w:cs="Times New Roman"/>
                <w:bCs/>
                <w:sz w:val="18"/>
                <w:szCs w:val="18"/>
              </w:rPr>
            </w:pPr>
            <w:r w:rsidRPr="00D25AE6">
              <w:rPr>
                <w:rFonts w:ascii="Times New Roman" w:eastAsia="Calibri" w:hAnsi="Times New Roman" w:cs="Times New Roman"/>
                <w:bCs/>
                <w:sz w:val="18"/>
                <w:szCs w:val="18"/>
                <w:lang w:val="bg-BG"/>
              </w:rPr>
              <w:t>179</w:t>
            </w:r>
            <w:r w:rsidR="001414A9" w:rsidRPr="00D25AE6">
              <w:rPr>
                <w:rFonts w:ascii="Times New Roman" w:eastAsia="Calibri" w:hAnsi="Times New Roman" w:cs="Times New Roman"/>
                <w:bCs/>
                <w:sz w:val="18"/>
                <w:szCs w:val="18"/>
                <w:lang w:val="bg-BG"/>
              </w:rPr>
              <w:t xml:space="preserve"> Оценка и проучвания, </w:t>
            </w:r>
            <w:r w:rsidRPr="00D25AE6">
              <w:rPr>
                <w:rFonts w:ascii="Times New Roman" w:eastAsia="Calibri" w:hAnsi="Times New Roman" w:cs="Times New Roman"/>
                <w:bCs/>
                <w:sz w:val="18"/>
                <w:szCs w:val="18"/>
                <w:lang w:val="bg-BG"/>
              </w:rPr>
              <w:t>съ</w:t>
            </w:r>
            <w:r w:rsidR="001414A9" w:rsidRPr="00D25AE6">
              <w:rPr>
                <w:rFonts w:ascii="Times New Roman" w:eastAsia="Calibri" w:hAnsi="Times New Roman" w:cs="Times New Roman"/>
                <w:bCs/>
                <w:sz w:val="18"/>
                <w:szCs w:val="18"/>
                <w:lang w:val="bg-BG"/>
              </w:rPr>
              <w:t>биране на данни</w:t>
            </w:r>
          </w:p>
        </w:tc>
        <w:tc>
          <w:tcPr>
            <w:tcW w:w="2552" w:type="dxa"/>
            <w:gridSpan w:val="2"/>
            <w:vAlign w:val="center"/>
          </w:tcPr>
          <w:p w14:paraId="1C19D45F" w14:textId="0C2FC8E9" w:rsidR="001414A9" w:rsidRPr="00D25AE6" w:rsidRDefault="001414A9" w:rsidP="001414A9">
            <w:pPr>
              <w:autoSpaceDE w:val="0"/>
              <w:autoSpaceDN w:val="0"/>
              <w:adjustRightInd w:val="0"/>
              <w:spacing w:after="0" w:line="240" w:lineRule="auto"/>
              <w:jc w:val="both"/>
              <w:rPr>
                <w:rFonts w:ascii="Times New Roman" w:hAnsi="Times New Roman"/>
                <w:color w:val="000000"/>
                <w:sz w:val="20"/>
              </w:rPr>
            </w:pPr>
            <w:r w:rsidRPr="00D25AE6">
              <w:rPr>
                <w:rFonts w:ascii="Times New Roman" w:hAnsi="Times New Roman" w:cs="Times New Roman"/>
                <w:color w:val="000000"/>
                <w:sz w:val="20"/>
                <w:szCs w:val="20"/>
              </w:rPr>
              <w:t>5 600 000,00</w:t>
            </w:r>
          </w:p>
        </w:tc>
      </w:tr>
      <w:tr w:rsidR="001414A9" w:rsidRPr="00D25AE6" w14:paraId="27B2E4D9" w14:textId="77777777" w:rsidTr="0084408D">
        <w:trPr>
          <w:trHeight w:val="261"/>
        </w:trPr>
        <w:tc>
          <w:tcPr>
            <w:tcW w:w="1413" w:type="dxa"/>
            <w:vMerge/>
            <w:vAlign w:val="center"/>
          </w:tcPr>
          <w:p w14:paraId="40BCC888" w14:textId="77777777" w:rsidR="001414A9" w:rsidRPr="00D25AE6" w:rsidRDefault="001414A9"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053" w:type="dxa"/>
            <w:vMerge/>
            <w:vAlign w:val="center"/>
          </w:tcPr>
          <w:p w14:paraId="2565E08D" w14:textId="77777777" w:rsidR="001414A9" w:rsidRPr="00D25AE6" w:rsidRDefault="001414A9"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233" w:type="dxa"/>
            <w:vMerge/>
            <w:vAlign w:val="center"/>
          </w:tcPr>
          <w:p w14:paraId="50643E37" w14:textId="6B28A58A" w:rsidR="001414A9" w:rsidRPr="00D25AE6" w:rsidRDefault="001414A9" w:rsidP="003652FF">
            <w:pPr>
              <w:autoSpaceDE w:val="0"/>
              <w:autoSpaceDN w:val="0"/>
              <w:adjustRightInd w:val="0"/>
              <w:spacing w:after="0" w:line="240" w:lineRule="auto"/>
              <w:jc w:val="both"/>
              <w:rPr>
                <w:rFonts w:ascii="Times New Roman" w:hAnsi="Times New Roman"/>
                <w:color w:val="000000"/>
                <w:sz w:val="20"/>
              </w:rPr>
            </w:pPr>
          </w:p>
        </w:tc>
        <w:tc>
          <w:tcPr>
            <w:tcW w:w="3242" w:type="dxa"/>
            <w:vAlign w:val="center"/>
          </w:tcPr>
          <w:p w14:paraId="30B39847" w14:textId="2B615E3D" w:rsidR="001414A9" w:rsidRPr="00D25AE6" w:rsidRDefault="00A74D42" w:rsidP="00034722">
            <w:pPr>
              <w:autoSpaceDE w:val="0"/>
              <w:autoSpaceDN w:val="0"/>
              <w:adjustRightInd w:val="0"/>
              <w:spacing w:after="0" w:line="240" w:lineRule="auto"/>
              <w:rPr>
                <w:rFonts w:ascii="Times New Roman" w:eastAsia="Calibri" w:hAnsi="Times New Roman" w:cs="Times New Roman"/>
                <w:bCs/>
                <w:sz w:val="18"/>
                <w:szCs w:val="18"/>
              </w:rPr>
            </w:pPr>
            <w:r w:rsidRPr="00D25AE6">
              <w:rPr>
                <w:rFonts w:ascii="Times New Roman" w:eastAsia="Times New Roman" w:hAnsi="Times New Roman" w:cs="Times New Roman"/>
                <w:bCs/>
                <w:iCs/>
                <w:sz w:val="18"/>
                <w:szCs w:val="18"/>
                <w:lang w:val="bg-BG"/>
              </w:rPr>
              <w:t>180</w:t>
            </w:r>
            <w:r w:rsidR="001414A9" w:rsidRPr="00D25AE6">
              <w:rPr>
                <w:rFonts w:ascii="Times New Roman" w:hAnsi="Times New Roman" w:cs="Times New Roman"/>
                <w:bCs/>
                <w:color w:val="000000"/>
                <w:sz w:val="18"/>
                <w:szCs w:val="18"/>
                <w:lang w:val="bg-BG"/>
              </w:rPr>
              <w:t xml:space="preserve"> Укрепване на капацитета на органите</w:t>
            </w:r>
            <w:r w:rsidRPr="00D25AE6">
              <w:rPr>
                <w:rFonts w:ascii="Times New Roman" w:hAnsi="Times New Roman" w:cs="Times New Roman"/>
                <w:bCs/>
                <w:color w:val="000000"/>
                <w:sz w:val="18"/>
                <w:szCs w:val="18"/>
                <w:lang w:val="bg-BG"/>
              </w:rPr>
              <w:t xml:space="preserve"> на държавите членки</w:t>
            </w:r>
            <w:r w:rsidR="001414A9" w:rsidRPr="00D25AE6">
              <w:rPr>
                <w:rFonts w:ascii="Times New Roman" w:hAnsi="Times New Roman" w:cs="Times New Roman"/>
                <w:bCs/>
                <w:color w:val="000000"/>
                <w:sz w:val="18"/>
                <w:szCs w:val="18"/>
                <w:lang w:val="bg-BG"/>
              </w:rPr>
              <w:t xml:space="preserve">, </w:t>
            </w:r>
            <w:proofErr w:type="spellStart"/>
            <w:r w:rsidR="001414A9" w:rsidRPr="00D25AE6">
              <w:rPr>
                <w:rFonts w:ascii="Times New Roman" w:hAnsi="Times New Roman" w:cs="Times New Roman"/>
                <w:bCs/>
                <w:color w:val="000000"/>
                <w:sz w:val="18"/>
                <w:szCs w:val="18"/>
                <w:lang w:val="bg-BG"/>
              </w:rPr>
              <w:t>бенефицие</w:t>
            </w:r>
            <w:r w:rsidRPr="00D25AE6">
              <w:rPr>
                <w:rFonts w:ascii="Times New Roman" w:hAnsi="Times New Roman" w:cs="Times New Roman"/>
                <w:bCs/>
                <w:color w:val="000000"/>
                <w:sz w:val="18"/>
                <w:szCs w:val="18"/>
                <w:lang w:val="bg-BG"/>
              </w:rPr>
              <w:t>рите</w:t>
            </w:r>
            <w:proofErr w:type="spellEnd"/>
            <w:r w:rsidR="001414A9" w:rsidRPr="00D25AE6">
              <w:rPr>
                <w:rFonts w:ascii="Times New Roman" w:hAnsi="Times New Roman" w:cs="Times New Roman"/>
                <w:bCs/>
                <w:color w:val="000000"/>
                <w:sz w:val="18"/>
                <w:szCs w:val="18"/>
                <w:lang w:val="bg-BG"/>
              </w:rPr>
              <w:t xml:space="preserve"> и съответните партньори  </w:t>
            </w:r>
          </w:p>
        </w:tc>
        <w:tc>
          <w:tcPr>
            <w:tcW w:w="2552" w:type="dxa"/>
            <w:gridSpan w:val="2"/>
            <w:vAlign w:val="center"/>
          </w:tcPr>
          <w:p w14:paraId="74E59C87" w14:textId="203B491F" w:rsidR="001414A9" w:rsidRPr="00D25AE6" w:rsidRDefault="001414A9" w:rsidP="001414A9">
            <w:pPr>
              <w:autoSpaceDE w:val="0"/>
              <w:autoSpaceDN w:val="0"/>
              <w:adjustRightInd w:val="0"/>
              <w:spacing w:after="0" w:line="240" w:lineRule="auto"/>
              <w:jc w:val="both"/>
              <w:rPr>
                <w:rFonts w:ascii="Times New Roman" w:hAnsi="Times New Roman"/>
                <w:color w:val="000000"/>
                <w:sz w:val="20"/>
                <w:lang w:val="bg-BG"/>
              </w:rPr>
            </w:pPr>
            <w:r w:rsidRPr="00D25AE6">
              <w:rPr>
                <w:rFonts w:ascii="Times New Roman" w:hAnsi="Times New Roman" w:cs="Times New Roman"/>
                <w:color w:val="000000"/>
                <w:sz w:val="20"/>
                <w:szCs w:val="20"/>
              </w:rPr>
              <w:t>5 600 000,00</w:t>
            </w:r>
          </w:p>
        </w:tc>
      </w:tr>
    </w:tbl>
    <w:p w14:paraId="58609E1B" w14:textId="50066D71" w:rsidR="00722757" w:rsidRPr="00D25AE6" w:rsidRDefault="00722757" w:rsidP="00722757">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
        <w:tblW w:w="9493" w:type="dxa"/>
        <w:tblLook w:val="04A0" w:firstRow="1" w:lastRow="0" w:firstColumn="1" w:lastColumn="0" w:noHBand="0" w:noVBand="1"/>
      </w:tblPr>
      <w:tblGrid>
        <w:gridCol w:w="1536"/>
        <w:gridCol w:w="1435"/>
        <w:gridCol w:w="1658"/>
        <w:gridCol w:w="2491"/>
        <w:gridCol w:w="2373"/>
      </w:tblGrid>
      <w:tr w:rsidR="005358E3" w:rsidRPr="00D25AE6" w14:paraId="11DAF94E" w14:textId="77777777" w:rsidTr="00C05474">
        <w:tc>
          <w:tcPr>
            <w:tcW w:w="9493" w:type="dxa"/>
            <w:gridSpan w:val="5"/>
          </w:tcPr>
          <w:p w14:paraId="23A52722" w14:textId="094CB3E0" w:rsidR="005358E3" w:rsidRPr="00D25AE6" w:rsidRDefault="005358E3" w:rsidP="005358E3">
            <w:pPr>
              <w:spacing w:before="120"/>
              <w:jc w:val="both"/>
              <w:rPr>
                <w:rFonts w:ascii="Times New Roman" w:eastAsia="Times New Roman" w:hAnsi="Times New Roman" w:cs="Times New Roman"/>
                <w:b/>
                <w:iCs/>
                <w:noProof/>
                <w:sz w:val="20"/>
                <w:szCs w:val="20"/>
              </w:rPr>
            </w:pPr>
            <w:r w:rsidRPr="00D25AE6">
              <w:rPr>
                <w:rFonts w:ascii="Times New Roman" w:eastAsia="Times New Roman" w:hAnsi="Times New Roman" w:cs="Times New Roman"/>
                <w:b/>
                <w:iCs/>
                <w:noProof/>
                <w:sz w:val="20"/>
                <w:szCs w:val="20"/>
              </w:rPr>
              <w:t>Таблица 2: Измерение 6 — Вторични тематични области по ЕСФ+</w:t>
            </w:r>
          </w:p>
        </w:tc>
      </w:tr>
      <w:tr w:rsidR="005358E3" w:rsidRPr="00D25AE6" w14:paraId="5C92280B" w14:textId="77777777" w:rsidTr="006C744B">
        <w:tc>
          <w:tcPr>
            <w:tcW w:w="1555" w:type="dxa"/>
          </w:tcPr>
          <w:p w14:paraId="189AD06C" w14:textId="77777777" w:rsidR="005358E3" w:rsidRPr="00D25AE6" w:rsidRDefault="005358E3" w:rsidP="005358E3">
            <w:pPr>
              <w:spacing w:before="120"/>
              <w:jc w:val="both"/>
              <w:rPr>
                <w:rFonts w:ascii="Times New Roman" w:eastAsia="Times New Roman" w:hAnsi="Times New Roman" w:cs="Times New Roman"/>
                <w:b/>
                <w:iCs/>
                <w:noProof/>
                <w:sz w:val="20"/>
                <w:szCs w:val="20"/>
              </w:rPr>
            </w:pPr>
            <w:r w:rsidRPr="00D25AE6">
              <w:rPr>
                <w:rFonts w:ascii="Times New Roman" w:eastAsia="Times New Roman" w:hAnsi="Times New Roman" w:cs="Times New Roman"/>
                <w:b/>
                <w:iCs/>
                <w:noProof/>
                <w:sz w:val="20"/>
                <w:szCs w:val="20"/>
              </w:rPr>
              <w:t>Приоритет №</w:t>
            </w:r>
          </w:p>
        </w:tc>
        <w:tc>
          <w:tcPr>
            <w:tcW w:w="992" w:type="dxa"/>
          </w:tcPr>
          <w:p w14:paraId="063A83B9" w14:textId="77777777" w:rsidR="005358E3" w:rsidRPr="00D25AE6" w:rsidRDefault="005358E3" w:rsidP="005358E3">
            <w:pPr>
              <w:spacing w:before="120"/>
              <w:jc w:val="both"/>
              <w:rPr>
                <w:rFonts w:ascii="Times New Roman" w:eastAsia="Times New Roman" w:hAnsi="Times New Roman" w:cs="Times New Roman"/>
                <w:b/>
                <w:iCs/>
                <w:noProof/>
                <w:sz w:val="20"/>
                <w:szCs w:val="20"/>
              </w:rPr>
            </w:pPr>
            <w:r w:rsidRPr="00D25AE6">
              <w:rPr>
                <w:rFonts w:ascii="Times New Roman" w:eastAsia="Times New Roman" w:hAnsi="Times New Roman" w:cs="Times New Roman"/>
                <w:b/>
                <w:iCs/>
                <w:noProof/>
                <w:sz w:val="20"/>
                <w:szCs w:val="20"/>
              </w:rPr>
              <w:t>Фонд</w:t>
            </w:r>
          </w:p>
        </w:tc>
        <w:tc>
          <w:tcPr>
            <w:tcW w:w="1701" w:type="dxa"/>
          </w:tcPr>
          <w:p w14:paraId="0DDC046F" w14:textId="77777777" w:rsidR="005358E3" w:rsidRPr="00D25AE6" w:rsidRDefault="005358E3" w:rsidP="005358E3">
            <w:pPr>
              <w:spacing w:before="120"/>
              <w:jc w:val="both"/>
              <w:rPr>
                <w:rFonts w:ascii="Times New Roman" w:eastAsia="Times New Roman" w:hAnsi="Times New Roman" w:cs="Times New Roman"/>
                <w:b/>
                <w:iCs/>
                <w:noProof/>
                <w:sz w:val="20"/>
                <w:szCs w:val="20"/>
              </w:rPr>
            </w:pPr>
            <w:r w:rsidRPr="00D25AE6">
              <w:rPr>
                <w:rFonts w:ascii="Times New Roman" w:eastAsia="Times New Roman" w:hAnsi="Times New Roman" w:cs="Times New Roman"/>
                <w:b/>
                <w:iCs/>
                <w:noProof/>
                <w:sz w:val="20"/>
                <w:szCs w:val="20"/>
              </w:rPr>
              <w:t>Категория региони</w:t>
            </w:r>
          </w:p>
        </w:tc>
        <w:tc>
          <w:tcPr>
            <w:tcW w:w="2693" w:type="dxa"/>
          </w:tcPr>
          <w:p w14:paraId="4CA2E0F4" w14:textId="77777777" w:rsidR="005358E3" w:rsidRPr="00D25AE6" w:rsidRDefault="005358E3" w:rsidP="005358E3">
            <w:pPr>
              <w:spacing w:before="120"/>
              <w:jc w:val="both"/>
              <w:rPr>
                <w:rFonts w:ascii="Times New Roman" w:eastAsia="Times New Roman" w:hAnsi="Times New Roman" w:cs="Times New Roman"/>
                <w:b/>
                <w:iCs/>
                <w:noProof/>
                <w:sz w:val="20"/>
                <w:szCs w:val="20"/>
              </w:rPr>
            </w:pPr>
            <w:r w:rsidRPr="00D25AE6">
              <w:rPr>
                <w:rFonts w:ascii="Times New Roman" w:eastAsia="Times New Roman" w:hAnsi="Times New Roman" w:cs="Times New Roman"/>
                <w:b/>
                <w:iCs/>
                <w:noProof/>
                <w:sz w:val="20"/>
                <w:szCs w:val="20"/>
              </w:rPr>
              <w:t xml:space="preserve">Код </w:t>
            </w:r>
          </w:p>
        </w:tc>
        <w:tc>
          <w:tcPr>
            <w:tcW w:w="2552" w:type="dxa"/>
          </w:tcPr>
          <w:p w14:paraId="1F9CC72F" w14:textId="77777777" w:rsidR="005358E3" w:rsidRPr="00D25AE6" w:rsidRDefault="005358E3" w:rsidP="005358E3">
            <w:pPr>
              <w:spacing w:before="120"/>
              <w:jc w:val="both"/>
              <w:rPr>
                <w:rFonts w:ascii="Times New Roman" w:eastAsia="Times New Roman" w:hAnsi="Times New Roman" w:cs="Times New Roman"/>
                <w:b/>
                <w:iCs/>
                <w:noProof/>
                <w:sz w:val="20"/>
                <w:szCs w:val="20"/>
              </w:rPr>
            </w:pPr>
            <w:r w:rsidRPr="00D25AE6">
              <w:rPr>
                <w:rFonts w:ascii="Times New Roman" w:eastAsia="Times New Roman" w:hAnsi="Times New Roman" w:cs="Times New Roman"/>
                <w:b/>
                <w:iCs/>
                <w:noProof/>
                <w:sz w:val="20"/>
                <w:szCs w:val="20"/>
              </w:rPr>
              <w:t>Сума (EUR)</w:t>
            </w:r>
          </w:p>
        </w:tc>
      </w:tr>
      <w:tr w:rsidR="00F14E93" w:rsidRPr="00D25AE6" w14:paraId="5E1CC59E" w14:textId="77777777" w:rsidTr="006C744B">
        <w:tc>
          <w:tcPr>
            <w:tcW w:w="1555" w:type="dxa"/>
          </w:tcPr>
          <w:p w14:paraId="6E172342" w14:textId="37D00EB6" w:rsidR="00F14E93" w:rsidRPr="00D25AE6" w:rsidRDefault="00F14E93" w:rsidP="00F14E93">
            <w:pPr>
              <w:spacing w:before="120"/>
              <w:jc w:val="both"/>
              <w:rPr>
                <w:rFonts w:ascii="Times New Roman" w:eastAsia="Times New Roman" w:hAnsi="Times New Roman" w:cs="Times New Roman"/>
                <w:b/>
                <w:iCs/>
                <w:noProof/>
                <w:sz w:val="24"/>
                <w:szCs w:val="24"/>
              </w:rPr>
            </w:pPr>
            <w:r w:rsidRPr="00D25AE6">
              <w:rPr>
                <w:rFonts w:ascii="Times New Roman" w:eastAsia="Times New Roman" w:hAnsi="Times New Roman" w:cs="Times New Roman"/>
                <w:iCs/>
                <w:noProof/>
                <w:sz w:val="20"/>
                <w:szCs w:val="20"/>
              </w:rPr>
              <w:t>Неприложимо</w:t>
            </w:r>
          </w:p>
        </w:tc>
        <w:tc>
          <w:tcPr>
            <w:tcW w:w="992" w:type="dxa"/>
          </w:tcPr>
          <w:p w14:paraId="08B07F16" w14:textId="43D13F79" w:rsidR="00F14E93" w:rsidRPr="00D25AE6" w:rsidRDefault="00F14E93" w:rsidP="00F14E93">
            <w:pPr>
              <w:spacing w:before="120"/>
              <w:jc w:val="both"/>
              <w:rPr>
                <w:rFonts w:ascii="Times New Roman" w:eastAsia="Times New Roman" w:hAnsi="Times New Roman" w:cs="Times New Roman"/>
                <w:b/>
                <w:iCs/>
                <w:noProof/>
                <w:sz w:val="24"/>
                <w:szCs w:val="24"/>
              </w:rPr>
            </w:pPr>
            <w:r w:rsidRPr="00D25AE6">
              <w:rPr>
                <w:rFonts w:ascii="Times New Roman" w:eastAsia="Times New Roman" w:hAnsi="Times New Roman" w:cs="Times New Roman"/>
                <w:iCs/>
                <w:noProof/>
                <w:sz w:val="20"/>
                <w:szCs w:val="20"/>
              </w:rPr>
              <w:t>Неприложимо</w:t>
            </w:r>
          </w:p>
        </w:tc>
        <w:tc>
          <w:tcPr>
            <w:tcW w:w="1701" w:type="dxa"/>
          </w:tcPr>
          <w:p w14:paraId="760815E1" w14:textId="4D7CD940" w:rsidR="00F14E93" w:rsidRPr="00D25AE6" w:rsidRDefault="00F14E93" w:rsidP="00F14E93">
            <w:pPr>
              <w:spacing w:before="120"/>
              <w:jc w:val="both"/>
              <w:rPr>
                <w:rFonts w:ascii="Times New Roman" w:eastAsia="Times New Roman" w:hAnsi="Times New Roman" w:cs="Times New Roman"/>
                <w:b/>
                <w:iCs/>
                <w:noProof/>
                <w:sz w:val="24"/>
                <w:szCs w:val="24"/>
              </w:rPr>
            </w:pPr>
            <w:r w:rsidRPr="00D25AE6">
              <w:rPr>
                <w:rFonts w:ascii="Times New Roman" w:eastAsia="Times New Roman" w:hAnsi="Times New Roman" w:cs="Times New Roman"/>
                <w:iCs/>
                <w:noProof/>
                <w:sz w:val="20"/>
                <w:szCs w:val="20"/>
              </w:rPr>
              <w:t>Неприложимо</w:t>
            </w:r>
          </w:p>
        </w:tc>
        <w:tc>
          <w:tcPr>
            <w:tcW w:w="2693" w:type="dxa"/>
          </w:tcPr>
          <w:p w14:paraId="2F3C3CFE" w14:textId="77777777" w:rsidR="00F14E93" w:rsidRPr="00D25AE6" w:rsidRDefault="00F14E93" w:rsidP="00F14E93">
            <w:pPr>
              <w:spacing w:before="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Неприложимо</w:t>
            </w:r>
          </w:p>
        </w:tc>
        <w:tc>
          <w:tcPr>
            <w:tcW w:w="2552" w:type="dxa"/>
          </w:tcPr>
          <w:p w14:paraId="34FCB79D" w14:textId="49A7535A" w:rsidR="00F14E93" w:rsidRPr="00D25AE6" w:rsidRDefault="00F14E93" w:rsidP="00F14E93">
            <w:pPr>
              <w:spacing w:before="120"/>
              <w:jc w:val="both"/>
              <w:rPr>
                <w:rFonts w:ascii="Times New Roman" w:eastAsia="Times New Roman" w:hAnsi="Times New Roman" w:cs="Times New Roman"/>
                <w:b/>
                <w:iCs/>
                <w:noProof/>
                <w:sz w:val="24"/>
                <w:szCs w:val="24"/>
              </w:rPr>
            </w:pPr>
            <w:r w:rsidRPr="00D25AE6">
              <w:rPr>
                <w:rFonts w:ascii="Times New Roman" w:eastAsia="Times New Roman" w:hAnsi="Times New Roman" w:cs="Times New Roman"/>
                <w:iCs/>
                <w:noProof/>
                <w:sz w:val="20"/>
                <w:szCs w:val="20"/>
              </w:rPr>
              <w:t>Неприложимо</w:t>
            </w:r>
          </w:p>
        </w:tc>
      </w:tr>
    </w:tbl>
    <w:p w14:paraId="71507F39" w14:textId="77777777" w:rsidR="005358E3" w:rsidRPr="00D25AE6" w:rsidRDefault="005358E3" w:rsidP="00722757">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1308"/>
        <w:gridCol w:w="2803"/>
        <w:gridCol w:w="2135"/>
        <w:gridCol w:w="1976"/>
      </w:tblGrid>
      <w:tr w:rsidR="00816449" w:rsidRPr="00D25AE6" w14:paraId="66E599FD" w14:textId="77777777" w:rsidTr="00816449">
        <w:trPr>
          <w:trHeight w:val="408"/>
        </w:trPr>
        <w:tc>
          <w:tcPr>
            <w:tcW w:w="9493" w:type="dxa"/>
            <w:gridSpan w:val="5"/>
            <w:vMerge w:val="restart"/>
            <w:shd w:val="clear" w:color="000000" w:fill="FFFFFF"/>
            <w:vAlign w:val="center"/>
          </w:tcPr>
          <w:p w14:paraId="4B0DAE54" w14:textId="24D5AFF9" w:rsidR="00816449" w:rsidRPr="00D25AE6" w:rsidRDefault="00816449" w:rsidP="00E9010F">
            <w:pPr>
              <w:spacing w:after="0" w:line="240" w:lineRule="auto"/>
              <w:rPr>
                <w:rFonts w:ascii="Times New Roman" w:eastAsia="Times New Roman" w:hAnsi="Times New Roman" w:cs="Times New Roman"/>
                <w:b/>
                <w:bCs/>
                <w:sz w:val="20"/>
                <w:szCs w:val="20"/>
                <w:lang w:eastAsia="bg-BG"/>
              </w:rPr>
            </w:pPr>
            <w:r w:rsidRPr="00D25AE6">
              <w:rPr>
                <w:rFonts w:ascii="Times New Roman" w:eastAsia="Times New Roman" w:hAnsi="Times New Roman" w:cs="Times New Roman"/>
                <w:b/>
                <w:bCs/>
                <w:sz w:val="20"/>
                <w:szCs w:val="20"/>
                <w:lang w:eastAsia="bg-BG"/>
              </w:rPr>
              <w:t xml:space="preserve">Таблица </w:t>
            </w:r>
            <w:r w:rsidR="00630533" w:rsidRPr="00D25AE6">
              <w:rPr>
                <w:rFonts w:ascii="Times New Roman" w:eastAsia="Times New Roman" w:hAnsi="Times New Roman" w:cs="Times New Roman"/>
                <w:b/>
                <w:bCs/>
                <w:sz w:val="20"/>
                <w:szCs w:val="20"/>
                <w:lang w:val="bg-BG" w:eastAsia="bg-BG"/>
              </w:rPr>
              <w:t>3</w:t>
            </w:r>
            <w:r w:rsidRPr="00D25AE6">
              <w:rPr>
                <w:rFonts w:ascii="Times New Roman" w:eastAsia="Times New Roman" w:hAnsi="Times New Roman" w:cs="Times New Roman"/>
                <w:b/>
                <w:bCs/>
                <w:sz w:val="20"/>
                <w:szCs w:val="20"/>
                <w:lang w:eastAsia="bg-BG"/>
              </w:rPr>
              <w:t xml:space="preserve">: </w:t>
            </w:r>
            <w:r w:rsidR="00630533" w:rsidRPr="00D25AE6">
              <w:rPr>
                <w:rFonts w:ascii="Times New Roman" w:eastAsia="Times New Roman" w:hAnsi="Times New Roman" w:cs="Times New Roman"/>
                <w:b/>
                <w:bCs/>
                <w:sz w:val="20"/>
                <w:szCs w:val="20"/>
                <w:lang w:val="bg-BG" w:eastAsia="bg-BG"/>
              </w:rPr>
              <w:t xml:space="preserve">Измерение „Равенство между </w:t>
            </w:r>
            <w:proofErr w:type="gramStart"/>
            <w:r w:rsidR="00630533" w:rsidRPr="00D25AE6">
              <w:rPr>
                <w:rFonts w:ascii="Times New Roman" w:eastAsia="Times New Roman" w:hAnsi="Times New Roman" w:cs="Times New Roman"/>
                <w:b/>
                <w:bCs/>
                <w:sz w:val="20"/>
                <w:szCs w:val="20"/>
                <w:lang w:val="bg-BG" w:eastAsia="bg-BG"/>
              </w:rPr>
              <w:t>половете“ на</w:t>
            </w:r>
            <w:proofErr w:type="gramEnd"/>
            <w:r w:rsidR="00630533" w:rsidRPr="00D25AE6">
              <w:rPr>
                <w:rFonts w:ascii="Times New Roman" w:eastAsia="Times New Roman" w:hAnsi="Times New Roman" w:cs="Times New Roman"/>
                <w:b/>
                <w:bCs/>
                <w:sz w:val="20"/>
                <w:szCs w:val="20"/>
                <w:lang w:val="bg-BG" w:eastAsia="bg-BG"/>
              </w:rPr>
              <w:t xml:space="preserve"> ЕСФ +/ЕФРР/КФ/ФСП</w:t>
            </w:r>
          </w:p>
        </w:tc>
      </w:tr>
      <w:tr w:rsidR="00816449" w:rsidRPr="00D25AE6" w14:paraId="7D78195C" w14:textId="77777777" w:rsidTr="00816449">
        <w:trPr>
          <w:trHeight w:val="230"/>
        </w:trPr>
        <w:tc>
          <w:tcPr>
            <w:tcW w:w="9493" w:type="dxa"/>
            <w:gridSpan w:val="5"/>
            <w:vMerge/>
            <w:vAlign w:val="center"/>
          </w:tcPr>
          <w:p w14:paraId="11517813" w14:textId="77777777" w:rsidR="00816449" w:rsidRPr="00D25AE6" w:rsidRDefault="00816449" w:rsidP="00E9010F">
            <w:pPr>
              <w:spacing w:after="0" w:line="240" w:lineRule="auto"/>
              <w:rPr>
                <w:rFonts w:ascii="Times New Roman" w:eastAsia="Times New Roman" w:hAnsi="Times New Roman" w:cs="Times New Roman"/>
                <w:b/>
                <w:bCs/>
                <w:sz w:val="20"/>
                <w:szCs w:val="20"/>
                <w:lang w:eastAsia="bg-BG"/>
              </w:rPr>
            </w:pPr>
          </w:p>
        </w:tc>
      </w:tr>
      <w:tr w:rsidR="00F14E93" w:rsidRPr="00D25AE6" w14:paraId="1FEB0F93" w14:textId="77777777" w:rsidTr="00D278DA">
        <w:trPr>
          <w:trHeight w:val="315"/>
        </w:trPr>
        <w:tc>
          <w:tcPr>
            <w:tcW w:w="1271" w:type="dxa"/>
            <w:vAlign w:val="center"/>
          </w:tcPr>
          <w:p w14:paraId="0371E1ED" w14:textId="77777777" w:rsidR="00F14E93" w:rsidRPr="00D25AE6" w:rsidRDefault="00F14E93" w:rsidP="00E9010F">
            <w:pPr>
              <w:spacing w:after="0" w:line="240" w:lineRule="auto"/>
              <w:rPr>
                <w:rFonts w:ascii="Times New Roman" w:eastAsia="Times New Roman" w:hAnsi="Times New Roman" w:cs="Times New Roman"/>
                <w:b/>
                <w:sz w:val="20"/>
                <w:szCs w:val="20"/>
                <w:lang w:eastAsia="bg-BG"/>
              </w:rPr>
            </w:pPr>
            <w:r w:rsidRPr="00D25AE6">
              <w:rPr>
                <w:rFonts w:ascii="Times New Roman" w:eastAsia="Calibri" w:hAnsi="Times New Roman" w:cs="Times New Roman"/>
                <w:b/>
                <w:noProof/>
                <w:sz w:val="20"/>
                <w:szCs w:val="20"/>
              </w:rPr>
              <w:t>Приоритет №</w:t>
            </w:r>
          </w:p>
        </w:tc>
        <w:tc>
          <w:tcPr>
            <w:tcW w:w="1308" w:type="dxa"/>
            <w:vAlign w:val="center"/>
          </w:tcPr>
          <w:p w14:paraId="42F4EC2E" w14:textId="77777777" w:rsidR="00F14E93" w:rsidRPr="00D25AE6" w:rsidRDefault="00F14E93" w:rsidP="00E9010F">
            <w:pPr>
              <w:spacing w:after="0" w:line="240" w:lineRule="auto"/>
              <w:rPr>
                <w:rFonts w:ascii="Times New Roman" w:eastAsia="Calibri" w:hAnsi="Times New Roman" w:cs="Times New Roman"/>
                <w:b/>
                <w:noProof/>
                <w:sz w:val="20"/>
                <w:szCs w:val="20"/>
              </w:rPr>
            </w:pPr>
            <w:r w:rsidRPr="00D25AE6">
              <w:rPr>
                <w:rFonts w:ascii="Times New Roman" w:eastAsia="Calibri" w:hAnsi="Times New Roman" w:cs="Times New Roman"/>
                <w:b/>
                <w:noProof/>
                <w:sz w:val="20"/>
                <w:szCs w:val="20"/>
              </w:rPr>
              <w:t>Фонд</w:t>
            </w:r>
          </w:p>
        </w:tc>
        <w:tc>
          <w:tcPr>
            <w:tcW w:w="2803" w:type="dxa"/>
            <w:vAlign w:val="center"/>
          </w:tcPr>
          <w:p w14:paraId="5A97C789" w14:textId="07255CFF" w:rsidR="00F14E93" w:rsidRPr="00D25AE6" w:rsidRDefault="00F14E93" w:rsidP="00E9010F">
            <w:pPr>
              <w:spacing w:after="0" w:line="240" w:lineRule="auto"/>
              <w:rPr>
                <w:rFonts w:ascii="Times New Roman" w:eastAsia="Times New Roman" w:hAnsi="Times New Roman" w:cs="Times New Roman"/>
                <w:b/>
                <w:bCs/>
                <w:sz w:val="20"/>
                <w:szCs w:val="20"/>
                <w:lang w:eastAsia="bg-BG"/>
              </w:rPr>
            </w:pPr>
            <w:r w:rsidRPr="00D25AE6">
              <w:rPr>
                <w:rFonts w:ascii="Times New Roman" w:eastAsia="Times New Roman" w:hAnsi="Times New Roman" w:cs="Times New Roman"/>
                <w:b/>
                <w:bCs/>
                <w:sz w:val="20"/>
                <w:szCs w:val="20"/>
                <w:lang w:eastAsia="bg-BG"/>
              </w:rPr>
              <w:t>Категория региони</w:t>
            </w:r>
          </w:p>
        </w:tc>
        <w:tc>
          <w:tcPr>
            <w:tcW w:w="2135" w:type="dxa"/>
            <w:vAlign w:val="center"/>
          </w:tcPr>
          <w:p w14:paraId="0BCEC3C4" w14:textId="50536143" w:rsidR="00F14E93" w:rsidRPr="00D25AE6" w:rsidRDefault="00F14E93" w:rsidP="00E9010F">
            <w:pPr>
              <w:spacing w:after="0" w:line="240" w:lineRule="auto"/>
              <w:rPr>
                <w:rFonts w:ascii="Times New Roman" w:eastAsia="Times New Roman" w:hAnsi="Times New Roman" w:cs="Times New Roman"/>
                <w:b/>
                <w:bCs/>
                <w:sz w:val="20"/>
                <w:szCs w:val="20"/>
                <w:lang w:eastAsia="bg-BG"/>
              </w:rPr>
            </w:pPr>
            <w:r w:rsidRPr="00D25AE6">
              <w:rPr>
                <w:rFonts w:ascii="Times New Roman" w:eastAsia="Times New Roman" w:hAnsi="Times New Roman" w:cs="Times New Roman"/>
                <w:b/>
                <w:bCs/>
                <w:sz w:val="20"/>
                <w:szCs w:val="20"/>
                <w:lang w:eastAsia="bg-BG"/>
              </w:rPr>
              <w:t>Код</w:t>
            </w:r>
          </w:p>
        </w:tc>
        <w:tc>
          <w:tcPr>
            <w:tcW w:w="1976" w:type="dxa"/>
            <w:vAlign w:val="center"/>
          </w:tcPr>
          <w:p w14:paraId="1638E663" w14:textId="77777777" w:rsidR="00F14E93" w:rsidRPr="00D25AE6" w:rsidRDefault="00F14E93" w:rsidP="00E9010F">
            <w:pPr>
              <w:spacing w:after="0" w:line="240" w:lineRule="auto"/>
              <w:rPr>
                <w:rFonts w:ascii="Times New Roman" w:eastAsia="Times New Roman" w:hAnsi="Times New Roman" w:cs="Times New Roman"/>
                <w:b/>
                <w:bCs/>
                <w:sz w:val="20"/>
                <w:szCs w:val="20"/>
                <w:lang w:eastAsia="bg-BG"/>
              </w:rPr>
            </w:pPr>
            <w:r w:rsidRPr="00D25AE6">
              <w:rPr>
                <w:rFonts w:ascii="Times New Roman" w:eastAsia="Times New Roman" w:hAnsi="Times New Roman" w:cs="Times New Roman"/>
                <w:b/>
                <w:bCs/>
                <w:sz w:val="20"/>
                <w:szCs w:val="20"/>
                <w:lang w:eastAsia="bg-BG"/>
              </w:rPr>
              <w:t>Сума (EUR)</w:t>
            </w:r>
          </w:p>
        </w:tc>
      </w:tr>
      <w:tr w:rsidR="00F14E93" w:rsidRPr="00D25AE6" w14:paraId="0FD35C08" w14:textId="77777777" w:rsidTr="00156706">
        <w:trPr>
          <w:trHeight w:val="658"/>
        </w:trPr>
        <w:tc>
          <w:tcPr>
            <w:tcW w:w="1271" w:type="dxa"/>
            <w:shd w:val="clear" w:color="000000" w:fill="FFFFFF"/>
            <w:vAlign w:val="center"/>
            <w:hideMark/>
          </w:tcPr>
          <w:p w14:paraId="17C1494E" w14:textId="5AAF0C95" w:rsidR="00F14E93" w:rsidRPr="00D25AE6" w:rsidRDefault="00F14E93" w:rsidP="00E9010F">
            <w:pPr>
              <w:spacing w:after="0" w:line="240" w:lineRule="auto"/>
              <w:rPr>
                <w:rFonts w:ascii="Times New Roman" w:eastAsia="Times New Roman" w:hAnsi="Times New Roman" w:cs="Times New Roman"/>
                <w:bCs/>
                <w:color w:val="000000"/>
                <w:sz w:val="20"/>
                <w:szCs w:val="20"/>
                <w:lang w:val="bg-BG" w:eastAsia="bg-BG"/>
              </w:rPr>
            </w:pPr>
            <w:r w:rsidRPr="00D25AE6">
              <w:rPr>
                <w:rFonts w:ascii="Times New Roman" w:eastAsia="Calibri" w:hAnsi="Times New Roman" w:cs="Times New Roman"/>
                <w:bCs/>
                <w:noProof/>
                <w:sz w:val="20"/>
                <w:szCs w:val="20"/>
                <w:lang w:val="bg-BG"/>
              </w:rPr>
              <w:t xml:space="preserve">6 </w:t>
            </w:r>
            <w:r w:rsidR="00FE686F" w:rsidRPr="00D25AE6">
              <w:rPr>
                <w:rFonts w:ascii="Times New Roman" w:eastAsia="Calibri" w:hAnsi="Times New Roman" w:cs="Times New Roman"/>
                <w:bCs/>
                <w:noProof/>
                <w:sz w:val="20"/>
                <w:szCs w:val="20"/>
                <w:lang w:val="bg-BG"/>
              </w:rPr>
              <w:t>„</w:t>
            </w:r>
            <w:r w:rsidRPr="00D25AE6">
              <w:rPr>
                <w:rFonts w:ascii="Times New Roman" w:eastAsia="Calibri" w:hAnsi="Times New Roman" w:cs="Times New Roman"/>
                <w:bCs/>
                <w:noProof/>
                <w:sz w:val="20"/>
                <w:szCs w:val="20"/>
                <w:lang w:val="bg-BG"/>
              </w:rPr>
              <w:t>Т</w:t>
            </w:r>
            <w:r w:rsidR="00FE686F" w:rsidRPr="00D25AE6">
              <w:rPr>
                <w:rFonts w:ascii="Times New Roman" w:eastAsia="Calibri" w:hAnsi="Times New Roman" w:cs="Times New Roman"/>
                <w:bCs/>
                <w:noProof/>
                <w:sz w:val="20"/>
                <w:szCs w:val="20"/>
                <w:lang w:val="bg-BG"/>
              </w:rPr>
              <w:t>ехническа помощ“</w:t>
            </w:r>
          </w:p>
        </w:tc>
        <w:tc>
          <w:tcPr>
            <w:tcW w:w="1308" w:type="dxa"/>
            <w:shd w:val="clear" w:color="auto" w:fill="auto"/>
            <w:vAlign w:val="center"/>
            <w:hideMark/>
          </w:tcPr>
          <w:p w14:paraId="6D25F313" w14:textId="429010E8" w:rsidR="00F14E93" w:rsidRPr="00D25AE6" w:rsidRDefault="00F14E93" w:rsidP="00E9010F">
            <w:pPr>
              <w:spacing w:after="0" w:line="240" w:lineRule="auto"/>
              <w:rPr>
                <w:rFonts w:ascii="Times New Roman" w:eastAsia="Times New Roman" w:hAnsi="Times New Roman" w:cs="Times New Roman"/>
                <w:bCs/>
                <w:color w:val="000000"/>
                <w:sz w:val="20"/>
                <w:szCs w:val="20"/>
                <w:lang w:val="bg-BG" w:eastAsia="bg-BG"/>
              </w:rPr>
            </w:pPr>
            <w:r w:rsidRPr="00D25AE6">
              <w:rPr>
                <w:rFonts w:ascii="Times New Roman" w:eastAsia="Calibri" w:hAnsi="Times New Roman" w:cs="Times New Roman"/>
                <w:bCs/>
                <w:noProof/>
                <w:sz w:val="20"/>
                <w:szCs w:val="20"/>
                <w:lang w:val="bg-BG"/>
              </w:rPr>
              <w:t>ЕФРР</w:t>
            </w:r>
          </w:p>
        </w:tc>
        <w:tc>
          <w:tcPr>
            <w:tcW w:w="2803" w:type="dxa"/>
            <w:shd w:val="clear" w:color="auto" w:fill="auto"/>
            <w:vAlign w:val="center"/>
          </w:tcPr>
          <w:p w14:paraId="4C589348" w14:textId="1320B4CF" w:rsidR="00F14E93" w:rsidRPr="00D25AE6" w:rsidRDefault="00F14E93" w:rsidP="00E9010F">
            <w:pPr>
              <w:spacing w:after="0" w:line="240" w:lineRule="auto"/>
              <w:rPr>
                <w:rFonts w:ascii="Times New Roman" w:eastAsia="Times New Roman" w:hAnsi="Times New Roman" w:cs="Times New Roman"/>
                <w:color w:val="000000"/>
                <w:sz w:val="20"/>
                <w:szCs w:val="20"/>
                <w:lang w:val="bg-BG" w:eastAsia="bg-BG"/>
              </w:rPr>
            </w:pPr>
            <w:r w:rsidRPr="00D25AE6">
              <w:rPr>
                <w:rFonts w:ascii="Times New Roman" w:eastAsia="Times New Roman" w:hAnsi="Times New Roman" w:cs="Times New Roman"/>
                <w:color w:val="000000"/>
                <w:sz w:val="20"/>
                <w:szCs w:val="20"/>
                <w:lang w:val="bg-BG" w:eastAsia="bg-BG"/>
              </w:rPr>
              <w:t xml:space="preserve">Преход </w:t>
            </w:r>
          </w:p>
        </w:tc>
        <w:tc>
          <w:tcPr>
            <w:tcW w:w="2135" w:type="dxa"/>
            <w:shd w:val="clear" w:color="auto" w:fill="auto"/>
            <w:vAlign w:val="center"/>
            <w:hideMark/>
          </w:tcPr>
          <w:p w14:paraId="7D17134F" w14:textId="67AF3D42" w:rsidR="00F14E93" w:rsidRPr="00D25AE6" w:rsidRDefault="00F14E93" w:rsidP="00E9010F">
            <w:pPr>
              <w:spacing w:after="0" w:line="240" w:lineRule="auto"/>
              <w:rPr>
                <w:rFonts w:ascii="Times New Roman" w:eastAsia="Times New Roman" w:hAnsi="Times New Roman" w:cs="Times New Roman"/>
                <w:color w:val="000000"/>
                <w:sz w:val="20"/>
                <w:szCs w:val="20"/>
                <w:lang w:eastAsia="bg-BG"/>
              </w:rPr>
            </w:pPr>
            <w:r w:rsidRPr="00D25AE6">
              <w:rPr>
                <w:rFonts w:ascii="Times New Roman" w:eastAsia="Times New Roman" w:hAnsi="Times New Roman" w:cs="Times New Roman"/>
                <w:color w:val="000000"/>
                <w:sz w:val="20"/>
                <w:szCs w:val="20"/>
                <w:lang w:eastAsia="bg-BG"/>
              </w:rPr>
              <w:t xml:space="preserve">03 </w:t>
            </w:r>
            <w:r w:rsidR="00FE686F" w:rsidRPr="00D25AE6">
              <w:rPr>
                <w:rFonts w:ascii="Times New Roman" w:eastAsia="Times New Roman" w:hAnsi="Times New Roman" w:cs="Times New Roman"/>
                <w:bCs/>
                <w:iCs/>
                <w:noProof/>
                <w:sz w:val="20"/>
                <w:szCs w:val="20"/>
                <w:lang w:val="bg-BG"/>
              </w:rPr>
              <w:t>Неутралност по отношение на пола</w:t>
            </w:r>
          </w:p>
        </w:tc>
        <w:tc>
          <w:tcPr>
            <w:tcW w:w="1976" w:type="dxa"/>
            <w:shd w:val="clear" w:color="auto" w:fill="auto"/>
            <w:vAlign w:val="center"/>
          </w:tcPr>
          <w:p w14:paraId="794CBBF3" w14:textId="57E54145" w:rsidR="00F14E93" w:rsidRPr="00D25AE6" w:rsidRDefault="00F14E93" w:rsidP="00816449">
            <w:pPr>
              <w:spacing w:after="0" w:line="240" w:lineRule="auto"/>
              <w:rPr>
                <w:color w:val="000000"/>
              </w:rPr>
            </w:pPr>
            <w:r w:rsidRPr="00D25AE6">
              <w:rPr>
                <w:rFonts w:ascii="Times New Roman" w:eastAsia="Times New Roman" w:hAnsi="Times New Roman" w:cs="Times New Roman"/>
                <w:color w:val="000000"/>
                <w:sz w:val="20"/>
                <w:szCs w:val="20"/>
                <w:lang w:eastAsia="bg-BG"/>
              </w:rPr>
              <w:t>37 639 001,00</w:t>
            </w:r>
          </w:p>
        </w:tc>
      </w:tr>
    </w:tbl>
    <w:p w14:paraId="0154D93A" w14:textId="0595064A" w:rsidR="00630533" w:rsidRPr="00D25AE6" w:rsidRDefault="00630533" w:rsidP="00630533">
      <w:pPr>
        <w:spacing w:before="120" w:after="0" w:line="240" w:lineRule="auto"/>
        <w:jc w:val="both"/>
        <w:rPr>
          <w:rFonts w:ascii="Times New Roman" w:eastAsia="Times New Roman" w:hAnsi="Times New Roman" w:cs="Times New Roman"/>
          <w:bCs/>
          <w:iCs/>
          <w:noProof/>
          <w:sz w:val="24"/>
          <w:szCs w:val="24"/>
          <w:lang w:val="bg-BG" w:eastAsia="bg-BG" w:bidi="bg-BG"/>
        </w:rPr>
      </w:pPr>
      <w:r w:rsidRPr="00D25AE6">
        <w:rPr>
          <w:rFonts w:ascii="Times New Roman" w:eastAsia="Times New Roman" w:hAnsi="Times New Roman" w:cs="Times New Roman"/>
          <w:b/>
          <w:bCs/>
          <w:iCs/>
          <w:noProof/>
          <w:sz w:val="24"/>
          <w:szCs w:val="24"/>
          <w:vertAlign w:val="superscript"/>
          <w:lang w:val="bg-BG" w:eastAsia="bg-BG" w:bidi="bg-BG"/>
        </w:rPr>
        <w:t xml:space="preserve">* </w:t>
      </w:r>
      <w:r w:rsidRPr="00D25AE6">
        <w:rPr>
          <w:rFonts w:ascii="Times New Roman" w:eastAsia="Times New Roman" w:hAnsi="Times New Roman" w:cs="Times New Roman"/>
          <w:bCs/>
          <w:iCs/>
          <w:noProof/>
          <w:sz w:val="20"/>
          <w:szCs w:val="20"/>
          <w:lang w:val="bg-BG" w:eastAsia="bg-BG" w:bidi="bg-BG"/>
        </w:rPr>
        <w:t>По принцип 40 % за ЕСФ + допринасят за проследяването на равенството между половете. 100 % се прилагат, когато държавата членка избере да използва член 6 от Регламента за ЕСФ +, както и специфични за програмата действия в областта на равенството между половете.</w:t>
      </w:r>
    </w:p>
    <w:p w14:paraId="074EA640" w14:textId="3859BC08" w:rsidR="00496E13" w:rsidRPr="00D25AE6" w:rsidRDefault="00496E13" w:rsidP="00496E13">
      <w:pPr>
        <w:spacing w:before="120" w:after="0" w:line="240" w:lineRule="auto"/>
        <w:jc w:val="both"/>
        <w:rPr>
          <w:rFonts w:ascii="Times New Roman" w:eastAsia="Times New Roman" w:hAnsi="Times New Roman" w:cs="Times New Roman"/>
          <w:b/>
          <w:iCs/>
          <w:noProof/>
          <w:lang w:val="bg-BG" w:eastAsia="bg-BG" w:bidi="bg-BG"/>
        </w:rPr>
      </w:pPr>
      <w:r w:rsidRPr="00D25AE6">
        <w:rPr>
          <w:rFonts w:ascii="Times New Roman" w:eastAsia="Times New Roman" w:hAnsi="Times New Roman" w:cs="Times New Roman"/>
          <w:b/>
          <w:iCs/>
          <w:noProof/>
          <w:lang w:val="bg-BG" w:eastAsia="bg-BG" w:bidi="bg-BG"/>
        </w:rPr>
        <w:t>Таблица 4 — ЕФМДРА</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2238"/>
        <w:gridCol w:w="1921"/>
        <w:gridCol w:w="1844"/>
        <w:gridCol w:w="1984"/>
      </w:tblGrid>
      <w:tr w:rsidR="00496E13" w:rsidRPr="00D25AE6" w14:paraId="2211F945" w14:textId="77777777" w:rsidTr="00F31759">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F4C8804" w14:textId="77777777" w:rsidR="00496E13" w:rsidRPr="00D25AE6" w:rsidRDefault="00496E13" w:rsidP="00496E13">
            <w:pPr>
              <w:spacing w:before="120" w:after="0" w:line="240" w:lineRule="auto"/>
              <w:jc w:val="both"/>
              <w:rPr>
                <w:rFonts w:ascii="Times New Roman" w:eastAsia="Times New Roman" w:hAnsi="Times New Roman" w:cs="Times New Roman"/>
                <w:b/>
                <w:iCs/>
                <w:noProof/>
                <w:sz w:val="20"/>
                <w:szCs w:val="20"/>
                <w:lang w:val="bg-BG" w:eastAsia="bg-BG" w:bidi="bg-BG"/>
              </w:rPr>
            </w:pPr>
            <w:r w:rsidRPr="00D25AE6">
              <w:rPr>
                <w:rFonts w:ascii="Times New Roman" w:eastAsia="Times New Roman" w:hAnsi="Times New Roman" w:cs="Times New Roman"/>
                <w:b/>
                <w:iCs/>
                <w:noProof/>
                <w:sz w:val="20"/>
                <w:szCs w:val="20"/>
                <w:lang w:val="bg-BG" w:eastAsia="bg-BG" w:bidi="bg-BG"/>
              </w:rPr>
              <w:t>Приоритет №</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14:paraId="660AE614" w14:textId="77777777" w:rsidR="00496E13" w:rsidRPr="00D25AE6" w:rsidRDefault="00496E13" w:rsidP="00496E13">
            <w:pPr>
              <w:spacing w:before="120" w:after="0" w:line="240" w:lineRule="auto"/>
              <w:jc w:val="both"/>
              <w:rPr>
                <w:rFonts w:ascii="Times New Roman" w:eastAsia="Times New Roman" w:hAnsi="Times New Roman" w:cs="Times New Roman"/>
                <w:b/>
                <w:iCs/>
                <w:noProof/>
                <w:sz w:val="20"/>
                <w:szCs w:val="20"/>
                <w:lang w:val="bg-BG" w:eastAsia="bg-BG" w:bidi="bg-BG"/>
              </w:rPr>
            </w:pPr>
            <w:r w:rsidRPr="00D25AE6">
              <w:rPr>
                <w:rFonts w:ascii="Times New Roman" w:eastAsia="Times New Roman" w:hAnsi="Times New Roman" w:cs="Times New Roman"/>
                <w:b/>
                <w:iCs/>
                <w:noProof/>
                <w:sz w:val="20"/>
                <w:szCs w:val="20"/>
                <w:lang w:val="bg-BG" w:eastAsia="bg-BG" w:bidi="bg-BG"/>
              </w:rPr>
              <w:t>Специфична цел</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4B298B5F" w14:textId="77777777" w:rsidR="00496E13" w:rsidRPr="00D25AE6" w:rsidRDefault="00496E13" w:rsidP="00496E13">
            <w:pPr>
              <w:spacing w:before="120" w:after="0" w:line="240" w:lineRule="auto"/>
              <w:jc w:val="both"/>
              <w:rPr>
                <w:rFonts w:ascii="Times New Roman" w:eastAsia="Times New Roman" w:hAnsi="Times New Roman" w:cs="Times New Roman"/>
                <w:b/>
                <w:iCs/>
                <w:noProof/>
                <w:sz w:val="20"/>
                <w:szCs w:val="20"/>
                <w:lang w:val="bg-BG" w:eastAsia="bg-BG" w:bidi="bg-BG"/>
              </w:rPr>
            </w:pPr>
            <w:r w:rsidRPr="00D25AE6">
              <w:rPr>
                <w:rFonts w:ascii="Times New Roman" w:eastAsia="Times New Roman" w:hAnsi="Times New Roman" w:cs="Times New Roman"/>
                <w:b/>
                <w:iCs/>
                <w:noProof/>
                <w:sz w:val="20"/>
                <w:szCs w:val="20"/>
                <w:lang w:val="bg-BG" w:eastAsia="bg-BG" w:bidi="bg-BG"/>
              </w:rPr>
              <w:t>Вид интервенция</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14:paraId="13D489E4" w14:textId="77777777" w:rsidR="00496E13" w:rsidRPr="00D25AE6" w:rsidRDefault="00496E13" w:rsidP="00496E13">
            <w:pPr>
              <w:spacing w:before="120" w:after="0" w:line="240" w:lineRule="auto"/>
              <w:jc w:val="both"/>
              <w:rPr>
                <w:rFonts w:ascii="Times New Roman" w:eastAsia="Times New Roman" w:hAnsi="Times New Roman" w:cs="Times New Roman"/>
                <w:b/>
                <w:iCs/>
                <w:noProof/>
                <w:sz w:val="20"/>
                <w:szCs w:val="20"/>
                <w:lang w:val="bg-BG" w:eastAsia="bg-BG" w:bidi="bg-BG"/>
              </w:rPr>
            </w:pPr>
            <w:r w:rsidRPr="00D25AE6">
              <w:rPr>
                <w:rFonts w:ascii="Times New Roman" w:eastAsia="Times New Roman" w:hAnsi="Times New Roman" w:cs="Times New Roman"/>
                <w:b/>
                <w:iCs/>
                <w:noProof/>
                <w:sz w:val="20"/>
                <w:szCs w:val="20"/>
                <w:lang w:val="bg-BG" w:eastAsia="bg-BG" w:bidi="bg-BG"/>
              </w:rPr>
              <w:t>Код</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5BBAA327" w14:textId="77777777" w:rsidR="00496E13" w:rsidRPr="00D25AE6" w:rsidRDefault="00496E13" w:rsidP="00496E13">
            <w:pPr>
              <w:spacing w:before="120" w:after="0" w:line="240" w:lineRule="auto"/>
              <w:jc w:val="both"/>
              <w:rPr>
                <w:rFonts w:ascii="Times New Roman" w:eastAsia="Times New Roman" w:hAnsi="Times New Roman" w:cs="Times New Roman"/>
                <w:b/>
                <w:iCs/>
                <w:noProof/>
                <w:sz w:val="20"/>
                <w:szCs w:val="20"/>
                <w:lang w:val="bg-BG" w:eastAsia="bg-BG" w:bidi="bg-BG"/>
              </w:rPr>
            </w:pPr>
            <w:r w:rsidRPr="00D25AE6">
              <w:rPr>
                <w:rFonts w:ascii="Times New Roman" w:eastAsia="Times New Roman" w:hAnsi="Times New Roman" w:cs="Times New Roman"/>
                <w:b/>
                <w:iCs/>
                <w:noProof/>
                <w:sz w:val="20"/>
                <w:szCs w:val="20"/>
                <w:lang w:val="bg-BG" w:eastAsia="bg-BG" w:bidi="bg-BG"/>
              </w:rPr>
              <w:t>Сума (EUR)</w:t>
            </w:r>
          </w:p>
        </w:tc>
      </w:tr>
      <w:tr w:rsidR="00496E13" w:rsidRPr="00D25AE6" w14:paraId="07854AF6" w14:textId="77777777" w:rsidTr="00F31759">
        <w:tc>
          <w:tcPr>
            <w:tcW w:w="793" w:type="pct"/>
            <w:tcBorders>
              <w:top w:val="single" w:sz="4" w:space="0" w:color="auto"/>
              <w:left w:val="single" w:sz="4" w:space="0" w:color="auto"/>
              <w:bottom w:val="single" w:sz="4" w:space="0" w:color="auto"/>
              <w:right w:val="single" w:sz="4" w:space="0" w:color="auto"/>
            </w:tcBorders>
            <w:shd w:val="clear" w:color="auto" w:fill="auto"/>
          </w:tcPr>
          <w:p w14:paraId="26948756" w14:textId="77777777" w:rsidR="00496E13" w:rsidRPr="00D25AE6" w:rsidRDefault="00496E13" w:rsidP="00496E13">
            <w:pPr>
              <w:spacing w:before="120" w:after="0" w:line="240" w:lineRule="auto"/>
              <w:jc w:val="both"/>
              <w:rPr>
                <w:rFonts w:ascii="Times New Roman" w:eastAsia="Times New Roman" w:hAnsi="Times New Roman" w:cs="Times New Roman"/>
                <w:bCs/>
                <w:iCs/>
                <w:noProof/>
                <w:sz w:val="24"/>
                <w:szCs w:val="24"/>
                <w:lang w:val="bg-BG" w:eastAsia="bg-BG" w:bidi="bg-BG"/>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2B18BBB8" w14:textId="77777777" w:rsidR="00496E13" w:rsidRPr="00D25AE6" w:rsidRDefault="00496E13" w:rsidP="00496E13">
            <w:pPr>
              <w:spacing w:before="120" w:after="0" w:line="240" w:lineRule="auto"/>
              <w:jc w:val="both"/>
              <w:rPr>
                <w:rFonts w:ascii="Times New Roman" w:eastAsia="Times New Roman" w:hAnsi="Times New Roman" w:cs="Times New Roman"/>
                <w:bCs/>
                <w:iCs/>
                <w:noProof/>
                <w:sz w:val="24"/>
                <w:szCs w:val="24"/>
                <w:lang w:val="bg-BG" w:eastAsia="bg-BG" w:bidi="bg-BG"/>
              </w:rPr>
            </w:pP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6EE654A3" w14:textId="77777777" w:rsidR="00496E13" w:rsidRPr="00D25AE6" w:rsidRDefault="00496E13" w:rsidP="00496E13">
            <w:pPr>
              <w:spacing w:before="120" w:after="0" w:line="240" w:lineRule="auto"/>
              <w:jc w:val="both"/>
              <w:rPr>
                <w:rFonts w:ascii="Times New Roman" w:eastAsia="Times New Roman" w:hAnsi="Times New Roman" w:cs="Times New Roman"/>
                <w:bCs/>
                <w:iCs/>
                <w:noProof/>
                <w:sz w:val="24"/>
                <w:szCs w:val="24"/>
                <w:lang w:val="bg-BG" w:eastAsia="bg-BG" w:bidi="bg-BG"/>
              </w:rPr>
            </w:pP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1549E668" w14:textId="77777777" w:rsidR="00496E13" w:rsidRPr="00D25AE6" w:rsidRDefault="00496E13" w:rsidP="00496E13">
            <w:pPr>
              <w:spacing w:before="120" w:after="0" w:line="240" w:lineRule="auto"/>
              <w:jc w:val="both"/>
              <w:rPr>
                <w:rFonts w:ascii="Times New Roman" w:eastAsia="Times New Roman" w:hAnsi="Times New Roman" w:cs="Times New Roman"/>
                <w:bCs/>
                <w:iCs/>
                <w:noProof/>
                <w:sz w:val="24"/>
                <w:szCs w:val="24"/>
                <w:lang w:val="bg-BG" w:eastAsia="bg-BG" w:bidi="bg-BG"/>
              </w:rPr>
            </w:pP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4F18DA8E" w14:textId="77777777" w:rsidR="00496E13" w:rsidRPr="00D25AE6" w:rsidRDefault="00496E13" w:rsidP="00496E13">
            <w:pPr>
              <w:spacing w:before="120" w:after="0" w:line="240" w:lineRule="auto"/>
              <w:jc w:val="both"/>
              <w:rPr>
                <w:rFonts w:ascii="Times New Roman" w:eastAsia="Times New Roman" w:hAnsi="Times New Roman" w:cs="Times New Roman"/>
                <w:bCs/>
                <w:iCs/>
                <w:noProof/>
                <w:sz w:val="24"/>
                <w:szCs w:val="24"/>
                <w:lang w:val="bg-BG" w:eastAsia="bg-BG" w:bidi="bg-BG"/>
              </w:rPr>
            </w:pPr>
          </w:p>
        </w:tc>
      </w:tr>
    </w:tbl>
    <w:p w14:paraId="3AFCA7C5" w14:textId="2A894D70" w:rsidR="00722757" w:rsidRPr="00D25AE6" w:rsidRDefault="00722757" w:rsidP="0030163F">
      <w:pPr>
        <w:numPr>
          <w:ilvl w:val="0"/>
          <w:numId w:val="1"/>
        </w:numPr>
        <w:spacing w:before="240" w:after="240" w:line="240" w:lineRule="auto"/>
        <w:ind w:left="284" w:hanging="284"/>
        <w:jc w:val="both"/>
        <w:rPr>
          <w:rFonts w:ascii="Times New Roman" w:eastAsia="Times New Roman" w:hAnsi="Times New Roman" w:cs="Times New Roman"/>
          <w:b/>
          <w:iCs/>
          <w:noProof/>
          <w:sz w:val="24"/>
          <w:szCs w:val="24"/>
          <w:lang w:val="bg-BG" w:eastAsia="bg-BG" w:bidi="bg-BG"/>
        </w:rPr>
      </w:pPr>
      <w:r w:rsidRPr="00D25AE6">
        <w:rPr>
          <w:rFonts w:ascii="Times New Roman" w:eastAsia="Calibri" w:hAnsi="Times New Roman" w:cs="Times New Roman"/>
          <w:b/>
          <w:noProof/>
          <w:sz w:val="24"/>
          <w:szCs w:val="20"/>
          <w:lang w:val="bg-BG" w:eastAsia="bg-BG" w:bidi="bg-BG"/>
        </w:rPr>
        <w:t>Финансов план</w:t>
      </w:r>
    </w:p>
    <w:p w14:paraId="09BD02D7" w14:textId="5BD0EE8A" w:rsidR="00722757" w:rsidRPr="00D25AE6" w:rsidRDefault="00722757" w:rsidP="00722757">
      <w:pPr>
        <w:spacing w:before="120" w:after="120" w:line="240" w:lineRule="auto"/>
        <w:jc w:val="both"/>
        <w:rPr>
          <w:rFonts w:ascii="Times New Roman" w:eastAsia="Times New Roman" w:hAnsi="Times New Roman" w:cs="Times New Roman"/>
          <w:i/>
          <w:noProof/>
          <w:sz w:val="24"/>
          <w:szCs w:val="24"/>
          <w:lang w:val="bg-BG" w:eastAsia="bg-BG" w:bidi="bg-BG"/>
        </w:rPr>
      </w:pPr>
      <w:r w:rsidRPr="00D25AE6">
        <w:rPr>
          <w:rFonts w:ascii="Times New Roman" w:eastAsia="Calibri" w:hAnsi="Times New Roman" w:cs="Times New Roman"/>
          <w:i/>
          <w:noProof/>
          <w:sz w:val="24"/>
          <w:szCs w:val="20"/>
          <w:lang w:val="bg-BG" w:eastAsia="bg-BG" w:bidi="bg-BG"/>
        </w:rPr>
        <w:t xml:space="preserve">Позоваване:  </w:t>
      </w:r>
      <w:r w:rsidR="00DC26B1" w:rsidRPr="00D25AE6">
        <w:rPr>
          <w:rFonts w:ascii="Times New Roman" w:eastAsia="Calibri" w:hAnsi="Times New Roman" w:cs="Times New Roman"/>
          <w:i/>
          <w:noProof/>
          <w:sz w:val="24"/>
          <w:szCs w:val="20"/>
          <w:lang w:val="bg-BG" w:eastAsia="bg-BG" w:bidi="bg-BG"/>
        </w:rPr>
        <w:t>Член 22, параграф 3, буква ж), подточки i)—iii); Член 112, параграфи 1—3, член 14; Член 26 от РОР</w:t>
      </w:r>
    </w:p>
    <w:p w14:paraId="55C0B992" w14:textId="2B2A69B9" w:rsidR="00722757" w:rsidRPr="00D25AE6" w:rsidRDefault="00722757" w:rsidP="00722757">
      <w:pPr>
        <w:spacing w:before="120" w:after="120" w:line="240" w:lineRule="auto"/>
        <w:jc w:val="both"/>
        <w:rPr>
          <w:rFonts w:ascii="Times New Roman" w:eastAsia="Times New Roman" w:hAnsi="Times New Roman" w:cs="Times New Roman"/>
          <w:b/>
          <w:noProof/>
          <w:sz w:val="24"/>
          <w:szCs w:val="24"/>
          <w:lang w:val="bg-BG" w:eastAsia="bg-BG" w:bidi="bg-BG"/>
        </w:rPr>
      </w:pPr>
      <w:r w:rsidRPr="00D25AE6">
        <w:rPr>
          <w:rFonts w:ascii="Times New Roman" w:eastAsia="Calibri" w:hAnsi="Times New Roman" w:cs="Times New Roman"/>
          <w:b/>
          <w:noProof/>
          <w:sz w:val="24"/>
          <w:szCs w:val="20"/>
          <w:lang w:val="bg-BG" w:eastAsia="bg-BG" w:bidi="bg-BG"/>
        </w:rPr>
        <w:t>3.</w:t>
      </w:r>
      <w:r w:rsidR="00DC26B1" w:rsidRPr="00D25AE6">
        <w:rPr>
          <w:rFonts w:ascii="Times New Roman" w:eastAsia="Calibri" w:hAnsi="Times New Roman" w:cs="Times New Roman"/>
          <w:b/>
          <w:noProof/>
          <w:sz w:val="24"/>
          <w:szCs w:val="20"/>
          <w:lang w:val="bg-BG" w:eastAsia="bg-BG" w:bidi="bg-BG"/>
        </w:rPr>
        <w:t>1.</w:t>
      </w:r>
      <w:r w:rsidRPr="00D25AE6">
        <w:rPr>
          <w:rFonts w:ascii="Times New Roman" w:eastAsia="Calibri" w:hAnsi="Times New Roman" w:cs="Times New Roman"/>
          <w:b/>
          <w:noProof/>
          <w:sz w:val="24"/>
          <w:szCs w:val="20"/>
          <w:lang w:val="bg-BG" w:eastAsia="bg-BG" w:bidi="bg-BG"/>
        </w:rPr>
        <w:t xml:space="preserve"> Прехвърляния и принос</w:t>
      </w:r>
      <w:r w:rsidRPr="00D25AE6">
        <w:rPr>
          <w:rFonts w:ascii="Times New Roman" w:eastAsia="Calibri" w:hAnsi="Times New Roman" w:cs="Times New Roman"/>
          <w:b/>
          <w:noProof/>
          <w:sz w:val="24"/>
          <w:szCs w:val="20"/>
          <w:vertAlign w:val="superscript"/>
          <w:lang w:val="bg-BG" w:eastAsia="bg-BG" w:bidi="bg-BG"/>
        </w:rPr>
        <w:footnoteReference w:id="26"/>
      </w:r>
    </w:p>
    <w:p w14:paraId="5D9C0B27" w14:textId="5DB460DE" w:rsidR="00722757" w:rsidRPr="00D25AE6" w:rsidRDefault="00722757" w:rsidP="00722757">
      <w:pPr>
        <w:spacing w:before="120" w:after="120" w:line="240" w:lineRule="auto"/>
        <w:jc w:val="both"/>
        <w:rPr>
          <w:rFonts w:ascii="Times New Roman" w:eastAsia="Times New Roman" w:hAnsi="Times New Roman" w:cs="Times New Roman"/>
          <w:i/>
          <w:noProof/>
          <w:sz w:val="24"/>
          <w:szCs w:val="24"/>
          <w:lang w:val="bg-BG" w:eastAsia="bg-BG" w:bidi="bg-BG"/>
        </w:rPr>
      </w:pPr>
      <w:r w:rsidRPr="00D25AE6">
        <w:rPr>
          <w:rFonts w:ascii="Times New Roman" w:eastAsia="Calibri" w:hAnsi="Times New Roman" w:cs="Times New Roman"/>
          <w:i/>
          <w:noProof/>
          <w:sz w:val="24"/>
          <w:szCs w:val="20"/>
          <w:lang w:val="bg-BG" w:eastAsia="bg-BG" w:bidi="bg-BG"/>
        </w:rPr>
        <w:t xml:space="preserve">Позоваване: </w:t>
      </w:r>
      <w:r w:rsidR="00B2532D" w:rsidRPr="00D25AE6">
        <w:rPr>
          <w:rFonts w:ascii="Times New Roman" w:eastAsia="Calibri" w:hAnsi="Times New Roman" w:cs="Times New Roman"/>
          <w:i/>
          <w:noProof/>
          <w:sz w:val="24"/>
          <w:szCs w:val="20"/>
          <w:lang w:val="bg-BG" w:eastAsia="bg-BG" w:bidi="bg-BG"/>
        </w:rPr>
        <w:t>Член 14, Член 26 и член 27 от РОР</w:t>
      </w:r>
    </w:p>
    <w:tbl>
      <w:tblPr>
        <w:tblStyle w:val="TableGrid5"/>
        <w:tblW w:w="0" w:type="auto"/>
        <w:tblInd w:w="-34" w:type="dxa"/>
        <w:tblLook w:val="04A0" w:firstRow="1" w:lastRow="0" w:firstColumn="1" w:lastColumn="0" w:noHBand="0" w:noVBand="1"/>
      </w:tblPr>
      <w:tblGrid>
        <w:gridCol w:w="2982"/>
        <w:gridCol w:w="6114"/>
      </w:tblGrid>
      <w:tr w:rsidR="009E61C2" w:rsidRPr="00D25AE6" w14:paraId="291166F8" w14:textId="77777777" w:rsidTr="001F6075">
        <w:tc>
          <w:tcPr>
            <w:tcW w:w="0" w:type="auto"/>
            <w:vMerge w:val="restart"/>
          </w:tcPr>
          <w:p w14:paraId="4ADDDEA0" w14:textId="77777777" w:rsidR="009E61C2" w:rsidRPr="00D25AE6" w:rsidRDefault="009E61C2" w:rsidP="001F6075">
            <w:pPr>
              <w:spacing w:before="60" w:after="60"/>
              <w:rPr>
                <w:rFonts w:ascii="Times New Roman" w:hAnsi="Times New Roman" w:cs="Times New Roman"/>
              </w:rPr>
            </w:pPr>
            <w:r w:rsidRPr="00D25AE6">
              <w:rPr>
                <w:rFonts w:ascii="Times New Roman" w:hAnsi="Times New Roman" w:cs="Times New Roman"/>
              </w:rPr>
              <w:t>Изменение на програмата, свързано с:</w:t>
            </w:r>
          </w:p>
        </w:tc>
        <w:tc>
          <w:tcPr>
            <w:tcW w:w="0" w:type="auto"/>
          </w:tcPr>
          <w:p w14:paraId="3CB28E7F" w14:textId="77777777" w:rsidR="009E61C2" w:rsidRPr="00D25AE6" w:rsidRDefault="009E61C2" w:rsidP="001F6075">
            <w:pPr>
              <w:spacing w:before="60" w:after="60"/>
              <w:rPr>
                <w:rFonts w:ascii="Times New Roman" w:hAnsi="Times New Roman" w:cs="Times New Roman"/>
              </w:rPr>
            </w:pPr>
            <w:r w:rsidRPr="00D25AE6">
              <w:rPr>
                <w:rFonts w:ascii="Times New Roman" w:hAnsi="Times New Roman" w:cs="Times New Roman"/>
              </w:rPr>
              <w:fldChar w:fldCharType="begin">
                <w:ffData>
                  <w:name w:val="Check1"/>
                  <w:enabled/>
                  <w:calcOnExit w:val="0"/>
                  <w:checkBox>
                    <w:sizeAuto/>
                    <w:default w:val="0"/>
                  </w:checkBox>
                </w:ffData>
              </w:fldChar>
            </w:r>
            <w:r w:rsidRPr="00D25AE6">
              <w:rPr>
                <w:rFonts w:ascii="Times New Roman" w:hAnsi="Times New Roman" w:cs="Times New Roman"/>
              </w:rPr>
              <w:instrText xml:space="preserve"> FORMCHECKBOX </w:instrText>
            </w:r>
            <w:r w:rsidR="006F1C8E" w:rsidRPr="00D25AE6">
              <w:rPr>
                <w:rFonts w:ascii="Times New Roman" w:hAnsi="Times New Roman" w:cs="Times New Roman"/>
              </w:rPr>
            </w:r>
            <w:r w:rsidR="006F1C8E" w:rsidRPr="00D25AE6">
              <w:rPr>
                <w:rFonts w:ascii="Times New Roman" w:hAnsi="Times New Roman" w:cs="Times New Roman"/>
              </w:rPr>
              <w:fldChar w:fldCharType="separate"/>
            </w:r>
            <w:r w:rsidRPr="00D25AE6">
              <w:rPr>
                <w:rFonts w:ascii="Times New Roman" w:hAnsi="Times New Roman" w:cs="Times New Roman"/>
              </w:rPr>
              <w:fldChar w:fldCharType="end"/>
            </w:r>
            <w:r w:rsidRPr="00D25AE6">
              <w:rPr>
                <w:rFonts w:ascii="Times New Roman" w:hAnsi="Times New Roman" w:cs="Times New Roman"/>
              </w:rPr>
              <w:t xml:space="preserve"> принос към InvestEU</w:t>
            </w:r>
          </w:p>
        </w:tc>
      </w:tr>
      <w:tr w:rsidR="009E61C2" w:rsidRPr="00D25AE6" w14:paraId="77A2C574" w14:textId="77777777" w:rsidTr="001F6075">
        <w:tc>
          <w:tcPr>
            <w:tcW w:w="0" w:type="auto"/>
            <w:vMerge/>
          </w:tcPr>
          <w:p w14:paraId="1BA800DA" w14:textId="77777777" w:rsidR="009E61C2" w:rsidRPr="00D25AE6" w:rsidRDefault="009E61C2" w:rsidP="001F6075">
            <w:pPr>
              <w:spacing w:before="60" w:after="60"/>
              <w:rPr>
                <w:rFonts w:ascii="Times New Roman" w:hAnsi="Times New Roman" w:cs="Times New Roman"/>
              </w:rPr>
            </w:pPr>
          </w:p>
        </w:tc>
        <w:tc>
          <w:tcPr>
            <w:tcW w:w="0" w:type="auto"/>
          </w:tcPr>
          <w:p w14:paraId="17356CFC" w14:textId="77777777" w:rsidR="009E61C2" w:rsidRPr="00D25AE6" w:rsidRDefault="009E61C2" w:rsidP="001F6075">
            <w:pPr>
              <w:spacing w:before="60" w:after="60"/>
              <w:rPr>
                <w:rFonts w:ascii="Times New Roman" w:hAnsi="Times New Roman" w:cs="Times New Roman"/>
              </w:rPr>
            </w:pPr>
            <w:r w:rsidRPr="00D25AE6">
              <w:rPr>
                <w:rFonts w:ascii="Times New Roman" w:hAnsi="Times New Roman" w:cs="Times New Roman"/>
              </w:rPr>
              <w:fldChar w:fldCharType="begin">
                <w:ffData>
                  <w:name w:val="Check1"/>
                  <w:enabled/>
                  <w:calcOnExit w:val="0"/>
                  <w:checkBox>
                    <w:sizeAuto/>
                    <w:default w:val="0"/>
                  </w:checkBox>
                </w:ffData>
              </w:fldChar>
            </w:r>
            <w:r w:rsidRPr="00D25AE6">
              <w:rPr>
                <w:rFonts w:ascii="Times New Roman" w:hAnsi="Times New Roman" w:cs="Times New Roman"/>
              </w:rPr>
              <w:instrText xml:space="preserve"> FORMCHECKBOX </w:instrText>
            </w:r>
            <w:r w:rsidR="006F1C8E" w:rsidRPr="00D25AE6">
              <w:rPr>
                <w:rFonts w:ascii="Times New Roman" w:hAnsi="Times New Roman" w:cs="Times New Roman"/>
              </w:rPr>
            </w:r>
            <w:r w:rsidR="006F1C8E" w:rsidRPr="00D25AE6">
              <w:rPr>
                <w:rFonts w:ascii="Times New Roman" w:hAnsi="Times New Roman" w:cs="Times New Roman"/>
              </w:rPr>
              <w:fldChar w:fldCharType="separate"/>
            </w:r>
            <w:r w:rsidRPr="00D25AE6">
              <w:rPr>
                <w:rFonts w:ascii="Times New Roman" w:hAnsi="Times New Roman" w:cs="Times New Roman"/>
              </w:rPr>
              <w:fldChar w:fldCharType="end"/>
            </w:r>
            <w:r w:rsidRPr="00D25AE6">
              <w:rPr>
                <w:rFonts w:ascii="Times New Roman" w:hAnsi="Times New Roman" w:cs="Times New Roman"/>
              </w:rPr>
              <w:t xml:space="preserve"> прехвърляния към инструменти при пряко или непряко управление</w:t>
            </w:r>
          </w:p>
        </w:tc>
      </w:tr>
      <w:tr w:rsidR="009E61C2" w:rsidRPr="00D25AE6" w14:paraId="497E7C99" w14:textId="77777777" w:rsidTr="001F6075">
        <w:trPr>
          <w:trHeight w:val="269"/>
        </w:trPr>
        <w:tc>
          <w:tcPr>
            <w:tcW w:w="0" w:type="auto"/>
            <w:vMerge/>
          </w:tcPr>
          <w:p w14:paraId="3A7DDF0A" w14:textId="77777777" w:rsidR="009E61C2" w:rsidRPr="00D25AE6" w:rsidRDefault="009E61C2" w:rsidP="001F6075">
            <w:pPr>
              <w:spacing w:before="60" w:after="60"/>
              <w:rPr>
                <w:rFonts w:ascii="Times New Roman" w:hAnsi="Times New Roman" w:cs="Times New Roman"/>
              </w:rPr>
            </w:pPr>
          </w:p>
        </w:tc>
        <w:tc>
          <w:tcPr>
            <w:tcW w:w="0" w:type="auto"/>
          </w:tcPr>
          <w:p w14:paraId="09E24BB1" w14:textId="77777777" w:rsidR="009E61C2" w:rsidRPr="00D25AE6" w:rsidRDefault="009E61C2" w:rsidP="001F6075">
            <w:pPr>
              <w:spacing w:before="60" w:after="60"/>
              <w:rPr>
                <w:rFonts w:ascii="Times New Roman" w:hAnsi="Times New Roman" w:cs="Times New Roman"/>
              </w:rPr>
            </w:pPr>
            <w:r w:rsidRPr="00D25AE6">
              <w:rPr>
                <w:rFonts w:ascii="Times New Roman" w:hAnsi="Times New Roman" w:cs="Times New Roman"/>
              </w:rPr>
              <w:fldChar w:fldCharType="begin">
                <w:ffData>
                  <w:name w:val="Check1"/>
                  <w:enabled/>
                  <w:calcOnExit w:val="0"/>
                  <w:checkBox>
                    <w:sizeAuto/>
                    <w:default w:val="0"/>
                  </w:checkBox>
                </w:ffData>
              </w:fldChar>
            </w:r>
            <w:r w:rsidRPr="00D25AE6">
              <w:rPr>
                <w:rFonts w:ascii="Times New Roman" w:hAnsi="Times New Roman" w:cs="Times New Roman"/>
              </w:rPr>
              <w:instrText xml:space="preserve"> FORMCHECKBOX </w:instrText>
            </w:r>
            <w:r w:rsidR="006F1C8E" w:rsidRPr="00D25AE6">
              <w:rPr>
                <w:rFonts w:ascii="Times New Roman" w:hAnsi="Times New Roman" w:cs="Times New Roman"/>
              </w:rPr>
            </w:r>
            <w:r w:rsidR="006F1C8E" w:rsidRPr="00D25AE6">
              <w:rPr>
                <w:rFonts w:ascii="Times New Roman" w:hAnsi="Times New Roman" w:cs="Times New Roman"/>
              </w:rPr>
              <w:fldChar w:fldCharType="separate"/>
            </w:r>
            <w:r w:rsidRPr="00D25AE6">
              <w:rPr>
                <w:rFonts w:ascii="Times New Roman" w:hAnsi="Times New Roman" w:cs="Times New Roman"/>
              </w:rPr>
              <w:fldChar w:fldCharType="end"/>
            </w:r>
            <w:r w:rsidRPr="00D25AE6">
              <w:rPr>
                <w:rFonts w:ascii="Times New Roman" w:hAnsi="Times New Roman" w:cs="Times New Roman"/>
              </w:rPr>
              <w:t xml:space="preserve"> прехвърляния между ЕФРР, ЕСФ +, Кохезионния фонд или друг фонд или фондове</w:t>
            </w:r>
          </w:p>
        </w:tc>
      </w:tr>
    </w:tbl>
    <w:p w14:paraId="28376654" w14:textId="271D749B" w:rsidR="00722757" w:rsidRPr="00D25AE6" w:rsidRDefault="009E61C2" w:rsidP="00722757">
      <w:pPr>
        <w:spacing w:before="120" w:after="120" w:line="240" w:lineRule="auto"/>
        <w:jc w:val="both"/>
        <w:rPr>
          <w:rFonts w:ascii="Times New Roman" w:eastAsia="Times New Roman" w:hAnsi="Times New Roman" w:cs="Times New Roman"/>
          <w:b/>
          <w:bCs/>
          <w:noProof/>
          <w:sz w:val="24"/>
          <w:szCs w:val="24"/>
          <w:lang w:val="bg-BG" w:eastAsia="bg-BG" w:bidi="bg-BG"/>
        </w:rPr>
      </w:pPr>
      <w:r w:rsidRPr="00D25AE6">
        <w:rPr>
          <w:rFonts w:ascii="Times New Roman" w:hAnsi="Times New Roman" w:cs="Times New Roman"/>
          <w:b/>
          <w:bCs/>
          <w:lang w:val="bg-BG"/>
        </w:rPr>
        <w:t>Таблица 1: Принос към InvestEU (разбивка по години)</w:t>
      </w:r>
    </w:p>
    <w:tbl>
      <w:tblPr>
        <w:tblStyle w:val="TableGrid"/>
        <w:tblW w:w="5000" w:type="pct"/>
        <w:tblLook w:val="04A0" w:firstRow="1" w:lastRow="0" w:firstColumn="1" w:lastColumn="0" w:noHBand="0" w:noVBand="1"/>
      </w:tblPr>
      <w:tblGrid>
        <w:gridCol w:w="988"/>
        <w:gridCol w:w="1111"/>
        <w:gridCol w:w="1085"/>
        <w:gridCol w:w="744"/>
        <w:gridCol w:w="744"/>
        <w:gridCol w:w="744"/>
        <w:gridCol w:w="744"/>
        <w:gridCol w:w="744"/>
        <w:gridCol w:w="744"/>
        <w:gridCol w:w="744"/>
        <w:gridCol w:w="670"/>
      </w:tblGrid>
      <w:tr w:rsidR="009E61C2" w:rsidRPr="00D25AE6" w14:paraId="00413911" w14:textId="77777777" w:rsidTr="009E61C2">
        <w:trPr>
          <w:trHeight w:val="696"/>
        </w:trPr>
        <w:tc>
          <w:tcPr>
            <w:tcW w:w="1092" w:type="pct"/>
            <w:gridSpan w:val="2"/>
            <w:vAlign w:val="center"/>
          </w:tcPr>
          <w:p w14:paraId="09C43352" w14:textId="77777777" w:rsidR="009E61C2" w:rsidRPr="00D25AE6" w:rsidRDefault="009E61C2" w:rsidP="009E61C2">
            <w:pPr>
              <w:spacing w:before="60" w:after="60"/>
              <w:jc w:val="center"/>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Принос от</w:t>
            </w:r>
          </w:p>
        </w:tc>
        <w:tc>
          <w:tcPr>
            <w:tcW w:w="664" w:type="pct"/>
            <w:vAlign w:val="center"/>
          </w:tcPr>
          <w:p w14:paraId="46F18461" w14:textId="77777777" w:rsidR="009E61C2" w:rsidRPr="00D25AE6" w:rsidRDefault="009E61C2" w:rsidP="009E61C2">
            <w:pPr>
              <w:spacing w:before="60" w:after="60"/>
              <w:jc w:val="center"/>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Принос към</w:t>
            </w:r>
          </w:p>
        </w:tc>
        <w:tc>
          <w:tcPr>
            <w:tcW w:w="3243" w:type="pct"/>
            <w:gridSpan w:val="8"/>
            <w:vAlign w:val="center"/>
          </w:tcPr>
          <w:p w14:paraId="3A70462E" w14:textId="77777777" w:rsidR="009E61C2" w:rsidRPr="00D25AE6" w:rsidRDefault="009E61C2" w:rsidP="009E61C2">
            <w:pPr>
              <w:spacing w:before="60" w:after="60"/>
              <w:jc w:val="center"/>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Разбивка по години</w:t>
            </w:r>
          </w:p>
        </w:tc>
      </w:tr>
      <w:tr w:rsidR="00404525" w:rsidRPr="00D25AE6" w14:paraId="04068BDF" w14:textId="77777777" w:rsidTr="009E61C2">
        <w:trPr>
          <w:trHeight w:val="861"/>
        </w:trPr>
        <w:tc>
          <w:tcPr>
            <w:tcW w:w="545" w:type="pct"/>
            <w:vAlign w:val="center"/>
          </w:tcPr>
          <w:p w14:paraId="6136F94C" w14:textId="77777777" w:rsidR="009E61C2" w:rsidRPr="00D25AE6" w:rsidRDefault="009E61C2" w:rsidP="009E61C2">
            <w:pPr>
              <w:spacing w:before="60" w:after="60"/>
              <w:jc w:val="center"/>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Фонд</w:t>
            </w:r>
          </w:p>
        </w:tc>
        <w:tc>
          <w:tcPr>
            <w:tcW w:w="547" w:type="pct"/>
            <w:vAlign w:val="center"/>
          </w:tcPr>
          <w:p w14:paraId="1506B453" w14:textId="77777777" w:rsidR="009E61C2" w:rsidRPr="00D25AE6" w:rsidRDefault="009E61C2" w:rsidP="009E61C2">
            <w:pPr>
              <w:spacing w:before="60" w:after="60"/>
              <w:jc w:val="center"/>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Категория региони</w:t>
            </w:r>
          </w:p>
        </w:tc>
        <w:tc>
          <w:tcPr>
            <w:tcW w:w="664" w:type="pct"/>
            <w:vAlign w:val="center"/>
          </w:tcPr>
          <w:p w14:paraId="3D40A29A" w14:textId="64123EEF" w:rsidR="009E61C2" w:rsidRPr="00D25AE6" w:rsidRDefault="009E61C2" w:rsidP="009E61C2">
            <w:pPr>
              <w:spacing w:before="60" w:after="60"/>
              <w:jc w:val="center"/>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Компонент</w:t>
            </w:r>
            <w:r w:rsidRPr="00D25AE6">
              <w:rPr>
                <w:rFonts w:ascii="Times New Roman" w:hAnsi="Times New Roman" w:cs="Times New Roman"/>
                <w:sz w:val="20"/>
                <w:szCs w:val="20"/>
                <w:lang w:val="en-US" w:eastAsia="en-US" w:bidi="ar-SA"/>
              </w:rPr>
              <w:t xml:space="preserve"> </w:t>
            </w:r>
            <w:r w:rsidRPr="00D25AE6">
              <w:rPr>
                <w:rFonts w:ascii="Times New Roman" w:hAnsi="Times New Roman" w:cs="Times New Roman"/>
                <w:sz w:val="20"/>
                <w:szCs w:val="20"/>
                <w:lang w:eastAsia="en-US" w:bidi="ar-SA"/>
              </w:rPr>
              <w:t>(и) на InvestEU</w:t>
            </w:r>
          </w:p>
        </w:tc>
        <w:tc>
          <w:tcPr>
            <w:tcW w:w="411" w:type="pct"/>
            <w:vAlign w:val="center"/>
          </w:tcPr>
          <w:p w14:paraId="73AACE9A" w14:textId="77777777" w:rsidR="009E61C2" w:rsidRPr="00D25AE6" w:rsidRDefault="009E61C2" w:rsidP="009E61C2">
            <w:pPr>
              <w:spacing w:before="60" w:after="60"/>
              <w:jc w:val="center"/>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2021 г.</w:t>
            </w:r>
          </w:p>
        </w:tc>
        <w:tc>
          <w:tcPr>
            <w:tcW w:w="411" w:type="pct"/>
            <w:vAlign w:val="center"/>
          </w:tcPr>
          <w:p w14:paraId="7AC4CFEB" w14:textId="77777777" w:rsidR="009E61C2" w:rsidRPr="00D25AE6" w:rsidRDefault="009E61C2" w:rsidP="009E61C2">
            <w:pPr>
              <w:spacing w:before="60" w:after="60"/>
              <w:jc w:val="center"/>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2022 г.</w:t>
            </w:r>
          </w:p>
        </w:tc>
        <w:tc>
          <w:tcPr>
            <w:tcW w:w="411" w:type="pct"/>
            <w:vAlign w:val="center"/>
          </w:tcPr>
          <w:p w14:paraId="6B6972D0" w14:textId="77777777" w:rsidR="009E61C2" w:rsidRPr="00D25AE6" w:rsidRDefault="009E61C2" w:rsidP="009E61C2">
            <w:pPr>
              <w:spacing w:before="60" w:after="60"/>
              <w:jc w:val="center"/>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2023 г.</w:t>
            </w:r>
          </w:p>
        </w:tc>
        <w:tc>
          <w:tcPr>
            <w:tcW w:w="411" w:type="pct"/>
            <w:vAlign w:val="center"/>
          </w:tcPr>
          <w:p w14:paraId="47668CEC" w14:textId="77777777" w:rsidR="009E61C2" w:rsidRPr="00D25AE6" w:rsidRDefault="009E61C2" w:rsidP="009E61C2">
            <w:pPr>
              <w:spacing w:before="60" w:after="60"/>
              <w:jc w:val="center"/>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2024 г.</w:t>
            </w:r>
          </w:p>
        </w:tc>
        <w:tc>
          <w:tcPr>
            <w:tcW w:w="411" w:type="pct"/>
            <w:vAlign w:val="center"/>
          </w:tcPr>
          <w:p w14:paraId="44392136" w14:textId="77777777" w:rsidR="009E61C2" w:rsidRPr="00D25AE6" w:rsidRDefault="009E61C2" w:rsidP="009E61C2">
            <w:pPr>
              <w:spacing w:before="60" w:after="60"/>
              <w:jc w:val="center"/>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2025 г.</w:t>
            </w:r>
          </w:p>
        </w:tc>
        <w:tc>
          <w:tcPr>
            <w:tcW w:w="411" w:type="pct"/>
            <w:vAlign w:val="center"/>
          </w:tcPr>
          <w:p w14:paraId="5EBBE889" w14:textId="77777777" w:rsidR="009E61C2" w:rsidRPr="00D25AE6" w:rsidRDefault="009E61C2" w:rsidP="009E61C2">
            <w:pPr>
              <w:spacing w:before="60" w:after="60"/>
              <w:jc w:val="center"/>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2026 г.</w:t>
            </w:r>
          </w:p>
        </w:tc>
        <w:tc>
          <w:tcPr>
            <w:tcW w:w="411" w:type="pct"/>
            <w:vAlign w:val="center"/>
          </w:tcPr>
          <w:p w14:paraId="69D4BA64" w14:textId="77777777" w:rsidR="009E61C2" w:rsidRPr="00D25AE6" w:rsidRDefault="009E61C2" w:rsidP="009E61C2">
            <w:pPr>
              <w:spacing w:before="60" w:after="60"/>
              <w:jc w:val="center"/>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2027 г.</w:t>
            </w:r>
          </w:p>
        </w:tc>
        <w:tc>
          <w:tcPr>
            <w:tcW w:w="370" w:type="pct"/>
            <w:vAlign w:val="center"/>
          </w:tcPr>
          <w:p w14:paraId="20FF7A60" w14:textId="77777777" w:rsidR="009E61C2" w:rsidRPr="00D25AE6" w:rsidRDefault="009E61C2" w:rsidP="009E61C2">
            <w:pPr>
              <w:spacing w:before="60" w:after="60"/>
              <w:jc w:val="center"/>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Общо</w:t>
            </w:r>
          </w:p>
        </w:tc>
      </w:tr>
      <w:tr w:rsidR="00404525" w:rsidRPr="00D25AE6" w14:paraId="72338FD8" w14:textId="77777777" w:rsidTr="009E61C2">
        <w:tc>
          <w:tcPr>
            <w:tcW w:w="545" w:type="pct"/>
            <w:vMerge w:val="restart"/>
          </w:tcPr>
          <w:p w14:paraId="0A309912" w14:textId="77777777" w:rsidR="009E61C2" w:rsidRPr="00D25AE6" w:rsidRDefault="009E61C2" w:rsidP="009E61C2">
            <w:pPr>
              <w:spacing w:before="60" w:after="60"/>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ЕФРР</w:t>
            </w:r>
          </w:p>
        </w:tc>
        <w:tc>
          <w:tcPr>
            <w:tcW w:w="547" w:type="pct"/>
          </w:tcPr>
          <w:p w14:paraId="056CFDB7" w14:textId="77777777" w:rsidR="009E61C2" w:rsidRPr="00D25AE6" w:rsidRDefault="009E61C2" w:rsidP="009E61C2">
            <w:pPr>
              <w:spacing w:before="60" w:after="60"/>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По-силно развити региони</w:t>
            </w:r>
          </w:p>
        </w:tc>
        <w:tc>
          <w:tcPr>
            <w:tcW w:w="664" w:type="pct"/>
          </w:tcPr>
          <w:p w14:paraId="414E1578"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6B9A7B13"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207089FB"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186A2240"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3AB0B057"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2769D133"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218B51F8"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78D452A9"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370" w:type="pct"/>
          </w:tcPr>
          <w:p w14:paraId="047406BF" w14:textId="77777777" w:rsidR="009E61C2" w:rsidRPr="00D25AE6" w:rsidRDefault="009E61C2" w:rsidP="009E61C2">
            <w:pPr>
              <w:spacing w:before="60" w:after="60"/>
              <w:rPr>
                <w:rFonts w:ascii="Times New Roman" w:hAnsi="Times New Roman" w:cs="Times New Roman"/>
                <w:sz w:val="20"/>
                <w:szCs w:val="20"/>
                <w:lang w:eastAsia="en-US" w:bidi="ar-SA"/>
              </w:rPr>
            </w:pPr>
          </w:p>
        </w:tc>
      </w:tr>
      <w:tr w:rsidR="00404525" w:rsidRPr="00D25AE6" w14:paraId="5F25593B" w14:textId="77777777" w:rsidTr="009E61C2">
        <w:tc>
          <w:tcPr>
            <w:tcW w:w="545" w:type="pct"/>
            <w:vMerge/>
          </w:tcPr>
          <w:p w14:paraId="3F225618"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547" w:type="pct"/>
          </w:tcPr>
          <w:p w14:paraId="234D9DAE" w14:textId="77777777" w:rsidR="009E61C2" w:rsidRPr="00D25AE6" w:rsidRDefault="009E61C2" w:rsidP="009E61C2">
            <w:pPr>
              <w:spacing w:before="60" w:after="60"/>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Региони в преход</w:t>
            </w:r>
          </w:p>
        </w:tc>
        <w:tc>
          <w:tcPr>
            <w:tcW w:w="664" w:type="pct"/>
          </w:tcPr>
          <w:p w14:paraId="73A6D035"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618E83B4"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335F735F"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6FD9DB53"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13BFFADD"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47079F91"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0A8148C2"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1CD0EE1B"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370" w:type="pct"/>
          </w:tcPr>
          <w:p w14:paraId="164B3B0F" w14:textId="77777777" w:rsidR="009E61C2" w:rsidRPr="00D25AE6" w:rsidRDefault="009E61C2" w:rsidP="009E61C2">
            <w:pPr>
              <w:spacing w:before="60" w:after="60"/>
              <w:rPr>
                <w:rFonts w:ascii="Times New Roman" w:hAnsi="Times New Roman" w:cs="Times New Roman"/>
                <w:sz w:val="20"/>
                <w:szCs w:val="20"/>
                <w:lang w:eastAsia="en-US" w:bidi="ar-SA"/>
              </w:rPr>
            </w:pPr>
          </w:p>
        </w:tc>
      </w:tr>
      <w:tr w:rsidR="00404525" w:rsidRPr="00D25AE6" w14:paraId="66CEF7E8" w14:textId="77777777" w:rsidTr="009E61C2">
        <w:tc>
          <w:tcPr>
            <w:tcW w:w="545" w:type="pct"/>
            <w:vMerge/>
          </w:tcPr>
          <w:p w14:paraId="36DD21C6"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547" w:type="pct"/>
          </w:tcPr>
          <w:p w14:paraId="5C656DA3" w14:textId="77777777" w:rsidR="009E61C2" w:rsidRPr="00D25AE6" w:rsidRDefault="009E61C2" w:rsidP="009E61C2">
            <w:pPr>
              <w:spacing w:before="60" w:after="60"/>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По-слабо развити региони</w:t>
            </w:r>
          </w:p>
        </w:tc>
        <w:tc>
          <w:tcPr>
            <w:tcW w:w="664" w:type="pct"/>
          </w:tcPr>
          <w:p w14:paraId="3A2BF5B5"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437E0562"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54A15844"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4CC41679"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199EFDC5"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037A31EE"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01DA3641"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2B601755"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370" w:type="pct"/>
          </w:tcPr>
          <w:p w14:paraId="206BE8CE" w14:textId="77777777" w:rsidR="009E61C2" w:rsidRPr="00D25AE6" w:rsidRDefault="009E61C2" w:rsidP="009E61C2">
            <w:pPr>
              <w:spacing w:before="60" w:after="60"/>
              <w:rPr>
                <w:rFonts w:ascii="Times New Roman" w:hAnsi="Times New Roman" w:cs="Times New Roman"/>
                <w:sz w:val="20"/>
                <w:szCs w:val="20"/>
                <w:lang w:eastAsia="en-US" w:bidi="ar-SA"/>
              </w:rPr>
            </w:pPr>
          </w:p>
        </w:tc>
      </w:tr>
      <w:tr w:rsidR="00404525" w:rsidRPr="00D25AE6" w14:paraId="4FAB3ACA" w14:textId="77777777" w:rsidTr="009E61C2">
        <w:tc>
          <w:tcPr>
            <w:tcW w:w="545" w:type="pct"/>
            <w:vMerge w:val="restart"/>
          </w:tcPr>
          <w:p w14:paraId="2D096DA7" w14:textId="77777777" w:rsidR="009E61C2" w:rsidRPr="00D25AE6" w:rsidRDefault="009E61C2" w:rsidP="009E61C2">
            <w:pPr>
              <w:spacing w:before="60" w:after="60"/>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ЕСФ+</w:t>
            </w:r>
          </w:p>
        </w:tc>
        <w:tc>
          <w:tcPr>
            <w:tcW w:w="547" w:type="pct"/>
          </w:tcPr>
          <w:p w14:paraId="5DC0687F" w14:textId="77777777" w:rsidR="009E61C2" w:rsidRPr="00D25AE6" w:rsidRDefault="009E61C2" w:rsidP="009E61C2">
            <w:pPr>
              <w:spacing w:before="60" w:after="60"/>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По-силно развити региони</w:t>
            </w:r>
          </w:p>
        </w:tc>
        <w:tc>
          <w:tcPr>
            <w:tcW w:w="664" w:type="pct"/>
          </w:tcPr>
          <w:p w14:paraId="3975BF42"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753708C3"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5B580D1C"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5BFBD724"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67797676"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39C28CC5"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779F3DBA"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330FF272"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370" w:type="pct"/>
          </w:tcPr>
          <w:p w14:paraId="05D4CC38" w14:textId="77777777" w:rsidR="009E61C2" w:rsidRPr="00D25AE6" w:rsidRDefault="009E61C2" w:rsidP="009E61C2">
            <w:pPr>
              <w:spacing w:before="60" w:after="60"/>
              <w:rPr>
                <w:rFonts w:ascii="Times New Roman" w:hAnsi="Times New Roman" w:cs="Times New Roman"/>
                <w:sz w:val="20"/>
                <w:szCs w:val="20"/>
                <w:lang w:eastAsia="en-US" w:bidi="ar-SA"/>
              </w:rPr>
            </w:pPr>
          </w:p>
        </w:tc>
      </w:tr>
      <w:tr w:rsidR="00404525" w:rsidRPr="00D25AE6" w14:paraId="5CC51C82" w14:textId="77777777" w:rsidTr="009E61C2">
        <w:tc>
          <w:tcPr>
            <w:tcW w:w="545" w:type="pct"/>
            <w:vMerge/>
          </w:tcPr>
          <w:p w14:paraId="76FB24EE"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547" w:type="pct"/>
          </w:tcPr>
          <w:p w14:paraId="1BC4BE97" w14:textId="77777777" w:rsidR="009E61C2" w:rsidRPr="00D25AE6" w:rsidRDefault="009E61C2" w:rsidP="009E61C2">
            <w:pPr>
              <w:spacing w:before="60" w:after="60"/>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Региони в преход</w:t>
            </w:r>
          </w:p>
        </w:tc>
        <w:tc>
          <w:tcPr>
            <w:tcW w:w="664" w:type="pct"/>
          </w:tcPr>
          <w:p w14:paraId="65D071B5"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08A71834"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0D584881"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0EE22687"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14ECBC39"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58FD8C81"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12041ABD"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42829163"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370" w:type="pct"/>
          </w:tcPr>
          <w:p w14:paraId="26105CCE" w14:textId="77777777" w:rsidR="009E61C2" w:rsidRPr="00D25AE6" w:rsidRDefault="009E61C2" w:rsidP="009E61C2">
            <w:pPr>
              <w:spacing w:before="60" w:after="60"/>
              <w:rPr>
                <w:rFonts w:ascii="Times New Roman" w:hAnsi="Times New Roman" w:cs="Times New Roman"/>
                <w:sz w:val="20"/>
                <w:szCs w:val="20"/>
                <w:lang w:eastAsia="en-US" w:bidi="ar-SA"/>
              </w:rPr>
            </w:pPr>
          </w:p>
        </w:tc>
      </w:tr>
      <w:tr w:rsidR="00404525" w:rsidRPr="00D25AE6" w14:paraId="61F10EFD" w14:textId="77777777" w:rsidTr="009E61C2">
        <w:tc>
          <w:tcPr>
            <w:tcW w:w="545" w:type="pct"/>
            <w:vMerge/>
          </w:tcPr>
          <w:p w14:paraId="10E3809F"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547" w:type="pct"/>
          </w:tcPr>
          <w:p w14:paraId="02C9FBA1" w14:textId="77777777" w:rsidR="009E61C2" w:rsidRPr="00D25AE6" w:rsidRDefault="009E61C2" w:rsidP="009E61C2">
            <w:pPr>
              <w:spacing w:before="60" w:after="60"/>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По-слабо развити региони</w:t>
            </w:r>
          </w:p>
        </w:tc>
        <w:tc>
          <w:tcPr>
            <w:tcW w:w="664" w:type="pct"/>
          </w:tcPr>
          <w:p w14:paraId="19C6F4E1"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00AD27B9"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0DD98F5E"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6E5DD49A"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20B1F9EB"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66CD5FB2"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6FDD19C3"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10322F7A"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370" w:type="pct"/>
          </w:tcPr>
          <w:p w14:paraId="70540281" w14:textId="77777777" w:rsidR="009E61C2" w:rsidRPr="00D25AE6" w:rsidRDefault="009E61C2" w:rsidP="009E61C2">
            <w:pPr>
              <w:spacing w:before="60" w:after="60"/>
              <w:rPr>
                <w:rFonts w:ascii="Times New Roman" w:hAnsi="Times New Roman" w:cs="Times New Roman"/>
                <w:sz w:val="20"/>
                <w:szCs w:val="20"/>
                <w:lang w:eastAsia="en-US" w:bidi="ar-SA"/>
              </w:rPr>
            </w:pPr>
          </w:p>
        </w:tc>
      </w:tr>
      <w:tr w:rsidR="00404525" w:rsidRPr="00D25AE6" w14:paraId="39A0400A" w14:textId="77777777" w:rsidTr="00404525">
        <w:trPr>
          <w:trHeight w:val="607"/>
        </w:trPr>
        <w:tc>
          <w:tcPr>
            <w:tcW w:w="545" w:type="pct"/>
          </w:tcPr>
          <w:p w14:paraId="77D8F120" w14:textId="77777777" w:rsidR="009E61C2" w:rsidRPr="00D25AE6" w:rsidRDefault="009E61C2" w:rsidP="009E61C2">
            <w:pPr>
              <w:spacing w:before="60" w:after="60"/>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КФ</w:t>
            </w:r>
          </w:p>
        </w:tc>
        <w:tc>
          <w:tcPr>
            <w:tcW w:w="547" w:type="pct"/>
          </w:tcPr>
          <w:p w14:paraId="58A74412" w14:textId="77777777" w:rsidR="009E61C2" w:rsidRPr="00D25AE6" w:rsidRDefault="009E61C2" w:rsidP="009E61C2">
            <w:pPr>
              <w:spacing w:before="60" w:after="60"/>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Не е приложимо</w:t>
            </w:r>
          </w:p>
        </w:tc>
        <w:tc>
          <w:tcPr>
            <w:tcW w:w="664" w:type="pct"/>
          </w:tcPr>
          <w:p w14:paraId="23EB52AA"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15CEFB5C"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408DA35B" w14:textId="0882A732" w:rsidR="009E61C2" w:rsidRPr="00D25AE6" w:rsidRDefault="009E61C2" w:rsidP="009E61C2">
            <w:pPr>
              <w:spacing w:before="60" w:after="60"/>
              <w:rPr>
                <w:rFonts w:ascii="Times New Roman" w:hAnsi="Times New Roman" w:cs="Times New Roman"/>
                <w:sz w:val="20"/>
                <w:szCs w:val="20"/>
                <w:lang w:val="en-US" w:eastAsia="en-US" w:bidi="ar-SA"/>
              </w:rPr>
            </w:pPr>
          </w:p>
        </w:tc>
        <w:tc>
          <w:tcPr>
            <w:tcW w:w="411" w:type="pct"/>
          </w:tcPr>
          <w:p w14:paraId="14C0B6F9" w14:textId="1754CE55" w:rsidR="009E61C2" w:rsidRPr="00D25AE6" w:rsidRDefault="009E61C2" w:rsidP="009E61C2">
            <w:pPr>
              <w:spacing w:before="60" w:after="60"/>
              <w:rPr>
                <w:rFonts w:ascii="Times New Roman" w:hAnsi="Times New Roman" w:cs="Times New Roman"/>
                <w:sz w:val="20"/>
                <w:szCs w:val="20"/>
                <w:lang w:val="en-US" w:eastAsia="en-US" w:bidi="ar-SA"/>
              </w:rPr>
            </w:pPr>
          </w:p>
        </w:tc>
        <w:tc>
          <w:tcPr>
            <w:tcW w:w="411" w:type="pct"/>
          </w:tcPr>
          <w:p w14:paraId="40382AED"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45D38FFA"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60474767"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298B359A"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370" w:type="pct"/>
          </w:tcPr>
          <w:p w14:paraId="5C942019" w14:textId="2B7C49F4" w:rsidR="009E61C2" w:rsidRPr="00D25AE6" w:rsidRDefault="009E61C2" w:rsidP="009E61C2">
            <w:pPr>
              <w:spacing w:before="60" w:after="60"/>
              <w:rPr>
                <w:rFonts w:ascii="Times New Roman" w:hAnsi="Times New Roman" w:cs="Times New Roman"/>
                <w:sz w:val="20"/>
                <w:szCs w:val="20"/>
                <w:lang w:val="en-US" w:eastAsia="en-US" w:bidi="ar-SA"/>
              </w:rPr>
            </w:pPr>
          </w:p>
        </w:tc>
      </w:tr>
      <w:tr w:rsidR="00404525" w:rsidRPr="00D25AE6" w14:paraId="5302E9D1" w14:textId="77777777" w:rsidTr="009E61C2">
        <w:tc>
          <w:tcPr>
            <w:tcW w:w="545" w:type="pct"/>
          </w:tcPr>
          <w:p w14:paraId="53C59B1F" w14:textId="77777777" w:rsidR="009E61C2" w:rsidRPr="00D25AE6" w:rsidRDefault="009E61C2" w:rsidP="009E61C2">
            <w:pPr>
              <w:spacing w:before="60" w:after="60"/>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ЕФМДРА</w:t>
            </w:r>
          </w:p>
        </w:tc>
        <w:tc>
          <w:tcPr>
            <w:tcW w:w="547" w:type="pct"/>
          </w:tcPr>
          <w:p w14:paraId="5EDCC5C8" w14:textId="77777777" w:rsidR="009E61C2" w:rsidRPr="00D25AE6" w:rsidRDefault="009E61C2" w:rsidP="009E61C2">
            <w:pPr>
              <w:spacing w:before="60" w:after="60"/>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Не е приложимо</w:t>
            </w:r>
          </w:p>
        </w:tc>
        <w:tc>
          <w:tcPr>
            <w:tcW w:w="664" w:type="pct"/>
          </w:tcPr>
          <w:p w14:paraId="569C7B79"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4C39A76D"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5AD8CB99"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4A07A5F7"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2276D876"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445AF7A4"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70DB2112"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411" w:type="pct"/>
          </w:tcPr>
          <w:p w14:paraId="2190AF38" w14:textId="77777777" w:rsidR="009E61C2" w:rsidRPr="00D25AE6" w:rsidRDefault="009E61C2" w:rsidP="009E61C2">
            <w:pPr>
              <w:spacing w:before="60" w:after="60"/>
              <w:rPr>
                <w:rFonts w:ascii="Times New Roman" w:hAnsi="Times New Roman" w:cs="Times New Roman"/>
                <w:sz w:val="20"/>
                <w:szCs w:val="20"/>
                <w:lang w:eastAsia="en-US" w:bidi="ar-SA"/>
              </w:rPr>
            </w:pPr>
          </w:p>
        </w:tc>
        <w:tc>
          <w:tcPr>
            <w:tcW w:w="370" w:type="pct"/>
          </w:tcPr>
          <w:p w14:paraId="469EBE9A" w14:textId="77777777" w:rsidR="009E61C2" w:rsidRPr="00D25AE6" w:rsidRDefault="009E61C2" w:rsidP="009E61C2">
            <w:pPr>
              <w:spacing w:before="60" w:after="60"/>
              <w:rPr>
                <w:rFonts w:ascii="Times New Roman" w:hAnsi="Times New Roman" w:cs="Times New Roman"/>
                <w:sz w:val="20"/>
                <w:szCs w:val="20"/>
                <w:lang w:eastAsia="en-US" w:bidi="ar-SA"/>
              </w:rPr>
            </w:pPr>
          </w:p>
        </w:tc>
      </w:tr>
    </w:tbl>
    <w:p w14:paraId="709CAB30" w14:textId="42C20505" w:rsidR="00725D8D" w:rsidRPr="00D25AE6" w:rsidRDefault="009E61C2" w:rsidP="00B21175">
      <w:pPr>
        <w:pStyle w:val="Point0"/>
        <w:spacing w:after="0"/>
        <w:ind w:left="142" w:hanging="142"/>
        <w:rPr>
          <w:sz w:val="20"/>
          <w:szCs w:val="20"/>
        </w:rPr>
      </w:pPr>
      <w:r w:rsidRPr="00D25AE6">
        <w:rPr>
          <w:b/>
          <w:bCs/>
          <w:sz w:val="20"/>
          <w:szCs w:val="20"/>
          <w:vertAlign w:val="superscript"/>
        </w:rPr>
        <w:t>*</w:t>
      </w:r>
      <w:r w:rsidRPr="00D25AE6">
        <w:rPr>
          <w:sz w:val="20"/>
          <w:szCs w:val="20"/>
        </w:rPr>
        <w:tab/>
        <w:t>За всяко ново искане за принос в изменение на програмата се определят общите суми, прехвърлени за всяка година по фондове и по категории региони.</w:t>
      </w:r>
    </w:p>
    <w:p w14:paraId="28477645" w14:textId="77777777" w:rsidR="00B21175" w:rsidRPr="00D25AE6" w:rsidRDefault="00B21175" w:rsidP="00B21175">
      <w:pPr>
        <w:pStyle w:val="Point0"/>
        <w:ind w:left="142" w:hanging="142"/>
        <w:rPr>
          <w:sz w:val="20"/>
          <w:szCs w:val="20"/>
        </w:rPr>
      </w:pPr>
    </w:p>
    <w:p w14:paraId="6B44B5FA" w14:textId="77777777" w:rsidR="00612B6F" w:rsidRPr="00D25AE6" w:rsidRDefault="00612B6F" w:rsidP="00B21175">
      <w:pPr>
        <w:spacing w:after="120" w:line="240" w:lineRule="auto"/>
        <w:jc w:val="both"/>
        <w:rPr>
          <w:rFonts w:ascii="Times New Roman" w:eastAsia="Calibri" w:hAnsi="Times New Roman" w:cs="Times New Roman"/>
          <w:b/>
          <w:noProof/>
          <w:sz w:val="20"/>
          <w:szCs w:val="20"/>
          <w:lang w:val="bg-BG" w:eastAsia="bg-BG" w:bidi="bg-BG"/>
        </w:rPr>
      </w:pPr>
      <w:r w:rsidRPr="00D25AE6">
        <w:rPr>
          <w:rFonts w:ascii="Times New Roman" w:eastAsia="Calibri" w:hAnsi="Times New Roman" w:cs="Times New Roman"/>
          <w:b/>
          <w:noProof/>
          <w:sz w:val="20"/>
          <w:szCs w:val="20"/>
          <w:lang w:val="bg-BG" w:eastAsia="bg-BG" w:bidi="bg-BG"/>
        </w:rPr>
        <w:t>Таблица 2: Принос към InvestEU* (резюме)</w:t>
      </w:r>
    </w:p>
    <w:tbl>
      <w:tblPr>
        <w:tblStyle w:val="TableGrid"/>
        <w:tblW w:w="5159" w:type="pct"/>
        <w:tblLook w:val="04A0" w:firstRow="1" w:lastRow="0" w:firstColumn="1" w:lastColumn="0" w:noHBand="0" w:noVBand="1"/>
      </w:tblPr>
      <w:tblGrid>
        <w:gridCol w:w="1067"/>
        <w:gridCol w:w="1096"/>
        <w:gridCol w:w="1599"/>
        <w:gridCol w:w="1532"/>
        <w:gridCol w:w="1174"/>
        <w:gridCol w:w="1218"/>
        <w:gridCol w:w="1664"/>
      </w:tblGrid>
      <w:tr w:rsidR="00612B6F" w:rsidRPr="00D25AE6" w14:paraId="0AAE8342" w14:textId="77777777" w:rsidTr="00272858">
        <w:trPr>
          <w:tblHeader/>
        </w:trPr>
        <w:tc>
          <w:tcPr>
            <w:tcW w:w="571" w:type="pct"/>
            <w:tcBorders>
              <w:bottom w:val="nil"/>
            </w:tcBorders>
            <w:vAlign w:val="center"/>
          </w:tcPr>
          <w:p w14:paraId="6C45C7B9" w14:textId="77777777" w:rsidR="00612B6F" w:rsidRPr="00D25AE6" w:rsidRDefault="00612B6F" w:rsidP="001F6075">
            <w:pPr>
              <w:spacing w:before="60" w:after="60"/>
              <w:jc w:val="center"/>
              <w:rPr>
                <w:rFonts w:ascii="Times New Roman" w:hAnsi="Times New Roman" w:cs="Times New Roman"/>
                <w:sz w:val="20"/>
                <w:szCs w:val="20"/>
              </w:rPr>
            </w:pPr>
          </w:p>
        </w:tc>
        <w:tc>
          <w:tcPr>
            <w:tcW w:w="586" w:type="pct"/>
            <w:tcBorders>
              <w:bottom w:val="nil"/>
            </w:tcBorders>
            <w:vAlign w:val="center"/>
          </w:tcPr>
          <w:p w14:paraId="4C0BEC0F" w14:textId="77777777" w:rsidR="00612B6F" w:rsidRPr="00D25AE6" w:rsidRDefault="00612B6F" w:rsidP="00612B6F">
            <w:pPr>
              <w:jc w:val="center"/>
              <w:rPr>
                <w:rFonts w:ascii="Times New Roman" w:hAnsi="Times New Roman" w:cs="Times New Roman"/>
                <w:sz w:val="20"/>
                <w:szCs w:val="20"/>
              </w:rPr>
            </w:pPr>
            <w:r w:rsidRPr="00D25AE6">
              <w:rPr>
                <w:rFonts w:ascii="Times New Roman" w:hAnsi="Times New Roman" w:cs="Times New Roman"/>
                <w:sz w:val="20"/>
                <w:szCs w:val="20"/>
              </w:rPr>
              <w:t>Категория региони</w:t>
            </w:r>
          </w:p>
        </w:tc>
        <w:tc>
          <w:tcPr>
            <w:tcW w:w="855" w:type="pct"/>
            <w:tcBorders>
              <w:bottom w:val="nil"/>
            </w:tcBorders>
            <w:vAlign w:val="center"/>
          </w:tcPr>
          <w:p w14:paraId="006BCC00" w14:textId="77777777" w:rsidR="00612B6F" w:rsidRPr="00D25AE6" w:rsidRDefault="00612B6F" w:rsidP="00612B6F">
            <w:pPr>
              <w:jc w:val="center"/>
              <w:rPr>
                <w:rFonts w:ascii="Times New Roman" w:hAnsi="Times New Roman" w:cs="Times New Roman"/>
                <w:sz w:val="20"/>
                <w:szCs w:val="20"/>
              </w:rPr>
            </w:pPr>
            <w:r w:rsidRPr="00D25AE6">
              <w:rPr>
                <w:rFonts w:ascii="Times New Roman" w:hAnsi="Times New Roman" w:cs="Times New Roman"/>
                <w:sz w:val="20"/>
                <w:szCs w:val="20"/>
              </w:rPr>
              <w:t>Компонент 1 Устойчива инфраструктура</w:t>
            </w:r>
          </w:p>
        </w:tc>
        <w:tc>
          <w:tcPr>
            <w:tcW w:w="819" w:type="pct"/>
            <w:tcBorders>
              <w:bottom w:val="nil"/>
            </w:tcBorders>
            <w:vAlign w:val="center"/>
          </w:tcPr>
          <w:p w14:paraId="427DD997" w14:textId="77777777" w:rsidR="00612B6F" w:rsidRPr="00D25AE6" w:rsidRDefault="00612B6F" w:rsidP="00612B6F">
            <w:pPr>
              <w:jc w:val="center"/>
              <w:rPr>
                <w:rFonts w:ascii="Times New Roman" w:hAnsi="Times New Roman" w:cs="Times New Roman"/>
                <w:sz w:val="20"/>
                <w:szCs w:val="20"/>
              </w:rPr>
            </w:pPr>
            <w:r w:rsidRPr="00D25AE6">
              <w:rPr>
                <w:rFonts w:ascii="Times New Roman" w:hAnsi="Times New Roman" w:cs="Times New Roman"/>
                <w:sz w:val="20"/>
                <w:szCs w:val="20"/>
              </w:rPr>
              <w:t>Компонент 2 Научни изследвания, иновации и цифровизиране</w:t>
            </w:r>
          </w:p>
        </w:tc>
        <w:tc>
          <w:tcPr>
            <w:tcW w:w="628" w:type="pct"/>
            <w:tcBorders>
              <w:bottom w:val="nil"/>
            </w:tcBorders>
            <w:vAlign w:val="center"/>
          </w:tcPr>
          <w:p w14:paraId="71115B88" w14:textId="77777777" w:rsidR="00612B6F" w:rsidRPr="00D25AE6" w:rsidRDefault="00612B6F" w:rsidP="00612B6F">
            <w:pPr>
              <w:jc w:val="center"/>
              <w:rPr>
                <w:rFonts w:ascii="Times New Roman" w:hAnsi="Times New Roman" w:cs="Times New Roman"/>
                <w:sz w:val="20"/>
                <w:szCs w:val="20"/>
              </w:rPr>
            </w:pPr>
            <w:r w:rsidRPr="00D25AE6">
              <w:rPr>
                <w:rFonts w:ascii="Times New Roman" w:hAnsi="Times New Roman" w:cs="Times New Roman"/>
                <w:sz w:val="20"/>
                <w:szCs w:val="20"/>
              </w:rPr>
              <w:t>Компонент 3 МСП</w:t>
            </w:r>
          </w:p>
        </w:tc>
        <w:tc>
          <w:tcPr>
            <w:tcW w:w="651" w:type="pct"/>
            <w:tcBorders>
              <w:bottom w:val="nil"/>
            </w:tcBorders>
            <w:vAlign w:val="center"/>
          </w:tcPr>
          <w:p w14:paraId="41F1685E" w14:textId="77777777" w:rsidR="00612B6F" w:rsidRPr="00D25AE6" w:rsidRDefault="00612B6F" w:rsidP="00612B6F">
            <w:pPr>
              <w:jc w:val="center"/>
              <w:rPr>
                <w:rFonts w:ascii="Times New Roman" w:hAnsi="Times New Roman" w:cs="Times New Roman"/>
                <w:sz w:val="20"/>
                <w:szCs w:val="20"/>
              </w:rPr>
            </w:pPr>
            <w:r w:rsidRPr="00D25AE6">
              <w:rPr>
                <w:rFonts w:ascii="Times New Roman" w:hAnsi="Times New Roman" w:cs="Times New Roman"/>
                <w:sz w:val="20"/>
                <w:szCs w:val="20"/>
              </w:rPr>
              <w:t>Компонент 4 Социални инвестиции и умения</w:t>
            </w:r>
          </w:p>
        </w:tc>
        <w:tc>
          <w:tcPr>
            <w:tcW w:w="890" w:type="pct"/>
            <w:tcBorders>
              <w:bottom w:val="nil"/>
            </w:tcBorders>
            <w:vAlign w:val="center"/>
          </w:tcPr>
          <w:p w14:paraId="653DB0A4" w14:textId="77777777" w:rsidR="00612B6F" w:rsidRPr="00D25AE6" w:rsidRDefault="00612B6F" w:rsidP="00612B6F">
            <w:pPr>
              <w:jc w:val="center"/>
              <w:rPr>
                <w:rFonts w:ascii="Times New Roman" w:hAnsi="Times New Roman" w:cs="Times New Roman"/>
                <w:sz w:val="20"/>
                <w:szCs w:val="20"/>
              </w:rPr>
            </w:pPr>
            <w:r w:rsidRPr="00D25AE6">
              <w:rPr>
                <w:rFonts w:ascii="Times New Roman" w:hAnsi="Times New Roman" w:cs="Times New Roman"/>
                <w:sz w:val="20"/>
                <w:szCs w:val="20"/>
              </w:rPr>
              <w:t>Общо</w:t>
            </w:r>
          </w:p>
        </w:tc>
      </w:tr>
      <w:tr w:rsidR="00612B6F" w:rsidRPr="00D25AE6" w14:paraId="314086AA" w14:textId="77777777" w:rsidTr="00272858">
        <w:trPr>
          <w:tblHeader/>
        </w:trPr>
        <w:tc>
          <w:tcPr>
            <w:tcW w:w="571" w:type="pct"/>
            <w:tcBorders>
              <w:top w:val="nil"/>
            </w:tcBorders>
            <w:vAlign w:val="center"/>
          </w:tcPr>
          <w:p w14:paraId="63EE423B" w14:textId="77777777" w:rsidR="00612B6F" w:rsidRPr="00D25AE6" w:rsidRDefault="00612B6F" w:rsidP="001F6075">
            <w:pPr>
              <w:spacing w:before="60" w:after="60"/>
              <w:jc w:val="center"/>
              <w:rPr>
                <w:rFonts w:ascii="Times New Roman" w:hAnsi="Times New Roman" w:cs="Times New Roman"/>
                <w:sz w:val="20"/>
                <w:szCs w:val="20"/>
              </w:rPr>
            </w:pPr>
          </w:p>
        </w:tc>
        <w:tc>
          <w:tcPr>
            <w:tcW w:w="586" w:type="pct"/>
            <w:tcBorders>
              <w:top w:val="nil"/>
            </w:tcBorders>
            <w:vAlign w:val="center"/>
          </w:tcPr>
          <w:p w14:paraId="466FC7AC" w14:textId="77777777" w:rsidR="00612B6F" w:rsidRPr="00D25AE6" w:rsidRDefault="00612B6F" w:rsidP="00612B6F">
            <w:pPr>
              <w:jc w:val="center"/>
              <w:rPr>
                <w:rFonts w:ascii="Times New Roman" w:hAnsi="Times New Roman" w:cs="Times New Roman"/>
                <w:sz w:val="20"/>
                <w:szCs w:val="20"/>
              </w:rPr>
            </w:pPr>
          </w:p>
        </w:tc>
        <w:tc>
          <w:tcPr>
            <w:tcW w:w="855" w:type="pct"/>
            <w:tcBorders>
              <w:top w:val="nil"/>
            </w:tcBorders>
            <w:vAlign w:val="center"/>
          </w:tcPr>
          <w:p w14:paraId="494BDD16" w14:textId="77777777" w:rsidR="00612B6F" w:rsidRPr="00D25AE6" w:rsidRDefault="00612B6F" w:rsidP="00612B6F">
            <w:pPr>
              <w:jc w:val="center"/>
              <w:rPr>
                <w:rFonts w:ascii="Times New Roman" w:hAnsi="Times New Roman" w:cs="Times New Roman"/>
                <w:sz w:val="20"/>
                <w:szCs w:val="20"/>
              </w:rPr>
            </w:pPr>
            <w:r w:rsidRPr="00D25AE6">
              <w:rPr>
                <w:rFonts w:ascii="Times New Roman" w:hAnsi="Times New Roman" w:cs="Times New Roman"/>
                <w:sz w:val="20"/>
                <w:szCs w:val="20"/>
              </w:rPr>
              <w:t>a)</w:t>
            </w:r>
          </w:p>
        </w:tc>
        <w:tc>
          <w:tcPr>
            <w:tcW w:w="819" w:type="pct"/>
            <w:tcBorders>
              <w:top w:val="nil"/>
            </w:tcBorders>
            <w:vAlign w:val="center"/>
          </w:tcPr>
          <w:p w14:paraId="7E6D7965" w14:textId="77777777" w:rsidR="00612B6F" w:rsidRPr="00D25AE6" w:rsidRDefault="00612B6F" w:rsidP="00612B6F">
            <w:pPr>
              <w:jc w:val="center"/>
              <w:rPr>
                <w:rFonts w:ascii="Times New Roman" w:hAnsi="Times New Roman" w:cs="Times New Roman"/>
                <w:sz w:val="20"/>
                <w:szCs w:val="20"/>
              </w:rPr>
            </w:pPr>
            <w:r w:rsidRPr="00D25AE6">
              <w:rPr>
                <w:rFonts w:ascii="Times New Roman" w:hAnsi="Times New Roman" w:cs="Times New Roman"/>
                <w:sz w:val="20"/>
                <w:szCs w:val="20"/>
              </w:rPr>
              <w:t>б)</w:t>
            </w:r>
          </w:p>
        </w:tc>
        <w:tc>
          <w:tcPr>
            <w:tcW w:w="628" w:type="pct"/>
            <w:tcBorders>
              <w:top w:val="nil"/>
            </w:tcBorders>
            <w:vAlign w:val="center"/>
          </w:tcPr>
          <w:p w14:paraId="48D700D1" w14:textId="77777777" w:rsidR="00612B6F" w:rsidRPr="00D25AE6" w:rsidRDefault="00612B6F" w:rsidP="00612B6F">
            <w:pPr>
              <w:jc w:val="center"/>
              <w:rPr>
                <w:rFonts w:ascii="Times New Roman" w:hAnsi="Times New Roman" w:cs="Times New Roman"/>
                <w:sz w:val="20"/>
                <w:szCs w:val="20"/>
              </w:rPr>
            </w:pPr>
            <w:r w:rsidRPr="00D25AE6">
              <w:rPr>
                <w:rFonts w:ascii="Times New Roman" w:hAnsi="Times New Roman" w:cs="Times New Roman"/>
                <w:sz w:val="20"/>
                <w:szCs w:val="20"/>
              </w:rPr>
              <w:t>в)</w:t>
            </w:r>
          </w:p>
        </w:tc>
        <w:tc>
          <w:tcPr>
            <w:tcW w:w="651" w:type="pct"/>
            <w:tcBorders>
              <w:top w:val="nil"/>
            </w:tcBorders>
            <w:vAlign w:val="center"/>
          </w:tcPr>
          <w:p w14:paraId="7B4725C4" w14:textId="77777777" w:rsidR="00612B6F" w:rsidRPr="00D25AE6" w:rsidRDefault="00612B6F" w:rsidP="00612B6F">
            <w:pPr>
              <w:jc w:val="center"/>
              <w:rPr>
                <w:rFonts w:ascii="Times New Roman" w:hAnsi="Times New Roman" w:cs="Times New Roman"/>
                <w:sz w:val="20"/>
                <w:szCs w:val="20"/>
              </w:rPr>
            </w:pPr>
            <w:r w:rsidRPr="00D25AE6">
              <w:rPr>
                <w:rFonts w:ascii="Times New Roman" w:hAnsi="Times New Roman" w:cs="Times New Roman"/>
                <w:sz w:val="20"/>
                <w:szCs w:val="20"/>
              </w:rPr>
              <w:t>г)</w:t>
            </w:r>
          </w:p>
        </w:tc>
        <w:tc>
          <w:tcPr>
            <w:tcW w:w="890" w:type="pct"/>
            <w:tcBorders>
              <w:top w:val="nil"/>
            </w:tcBorders>
            <w:vAlign w:val="center"/>
          </w:tcPr>
          <w:p w14:paraId="7380DA38" w14:textId="77777777" w:rsidR="00612B6F" w:rsidRPr="00D25AE6" w:rsidRDefault="00612B6F" w:rsidP="00612B6F">
            <w:pPr>
              <w:jc w:val="center"/>
              <w:rPr>
                <w:rFonts w:ascii="Times New Roman" w:hAnsi="Times New Roman" w:cs="Times New Roman"/>
                <w:sz w:val="20"/>
                <w:szCs w:val="20"/>
              </w:rPr>
            </w:pPr>
            <w:r w:rsidRPr="00D25AE6">
              <w:rPr>
                <w:rFonts w:ascii="Times New Roman" w:hAnsi="Times New Roman" w:cs="Times New Roman"/>
                <w:sz w:val="20"/>
                <w:szCs w:val="20"/>
              </w:rPr>
              <w:t>е)=а)+б)+в)+г)</w:t>
            </w:r>
          </w:p>
        </w:tc>
      </w:tr>
      <w:tr w:rsidR="00612B6F" w:rsidRPr="00D25AE6" w14:paraId="561DC99F" w14:textId="77777777" w:rsidTr="00272858">
        <w:tc>
          <w:tcPr>
            <w:tcW w:w="571" w:type="pct"/>
            <w:vMerge w:val="restart"/>
          </w:tcPr>
          <w:p w14:paraId="137AE607" w14:textId="77777777" w:rsidR="00612B6F" w:rsidRPr="00D25AE6" w:rsidRDefault="00612B6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ЕФРР</w:t>
            </w:r>
          </w:p>
        </w:tc>
        <w:tc>
          <w:tcPr>
            <w:tcW w:w="586" w:type="pct"/>
          </w:tcPr>
          <w:p w14:paraId="6CD74BD8" w14:textId="77777777" w:rsidR="00612B6F" w:rsidRPr="00D25AE6" w:rsidRDefault="00612B6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По-силно развити региони</w:t>
            </w:r>
          </w:p>
        </w:tc>
        <w:tc>
          <w:tcPr>
            <w:tcW w:w="855" w:type="pct"/>
          </w:tcPr>
          <w:p w14:paraId="1A858B3E" w14:textId="77777777" w:rsidR="00612B6F" w:rsidRPr="00D25AE6" w:rsidRDefault="00612B6F" w:rsidP="001F6075">
            <w:pPr>
              <w:spacing w:before="60" w:after="60"/>
              <w:rPr>
                <w:rFonts w:ascii="Times New Roman" w:hAnsi="Times New Roman" w:cs="Times New Roman"/>
                <w:sz w:val="20"/>
                <w:szCs w:val="20"/>
              </w:rPr>
            </w:pPr>
          </w:p>
        </w:tc>
        <w:tc>
          <w:tcPr>
            <w:tcW w:w="819" w:type="pct"/>
          </w:tcPr>
          <w:p w14:paraId="103B810C" w14:textId="77777777" w:rsidR="00612B6F" w:rsidRPr="00D25AE6" w:rsidRDefault="00612B6F" w:rsidP="001F6075">
            <w:pPr>
              <w:spacing w:before="60" w:after="60"/>
              <w:rPr>
                <w:rFonts w:ascii="Times New Roman" w:hAnsi="Times New Roman" w:cs="Times New Roman"/>
                <w:sz w:val="20"/>
                <w:szCs w:val="20"/>
              </w:rPr>
            </w:pPr>
          </w:p>
        </w:tc>
        <w:tc>
          <w:tcPr>
            <w:tcW w:w="628" w:type="pct"/>
          </w:tcPr>
          <w:p w14:paraId="55D273B0" w14:textId="77777777" w:rsidR="00612B6F" w:rsidRPr="00D25AE6" w:rsidRDefault="00612B6F" w:rsidP="001F6075">
            <w:pPr>
              <w:spacing w:before="60" w:after="60"/>
              <w:rPr>
                <w:rFonts w:ascii="Times New Roman" w:hAnsi="Times New Roman" w:cs="Times New Roman"/>
                <w:sz w:val="20"/>
                <w:szCs w:val="20"/>
              </w:rPr>
            </w:pPr>
          </w:p>
        </w:tc>
        <w:tc>
          <w:tcPr>
            <w:tcW w:w="651" w:type="pct"/>
          </w:tcPr>
          <w:p w14:paraId="05AD07F9" w14:textId="77777777" w:rsidR="00612B6F" w:rsidRPr="00D25AE6" w:rsidRDefault="00612B6F" w:rsidP="001F6075">
            <w:pPr>
              <w:spacing w:before="60" w:after="60"/>
              <w:rPr>
                <w:rFonts w:ascii="Times New Roman" w:hAnsi="Times New Roman" w:cs="Times New Roman"/>
                <w:sz w:val="20"/>
                <w:szCs w:val="20"/>
              </w:rPr>
            </w:pPr>
          </w:p>
        </w:tc>
        <w:tc>
          <w:tcPr>
            <w:tcW w:w="890" w:type="pct"/>
          </w:tcPr>
          <w:p w14:paraId="5A17978C" w14:textId="77777777" w:rsidR="00612B6F" w:rsidRPr="00D25AE6" w:rsidRDefault="00612B6F" w:rsidP="001F6075">
            <w:pPr>
              <w:spacing w:before="60" w:after="60"/>
              <w:rPr>
                <w:rFonts w:ascii="Times New Roman" w:hAnsi="Times New Roman" w:cs="Times New Roman"/>
                <w:sz w:val="20"/>
                <w:szCs w:val="20"/>
              </w:rPr>
            </w:pPr>
          </w:p>
        </w:tc>
      </w:tr>
      <w:tr w:rsidR="00612B6F" w:rsidRPr="00D25AE6" w14:paraId="3C8D6491" w14:textId="77777777" w:rsidTr="00272858">
        <w:tc>
          <w:tcPr>
            <w:tcW w:w="571" w:type="pct"/>
            <w:vMerge/>
          </w:tcPr>
          <w:p w14:paraId="4FCCCAF4" w14:textId="77777777" w:rsidR="00612B6F" w:rsidRPr="00D25AE6" w:rsidRDefault="00612B6F" w:rsidP="001F6075">
            <w:pPr>
              <w:spacing w:before="60" w:after="60"/>
              <w:rPr>
                <w:rFonts w:ascii="Times New Roman" w:hAnsi="Times New Roman" w:cs="Times New Roman"/>
                <w:sz w:val="20"/>
                <w:szCs w:val="20"/>
              </w:rPr>
            </w:pPr>
          </w:p>
        </w:tc>
        <w:tc>
          <w:tcPr>
            <w:tcW w:w="586" w:type="pct"/>
          </w:tcPr>
          <w:p w14:paraId="7E92C595" w14:textId="77777777" w:rsidR="00612B6F" w:rsidRPr="00D25AE6" w:rsidRDefault="00612B6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По-слабо развити региони</w:t>
            </w:r>
          </w:p>
        </w:tc>
        <w:tc>
          <w:tcPr>
            <w:tcW w:w="855" w:type="pct"/>
          </w:tcPr>
          <w:p w14:paraId="5FB2E840" w14:textId="77777777" w:rsidR="00612B6F" w:rsidRPr="00D25AE6" w:rsidRDefault="00612B6F" w:rsidP="001F6075">
            <w:pPr>
              <w:spacing w:before="60" w:after="60"/>
              <w:rPr>
                <w:rFonts w:ascii="Times New Roman" w:hAnsi="Times New Roman" w:cs="Times New Roman"/>
                <w:sz w:val="20"/>
                <w:szCs w:val="20"/>
              </w:rPr>
            </w:pPr>
          </w:p>
        </w:tc>
        <w:tc>
          <w:tcPr>
            <w:tcW w:w="819" w:type="pct"/>
          </w:tcPr>
          <w:p w14:paraId="6D84DAA8" w14:textId="77777777" w:rsidR="00612B6F" w:rsidRPr="00D25AE6" w:rsidRDefault="00612B6F" w:rsidP="001F6075">
            <w:pPr>
              <w:spacing w:before="60" w:after="60"/>
              <w:rPr>
                <w:rFonts w:ascii="Times New Roman" w:hAnsi="Times New Roman" w:cs="Times New Roman"/>
                <w:sz w:val="20"/>
                <w:szCs w:val="20"/>
              </w:rPr>
            </w:pPr>
          </w:p>
        </w:tc>
        <w:tc>
          <w:tcPr>
            <w:tcW w:w="628" w:type="pct"/>
          </w:tcPr>
          <w:p w14:paraId="1CC53F18" w14:textId="77777777" w:rsidR="00612B6F" w:rsidRPr="00D25AE6" w:rsidRDefault="00612B6F" w:rsidP="001F6075">
            <w:pPr>
              <w:spacing w:before="60" w:after="60"/>
              <w:rPr>
                <w:rFonts w:ascii="Times New Roman" w:hAnsi="Times New Roman" w:cs="Times New Roman"/>
                <w:sz w:val="20"/>
                <w:szCs w:val="20"/>
              </w:rPr>
            </w:pPr>
          </w:p>
        </w:tc>
        <w:tc>
          <w:tcPr>
            <w:tcW w:w="651" w:type="pct"/>
          </w:tcPr>
          <w:p w14:paraId="56122A19" w14:textId="77777777" w:rsidR="00612B6F" w:rsidRPr="00D25AE6" w:rsidRDefault="00612B6F" w:rsidP="001F6075">
            <w:pPr>
              <w:spacing w:before="60" w:after="60"/>
              <w:rPr>
                <w:rFonts w:ascii="Times New Roman" w:hAnsi="Times New Roman" w:cs="Times New Roman"/>
                <w:sz w:val="20"/>
                <w:szCs w:val="20"/>
              </w:rPr>
            </w:pPr>
          </w:p>
        </w:tc>
        <w:tc>
          <w:tcPr>
            <w:tcW w:w="890" w:type="pct"/>
          </w:tcPr>
          <w:p w14:paraId="11E5EBA2" w14:textId="77777777" w:rsidR="00612B6F" w:rsidRPr="00D25AE6" w:rsidRDefault="00612B6F" w:rsidP="001F6075">
            <w:pPr>
              <w:spacing w:before="60" w:after="60"/>
              <w:rPr>
                <w:rFonts w:ascii="Times New Roman" w:hAnsi="Times New Roman" w:cs="Times New Roman"/>
                <w:sz w:val="20"/>
                <w:szCs w:val="20"/>
              </w:rPr>
            </w:pPr>
          </w:p>
        </w:tc>
      </w:tr>
      <w:tr w:rsidR="00612B6F" w:rsidRPr="00D25AE6" w14:paraId="4A3DC821" w14:textId="77777777" w:rsidTr="00272858">
        <w:tc>
          <w:tcPr>
            <w:tcW w:w="571" w:type="pct"/>
            <w:vMerge/>
          </w:tcPr>
          <w:p w14:paraId="1757E9CB" w14:textId="77777777" w:rsidR="00612B6F" w:rsidRPr="00D25AE6" w:rsidRDefault="00612B6F" w:rsidP="001F6075">
            <w:pPr>
              <w:spacing w:before="60" w:after="60"/>
              <w:rPr>
                <w:rFonts w:ascii="Times New Roman" w:hAnsi="Times New Roman" w:cs="Times New Roman"/>
                <w:sz w:val="20"/>
                <w:szCs w:val="20"/>
              </w:rPr>
            </w:pPr>
          </w:p>
        </w:tc>
        <w:tc>
          <w:tcPr>
            <w:tcW w:w="586" w:type="pct"/>
          </w:tcPr>
          <w:p w14:paraId="22B0BF6E" w14:textId="77777777" w:rsidR="00612B6F" w:rsidRPr="00D25AE6" w:rsidRDefault="00612B6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Региони в преход</w:t>
            </w:r>
          </w:p>
        </w:tc>
        <w:tc>
          <w:tcPr>
            <w:tcW w:w="855" w:type="pct"/>
          </w:tcPr>
          <w:p w14:paraId="71AC98A7" w14:textId="77777777" w:rsidR="00612B6F" w:rsidRPr="00D25AE6" w:rsidRDefault="00612B6F" w:rsidP="001F6075">
            <w:pPr>
              <w:spacing w:before="60" w:after="60"/>
              <w:rPr>
                <w:rFonts w:ascii="Times New Roman" w:hAnsi="Times New Roman" w:cs="Times New Roman"/>
                <w:sz w:val="20"/>
                <w:szCs w:val="20"/>
              </w:rPr>
            </w:pPr>
          </w:p>
        </w:tc>
        <w:tc>
          <w:tcPr>
            <w:tcW w:w="819" w:type="pct"/>
          </w:tcPr>
          <w:p w14:paraId="056939A1" w14:textId="77777777" w:rsidR="00612B6F" w:rsidRPr="00D25AE6" w:rsidRDefault="00612B6F" w:rsidP="001F6075">
            <w:pPr>
              <w:spacing w:before="60" w:after="60"/>
              <w:rPr>
                <w:rFonts w:ascii="Times New Roman" w:hAnsi="Times New Roman" w:cs="Times New Roman"/>
                <w:sz w:val="20"/>
                <w:szCs w:val="20"/>
              </w:rPr>
            </w:pPr>
          </w:p>
        </w:tc>
        <w:tc>
          <w:tcPr>
            <w:tcW w:w="628" w:type="pct"/>
          </w:tcPr>
          <w:p w14:paraId="30D48BD0" w14:textId="77777777" w:rsidR="00612B6F" w:rsidRPr="00D25AE6" w:rsidRDefault="00612B6F" w:rsidP="001F6075">
            <w:pPr>
              <w:spacing w:before="60" w:after="60"/>
              <w:rPr>
                <w:rFonts w:ascii="Times New Roman" w:hAnsi="Times New Roman" w:cs="Times New Roman"/>
                <w:sz w:val="20"/>
                <w:szCs w:val="20"/>
              </w:rPr>
            </w:pPr>
          </w:p>
        </w:tc>
        <w:tc>
          <w:tcPr>
            <w:tcW w:w="651" w:type="pct"/>
          </w:tcPr>
          <w:p w14:paraId="6504787C" w14:textId="77777777" w:rsidR="00612B6F" w:rsidRPr="00D25AE6" w:rsidRDefault="00612B6F" w:rsidP="001F6075">
            <w:pPr>
              <w:spacing w:before="60" w:after="60"/>
              <w:rPr>
                <w:rFonts w:ascii="Times New Roman" w:hAnsi="Times New Roman" w:cs="Times New Roman"/>
                <w:sz w:val="20"/>
                <w:szCs w:val="20"/>
              </w:rPr>
            </w:pPr>
          </w:p>
        </w:tc>
        <w:tc>
          <w:tcPr>
            <w:tcW w:w="890" w:type="pct"/>
          </w:tcPr>
          <w:p w14:paraId="778F29A6" w14:textId="77777777" w:rsidR="00612B6F" w:rsidRPr="00D25AE6" w:rsidRDefault="00612B6F" w:rsidP="001F6075">
            <w:pPr>
              <w:spacing w:before="60" w:after="60"/>
              <w:rPr>
                <w:rFonts w:ascii="Times New Roman" w:hAnsi="Times New Roman" w:cs="Times New Roman"/>
                <w:sz w:val="20"/>
                <w:szCs w:val="20"/>
              </w:rPr>
            </w:pPr>
          </w:p>
        </w:tc>
      </w:tr>
      <w:tr w:rsidR="00612B6F" w:rsidRPr="00D25AE6" w14:paraId="108E6FF5" w14:textId="77777777" w:rsidTr="00272858">
        <w:tc>
          <w:tcPr>
            <w:tcW w:w="571" w:type="pct"/>
            <w:vMerge/>
          </w:tcPr>
          <w:p w14:paraId="3F337986" w14:textId="77777777" w:rsidR="00612B6F" w:rsidRPr="00D25AE6" w:rsidRDefault="00612B6F" w:rsidP="001F6075">
            <w:pPr>
              <w:spacing w:before="60" w:after="60"/>
              <w:rPr>
                <w:rFonts w:ascii="Times New Roman" w:hAnsi="Times New Roman" w:cs="Times New Roman"/>
                <w:sz w:val="20"/>
                <w:szCs w:val="20"/>
              </w:rPr>
            </w:pPr>
          </w:p>
        </w:tc>
        <w:tc>
          <w:tcPr>
            <w:tcW w:w="586" w:type="pct"/>
            <w:shd w:val="clear" w:color="auto" w:fill="auto"/>
          </w:tcPr>
          <w:p w14:paraId="34C9D3DC" w14:textId="77777777" w:rsidR="00612B6F" w:rsidRPr="00D25AE6" w:rsidRDefault="00612B6F" w:rsidP="001F6075">
            <w:pPr>
              <w:spacing w:before="60" w:after="60"/>
              <w:rPr>
                <w:rFonts w:ascii="Times New Roman" w:hAnsi="Times New Roman" w:cs="Times New Roman"/>
                <w:sz w:val="20"/>
                <w:szCs w:val="20"/>
              </w:rPr>
            </w:pPr>
          </w:p>
        </w:tc>
        <w:tc>
          <w:tcPr>
            <w:tcW w:w="855" w:type="pct"/>
          </w:tcPr>
          <w:p w14:paraId="3DD17205" w14:textId="77777777" w:rsidR="00612B6F" w:rsidRPr="00D25AE6" w:rsidRDefault="00612B6F" w:rsidP="001F6075">
            <w:pPr>
              <w:spacing w:before="60" w:after="60"/>
              <w:rPr>
                <w:rFonts w:ascii="Times New Roman" w:hAnsi="Times New Roman" w:cs="Times New Roman"/>
                <w:sz w:val="20"/>
                <w:szCs w:val="20"/>
              </w:rPr>
            </w:pPr>
          </w:p>
        </w:tc>
        <w:tc>
          <w:tcPr>
            <w:tcW w:w="819" w:type="pct"/>
          </w:tcPr>
          <w:p w14:paraId="270FEE27" w14:textId="77777777" w:rsidR="00612B6F" w:rsidRPr="00D25AE6" w:rsidRDefault="00612B6F" w:rsidP="001F6075">
            <w:pPr>
              <w:spacing w:before="60" w:after="60"/>
              <w:rPr>
                <w:rFonts w:ascii="Times New Roman" w:hAnsi="Times New Roman" w:cs="Times New Roman"/>
                <w:sz w:val="20"/>
                <w:szCs w:val="20"/>
              </w:rPr>
            </w:pPr>
          </w:p>
        </w:tc>
        <w:tc>
          <w:tcPr>
            <w:tcW w:w="628" w:type="pct"/>
          </w:tcPr>
          <w:p w14:paraId="29301AD2" w14:textId="77777777" w:rsidR="00612B6F" w:rsidRPr="00D25AE6" w:rsidRDefault="00612B6F" w:rsidP="001F6075">
            <w:pPr>
              <w:spacing w:before="60" w:after="60"/>
              <w:rPr>
                <w:rFonts w:ascii="Times New Roman" w:hAnsi="Times New Roman" w:cs="Times New Roman"/>
                <w:sz w:val="20"/>
                <w:szCs w:val="20"/>
              </w:rPr>
            </w:pPr>
          </w:p>
        </w:tc>
        <w:tc>
          <w:tcPr>
            <w:tcW w:w="651" w:type="pct"/>
          </w:tcPr>
          <w:p w14:paraId="3581BD29" w14:textId="77777777" w:rsidR="00612B6F" w:rsidRPr="00D25AE6" w:rsidRDefault="00612B6F" w:rsidP="001F6075">
            <w:pPr>
              <w:spacing w:before="60" w:after="60"/>
              <w:rPr>
                <w:rFonts w:ascii="Times New Roman" w:hAnsi="Times New Roman" w:cs="Times New Roman"/>
                <w:sz w:val="20"/>
                <w:szCs w:val="20"/>
              </w:rPr>
            </w:pPr>
          </w:p>
        </w:tc>
        <w:tc>
          <w:tcPr>
            <w:tcW w:w="890" w:type="pct"/>
          </w:tcPr>
          <w:p w14:paraId="4D42A3B0" w14:textId="77777777" w:rsidR="00612B6F" w:rsidRPr="00D25AE6" w:rsidRDefault="00612B6F" w:rsidP="001F6075">
            <w:pPr>
              <w:spacing w:before="60" w:after="60"/>
              <w:rPr>
                <w:rFonts w:ascii="Times New Roman" w:hAnsi="Times New Roman" w:cs="Times New Roman"/>
                <w:sz w:val="20"/>
                <w:szCs w:val="20"/>
              </w:rPr>
            </w:pPr>
          </w:p>
        </w:tc>
      </w:tr>
      <w:tr w:rsidR="00612B6F" w:rsidRPr="00D25AE6" w14:paraId="48F8B9CD" w14:textId="77777777" w:rsidTr="00272858">
        <w:tc>
          <w:tcPr>
            <w:tcW w:w="571" w:type="pct"/>
            <w:vMerge w:val="restart"/>
          </w:tcPr>
          <w:p w14:paraId="4369B563" w14:textId="77777777" w:rsidR="00612B6F" w:rsidRPr="00D25AE6" w:rsidRDefault="00612B6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ЕСФ+</w:t>
            </w:r>
          </w:p>
        </w:tc>
        <w:tc>
          <w:tcPr>
            <w:tcW w:w="586" w:type="pct"/>
            <w:shd w:val="clear" w:color="auto" w:fill="auto"/>
          </w:tcPr>
          <w:p w14:paraId="49607753" w14:textId="77777777" w:rsidR="00612B6F" w:rsidRPr="00D25AE6" w:rsidRDefault="00612B6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По-силно развити региони</w:t>
            </w:r>
          </w:p>
        </w:tc>
        <w:tc>
          <w:tcPr>
            <w:tcW w:w="855" w:type="pct"/>
          </w:tcPr>
          <w:p w14:paraId="14CE7542" w14:textId="77777777" w:rsidR="00612B6F" w:rsidRPr="00D25AE6" w:rsidRDefault="00612B6F" w:rsidP="001F6075">
            <w:pPr>
              <w:spacing w:before="60" w:after="60"/>
              <w:rPr>
                <w:rFonts w:ascii="Times New Roman" w:hAnsi="Times New Roman" w:cs="Times New Roman"/>
                <w:sz w:val="20"/>
                <w:szCs w:val="20"/>
              </w:rPr>
            </w:pPr>
          </w:p>
        </w:tc>
        <w:tc>
          <w:tcPr>
            <w:tcW w:w="819" w:type="pct"/>
          </w:tcPr>
          <w:p w14:paraId="4F75311A" w14:textId="77777777" w:rsidR="00612B6F" w:rsidRPr="00D25AE6" w:rsidRDefault="00612B6F" w:rsidP="001F6075">
            <w:pPr>
              <w:spacing w:before="60" w:after="60"/>
              <w:rPr>
                <w:rFonts w:ascii="Times New Roman" w:hAnsi="Times New Roman" w:cs="Times New Roman"/>
                <w:sz w:val="20"/>
                <w:szCs w:val="20"/>
              </w:rPr>
            </w:pPr>
          </w:p>
        </w:tc>
        <w:tc>
          <w:tcPr>
            <w:tcW w:w="628" w:type="pct"/>
          </w:tcPr>
          <w:p w14:paraId="5DE9A143" w14:textId="77777777" w:rsidR="00612B6F" w:rsidRPr="00D25AE6" w:rsidRDefault="00612B6F" w:rsidP="001F6075">
            <w:pPr>
              <w:spacing w:before="60" w:after="60"/>
              <w:rPr>
                <w:rFonts w:ascii="Times New Roman" w:hAnsi="Times New Roman" w:cs="Times New Roman"/>
                <w:sz w:val="20"/>
                <w:szCs w:val="20"/>
              </w:rPr>
            </w:pPr>
          </w:p>
        </w:tc>
        <w:tc>
          <w:tcPr>
            <w:tcW w:w="651" w:type="pct"/>
          </w:tcPr>
          <w:p w14:paraId="66DC79FA" w14:textId="77777777" w:rsidR="00612B6F" w:rsidRPr="00D25AE6" w:rsidRDefault="00612B6F" w:rsidP="001F6075">
            <w:pPr>
              <w:spacing w:before="60" w:after="60"/>
              <w:rPr>
                <w:rFonts w:ascii="Times New Roman" w:hAnsi="Times New Roman" w:cs="Times New Roman"/>
                <w:sz w:val="20"/>
                <w:szCs w:val="20"/>
              </w:rPr>
            </w:pPr>
          </w:p>
        </w:tc>
        <w:tc>
          <w:tcPr>
            <w:tcW w:w="890" w:type="pct"/>
          </w:tcPr>
          <w:p w14:paraId="33406894" w14:textId="77777777" w:rsidR="00612B6F" w:rsidRPr="00D25AE6" w:rsidRDefault="00612B6F" w:rsidP="001F6075">
            <w:pPr>
              <w:spacing w:before="60" w:after="60"/>
              <w:rPr>
                <w:rFonts w:ascii="Times New Roman" w:hAnsi="Times New Roman" w:cs="Times New Roman"/>
                <w:sz w:val="20"/>
                <w:szCs w:val="20"/>
              </w:rPr>
            </w:pPr>
          </w:p>
        </w:tc>
      </w:tr>
      <w:tr w:rsidR="00612B6F" w:rsidRPr="00D25AE6" w14:paraId="01F9E5D1" w14:textId="77777777" w:rsidTr="00272858">
        <w:tc>
          <w:tcPr>
            <w:tcW w:w="571" w:type="pct"/>
            <w:vMerge/>
          </w:tcPr>
          <w:p w14:paraId="08FCC49E" w14:textId="77777777" w:rsidR="00612B6F" w:rsidRPr="00D25AE6" w:rsidRDefault="00612B6F" w:rsidP="001F6075">
            <w:pPr>
              <w:spacing w:before="60" w:after="60"/>
              <w:rPr>
                <w:rFonts w:ascii="Times New Roman" w:hAnsi="Times New Roman" w:cs="Times New Roman"/>
                <w:sz w:val="20"/>
                <w:szCs w:val="20"/>
              </w:rPr>
            </w:pPr>
          </w:p>
        </w:tc>
        <w:tc>
          <w:tcPr>
            <w:tcW w:w="586" w:type="pct"/>
            <w:shd w:val="clear" w:color="auto" w:fill="auto"/>
          </w:tcPr>
          <w:p w14:paraId="640F9E63" w14:textId="77777777" w:rsidR="00612B6F" w:rsidRPr="00D25AE6" w:rsidRDefault="00612B6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По-слабо развити региони</w:t>
            </w:r>
          </w:p>
        </w:tc>
        <w:tc>
          <w:tcPr>
            <w:tcW w:w="855" w:type="pct"/>
          </w:tcPr>
          <w:p w14:paraId="463C369F" w14:textId="77777777" w:rsidR="00612B6F" w:rsidRPr="00D25AE6" w:rsidRDefault="00612B6F" w:rsidP="001F6075">
            <w:pPr>
              <w:spacing w:before="60" w:after="60"/>
              <w:rPr>
                <w:rFonts w:ascii="Times New Roman" w:hAnsi="Times New Roman" w:cs="Times New Roman"/>
                <w:sz w:val="20"/>
                <w:szCs w:val="20"/>
              </w:rPr>
            </w:pPr>
          </w:p>
        </w:tc>
        <w:tc>
          <w:tcPr>
            <w:tcW w:w="819" w:type="pct"/>
          </w:tcPr>
          <w:p w14:paraId="0F0858DE" w14:textId="77777777" w:rsidR="00612B6F" w:rsidRPr="00D25AE6" w:rsidRDefault="00612B6F" w:rsidP="001F6075">
            <w:pPr>
              <w:spacing w:before="60" w:after="60"/>
              <w:rPr>
                <w:rFonts w:ascii="Times New Roman" w:hAnsi="Times New Roman" w:cs="Times New Roman"/>
                <w:sz w:val="20"/>
                <w:szCs w:val="20"/>
              </w:rPr>
            </w:pPr>
          </w:p>
        </w:tc>
        <w:tc>
          <w:tcPr>
            <w:tcW w:w="628" w:type="pct"/>
          </w:tcPr>
          <w:p w14:paraId="4E45EDBA" w14:textId="77777777" w:rsidR="00612B6F" w:rsidRPr="00D25AE6" w:rsidRDefault="00612B6F" w:rsidP="001F6075">
            <w:pPr>
              <w:spacing w:before="60" w:after="60"/>
              <w:rPr>
                <w:rFonts w:ascii="Times New Roman" w:hAnsi="Times New Roman" w:cs="Times New Roman"/>
                <w:sz w:val="20"/>
                <w:szCs w:val="20"/>
              </w:rPr>
            </w:pPr>
          </w:p>
        </w:tc>
        <w:tc>
          <w:tcPr>
            <w:tcW w:w="651" w:type="pct"/>
          </w:tcPr>
          <w:p w14:paraId="6BBDD16F" w14:textId="77777777" w:rsidR="00612B6F" w:rsidRPr="00D25AE6" w:rsidRDefault="00612B6F" w:rsidP="001F6075">
            <w:pPr>
              <w:spacing w:before="60" w:after="60"/>
              <w:rPr>
                <w:rFonts w:ascii="Times New Roman" w:hAnsi="Times New Roman" w:cs="Times New Roman"/>
                <w:sz w:val="20"/>
                <w:szCs w:val="20"/>
              </w:rPr>
            </w:pPr>
          </w:p>
        </w:tc>
        <w:tc>
          <w:tcPr>
            <w:tcW w:w="890" w:type="pct"/>
          </w:tcPr>
          <w:p w14:paraId="6C18797F" w14:textId="77777777" w:rsidR="00612B6F" w:rsidRPr="00D25AE6" w:rsidRDefault="00612B6F" w:rsidP="001F6075">
            <w:pPr>
              <w:spacing w:before="60" w:after="60"/>
              <w:rPr>
                <w:rFonts w:ascii="Times New Roman" w:hAnsi="Times New Roman" w:cs="Times New Roman"/>
                <w:sz w:val="20"/>
                <w:szCs w:val="20"/>
              </w:rPr>
            </w:pPr>
          </w:p>
        </w:tc>
      </w:tr>
      <w:tr w:rsidR="00612B6F" w:rsidRPr="00D25AE6" w14:paraId="41082FE0" w14:textId="77777777" w:rsidTr="00272858">
        <w:tc>
          <w:tcPr>
            <w:tcW w:w="571" w:type="pct"/>
            <w:vMerge/>
          </w:tcPr>
          <w:p w14:paraId="6AF22CF5" w14:textId="77777777" w:rsidR="00612B6F" w:rsidRPr="00D25AE6" w:rsidRDefault="00612B6F" w:rsidP="001F6075">
            <w:pPr>
              <w:spacing w:before="60" w:after="60"/>
              <w:rPr>
                <w:rFonts w:ascii="Times New Roman" w:hAnsi="Times New Roman" w:cs="Times New Roman"/>
                <w:sz w:val="20"/>
                <w:szCs w:val="20"/>
              </w:rPr>
            </w:pPr>
          </w:p>
        </w:tc>
        <w:tc>
          <w:tcPr>
            <w:tcW w:w="586" w:type="pct"/>
            <w:shd w:val="clear" w:color="auto" w:fill="auto"/>
          </w:tcPr>
          <w:p w14:paraId="67B3AF63" w14:textId="77777777" w:rsidR="00612B6F" w:rsidRPr="00D25AE6" w:rsidRDefault="00612B6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Региони в преход</w:t>
            </w:r>
          </w:p>
        </w:tc>
        <w:tc>
          <w:tcPr>
            <w:tcW w:w="855" w:type="pct"/>
          </w:tcPr>
          <w:p w14:paraId="735C4799" w14:textId="77777777" w:rsidR="00612B6F" w:rsidRPr="00D25AE6" w:rsidRDefault="00612B6F" w:rsidP="001F6075">
            <w:pPr>
              <w:spacing w:before="60" w:after="60"/>
              <w:rPr>
                <w:rFonts w:ascii="Times New Roman" w:hAnsi="Times New Roman" w:cs="Times New Roman"/>
                <w:sz w:val="20"/>
                <w:szCs w:val="20"/>
              </w:rPr>
            </w:pPr>
          </w:p>
        </w:tc>
        <w:tc>
          <w:tcPr>
            <w:tcW w:w="819" w:type="pct"/>
          </w:tcPr>
          <w:p w14:paraId="3633A23B" w14:textId="77777777" w:rsidR="00612B6F" w:rsidRPr="00D25AE6" w:rsidRDefault="00612B6F" w:rsidP="001F6075">
            <w:pPr>
              <w:spacing w:before="60" w:after="60"/>
              <w:rPr>
                <w:rFonts w:ascii="Times New Roman" w:hAnsi="Times New Roman" w:cs="Times New Roman"/>
                <w:sz w:val="20"/>
                <w:szCs w:val="20"/>
              </w:rPr>
            </w:pPr>
          </w:p>
        </w:tc>
        <w:tc>
          <w:tcPr>
            <w:tcW w:w="628" w:type="pct"/>
          </w:tcPr>
          <w:p w14:paraId="75E38FC4" w14:textId="77777777" w:rsidR="00612B6F" w:rsidRPr="00D25AE6" w:rsidRDefault="00612B6F" w:rsidP="001F6075">
            <w:pPr>
              <w:spacing w:before="60" w:after="60"/>
              <w:rPr>
                <w:rFonts w:ascii="Times New Roman" w:hAnsi="Times New Roman" w:cs="Times New Roman"/>
                <w:sz w:val="20"/>
                <w:szCs w:val="20"/>
              </w:rPr>
            </w:pPr>
          </w:p>
        </w:tc>
        <w:tc>
          <w:tcPr>
            <w:tcW w:w="651" w:type="pct"/>
          </w:tcPr>
          <w:p w14:paraId="360F4658" w14:textId="77777777" w:rsidR="00612B6F" w:rsidRPr="00D25AE6" w:rsidRDefault="00612B6F" w:rsidP="001F6075">
            <w:pPr>
              <w:spacing w:before="60" w:after="60"/>
              <w:rPr>
                <w:rFonts w:ascii="Times New Roman" w:hAnsi="Times New Roman" w:cs="Times New Roman"/>
                <w:sz w:val="20"/>
                <w:szCs w:val="20"/>
              </w:rPr>
            </w:pPr>
          </w:p>
        </w:tc>
        <w:tc>
          <w:tcPr>
            <w:tcW w:w="890" w:type="pct"/>
          </w:tcPr>
          <w:p w14:paraId="030A666E" w14:textId="77777777" w:rsidR="00612B6F" w:rsidRPr="00D25AE6" w:rsidRDefault="00612B6F" w:rsidP="001F6075">
            <w:pPr>
              <w:spacing w:before="60" w:after="60"/>
              <w:rPr>
                <w:rFonts w:ascii="Times New Roman" w:hAnsi="Times New Roman" w:cs="Times New Roman"/>
                <w:sz w:val="20"/>
                <w:szCs w:val="20"/>
              </w:rPr>
            </w:pPr>
          </w:p>
        </w:tc>
      </w:tr>
      <w:tr w:rsidR="00612B6F" w:rsidRPr="00D25AE6" w14:paraId="4AE08AAB" w14:textId="77777777" w:rsidTr="00272858">
        <w:tc>
          <w:tcPr>
            <w:tcW w:w="571" w:type="pct"/>
            <w:vMerge/>
          </w:tcPr>
          <w:p w14:paraId="72217AC4" w14:textId="77777777" w:rsidR="00612B6F" w:rsidRPr="00D25AE6" w:rsidRDefault="00612B6F" w:rsidP="001F6075">
            <w:pPr>
              <w:spacing w:before="60" w:after="60"/>
              <w:rPr>
                <w:rFonts w:ascii="Times New Roman" w:hAnsi="Times New Roman" w:cs="Times New Roman"/>
                <w:sz w:val="20"/>
                <w:szCs w:val="20"/>
              </w:rPr>
            </w:pPr>
          </w:p>
        </w:tc>
        <w:tc>
          <w:tcPr>
            <w:tcW w:w="586" w:type="pct"/>
            <w:shd w:val="clear" w:color="auto" w:fill="auto"/>
          </w:tcPr>
          <w:p w14:paraId="096FB29C" w14:textId="77777777" w:rsidR="00612B6F" w:rsidRPr="00D25AE6" w:rsidRDefault="00612B6F" w:rsidP="001F6075">
            <w:pPr>
              <w:spacing w:before="60" w:after="60"/>
              <w:rPr>
                <w:rFonts w:ascii="Times New Roman" w:hAnsi="Times New Roman" w:cs="Times New Roman"/>
                <w:sz w:val="20"/>
                <w:szCs w:val="20"/>
              </w:rPr>
            </w:pPr>
          </w:p>
        </w:tc>
        <w:tc>
          <w:tcPr>
            <w:tcW w:w="855" w:type="pct"/>
          </w:tcPr>
          <w:p w14:paraId="1D23B276" w14:textId="77777777" w:rsidR="00612B6F" w:rsidRPr="00D25AE6" w:rsidRDefault="00612B6F" w:rsidP="001F6075">
            <w:pPr>
              <w:spacing w:before="60" w:after="60"/>
              <w:rPr>
                <w:rFonts w:ascii="Times New Roman" w:hAnsi="Times New Roman" w:cs="Times New Roman"/>
                <w:sz w:val="20"/>
                <w:szCs w:val="20"/>
              </w:rPr>
            </w:pPr>
          </w:p>
        </w:tc>
        <w:tc>
          <w:tcPr>
            <w:tcW w:w="819" w:type="pct"/>
          </w:tcPr>
          <w:p w14:paraId="7D821DA6" w14:textId="77777777" w:rsidR="00612B6F" w:rsidRPr="00D25AE6" w:rsidRDefault="00612B6F" w:rsidP="001F6075">
            <w:pPr>
              <w:spacing w:before="60" w:after="60"/>
              <w:rPr>
                <w:rFonts w:ascii="Times New Roman" w:hAnsi="Times New Roman" w:cs="Times New Roman"/>
                <w:sz w:val="20"/>
                <w:szCs w:val="20"/>
              </w:rPr>
            </w:pPr>
          </w:p>
        </w:tc>
        <w:tc>
          <w:tcPr>
            <w:tcW w:w="628" w:type="pct"/>
          </w:tcPr>
          <w:p w14:paraId="03B85FC5" w14:textId="77777777" w:rsidR="00612B6F" w:rsidRPr="00D25AE6" w:rsidRDefault="00612B6F" w:rsidP="001F6075">
            <w:pPr>
              <w:spacing w:before="60" w:after="60"/>
              <w:rPr>
                <w:rFonts w:ascii="Times New Roman" w:hAnsi="Times New Roman" w:cs="Times New Roman"/>
                <w:sz w:val="20"/>
                <w:szCs w:val="20"/>
              </w:rPr>
            </w:pPr>
          </w:p>
        </w:tc>
        <w:tc>
          <w:tcPr>
            <w:tcW w:w="651" w:type="pct"/>
          </w:tcPr>
          <w:p w14:paraId="533EC2C9" w14:textId="77777777" w:rsidR="00612B6F" w:rsidRPr="00D25AE6" w:rsidRDefault="00612B6F" w:rsidP="001F6075">
            <w:pPr>
              <w:spacing w:before="60" w:after="60"/>
              <w:rPr>
                <w:rFonts w:ascii="Times New Roman" w:hAnsi="Times New Roman" w:cs="Times New Roman"/>
                <w:sz w:val="20"/>
                <w:szCs w:val="20"/>
              </w:rPr>
            </w:pPr>
          </w:p>
        </w:tc>
        <w:tc>
          <w:tcPr>
            <w:tcW w:w="890" w:type="pct"/>
          </w:tcPr>
          <w:p w14:paraId="29C37808" w14:textId="77777777" w:rsidR="00612B6F" w:rsidRPr="00D25AE6" w:rsidRDefault="00612B6F" w:rsidP="001F6075">
            <w:pPr>
              <w:spacing w:before="60" w:after="60"/>
              <w:rPr>
                <w:rFonts w:ascii="Times New Roman" w:hAnsi="Times New Roman" w:cs="Times New Roman"/>
                <w:sz w:val="20"/>
                <w:szCs w:val="20"/>
              </w:rPr>
            </w:pPr>
          </w:p>
        </w:tc>
      </w:tr>
      <w:tr w:rsidR="00612B6F" w:rsidRPr="00D25AE6" w14:paraId="5B29F330" w14:textId="77777777" w:rsidTr="00272858">
        <w:tc>
          <w:tcPr>
            <w:tcW w:w="571" w:type="pct"/>
          </w:tcPr>
          <w:p w14:paraId="2334B211" w14:textId="77777777" w:rsidR="00612B6F" w:rsidRPr="00D25AE6" w:rsidRDefault="00612B6F" w:rsidP="001F6075">
            <w:pPr>
              <w:pageBreakBefore/>
              <w:spacing w:before="60" w:after="60"/>
              <w:rPr>
                <w:rFonts w:ascii="Times New Roman" w:hAnsi="Times New Roman" w:cs="Times New Roman"/>
                <w:sz w:val="20"/>
                <w:szCs w:val="20"/>
              </w:rPr>
            </w:pPr>
            <w:r w:rsidRPr="00D25AE6">
              <w:rPr>
                <w:rFonts w:ascii="Times New Roman" w:hAnsi="Times New Roman" w:cs="Times New Roman"/>
                <w:sz w:val="20"/>
                <w:szCs w:val="20"/>
              </w:rPr>
              <w:t>КФ</w:t>
            </w:r>
          </w:p>
        </w:tc>
        <w:tc>
          <w:tcPr>
            <w:tcW w:w="586" w:type="pct"/>
          </w:tcPr>
          <w:p w14:paraId="379FF7E4" w14:textId="77777777" w:rsidR="00612B6F" w:rsidRPr="00D25AE6" w:rsidRDefault="00612B6F" w:rsidP="001F6075">
            <w:pPr>
              <w:spacing w:before="60" w:after="60"/>
              <w:rPr>
                <w:rFonts w:ascii="Times New Roman" w:hAnsi="Times New Roman" w:cs="Times New Roman"/>
                <w:sz w:val="20"/>
                <w:szCs w:val="20"/>
              </w:rPr>
            </w:pPr>
          </w:p>
        </w:tc>
        <w:tc>
          <w:tcPr>
            <w:tcW w:w="855" w:type="pct"/>
          </w:tcPr>
          <w:p w14:paraId="0EF5A4C5" w14:textId="5A2DDC86" w:rsidR="00612B6F" w:rsidRPr="00D25AE6" w:rsidRDefault="00612B6F" w:rsidP="001F6075">
            <w:pPr>
              <w:spacing w:before="60" w:after="60"/>
              <w:rPr>
                <w:rFonts w:ascii="Times New Roman" w:hAnsi="Times New Roman" w:cs="Times New Roman"/>
                <w:sz w:val="20"/>
                <w:szCs w:val="20"/>
                <w:lang w:val="en-US"/>
              </w:rPr>
            </w:pPr>
          </w:p>
        </w:tc>
        <w:tc>
          <w:tcPr>
            <w:tcW w:w="819" w:type="pct"/>
          </w:tcPr>
          <w:p w14:paraId="00BEE33A" w14:textId="77777777" w:rsidR="00612B6F" w:rsidRPr="00D25AE6" w:rsidRDefault="00612B6F" w:rsidP="001F6075">
            <w:pPr>
              <w:spacing w:before="60" w:after="60"/>
              <w:rPr>
                <w:rFonts w:ascii="Times New Roman" w:hAnsi="Times New Roman" w:cs="Times New Roman"/>
                <w:sz w:val="20"/>
                <w:szCs w:val="20"/>
              </w:rPr>
            </w:pPr>
          </w:p>
        </w:tc>
        <w:tc>
          <w:tcPr>
            <w:tcW w:w="628" w:type="pct"/>
          </w:tcPr>
          <w:p w14:paraId="361FCA63" w14:textId="77777777" w:rsidR="00612B6F" w:rsidRPr="00D25AE6" w:rsidRDefault="00612B6F" w:rsidP="001F6075">
            <w:pPr>
              <w:spacing w:before="60" w:after="60"/>
              <w:rPr>
                <w:rFonts w:ascii="Times New Roman" w:hAnsi="Times New Roman" w:cs="Times New Roman"/>
                <w:sz w:val="20"/>
                <w:szCs w:val="20"/>
              </w:rPr>
            </w:pPr>
          </w:p>
        </w:tc>
        <w:tc>
          <w:tcPr>
            <w:tcW w:w="651" w:type="pct"/>
          </w:tcPr>
          <w:p w14:paraId="7CA41925" w14:textId="77777777" w:rsidR="00612B6F" w:rsidRPr="00D25AE6" w:rsidRDefault="00612B6F" w:rsidP="001F6075">
            <w:pPr>
              <w:spacing w:before="60" w:after="60"/>
              <w:rPr>
                <w:rFonts w:ascii="Times New Roman" w:hAnsi="Times New Roman" w:cs="Times New Roman"/>
                <w:sz w:val="20"/>
                <w:szCs w:val="20"/>
              </w:rPr>
            </w:pPr>
          </w:p>
        </w:tc>
        <w:tc>
          <w:tcPr>
            <w:tcW w:w="890" w:type="pct"/>
          </w:tcPr>
          <w:p w14:paraId="3E659C4C" w14:textId="2C71D414" w:rsidR="00612B6F" w:rsidRPr="00D25AE6" w:rsidRDefault="00612B6F" w:rsidP="001F6075">
            <w:pPr>
              <w:spacing w:before="60" w:after="60"/>
              <w:rPr>
                <w:rFonts w:ascii="Times New Roman" w:hAnsi="Times New Roman" w:cs="Times New Roman"/>
                <w:sz w:val="20"/>
                <w:szCs w:val="20"/>
                <w:lang w:val="en-US"/>
              </w:rPr>
            </w:pPr>
          </w:p>
        </w:tc>
      </w:tr>
      <w:tr w:rsidR="00612B6F" w:rsidRPr="00D25AE6" w14:paraId="4C33FC43" w14:textId="77777777" w:rsidTr="00272858">
        <w:tc>
          <w:tcPr>
            <w:tcW w:w="571" w:type="pct"/>
          </w:tcPr>
          <w:p w14:paraId="736361A2" w14:textId="77777777" w:rsidR="00612B6F" w:rsidRPr="00D25AE6" w:rsidRDefault="00612B6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ЕФМДРА</w:t>
            </w:r>
          </w:p>
        </w:tc>
        <w:tc>
          <w:tcPr>
            <w:tcW w:w="586" w:type="pct"/>
          </w:tcPr>
          <w:p w14:paraId="46A584F4" w14:textId="77777777" w:rsidR="00612B6F" w:rsidRPr="00D25AE6" w:rsidRDefault="00612B6F" w:rsidP="001F6075">
            <w:pPr>
              <w:spacing w:before="60" w:after="60"/>
              <w:rPr>
                <w:rFonts w:ascii="Times New Roman" w:hAnsi="Times New Roman" w:cs="Times New Roman"/>
                <w:sz w:val="20"/>
                <w:szCs w:val="20"/>
              </w:rPr>
            </w:pPr>
          </w:p>
        </w:tc>
        <w:tc>
          <w:tcPr>
            <w:tcW w:w="855" w:type="pct"/>
          </w:tcPr>
          <w:p w14:paraId="56EA5D48" w14:textId="77777777" w:rsidR="00612B6F" w:rsidRPr="00D25AE6" w:rsidRDefault="00612B6F" w:rsidP="001F6075">
            <w:pPr>
              <w:spacing w:before="60" w:after="60"/>
              <w:rPr>
                <w:rFonts w:ascii="Times New Roman" w:hAnsi="Times New Roman" w:cs="Times New Roman"/>
                <w:sz w:val="20"/>
                <w:szCs w:val="20"/>
              </w:rPr>
            </w:pPr>
          </w:p>
        </w:tc>
        <w:tc>
          <w:tcPr>
            <w:tcW w:w="819" w:type="pct"/>
          </w:tcPr>
          <w:p w14:paraId="7809686C" w14:textId="77777777" w:rsidR="00612B6F" w:rsidRPr="00D25AE6" w:rsidRDefault="00612B6F" w:rsidP="001F6075">
            <w:pPr>
              <w:spacing w:before="60" w:after="60"/>
              <w:rPr>
                <w:rFonts w:ascii="Times New Roman" w:hAnsi="Times New Roman" w:cs="Times New Roman"/>
                <w:sz w:val="20"/>
                <w:szCs w:val="20"/>
              </w:rPr>
            </w:pPr>
          </w:p>
        </w:tc>
        <w:tc>
          <w:tcPr>
            <w:tcW w:w="628" w:type="pct"/>
          </w:tcPr>
          <w:p w14:paraId="1BF7EC33" w14:textId="77777777" w:rsidR="00612B6F" w:rsidRPr="00D25AE6" w:rsidRDefault="00612B6F" w:rsidP="001F6075">
            <w:pPr>
              <w:spacing w:before="60" w:after="60"/>
              <w:rPr>
                <w:rFonts w:ascii="Times New Roman" w:hAnsi="Times New Roman" w:cs="Times New Roman"/>
                <w:sz w:val="20"/>
                <w:szCs w:val="20"/>
              </w:rPr>
            </w:pPr>
          </w:p>
        </w:tc>
        <w:tc>
          <w:tcPr>
            <w:tcW w:w="651" w:type="pct"/>
          </w:tcPr>
          <w:p w14:paraId="112D28D6" w14:textId="77777777" w:rsidR="00612B6F" w:rsidRPr="00D25AE6" w:rsidRDefault="00612B6F" w:rsidP="001F6075">
            <w:pPr>
              <w:spacing w:before="60" w:after="60"/>
              <w:rPr>
                <w:rFonts w:ascii="Times New Roman" w:hAnsi="Times New Roman" w:cs="Times New Roman"/>
                <w:sz w:val="20"/>
                <w:szCs w:val="20"/>
              </w:rPr>
            </w:pPr>
          </w:p>
        </w:tc>
        <w:tc>
          <w:tcPr>
            <w:tcW w:w="890" w:type="pct"/>
          </w:tcPr>
          <w:p w14:paraId="0C845816" w14:textId="77777777" w:rsidR="00612B6F" w:rsidRPr="00D25AE6" w:rsidRDefault="00612B6F" w:rsidP="001F6075">
            <w:pPr>
              <w:spacing w:before="60" w:after="60"/>
              <w:rPr>
                <w:rFonts w:ascii="Times New Roman" w:hAnsi="Times New Roman" w:cs="Times New Roman"/>
                <w:sz w:val="20"/>
                <w:szCs w:val="20"/>
              </w:rPr>
            </w:pPr>
          </w:p>
        </w:tc>
      </w:tr>
      <w:tr w:rsidR="00612B6F" w:rsidRPr="00D25AE6" w14:paraId="168F6533" w14:textId="77777777" w:rsidTr="00272858">
        <w:tc>
          <w:tcPr>
            <w:tcW w:w="571" w:type="pct"/>
          </w:tcPr>
          <w:p w14:paraId="01617FFE" w14:textId="77777777" w:rsidR="00612B6F" w:rsidRPr="00D25AE6" w:rsidRDefault="00612B6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Общо</w:t>
            </w:r>
          </w:p>
        </w:tc>
        <w:tc>
          <w:tcPr>
            <w:tcW w:w="586" w:type="pct"/>
          </w:tcPr>
          <w:p w14:paraId="1477EB19" w14:textId="77777777" w:rsidR="00612B6F" w:rsidRPr="00D25AE6" w:rsidRDefault="00612B6F" w:rsidP="001F6075">
            <w:pPr>
              <w:spacing w:before="60" w:after="60"/>
              <w:rPr>
                <w:rFonts w:ascii="Times New Roman" w:hAnsi="Times New Roman" w:cs="Times New Roman"/>
                <w:sz w:val="20"/>
                <w:szCs w:val="20"/>
              </w:rPr>
            </w:pPr>
          </w:p>
        </w:tc>
        <w:tc>
          <w:tcPr>
            <w:tcW w:w="855" w:type="pct"/>
          </w:tcPr>
          <w:p w14:paraId="5782DDEC" w14:textId="25E1BD1D" w:rsidR="00612B6F" w:rsidRPr="00D25AE6" w:rsidRDefault="00612B6F" w:rsidP="001F6075">
            <w:pPr>
              <w:spacing w:before="60" w:after="60"/>
              <w:rPr>
                <w:rFonts w:ascii="Times New Roman" w:hAnsi="Times New Roman" w:cs="Times New Roman"/>
                <w:sz w:val="20"/>
                <w:szCs w:val="20"/>
              </w:rPr>
            </w:pPr>
          </w:p>
        </w:tc>
        <w:tc>
          <w:tcPr>
            <w:tcW w:w="819" w:type="pct"/>
          </w:tcPr>
          <w:p w14:paraId="528882C8" w14:textId="77777777" w:rsidR="00612B6F" w:rsidRPr="00D25AE6" w:rsidRDefault="00612B6F" w:rsidP="001F6075">
            <w:pPr>
              <w:spacing w:before="60" w:after="60"/>
              <w:rPr>
                <w:rFonts w:ascii="Times New Roman" w:hAnsi="Times New Roman" w:cs="Times New Roman"/>
                <w:sz w:val="20"/>
                <w:szCs w:val="20"/>
              </w:rPr>
            </w:pPr>
          </w:p>
        </w:tc>
        <w:tc>
          <w:tcPr>
            <w:tcW w:w="628" w:type="pct"/>
          </w:tcPr>
          <w:p w14:paraId="5A0E254C" w14:textId="77777777" w:rsidR="00612B6F" w:rsidRPr="00D25AE6" w:rsidRDefault="00612B6F" w:rsidP="001F6075">
            <w:pPr>
              <w:spacing w:before="60" w:after="60"/>
              <w:rPr>
                <w:rFonts w:ascii="Times New Roman" w:hAnsi="Times New Roman" w:cs="Times New Roman"/>
                <w:sz w:val="20"/>
                <w:szCs w:val="20"/>
              </w:rPr>
            </w:pPr>
          </w:p>
        </w:tc>
        <w:tc>
          <w:tcPr>
            <w:tcW w:w="651" w:type="pct"/>
          </w:tcPr>
          <w:p w14:paraId="6BB9AB00" w14:textId="77777777" w:rsidR="00612B6F" w:rsidRPr="00D25AE6" w:rsidRDefault="00612B6F" w:rsidP="001F6075">
            <w:pPr>
              <w:spacing w:before="60" w:after="60"/>
              <w:rPr>
                <w:rFonts w:ascii="Times New Roman" w:hAnsi="Times New Roman" w:cs="Times New Roman"/>
                <w:sz w:val="20"/>
                <w:szCs w:val="20"/>
              </w:rPr>
            </w:pPr>
          </w:p>
        </w:tc>
        <w:tc>
          <w:tcPr>
            <w:tcW w:w="890" w:type="pct"/>
          </w:tcPr>
          <w:p w14:paraId="4CE20966" w14:textId="6020BDB3" w:rsidR="00612B6F" w:rsidRPr="00D25AE6" w:rsidRDefault="00612B6F" w:rsidP="001F6075">
            <w:pPr>
              <w:spacing w:before="60" w:after="60"/>
              <w:rPr>
                <w:rFonts w:ascii="Times New Roman" w:hAnsi="Times New Roman" w:cs="Times New Roman"/>
                <w:sz w:val="20"/>
                <w:szCs w:val="20"/>
              </w:rPr>
            </w:pPr>
          </w:p>
        </w:tc>
      </w:tr>
    </w:tbl>
    <w:p w14:paraId="3930508D" w14:textId="76AB108D" w:rsidR="00272858" w:rsidRPr="00D25AE6" w:rsidRDefault="00272858" w:rsidP="00272858">
      <w:pPr>
        <w:pStyle w:val="Point0"/>
        <w:ind w:left="142" w:hanging="142"/>
        <w:rPr>
          <w:sz w:val="20"/>
          <w:szCs w:val="20"/>
        </w:rPr>
      </w:pPr>
      <w:r w:rsidRPr="00D25AE6">
        <w:rPr>
          <w:b/>
          <w:bCs/>
          <w:vertAlign w:val="superscript"/>
        </w:rPr>
        <w:t>*</w:t>
      </w:r>
      <w:r w:rsidRPr="00D25AE6">
        <w:rPr>
          <w:sz w:val="20"/>
          <w:szCs w:val="20"/>
        </w:rPr>
        <w:tab/>
        <w:t>Кумулативни суми за всички вноски, направени чрез изменения на програмата през програмния период. Към всяко ново искане за принос в изменение на програмата се определят общите суми, прехвърлени за всяка година по фондове и по категории региони.</w:t>
      </w:r>
    </w:p>
    <w:p w14:paraId="1BA6F506" w14:textId="77777777" w:rsidR="00E2003F" w:rsidRPr="00D25AE6" w:rsidRDefault="00E2003F" w:rsidP="00E2003F">
      <w:pPr>
        <w:pStyle w:val="Point0"/>
        <w:spacing w:before="0" w:after="0"/>
        <w:ind w:left="142" w:hanging="142"/>
      </w:pPr>
    </w:p>
    <w:p w14:paraId="64C1020C" w14:textId="3548A81B" w:rsidR="00E2003F" w:rsidRPr="00D25AE6" w:rsidRDefault="00E2003F" w:rsidP="00D13390">
      <w:pPr>
        <w:pStyle w:val="BodyText"/>
        <w:pBdr>
          <w:top w:val="single" w:sz="4" w:space="0" w:color="auto"/>
          <w:left w:val="single" w:sz="4" w:space="1" w:color="auto"/>
          <w:bottom w:val="single" w:sz="4" w:space="0" w:color="auto"/>
          <w:right w:val="single" w:sz="4" w:space="0" w:color="auto"/>
        </w:pBdr>
        <w:spacing w:after="0"/>
        <w:rPr>
          <w:i/>
          <w:iCs/>
          <w:szCs w:val="24"/>
        </w:rPr>
      </w:pPr>
      <w:r w:rsidRPr="00D25AE6">
        <w:rPr>
          <w:i/>
          <w:iCs/>
        </w:rPr>
        <w:t>Текстово поле [3 500] (обосновка), като се вземе предвид как тези суми допринасят за постигането на целите на политиката, избрани в споразумението за партньорство в съответствие с член 10, параграф 1 от Регламента за InvestEU)</w:t>
      </w:r>
    </w:p>
    <w:p w14:paraId="00AA8477" w14:textId="6BD0902D" w:rsidR="00A617C0" w:rsidRPr="00D25AE6" w:rsidRDefault="00A617C0" w:rsidP="00FC41D3">
      <w:pPr>
        <w:pStyle w:val="BodyText"/>
        <w:pBdr>
          <w:top w:val="single" w:sz="4" w:space="0" w:color="auto"/>
          <w:left w:val="single" w:sz="4" w:space="1" w:color="auto"/>
          <w:bottom w:val="single" w:sz="4" w:space="0" w:color="auto"/>
          <w:right w:val="single" w:sz="4" w:space="0" w:color="auto"/>
        </w:pBdr>
        <w:spacing w:after="0"/>
      </w:pPr>
    </w:p>
    <w:p w14:paraId="5E066D01" w14:textId="49A6CFEC" w:rsidR="00722757" w:rsidRPr="00D25AE6" w:rsidRDefault="00722757" w:rsidP="00722757">
      <w:pPr>
        <w:spacing w:before="120" w:after="120" w:line="240" w:lineRule="auto"/>
        <w:jc w:val="both"/>
        <w:rPr>
          <w:rFonts w:ascii="Times New Roman" w:eastAsia="Times New Roman" w:hAnsi="Times New Roman" w:cs="Times New Roman"/>
          <w:i/>
          <w:noProof/>
          <w:sz w:val="20"/>
          <w:szCs w:val="20"/>
          <w:lang w:val="bg-BG" w:eastAsia="bg-BG" w:bidi="bg-BG"/>
        </w:rPr>
      </w:pPr>
      <w:r w:rsidRPr="00D25AE6">
        <w:rPr>
          <w:rFonts w:ascii="Times New Roman" w:eastAsia="Calibri" w:hAnsi="Times New Roman" w:cs="Times New Roman"/>
          <w:b/>
          <w:noProof/>
          <w:sz w:val="20"/>
          <w:szCs w:val="20"/>
          <w:lang w:val="bg-BG" w:eastAsia="bg-BG" w:bidi="bg-BG"/>
        </w:rPr>
        <w:t>Таблица </w:t>
      </w:r>
      <w:r w:rsidR="00371005" w:rsidRPr="00D25AE6">
        <w:rPr>
          <w:rFonts w:ascii="Times New Roman" w:eastAsia="Calibri" w:hAnsi="Times New Roman" w:cs="Times New Roman"/>
          <w:b/>
          <w:noProof/>
          <w:sz w:val="20"/>
          <w:szCs w:val="20"/>
          <w:lang w:eastAsia="bg-BG" w:bidi="bg-BG"/>
        </w:rPr>
        <w:t>3</w:t>
      </w:r>
      <w:r w:rsidRPr="00D25AE6">
        <w:rPr>
          <w:rFonts w:ascii="Times New Roman" w:eastAsia="Calibri" w:hAnsi="Times New Roman" w:cs="Times New Roman"/>
          <w:b/>
          <w:noProof/>
          <w:sz w:val="20"/>
          <w:szCs w:val="20"/>
          <w:lang w:val="bg-BG" w:eastAsia="bg-BG" w:bidi="bg-BG"/>
        </w:rPr>
        <w:t xml:space="preserve">: Прехвърляния към инструменти при пряко или </w:t>
      </w:r>
      <w:r w:rsidR="00371005" w:rsidRPr="00D25AE6">
        <w:rPr>
          <w:rFonts w:ascii="Times New Roman" w:eastAsia="Calibri" w:hAnsi="Times New Roman" w:cs="Times New Roman"/>
          <w:b/>
          <w:noProof/>
          <w:sz w:val="20"/>
          <w:szCs w:val="20"/>
          <w:lang w:val="bg-BG" w:eastAsia="bg-BG" w:bidi="bg-BG"/>
        </w:rPr>
        <w:t>непряко</w:t>
      </w:r>
      <w:r w:rsidRPr="00D25AE6">
        <w:rPr>
          <w:rFonts w:ascii="Times New Roman" w:eastAsia="Calibri" w:hAnsi="Times New Roman" w:cs="Times New Roman"/>
          <w:b/>
          <w:noProof/>
          <w:sz w:val="20"/>
          <w:szCs w:val="20"/>
          <w:lang w:val="bg-BG" w:eastAsia="bg-BG" w:bidi="bg-BG"/>
        </w:rPr>
        <w:t xml:space="preserve"> управление</w:t>
      </w:r>
      <w:r w:rsidRPr="00D25AE6">
        <w:rPr>
          <w:rFonts w:ascii="Times New Roman" w:eastAsia="Calibri" w:hAnsi="Times New Roman" w:cs="Times New Roman"/>
          <w:i/>
          <w:noProof/>
          <w:sz w:val="20"/>
          <w:szCs w:val="20"/>
          <w:lang w:val="bg-BG" w:eastAsia="bg-BG" w:bidi="bg-BG"/>
        </w:rPr>
        <w:t xml:space="preserve"> </w:t>
      </w:r>
    </w:p>
    <w:p w14:paraId="58671A21" w14:textId="77777777" w:rsidR="004B0FB1" w:rsidRPr="00D25AE6" w:rsidRDefault="004B0FB1" w:rsidP="00722757">
      <w:pPr>
        <w:spacing w:before="120" w:after="0" w:line="240" w:lineRule="auto"/>
        <w:jc w:val="both"/>
        <w:rPr>
          <w:rFonts w:ascii="Times New Roman" w:eastAsia="Calibri" w:hAnsi="Times New Roman" w:cs="Times New Roman"/>
          <w:noProof/>
          <w:color w:val="A6A6A6" w:themeColor="background1" w:themeShade="A6"/>
          <w:sz w:val="16"/>
          <w:szCs w:val="20"/>
          <w:lang w:val="bg-BG" w:eastAsia="bg-BG" w:bidi="bg-BG"/>
        </w:rPr>
      </w:pPr>
    </w:p>
    <w:tbl>
      <w:tblPr>
        <w:tblStyle w:val="TableGrid"/>
        <w:tblW w:w="5000" w:type="pct"/>
        <w:tblLook w:val="04A0" w:firstRow="1" w:lastRow="0" w:firstColumn="1" w:lastColumn="0" w:noHBand="0" w:noVBand="1"/>
      </w:tblPr>
      <w:tblGrid>
        <w:gridCol w:w="751"/>
        <w:gridCol w:w="835"/>
        <w:gridCol w:w="918"/>
        <w:gridCol w:w="582"/>
        <w:gridCol w:w="582"/>
        <w:gridCol w:w="582"/>
        <w:gridCol w:w="582"/>
        <w:gridCol w:w="582"/>
        <w:gridCol w:w="818"/>
        <w:gridCol w:w="741"/>
        <w:gridCol w:w="818"/>
        <w:gridCol w:w="741"/>
        <w:gridCol w:w="530"/>
      </w:tblGrid>
      <w:tr w:rsidR="004B0FB1" w:rsidRPr="00D25AE6" w14:paraId="60B6145B" w14:textId="77777777" w:rsidTr="004B0FB1">
        <w:trPr>
          <w:trHeight w:val="199"/>
          <w:tblHeader/>
        </w:trPr>
        <w:tc>
          <w:tcPr>
            <w:tcW w:w="875" w:type="pct"/>
            <w:gridSpan w:val="2"/>
            <w:vAlign w:val="center"/>
          </w:tcPr>
          <w:p w14:paraId="0B7ED283" w14:textId="77777777" w:rsidR="004B0FB1" w:rsidRPr="00D25AE6" w:rsidRDefault="004B0FB1" w:rsidP="004B0FB1">
            <w:pPr>
              <w:spacing w:before="120"/>
              <w:jc w:val="both"/>
              <w:rPr>
                <w:rFonts w:ascii="Times New Roman" w:hAnsi="Times New Roman" w:cs="Times New Roman"/>
                <w:noProof/>
                <w:sz w:val="20"/>
                <w:szCs w:val="20"/>
              </w:rPr>
            </w:pPr>
            <w:r w:rsidRPr="00D25AE6">
              <w:rPr>
                <w:rFonts w:ascii="Times New Roman" w:hAnsi="Times New Roman" w:cs="Times New Roman"/>
                <w:noProof/>
                <w:sz w:val="20"/>
                <w:szCs w:val="20"/>
              </w:rPr>
              <w:t>Прехвърляне от</w:t>
            </w:r>
          </w:p>
        </w:tc>
        <w:tc>
          <w:tcPr>
            <w:tcW w:w="507" w:type="pct"/>
            <w:vAlign w:val="center"/>
          </w:tcPr>
          <w:p w14:paraId="1B5E96C0" w14:textId="77777777" w:rsidR="004B0FB1" w:rsidRPr="00D25AE6" w:rsidRDefault="004B0FB1" w:rsidP="008E7B27">
            <w:pPr>
              <w:spacing w:before="120"/>
              <w:jc w:val="center"/>
              <w:rPr>
                <w:rFonts w:ascii="Times New Roman" w:hAnsi="Times New Roman" w:cs="Times New Roman"/>
                <w:noProof/>
                <w:sz w:val="20"/>
                <w:szCs w:val="20"/>
              </w:rPr>
            </w:pPr>
            <w:r w:rsidRPr="00D25AE6">
              <w:rPr>
                <w:rFonts w:ascii="Times New Roman" w:hAnsi="Times New Roman" w:cs="Times New Roman"/>
                <w:noProof/>
                <w:sz w:val="20"/>
                <w:szCs w:val="20"/>
              </w:rPr>
              <w:t>Прехвърляне към</w:t>
            </w:r>
          </w:p>
        </w:tc>
        <w:tc>
          <w:tcPr>
            <w:tcW w:w="3618" w:type="pct"/>
            <w:gridSpan w:val="10"/>
            <w:vAlign w:val="center"/>
          </w:tcPr>
          <w:p w14:paraId="16CA0F35" w14:textId="77777777" w:rsidR="004B0FB1" w:rsidRPr="00D25AE6" w:rsidRDefault="004B0FB1" w:rsidP="004B0FB1">
            <w:pPr>
              <w:spacing w:before="120"/>
              <w:jc w:val="center"/>
              <w:rPr>
                <w:rFonts w:ascii="Times New Roman" w:hAnsi="Times New Roman" w:cs="Times New Roman"/>
                <w:noProof/>
                <w:sz w:val="20"/>
                <w:szCs w:val="20"/>
              </w:rPr>
            </w:pPr>
            <w:r w:rsidRPr="00D25AE6">
              <w:rPr>
                <w:rFonts w:ascii="Times New Roman" w:hAnsi="Times New Roman" w:cs="Times New Roman"/>
                <w:noProof/>
                <w:sz w:val="20"/>
                <w:szCs w:val="20"/>
              </w:rPr>
              <w:t>Разбивка по години</w:t>
            </w:r>
          </w:p>
        </w:tc>
      </w:tr>
      <w:tr w:rsidR="004B0FB1" w:rsidRPr="00D25AE6" w14:paraId="265697D2" w14:textId="77777777" w:rsidTr="004B0FB1">
        <w:trPr>
          <w:trHeight w:val="199"/>
          <w:tblHeader/>
        </w:trPr>
        <w:tc>
          <w:tcPr>
            <w:tcW w:w="414" w:type="pct"/>
            <w:vMerge w:val="restart"/>
            <w:vAlign w:val="center"/>
          </w:tcPr>
          <w:p w14:paraId="4437D86D" w14:textId="77777777" w:rsidR="004B0FB1" w:rsidRPr="00D25AE6" w:rsidRDefault="004B0FB1" w:rsidP="004B0FB1">
            <w:pPr>
              <w:spacing w:before="120"/>
              <w:jc w:val="center"/>
              <w:rPr>
                <w:rFonts w:ascii="Times New Roman" w:hAnsi="Times New Roman" w:cs="Times New Roman"/>
                <w:noProof/>
                <w:sz w:val="20"/>
                <w:szCs w:val="20"/>
              </w:rPr>
            </w:pPr>
            <w:r w:rsidRPr="00D25AE6">
              <w:rPr>
                <w:rFonts w:ascii="Times New Roman" w:hAnsi="Times New Roman" w:cs="Times New Roman"/>
                <w:noProof/>
                <w:sz w:val="20"/>
                <w:szCs w:val="20"/>
              </w:rPr>
              <w:t>Фонд</w:t>
            </w:r>
          </w:p>
        </w:tc>
        <w:tc>
          <w:tcPr>
            <w:tcW w:w="461" w:type="pct"/>
            <w:vMerge w:val="restart"/>
            <w:vAlign w:val="center"/>
          </w:tcPr>
          <w:p w14:paraId="2D76A09F" w14:textId="77777777" w:rsidR="004B0FB1" w:rsidRPr="00D25AE6" w:rsidRDefault="004B0FB1" w:rsidP="004B0FB1">
            <w:pPr>
              <w:spacing w:before="120"/>
              <w:jc w:val="center"/>
              <w:rPr>
                <w:rFonts w:ascii="Times New Roman" w:hAnsi="Times New Roman" w:cs="Times New Roman"/>
                <w:noProof/>
                <w:sz w:val="20"/>
                <w:szCs w:val="20"/>
              </w:rPr>
            </w:pPr>
            <w:r w:rsidRPr="00D25AE6">
              <w:rPr>
                <w:rFonts w:ascii="Times New Roman" w:hAnsi="Times New Roman" w:cs="Times New Roman"/>
                <w:noProof/>
                <w:sz w:val="20"/>
                <w:szCs w:val="20"/>
              </w:rPr>
              <w:t>Категория региони</w:t>
            </w:r>
          </w:p>
        </w:tc>
        <w:tc>
          <w:tcPr>
            <w:tcW w:w="507" w:type="pct"/>
            <w:vMerge w:val="restart"/>
            <w:vAlign w:val="center"/>
          </w:tcPr>
          <w:p w14:paraId="3AFCB121" w14:textId="77777777" w:rsidR="004B0FB1" w:rsidRPr="00D25AE6" w:rsidRDefault="004B0FB1" w:rsidP="004B0FB1">
            <w:pPr>
              <w:spacing w:before="120"/>
              <w:jc w:val="center"/>
              <w:rPr>
                <w:rFonts w:ascii="Times New Roman" w:hAnsi="Times New Roman" w:cs="Times New Roman"/>
                <w:noProof/>
                <w:sz w:val="20"/>
                <w:szCs w:val="20"/>
              </w:rPr>
            </w:pPr>
            <w:r w:rsidRPr="00D25AE6">
              <w:rPr>
                <w:rFonts w:ascii="Times New Roman" w:hAnsi="Times New Roman" w:cs="Times New Roman"/>
                <w:noProof/>
                <w:sz w:val="20"/>
                <w:szCs w:val="20"/>
              </w:rPr>
              <w:t>Инструмент</w:t>
            </w:r>
          </w:p>
        </w:tc>
        <w:tc>
          <w:tcPr>
            <w:tcW w:w="321" w:type="pct"/>
            <w:vMerge w:val="restart"/>
            <w:vAlign w:val="center"/>
          </w:tcPr>
          <w:p w14:paraId="0B240FC4" w14:textId="77777777" w:rsidR="004B0FB1" w:rsidRPr="00D25AE6" w:rsidRDefault="004B0FB1" w:rsidP="004B0FB1">
            <w:pPr>
              <w:spacing w:before="120"/>
              <w:jc w:val="center"/>
              <w:rPr>
                <w:rFonts w:ascii="Times New Roman" w:hAnsi="Times New Roman" w:cs="Times New Roman"/>
                <w:noProof/>
                <w:sz w:val="20"/>
                <w:szCs w:val="20"/>
              </w:rPr>
            </w:pPr>
            <w:r w:rsidRPr="00D25AE6">
              <w:rPr>
                <w:rFonts w:ascii="Times New Roman" w:hAnsi="Times New Roman" w:cs="Times New Roman"/>
                <w:noProof/>
                <w:sz w:val="20"/>
                <w:szCs w:val="20"/>
              </w:rPr>
              <w:t>2021 г.</w:t>
            </w:r>
          </w:p>
        </w:tc>
        <w:tc>
          <w:tcPr>
            <w:tcW w:w="321" w:type="pct"/>
            <w:vMerge w:val="restart"/>
            <w:vAlign w:val="center"/>
          </w:tcPr>
          <w:p w14:paraId="017D7E57" w14:textId="77777777" w:rsidR="004B0FB1" w:rsidRPr="00D25AE6" w:rsidRDefault="004B0FB1" w:rsidP="004B0FB1">
            <w:pPr>
              <w:spacing w:before="120"/>
              <w:jc w:val="center"/>
              <w:rPr>
                <w:rFonts w:ascii="Times New Roman" w:hAnsi="Times New Roman" w:cs="Times New Roman"/>
                <w:noProof/>
                <w:sz w:val="20"/>
                <w:szCs w:val="20"/>
              </w:rPr>
            </w:pPr>
            <w:r w:rsidRPr="00D25AE6">
              <w:rPr>
                <w:rFonts w:ascii="Times New Roman" w:hAnsi="Times New Roman" w:cs="Times New Roman"/>
                <w:noProof/>
                <w:sz w:val="20"/>
                <w:szCs w:val="20"/>
              </w:rPr>
              <w:t>2022 г.</w:t>
            </w:r>
          </w:p>
        </w:tc>
        <w:tc>
          <w:tcPr>
            <w:tcW w:w="321" w:type="pct"/>
            <w:vMerge w:val="restart"/>
            <w:vAlign w:val="center"/>
          </w:tcPr>
          <w:p w14:paraId="4664828F" w14:textId="77777777" w:rsidR="004B0FB1" w:rsidRPr="00D25AE6" w:rsidRDefault="004B0FB1" w:rsidP="004B0FB1">
            <w:pPr>
              <w:spacing w:before="120"/>
              <w:jc w:val="center"/>
              <w:rPr>
                <w:rFonts w:ascii="Times New Roman" w:hAnsi="Times New Roman" w:cs="Times New Roman"/>
                <w:noProof/>
                <w:sz w:val="20"/>
                <w:szCs w:val="20"/>
              </w:rPr>
            </w:pPr>
            <w:r w:rsidRPr="00D25AE6">
              <w:rPr>
                <w:rFonts w:ascii="Times New Roman" w:hAnsi="Times New Roman" w:cs="Times New Roman"/>
                <w:noProof/>
                <w:sz w:val="20"/>
                <w:szCs w:val="20"/>
              </w:rPr>
              <w:t>2023 г.</w:t>
            </w:r>
          </w:p>
        </w:tc>
        <w:tc>
          <w:tcPr>
            <w:tcW w:w="321" w:type="pct"/>
            <w:vMerge w:val="restart"/>
            <w:vAlign w:val="center"/>
          </w:tcPr>
          <w:p w14:paraId="18F16F36" w14:textId="77777777" w:rsidR="004B0FB1" w:rsidRPr="00D25AE6" w:rsidRDefault="004B0FB1" w:rsidP="004B0FB1">
            <w:pPr>
              <w:spacing w:before="120"/>
              <w:jc w:val="center"/>
              <w:rPr>
                <w:rFonts w:ascii="Times New Roman" w:hAnsi="Times New Roman" w:cs="Times New Roman"/>
                <w:noProof/>
                <w:sz w:val="20"/>
                <w:szCs w:val="20"/>
              </w:rPr>
            </w:pPr>
            <w:r w:rsidRPr="00D25AE6">
              <w:rPr>
                <w:rFonts w:ascii="Times New Roman" w:hAnsi="Times New Roman" w:cs="Times New Roman"/>
                <w:noProof/>
                <w:sz w:val="20"/>
                <w:szCs w:val="20"/>
              </w:rPr>
              <w:t>2024 г.</w:t>
            </w:r>
          </w:p>
        </w:tc>
        <w:tc>
          <w:tcPr>
            <w:tcW w:w="321" w:type="pct"/>
            <w:vMerge w:val="restart"/>
            <w:vAlign w:val="center"/>
          </w:tcPr>
          <w:p w14:paraId="01441F98" w14:textId="77777777" w:rsidR="004B0FB1" w:rsidRPr="00D25AE6" w:rsidRDefault="004B0FB1" w:rsidP="004B0FB1">
            <w:pPr>
              <w:spacing w:before="120"/>
              <w:jc w:val="center"/>
              <w:rPr>
                <w:rFonts w:ascii="Times New Roman" w:hAnsi="Times New Roman" w:cs="Times New Roman"/>
                <w:noProof/>
                <w:sz w:val="20"/>
                <w:szCs w:val="20"/>
              </w:rPr>
            </w:pPr>
            <w:r w:rsidRPr="00D25AE6">
              <w:rPr>
                <w:rFonts w:ascii="Times New Roman" w:hAnsi="Times New Roman" w:cs="Times New Roman"/>
                <w:noProof/>
                <w:sz w:val="20"/>
                <w:szCs w:val="20"/>
              </w:rPr>
              <w:t>2025 г.</w:t>
            </w:r>
          </w:p>
        </w:tc>
        <w:tc>
          <w:tcPr>
            <w:tcW w:w="860" w:type="pct"/>
            <w:gridSpan w:val="2"/>
            <w:vAlign w:val="center"/>
          </w:tcPr>
          <w:p w14:paraId="2D7CCDCE" w14:textId="77777777" w:rsidR="004B0FB1" w:rsidRPr="00D25AE6" w:rsidRDefault="004B0FB1" w:rsidP="004B0FB1">
            <w:pPr>
              <w:spacing w:before="120"/>
              <w:jc w:val="center"/>
              <w:rPr>
                <w:rFonts w:ascii="Times New Roman" w:hAnsi="Times New Roman" w:cs="Times New Roman"/>
                <w:noProof/>
                <w:sz w:val="20"/>
                <w:szCs w:val="20"/>
              </w:rPr>
            </w:pPr>
            <w:r w:rsidRPr="00D25AE6">
              <w:rPr>
                <w:rFonts w:ascii="Times New Roman" w:hAnsi="Times New Roman" w:cs="Times New Roman"/>
                <w:noProof/>
                <w:sz w:val="20"/>
                <w:szCs w:val="20"/>
              </w:rPr>
              <w:t>2026 г.</w:t>
            </w:r>
          </w:p>
        </w:tc>
        <w:tc>
          <w:tcPr>
            <w:tcW w:w="860" w:type="pct"/>
            <w:gridSpan w:val="2"/>
            <w:vAlign w:val="center"/>
          </w:tcPr>
          <w:p w14:paraId="27F02B89" w14:textId="77777777" w:rsidR="004B0FB1" w:rsidRPr="00D25AE6" w:rsidRDefault="004B0FB1" w:rsidP="004B0FB1">
            <w:pPr>
              <w:spacing w:before="120"/>
              <w:jc w:val="center"/>
              <w:rPr>
                <w:rFonts w:ascii="Times New Roman" w:hAnsi="Times New Roman" w:cs="Times New Roman"/>
                <w:noProof/>
                <w:sz w:val="20"/>
                <w:szCs w:val="20"/>
              </w:rPr>
            </w:pPr>
            <w:r w:rsidRPr="00D25AE6">
              <w:rPr>
                <w:rFonts w:ascii="Times New Roman" w:hAnsi="Times New Roman" w:cs="Times New Roman"/>
                <w:noProof/>
                <w:sz w:val="20"/>
                <w:szCs w:val="20"/>
              </w:rPr>
              <w:t>2027 г.</w:t>
            </w:r>
          </w:p>
        </w:tc>
        <w:tc>
          <w:tcPr>
            <w:tcW w:w="292" w:type="pct"/>
            <w:vMerge w:val="restart"/>
            <w:vAlign w:val="center"/>
          </w:tcPr>
          <w:p w14:paraId="43C2E1A0" w14:textId="77777777" w:rsidR="004B0FB1" w:rsidRPr="00D25AE6" w:rsidRDefault="004B0FB1" w:rsidP="004B0FB1">
            <w:pPr>
              <w:spacing w:before="120"/>
              <w:jc w:val="center"/>
              <w:rPr>
                <w:rFonts w:ascii="Times New Roman" w:hAnsi="Times New Roman" w:cs="Times New Roman"/>
                <w:noProof/>
                <w:sz w:val="20"/>
                <w:szCs w:val="20"/>
              </w:rPr>
            </w:pPr>
            <w:r w:rsidRPr="00D25AE6">
              <w:rPr>
                <w:rFonts w:ascii="Times New Roman" w:hAnsi="Times New Roman" w:cs="Times New Roman"/>
                <w:noProof/>
                <w:sz w:val="20"/>
                <w:szCs w:val="20"/>
              </w:rPr>
              <w:t>Общо</w:t>
            </w:r>
          </w:p>
        </w:tc>
      </w:tr>
      <w:tr w:rsidR="004B0FB1" w:rsidRPr="00D25AE6" w14:paraId="69CD5140" w14:textId="77777777" w:rsidTr="004B0FB1">
        <w:trPr>
          <w:trHeight w:val="199"/>
          <w:tblHeader/>
        </w:trPr>
        <w:tc>
          <w:tcPr>
            <w:tcW w:w="414" w:type="pct"/>
            <w:vMerge/>
            <w:vAlign w:val="center"/>
          </w:tcPr>
          <w:p w14:paraId="630B299B" w14:textId="77777777" w:rsidR="004B0FB1" w:rsidRPr="00D25AE6" w:rsidRDefault="004B0FB1" w:rsidP="004B0FB1">
            <w:pPr>
              <w:spacing w:before="120"/>
              <w:jc w:val="center"/>
              <w:rPr>
                <w:rFonts w:ascii="Times New Roman" w:hAnsi="Times New Roman" w:cs="Times New Roman"/>
                <w:noProof/>
                <w:sz w:val="20"/>
                <w:szCs w:val="20"/>
              </w:rPr>
            </w:pPr>
          </w:p>
        </w:tc>
        <w:tc>
          <w:tcPr>
            <w:tcW w:w="461" w:type="pct"/>
            <w:vMerge/>
            <w:vAlign w:val="center"/>
          </w:tcPr>
          <w:p w14:paraId="3E4802BD" w14:textId="77777777" w:rsidR="004B0FB1" w:rsidRPr="00D25AE6" w:rsidRDefault="004B0FB1" w:rsidP="004B0FB1">
            <w:pPr>
              <w:spacing w:before="120"/>
              <w:jc w:val="center"/>
              <w:rPr>
                <w:rFonts w:ascii="Times New Roman" w:hAnsi="Times New Roman" w:cs="Times New Roman"/>
                <w:noProof/>
                <w:sz w:val="20"/>
                <w:szCs w:val="20"/>
              </w:rPr>
            </w:pPr>
          </w:p>
        </w:tc>
        <w:tc>
          <w:tcPr>
            <w:tcW w:w="507" w:type="pct"/>
            <w:vMerge/>
            <w:vAlign w:val="center"/>
          </w:tcPr>
          <w:p w14:paraId="6B9DE7EC" w14:textId="77777777" w:rsidR="004B0FB1" w:rsidRPr="00D25AE6" w:rsidRDefault="004B0FB1" w:rsidP="004B0FB1">
            <w:pPr>
              <w:spacing w:before="120"/>
              <w:jc w:val="center"/>
              <w:rPr>
                <w:rFonts w:ascii="Times New Roman" w:hAnsi="Times New Roman" w:cs="Times New Roman"/>
                <w:noProof/>
                <w:sz w:val="20"/>
                <w:szCs w:val="20"/>
              </w:rPr>
            </w:pPr>
          </w:p>
        </w:tc>
        <w:tc>
          <w:tcPr>
            <w:tcW w:w="321" w:type="pct"/>
            <w:vMerge/>
            <w:vAlign w:val="center"/>
          </w:tcPr>
          <w:p w14:paraId="23D72BB7" w14:textId="77777777" w:rsidR="004B0FB1" w:rsidRPr="00D25AE6" w:rsidRDefault="004B0FB1" w:rsidP="004B0FB1">
            <w:pPr>
              <w:spacing w:before="120"/>
              <w:jc w:val="center"/>
              <w:rPr>
                <w:rFonts w:ascii="Times New Roman" w:hAnsi="Times New Roman" w:cs="Times New Roman"/>
                <w:noProof/>
                <w:sz w:val="20"/>
                <w:szCs w:val="20"/>
              </w:rPr>
            </w:pPr>
          </w:p>
        </w:tc>
        <w:tc>
          <w:tcPr>
            <w:tcW w:w="321" w:type="pct"/>
            <w:vMerge/>
            <w:vAlign w:val="center"/>
          </w:tcPr>
          <w:p w14:paraId="10B4E360" w14:textId="77777777" w:rsidR="004B0FB1" w:rsidRPr="00D25AE6" w:rsidRDefault="004B0FB1" w:rsidP="004B0FB1">
            <w:pPr>
              <w:spacing w:before="120"/>
              <w:jc w:val="center"/>
              <w:rPr>
                <w:rFonts w:ascii="Times New Roman" w:hAnsi="Times New Roman" w:cs="Times New Roman"/>
                <w:noProof/>
                <w:sz w:val="20"/>
                <w:szCs w:val="20"/>
              </w:rPr>
            </w:pPr>
          </w:p>
        </w:tc>
        <w:tc>
          <w:tcPr>
            <w:tcW w:w="321" w:type="pct"/>
            <w:vMerge/>
            <w:vAlign w:val="center"/>
          </w:tcPr>
          <w:p w14:paraId="06838FD4" w14:textId="77777777" w:rsidR="004B0FB1" w:rsidRPr="00D25AE6" w:rsidRDefault="004B0FB1" w:rsidP="004B0FB1">
            <w:pPr>
              <w:spacing w:before="120"/>
              <w:jc w:val="center"/>
              <w:rPr>
                <w:rFonts w:ascii="Times New Roman" w:hAnsi="Times New Roman" w:cs="Times New Roman"/>
                <w:noProof/>
                <w:sz w:val="20"/>
                <w:szCs w:val="20"/>
              </w:rPr>
            </w:pPr>
          </w:p>
        </w:tc>
        <w:tc>
          <w:tcPr>
            <w:tcW w:w="321" w:type="pct"/>
            <w:vMerge/>
            <w:vAlign w:val="center"/>
          </w:tcPr>
          <w:p w14:paraId="0031631B" w14:textId="77777777" w:rsidR="004B0FB1" w:rsidRPr="00D25AE6" w:rsidRDefault="004B0FB1" w:rsidP="004B0FB1">
            <w:pPr>
              <w:spacing w:before="120"/>
              <w:jc w:val="center"/>
              <w:rPr>
                <w:rFonts w:ascii="Times New Roman" w:hAnsi="Times New Roman" w:cs="Times New Roman"/>
                <w:noProof/>
                <w:sz w:val="20"/>
                <w:szCs w:val="20"/>
              </w:rPr>
            </w:pPr>
          </w:p>
        </w:tc>
        <w:tc>
          <w:tcPr>
            <w:tcW w:w="321" w:type="pct"/>
            <w:vMerge/>
            <w:vAlign w:val="center"/>
          </w:tcPr>
          <w:p w14:paraId="01B3A0EF" w14:textId="77777777" w:rsidR="004B0FB1" w:rsidRPr="00D25AE6" w:rsidRDefault="004B0FB1" w:rsidP="004B0FB1">
            <w:pPr>
              <w:spacing w:before="120"/>
              <w:jc w:val="center"/>
              <w:rPr>
                <w:rFonts w:ascii="Times New Roman" w:hAnsi="Times New Roman" w:cs="Times New Roman"/>
                <w:noProof/>
                <w:sz w:val="20"/>
                <w:szCs w:val="20"/>
              </w:rPr>
            </w:pPr>
          </w:p>
        </w:tc>
        <w:tc>
          <w:tcPr>
            <w:tcW w:w="451" w:type="pct"/>
            <w:vAlign w:val="center"/>
          </w:tcPr>
          <w:p w14:paraId="6331A50D" w14:textId="77777777" w:rsidR="004B0FB1" w:rsidRPr="00D25AE6" w:rsidRDefault="004B0FB1" w:rsidP="004B0FB1">
            <w:pPr>
              <w:spacing w:before="120"/>
              <w:jc w:val="center"/>
              <w:rPr>
                <w:rFonts w:ascii="Times New Roman" w:hAnsi="Times New Roman" w:cs="Times New Roman"/>
                <w:noProof/>
                <w:sz w:val="20"/>
                <w:szCs w:val="20"/>
              </w:rPr>
            </w:pPr>
            <w:r w:rsidRPr="00D25AE6">
              <w:rPr>
                <w:rFonts w:ascii="Times New Roman" w:hAnsi="Times New Roman" w:cs="Times New Roman"/>
                <w:noProof/>
                <w:sz w:val="20"/>
                <w:szCs w:val="20"/>
              </w:rPr>
              <w:t>Финансови бюджетни кредити без сумата за гъвкавост</w:t>
            </w:r>
          </w:p>
        </w:tc>
        <w:tc>
          <w:tcPr>
            <w:tcW w:w="409" w:type="pct"/>
            <w:vAlign w:val="center"/>
          </w:tcPr>
          <w:p w14:paraId="0295BCBB" w14:textId="77777777" w:rsidR="004B0FB1" w:rsidRPr="00D25AE6" w:rsidRDefault="004B0FB1" w:rsidP="004B0FB1">
            <w:pPr>
              <w:spacing w:before="120"/>
              <w:jc w:val="center"/>
              <w:rPr>
                <w:rFonts w:ascii="Times New Roman" w:hAnsi="Times New Roman" w:cs="Times New Roman"/>
                <w:noProof/>
                <w:sz w:val="20"/>
                <w:szCs w:val="20"/>
              </w:rPr>
            </w:pPr>
            <w:r w:rsidRPr="00D25AE6">
              <w:rPr>
                <w:rFonts w:ascii="Times New Roman" w:hAnsi="Times New Roman" w:cs="Times New Roman"/>
                <w:noProof/>
                <w:sz w:val="20"/>
                <w:szCs w:val="20"/>
              </w:rPr>
              <w:t>Сума за гъвкавост</w:t>
            </w:r>
          </w:p>
        </w:tc>
        <w:tc>
          <w:tcPr>
            <w:tcW w:w="451" w:type="pct"/>
            <w:vAlign w:val="center"/>
          </w:tcPr>
          <w:p w14:paraId="4575FD64" w14:textId="77777777" w:rsidR="004B0FB1" w:rsidRPr="00D25AE6" w:rsidRDefault="004B0FB1" w:rsidP="004B0FB1">
            <w:pPr>
              <w:spacing w:before="120"/>
              <w:jc w:val="center"/>
              <w:rPr>
                <w:rFonts w:ascii="Times New Roman" w:hAnsi="Times New Roman" w:cs="Times New Roman"/>
                <w:noProof/>
                <w:sz w:val="20"/>
                <w:szCs w:val="20"/>
              </w:rPr>
            </w:pPr>
            <w:r w:rsidRPr="00D25AE6">
              <w:rPr>
                <w:rFonts w:ascii="Times New Roman" w:hAnsi="Times New Roman" w:cs="Times New Roman"/>
                <w:noProof/>
                <w:sz w:val="20"/>
                <w:szCs w:val="20"/>
              </w:rPr>
              <w:t>Финансови бюджетни кредити без сумата за гъвкавост</w:t>
            </w:r>
          </w:p>
        </w:tc>
        <w:tc>
          <w:tcPr>
            <w:tcW w:w="409" w:type="pct"/>
            <w:vAlign w:val="center"/>
          </w:tcPr>
          <w:p w14:paraId="5A86CCA8" w14:textId="77777777" w:rsidR="004B0FB1" w:rsidRPr="00D25AE6" w:rsidRDefault="004B0FB1" w:rsidP="004B0FB1">
            <w:pPr>
              <w:spacing w:before="120"/>
              <w:jc w:val="center"/>
              <w:rPr>
                <w:rFonts w:ascii="Times New Roman" w:hAnsi="Times New Roman" w:cs="Times New Roman"/>
                <w:noProof/>
                <w:sz w:val="20"/>
                <w:szCs w:val="20"/>
              </w:rPr>
            </w:pPr>
            <w:r w:rsidRPr="00D25AE6">
              <w:rPr>
                <w:rFonts w:ascii="Times New Roman" w:hAnsi="Times New Roman" w:cs="Times New Roman"/>
                <w:noProof/>
                <w:sz w:val="20"/>
                <w:szCs w:val="20"/>
              </w:rPr>
              <w:t>Сума за гъвкавост</w:t>
            </w:r>
          </w:p>
        </w:tc>
        <w:tc>
          <w:tcPr>
            <w:tcW w:w="292" w:type="pct"/>
            <w:vMerge/>
            <w:vAlign w:val="center"/>
          </w:tcPr>
          <w:p w14:paraId="00662605" w14:textId="77777777" w:rsidR="004B0FB1" w:rsidRPr="00D25AE6" w:rsidRDefault="004B0FB1" w:rsidP="004B0FB1">
            <w:pPr>
              <w:spacing w:before="120"/>
              <w:jc w:val="both"/>
              <w:rPr>
                <w:rFonts w:ascii="Times New Roman" w:hAnsi="Times New Roman" w:cs="Times New Roman"/>
                <w:noProof/>
                <w:sz w:val="20"/>
                <w:szCs w:val="20"/>
              </w:rPr>
            </w:pPr>
          </w:p>
        </w:tc>
      </w:tr>
      <w:tr w:rsidR="004B0FB1" w:rsidRPr="00D25AE6" w14:paraId="11E93B10" w14:textId="77777777" w:rsidTr="004B0FB1">
        <w:tc>
          <w:tcPr>
            <w:tcW w:w="414" w:type="pct"/>
            <w:vMerge w:val="restart"/>
          </w:tcPr>
          <w:p w14:paraId="04B2F060" w14:textId="77777777" w:rsidR="004B0FB1" w:rsidRPr="00D25AE6" w:rsidRDefault="004B0FB1" w:rsidP="004B0FB1">
            <w:pPr>
              <w:spacing w:before="120"/>
              <w:jc w:val="both"/>
              <w:rPr>
                <w:rFonts w:ascii="Times New Roman" w:hAnsi="Times New Roman" w:cs="Times New Roman"/>
                <w:noProof/>
                <w:sz w:val="20"/>
                <w:szCs w:val="20"/>
              </w:rPr>
            </w:pPr>
            <w:r w:rsidRPr="00D25AE6">
              <w:rPr>
                <w:rFonts w:ascii="Times New Roman" w:hAnsi="Times New Roman" w:cs="Times New Roman"/>
                <w:noProof/>
                <w:sz w:val="20"/>
                <w:szCs w:val="20"/>
              </w:rPr>
              <w:t>ЕФРР</w:t>
            </w:r>
          </w:p>
        </w:tc>
        <w:tc>
          <w:tcPr>
            <w:tcW w:w="461" w:type="pct"/>
          </w:tcPr>
          <w:p w14:paraId="5FBC58DB" w14:textId="77777777" w:rsidR="004B0FB1" w:rsidRPr="00D25AE6" w:rsidRDefault="004B0FB1" w:rsidP="004B0FB1">
            <w:pPr>
              <w:spacing w:before="120"/>
              <w:jc w:val="both"/>
              <w:rPr>
                <w:rFonts w:ascii="Times New Roman" w:hAnsi="Times New Roman" w:cs="Times New Roman"/>
                <w:noProof/>
                <w:sz w:val="20"/>
                <w:szCs w:val="20"/>
              </w:rPr>
            </w:pPr>
            <w:r w:rsidRPr="00D25AE6">
              <w:rPr>
                <w:rFonts w:ascii="Times New Roman" w:hAnsi="Times New Roman" w:cs="Times New Roman"/>
                <w:noProof/>
                <w:sz w:val="20"/>
                <w:szCs w:val="20"/>
              </w:rPr>
              <w:t>По-силно развити региони</w:t>
            </w:r>
          </w:p>
        </w:tc>
        <w:tc>
          <w:tcPr>
            <w:tcW w:w="507" w:type="pct"/>
          </w:tcPr>
          <w:p w14:paraId="57A9BC6C"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25AE6689"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2EA04D71"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56C7C051"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4829BC37"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04266D31" w14:textId="77777777" w:rsidR="004B0FB1" w:rsidRPr="00D25AE6" w:rsidRDefault="004B0FB1" w:rsidP="004B0FB1">
            <w:pPr>
              <w:spacing w:before="120"/>
              <w:jc w:val="both"/>
              <w:rPr>
                <w:rFonts w:ascii="Times New Roman" w:hAnsi="Times New Roman" w:cs="Times New Roman"/>
                <w:noProof/>
                <w:sz w:val="20"/>
                <w:szCs w:val="20"/>
              </w:rPr>
            </w:pPr>
          </w:p>
        </w:tc>
        <w:tc>
          <w:tcPr>
            <w:tcW w:w="451" w:type="pct"/>
          </w:tcPr>
          <w:p w14:paraId="513790CB" w14:textId="77777777" w:rsidR="004B0FB1" w:rsidRPr="00D25AE6" w:rsidRDefault="004B0FB1" w:rsidP="004B0FB1">
            <w:pPr>
              <w:spacing w:before="120"/>
              <w:jc w:val="both"/>
              <w:rPr>
                <w:rFonts w:ascii="Times New Roman" w:hAnsi="Times New Roman" w:cs="Times New Roman"/>
                <w:noProof/>
                <w:sz w:val="20"/>
                <w:szCs w:val="20"/>
              </w:rPr>
            </w:pPr>
          </w:p>
        </w:tc>
        <w:tc>
          <w:tcPr>
            <w:tcW w:w="409" w:type="pct"/>
          </w:tcPr>
          <w:p w14:paraId="5BBAAB17" w14:textId="77777777" w:rsidR="004B0FB1" w:rsidRPr="00D25AE6" w:rsidRDefault="004B0FB1" w:rsidP="004B0FB1">
            <w:pPr>
              <w:spacing w:before="120"/>
              <w:jc w:val="both"/>
              <w:rPr>
                <w:rFonts w:ascii="Times New Roman" w:hAnsi="Times New Roman" w:cs="Times New Roman"/>
                <w:noProof/>
                <w:sz w:val="20"/>
                <w:szCs w:val="20"/>
              </w:rPr>
            </w:pPr>
          </w:p>
        </w:tc>
        <w:tc>
          <w:tcPr>
            <w:tcW w:w="451" w:type="pct"/>
          </w:tcPr>
          <w:p w14:paraId="2342680D" w14:textId="77777777" w:rsidR="004B0FB1" w:rsidRPr="00D25AE6" w:rsidRDefault="004B0FB1" w:rsidP="004B0FB1">
            <w:pPr>
              <w:spacing w:before="120"/>
              <w:jc w:val="both"/>
              <w:rPr>
                <w:rFonts w:ascii="Times New Roman" w:hAnsi="Times New Roman" w:cs="Times New Roman"/>
                <w:noProof/>
                <w:sz w:val="20"/>
                <w:szCs w:val="20"/>
              </w:rPr>
            </w:pPr>
          </w:p>
        </w:tc>
        <w:tc>
          <w:tcPr>
            <w:tcW w:w="409" w:type="pct"/>
          </w:tcPr>
          <w:p w14:paraId="459E7444" w14:textId="77777777" w:rsidR="004B0FB1" w:rsidRPr="00D25AE6" w:rsidRDefault="004B0FB1" w:rsidP="004B0FB1">
            <w:pPr>
              <w:spacing w:before="120"/>
              <w:jc w:val="both"/>
              <w:rPr>
                <w:rFonts w:ascii="Times New Roman" w:hAnsi="Times New Roman" w:cs="Times New Roman"/>
                <w:noProof/>
                <w:sz w:val="20"/>
                <w:szCs w:val="20"/>
              </w:rPr>
            </w:pPr>
          </w:p>
        </w:tc>
        <w:tc>
          <w:tcPr>
            <w:tcW w:w="292" w:type="pct"/>
          </w:tcPr>
          <w:p w14:paraId="6ADF41B9" w14:textId="77777777" w:rsidR="004B0FB1" w:rsidRPr="00D25AE6" w:rsidRDefault="004B0FB1" w:rsidP="004B0FB1">
            <w:pPr>
              <w:spacing w:before="120"/>
              <w:jc w:val="both"/>
              <w:rPr>
                <w:rFonts w:ascii="Times New Roman" w:hAnsi="Times New Roman" w:cs="Times New Roman"/>
                <w:noProof/>
                <w:sz w:val="20"/>
                <w:szCs w:val="20"/>
              </w:rPr>
            </w:pPr>
          </w:p>
        </w:tc>
      </w:tr>
      <w:tr w:rsidR="004B0FB1" w:rsidRPr="00D25AE6" w14:paraId="4A4D03DC" w14:textId="77777777" w:rsidTr="004B0FB1">
        <w:tc>
          <w:tcPr>
            <w:tcW w:w="414" w:type="pct"/>
            <w:vMerge/>
          </w:tcPr>
          <w:p w14:paraId="3B8B9B2C" w14:textId="77777777" w:rsidR="004B0FB1" w:rsidRPr="00D25AE6" w:rsidRDefault="004B0FB1" w:rsidP="004B0FB1">
            <w:pPr>
              <w:spacing w:before="120"/>
              <w:jc w:val="both"/>
              <w:rPr>
                <w:rFonts w:ascii="Times New Roman" w:hAnsi="Times New Roman" w:cs="Times New Roman"/>
                <w:noProof/>
                <w:sz w:val="20"/>
                <w:szCs w:val="20"/>
              </w:rPr>
            </w:pPr>
          </w:p>
        </w:tc>
        <w:tc>
          <w:tcPr>
            <w:tcW w:w="461" w:type="pct"/>
          </w:tcPr>
          <w:p w14:paraId="75CCAFF6" w14:textId="77777777" w:rsidR="004B0FB1" w:rsidRPr="00D25AE6" w:rsidRDefault="004B0FB1" w:rsidP="004B0FB1">
            <w:pPr>
              <w:spacing w:before="120"/>
              <w:rPr>
                <w:rFonts w:ascii="Times New Roman" w:hAnsi="Times New Roman" w:cs="Times New Roman"/>
                <w:noProof/>
                <w:sz w:val="20"/>
                <w:szCs w:val="20"/>
              </w:rPr>
            </w:pPr>
            <w:r w:rsidRPr="00D25AE6">
              <w:rPr>
                <w:rFonts w:ascii="Times New Roman" w:hAnsi="Times New Roman" w:cs="Times New Roman"/>
                <w:noProof/>
                <w:sz w:val="20"/>
                <w:szCs w:val="20"/>
              </w:rPr>
              <w:t>Региони в преход</w:t>
            </w:r>
          </w:p>
        </w:tc>
        <w:tc>
          <w:tcPr>
            <w:tcW w:w="507" w:type="pct"/>
          </w:tcPr>
          <w:p w14:paraId="48876D6C"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0E7DA839"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05AB39F9"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14DBBFD4"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4D5AEE99"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34804178" w14:textId="77777777" w:rsidR="004B0FB1" w:rsidRPr="00D25AE6" w:rsidRDefault="004B0FB1" w:rsidP="004B0FB1">
            <w:pPr>
              <w:spacing w:before="120"/>
              <w:jc w:val="both"/>
              <w:rPr>
                <w:rFonts w:ascii="Times New Roman" w:hAnsi="Times New Roman" w:cs="Times New Roman"/>
                <w:noProof/>
                <w:sz w:val="20"/>
                <w:szCs w:val="20"/>
              </w:rPr>
            </w:pPr>
          </w:p>
        </w:tc>
        <w:tc>
          <w:tcPr>
            <w:tcW w:w="451" w:type="pct"/>
          </w:tcPr>
          <w:p w14:paraId="375C62EC" w14:textId="77777777" w:rsidR="004B0FB1" w:rsidRPr="00D25AE6" w:rsidRDefault="004B0FB1" w:rsidP="004B0FB1">
            <w:pPr>
              <w:spacing w:before="120"/>
              <w:jc w:val="both"/>
              <w:rPr>
                <w:rFonts w:ascii="Times New Roman" w:hAnsi="Times New Roman" w:cs="Times New Roman"/>
                <w:noProof/>
                <w:sz w:val="20"/>
                <w:szCs w:val="20"/>
              </w:rPr>
            </w:pPr>
          </w:p>
        </w:tc>
        <w:tc>
          <w:tcPr>
            <w:tcW w:w="409" w:type="pct"/>
          </w:tcPr>
          <w:p w14:paraId="6E4BD8C4" w14:textId="77777777" w:rsidR="004B0FB1" w:rsidRPr="00D25AE6" w:rsidRDefault="004B0FB1" w:rsidP="004B0FB1">
            <w:pPr>
              <w:spacing w:before="120"/>
              <w:jc w:val="both"/>
              <w:rPr>
                <w:rFonts w:ascii="Times New Roman" w:hAnsi="Times New Roman" w:cs="Times New Roman"/>
                <w:noProof/>
                <w:sz w:val="20"/>
                <w:szCs w:val="20"/>
              </w:rPr>
            </w:pPr>
          </w:p>
        </w:tc>
        <w:tc>
          <w:tcPr>
            <w:tcW w:w="451" w:type="pct"/>
          </w:tcPr>
          <w:p w14:paraId="6EC7B9A8" w14:textId="77777777" w:rsidR="004B0FB1" w:rsidRPr="00D25AE6" w:rsidRDefault="004B0FB1" w:rsidP="004B0FB1">
            <w:pPr>
              <w:spacing w:before="120"/>
              <w:jc w:val="both"/>
              <w:rPr>
                <w:rFonts w:ascii="Times New Roman" w:hAnsi="Times New Roman" w:cs="Times New Roman"/>
                <w:noProof/>
                <w:sz w:val="20"/>
                <w:szCs w:val="20"/>
              </w:rPr>
            </w:pPr>
          </w:p>
        </w:tc>
        <w:tc>
          <w:tcPr>
            <w:tcW w:w="409" w:type="pct"/>
          </w:tcPr>
          <w:p w14:paraId="7F2A55F1" w14:textId="77777777" w:rsidR="004B0FB1" w:rsidRPr="00D25AE6" w:rsidRDefault="004B0FB1" w:rsidP="004B0FB1">
            <w:pPr>
              <w:spacing w:before="120"/>
              <w:jc w:val="both"/>
              <w:rPr>
                <w:rFonts w:ascii="Times New Roman" w:hAnsi="Times New Roman" w:cs="Times New Roman"/>
                <w:noProof/>
                <w:sz w:val="20"/>
                <w:szCs w:val="20"/>
              </w:rPr>
            </w:pPr>
          </w:p>
        </w:tc>
        <w:tc>
          <w:tcPr>
            <w:tcW w:w="292" w:type="pct"/>
          </w:tcPr>
          <w:p w14:paraId="162FFEC2" w14:textId="77777777" w:rsidR="004B0FB1" w:rsidRPr="00D25AE6" w:rsidRDefault="004B0FB1" w:rsidP="004B0FB1">
            <w:pPr>
              <w:spacing w:before="120"/>
              <w:jc w:val="both"/>
              <w:rPr>
                <w:rFonts w:ascii="Times New Roman" w:hAnsi="Times New Roman" w:cs="Times New Roman"/>
                <w:noProof/>
                <w:sz w:val="20"/>
                <w:szCs w:val="20"/>
              </w:rPr>
            </w:pPr>
          </w:p>
        </w:tc>
      </w:tr>
      <w:tr w:rsidR="004B0FB1" w:rsidRPr="00D25AE6" w14:paraId="4F9ACDE2" w14:textId="77777777" w:rsidTr="004B0FB1">
        <w:tc>
          <w:tcPr>
            <w:tcW w:w="414" w:type="pct"/>
            <w:vMerge/>
          </w:tcPr>
          <w:p w14:paraId="0799EF49" w14:textId="77777777" w:rsidR="004B0FB1" w:rsidRPr="00D25AE6" w:rsidRDefault="004B0FB1" w:rsidP="004B0FB1">
            <w:pPr>
              <w:spacing w:before="120"/>
              <w:jc w:val="both"/>
              <w:rPr>
                <w:rFonts w:ascii="Times New Roman" w:hAnsi="Times New Roman" w:cs="Times New Roman"/>
                <w:noProof/>
                <w:sz w:val="20"/>
                <w:szCs w:val="20"/>
              </w:rPr>
            </w:pPr>
          </w:p>
        </w:tc>
        <w:tc>
          <w:tcPr>
            <w:tcW w:w="461" w:type="pct"/>
          </w:tcPr>
          <w:p w14:paraId="377D6743" w14:textId="77777777" w:rsidR="004B0FB1" w:rsidRPr="00D25AE6" w:rsidRDefault="004B0FB1" w:rsidP="004B0FB1">
            <w:pPr>
              <w:spacing w:before="120"/>
              <w:rPr>
                <w:rFonts w:ascii="Times New Roman" w:hAnsi="Times New Roman" w:cs="Times New Roman"/>
                <w:noProof/>
                <w:sz w:val="20"/>
                <w:szCs w:val="20"/>
              </w:rPr>
            </w:pPr>
            <w:r w:rsidRPr="00D25AE6">
              <w:rPr>
                <w:rFonts w:ascii="Times New Roman" w:hAnsi="Times New Roman" w:cs="Times New Roman"/>
                <w:noProof/>
                <w:sz w:val="20"/>
                <w:szCs w:val="20"/>
              </w:rPr>
              <w:t>По-слабо развити региони</w:t>
            </w:r>
          </w:p>
        </w:tc>
        <w:tc>
          <w:tcPr>
            <w:tcW w:w="507" w:type="pct"/>
          </w:tcPr>
          <w:p w14:paraId="60EF4177"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55AF610C"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442AFC00"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40126265"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1C5580BB"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173836B7" w14:textId="77777777" w:rsidR="004B0FB1" w:rsidRPr="00D25AE6" w:rsidRDefault="004B0FB1" w:rsidP="004B0FB1">
            <w:pPr>
              <w:spacing w:before="120"/>
              <w:jc w:val="both"/>
              <w:rPr>
                <w:rFonts w:ascii="Times New Roman" w:hAnsi="Times New Roman" w:cs="Times New Roman"/>
                <w:noProof/>
                <w:sz w:val="20"/>
                <w:szCs w:val="20"/>
              </w:rPr>
            </w:pPr>
          </w:p>
        </w:tc>
        <w:tc>
          <w:tcPr>
            <w:tcW w:w="451" w:type="pct"/>
          </w:tcPr>
          <w:p w14:paraId="6297C778" w14:textId="77777777" w:rsidR="004B0FB1" w:rsidRPr="00D25AE6" w:rsidRDefault="004B0FB1" w:rsidP="004B0FB1">
            <w:pPr>
              <w:spacing w:before="120"/>
              <w:jc w:val="both"/>
              <w:rPr>
                <w:rFonts w:ascii="Times New Roman" w:hAnsi="Times New Roman" w:cs="Times New Roman"/>
                <w:noProof/>
                <w:sz w:val="20"/>
                <w:szCs w:val="20"/>
              </w:rPr>
            </w:pPr>
          </w:p>
        </w:tc>
        <w:tc>
          <w:tcPr>
            <w:tcW w:w="409" w:type="pct"/>
          </w:tcPr>
          <w:p w14:paraId="73CC4140" w14:textId="77777777" w:rsidR="004B0FB1" w:rsidRPr="00D25AE6" w:rsidRDefault="004B0FB1" w:rsidP="004B0FB1">
            <w:pPr>
              <w:spacing w:before="120"/>
              <w:jc w:val="both"/>
              <w:rPr>
                <w:rFonts w:ascii="Times New Roman" w:hAnsi="Times New Roman" w:cs="Times New Roman"/>
                <w:noProof/>
                <w:sz w:val="20"/>
                <w:szCs w:val="20"/>
              </w:rPr>
            </w:pPr>
          </w:p>
        </w:tc>
        <w:tc>
          <w:tcPr>
            <w:tcW w:w="451" w:type="pct"/>
          </w:tcPr>
          <w:p w14:paraId="7DF01B59" w14:textId="77777777" w:rsidR="004B0FB1" w:rsidRPr="00D25AE6" w:rsidRDefault="004B0FB1" w:rsidP="004B0FB1">
            <w:pPr>
              <w:spacing w:before="120"/>
              <w:jc w:val="both"/>
              <w:rPr>
                <w:rFonts w:ascii="Times New Roman" w:hAnsi="Times New Roman" w:cs="Times New Roman"/>
                <w:noProof/>
                <w:sz w:val="20"/>
                <w:szCs w:val="20"/>
              </w:rPr>
            </w:pPr>
          </w:p>
        </w:tc>
        <w:tc>
          <w:tcPr>
            <w:tcW w:w="409" w:type="pct"/>
          </w:tcPr>
          <w:p w14:paraId="7F562322" w14:textId="77777777" w:rsidR="004B0FB1" w:rsidRPr="00D25AE6" w:rsidRDefault="004B0FB1" w:rsidP="004B0FB1">
            <w:pPr>
              <w:spacing w:before="120"/>
              <w:jc w:val="both"/>
              <w:rPr>
                <w:rFonts w:ascii="Times New Roman" w:hAnsi="Times New Roman" w:cs="Times New Roman"/>
                <w:noProof/>
                <w:sz w:val="20"/>
                <w:szCs w:val="20"/>
              </w:rPr>
            </w:pPr>
          </w:p>
        </w:tc>
        <w:tc>
          <w:tcPr>
            <w:tcW w:w="292" w:type="pct"/>
          </w:tcPr>
          <w:p w14:paraId="268ECEA8" w14:textId="77777777" w:rsidR="004B0FB1" w:rsidRPr="00D25AE6" w:rsidRDefault="004B0FB1" w:rsidP="004B0FB1">
            <w:pPr>
              <w:spacing w:before="120"/>
              <w:jc w:val="both"/>
              <w:rPr>
                <w:rFonts w:ascii="Times New Roman" w:hAnsi="Times New Roman" w:cs="Times New Roman"/>
                <w:noProof/>
                <w:sz w:val="20"/>
                <w:szCs w:val="20"/>
              </w:rPr>
            </w:pPr>
          </w:p>
        </w:tc>
      </w:tr>
      <w:tr w:rsidR="004B0FB1" w:rsidRPr="00D25AE6" w14:paraId="3875F17D" w14:textId="77777777" w:rsidTr="004B0FB1">
        <w:tc>
          <w:tcPr>
            <w:tcW w:w="414" w:type="pct"/>
            <w:vMerge w:val="restart"/>
          </w:tcPr>
          <w:p w14:paraId="00D9428E" w14:textId="77777777" w:rsidR="004B0FB1" w:rsidRPr="00D25AE6" w:rsidRDefault="004B0FB1" w:rsidP="004B0FB1">
            <w:pPr>
              <w:spacing w:before="120"/>
              <w:jc w:val="both"/>
              <w:rPr>
                <w:rFonts w:ascii="Times New Roman" w:hAnsi="Times New Roman" w:cs="Times New Roman"/>
                <w:noProof/>
                <w:sz w:val="20"/>
                <w:szCs w:val="20"/>
              </w:rPr>
            </w:pPr>
            <w:r w:rsidRPr="00D25AE6">
              <w:rPr>
                <w:rFonts w:ascii="Times New Roman" w:hAnsi="Times New Roman" w:cs="Times New Roman"/>
                <w:noProof/>
                <w:sz w:val="20"/>
                <w:szCs w:val="20"/>
              </w:rPr>
              <w:t>ЕСФ+</w:t>
            </w:r>
          </w:p>
        </w:tc>
        <w:tc>
          <w:tcPr>
            <w:tcW w:w="461" w:type="pct"/>
          </w:tcPr>
          <w:p w14:paraId="29DAE0D5" w14:textId="77777777" w:rsidR="004B0FB1" w:rsidRPr="00D25AE6" w:rsidRDefault="004B0FB1" w:rsidP="004B0FB1">
            <w:pPr>
              <w:spacing w:before="120"/>
              <w:rPr>
                <w:rFonts w:ascii="Times New Roman" w:hAnsi="Times New Roman" w:cs="Times New Roman"/>
                <w:noProof/>
                <w:sz w:val="20"/>
                <w:szCs w:val="20"/>
              </w:rPr>
            </w:pPr>
            <w:r w:rsidRPr="00D25AE6">
              <w:rPr>
                <w:rFonts w:ascii="Times New Roman" w:hAnsi="Times New Roman" w:cs="Times New Roman"/>
                <w:noProof/>
                <w:sz w:val="20"/>
                <w:szCs w:val="20"/>
              </w:rPr>
              <w:t>По-силно развити региони</w:t>
            </w:r>
          </w:p>
        </w:tc>
        <w:tc>
          <w:tcPr>
            <w:tcW w:w="507" w:type="pct"/>
          </w:tcPr>
          <w:p w14:paraId="4CF01B67"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32582376"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7A552A59"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30469949"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1F73503A"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25D97838" w14:textId="77777777" w:rsidR="004B0FB1" w:rsidRPr="00D25AE6" w:rsidRDefault="004B0FB1" w:rsidP="004B0FB1">
            <w:pPr>
              <w:spacing w:before="120"/>
              <w:jc w:val="both"/>
              <w:rPr>
                <w:rFonts w:ascii="Times New Roman" w:hAnsi="Times New Roman" w:cs="Times New Roman"/>
                <w:noProof/>
                <w:sz w:val="20"/>
                <w:szCs w:val="20"/>
              </w:rPr>
            </w:pPr>
          </w:p>
        </w:tc>
        <w:tc>
          <w:tcPr>
            <w:tcW w:w="451" w:type="pct"/>
          </w:tcPr>
          <w:p w14:paraId="22E5CA32" w14:textId="77777777" w:rsidR="004B0FB1" w:rsidRPr="00D25AE6" w:rsidRDefault="004B0FB1" w:rsidP="004B0FB1">
            <w:pPr>
              <w:spacing w:before="120"/>
              <w:jc w:val="both"/>
              <w:rPr>
                <w:rFonts w:ascii="Times New Roman" w:hAnsi="Times New Roman" w:cs="Times New Roman"/>
                <w:noProof/>
                <w:sz w:val="20"/>
                <w:szCs w:val="20"/>
              </w:rPr>
            </w:pPr>
          </w:p>
        </w:tc>
        <w:tc>
          <w:tcPr>
            <w:tcW w:w="409" w:type="pct"/>
          </w:tcPr>
          <w:p w14:paraId="648AAF70" w14:textId="77777777" w:rsidR="004B0FB1" w:rsidRPr="00D25AE6" w:rsidRDefault="004B0FB1" w:rsidP="004B0FB1">
            <w:pPr>
              <w:spacing w:before="120"/>
              <w:jc w:val="both"/>
              <w:rPr>
                <w:rFonts w:ascii="Times New Roman" w:hAnsi="Times New Roman" w:cs="Times New Roman"/>
                <w:noProof/>
                <w:sz w:val="20"/>
                <w:szCs w:val="20"/>
              </w:rPr>
            </w:pPr>
          </w:p>
        </w:tc>
        <w:tc>
          <w:tcPr>
            <w:tcW w:w="451" w:type="pct"/>
          </w:tcPr>
          <w:p w14:paraId="37793C45" w14:textId="77777777" w:rsidR="004B0FB1" w:rsidRPr="00D25AE6" w:rsidRDefault="004B0FB1" w:rsidP="004B0FB1">
            <w:pPr>
              <w:spacing w:before="120"/>
              <w:jc w:val="both"/>
              <w:rPr>
                <w:rFonts w:ascii="Times New Roman" w:hAnsi="Times New Roman" w:cs="Times New Roman"/>
                <w:noProof/>
                <w:sz w:val="20"/>
                <w:szCs w:val="20"/>
              </w:rPr>
            </w:pPr>
          </w:p>
        </w:tc>
        <w:tc>
          <w:tcPr>
            <w:tcW w:w="409" w:type="pct"/>
          </w:tcPr>
          <w:p w14:paraId="410A0213" w14:textId="77777777" w:rsidR="004B0FB1" w:rsidRPr="00D25AE6" w:rsidRDefault="004B0FB1" w:rsidP="004B0FB1">
            <w:pPr>
              <w:spacing w:before="120"/>
              <w:jc w:val="both"/>
              <w:rPr>
                <w:rFonts w:ascii="Times New Roman" w:hAnsi="Times New Roman" w:cs="Times New Roman"/>
                <w:noProof/>
                <w:sz w:val="20"/>
                <w:szCs w:val="20"/>
              </w:rPr>
            </w:pPr>
          </w:p>
        </w:tc>
        <w:tc>
          <w:tcPr>
            <w:tcW w:w="292" w:type="pct"/>
          </w:tcPr>
          <w:p w14:paraId="37FE7908" w14:textId="77777777" w:rsidR="004B0FB1" w:rsidRPr="00D25AE6" w:rsidRDefault="004B0FB1" w:rsidP="004B0FB1">
            <w:pPr>
              <w:spacing w:before="120"/>
              <w:jc w:val="both"/>
              <w:rPr>
                <w:rFonts w:ascii="Times New Roman" w:hAnsi="Times New Roman" w:cs="Times New Roman"/>
                <w:noProof/>
                <w:sz w:val="20"/>
                <w:szCs w:val="20"/>
              </w:rPr>
            </w:pPr>
          </w:p>
        </w:tc>
      </w:tr>
      <w:tr w:rsidR="004B0FB1" w:rsidRPr="00D25AE6" w14:paraId="709FA5E5" w14:textId="77777777" w:rsidTr="004B0FB1">
        <w:tc>
          <w:tcPr>
            <w:tcW w:w="414" w:type="pct"/>
            <w:vMerge/>
          </w:tcPr>
          <w:p w14:paraId="1FBE0A20" w14:textId="77777777" w:rsidR="004B0FB1" w:rsidRPr="00D25AE6" w:rsidRDefault="004B0FB1" w:rsidP="004B0FB1">
            <w:pPr>
              <w:spacing w:before="120"/>
              <w:jc w:val="both"/>
              <w:rPr>
                <w:rFonts w:ascii="Times New Roman" w:hAnsi="Times New Roman" w:cs="Times New Roman"/>
                <w:noProof/>
                <w:sz w:val="20"/>
                <w:szCs w:val="20"/>
              </w:rPr>
            </w:pPr>
          </w:p>
        </w:tc>
        <w:tc>
          <w:tcPr>
            <w:tcW w:w="461" w:type="pct"/>
          </w:tcPr>
          <w:p w14:paraId="58972C90" w14:textId="77777777" w:rsidR="004B0FB1" w:rsidRPr="00D25AE6" w:rsidRDefault="004B0FB1" w:rsidP="004B0FB1">
            <w:pPr>
              <w:spacing w:before="120"/>
              <w:rPr>
                <w:rFonts w:ascii="Times New Roman" w:hAnsi="Times New Roman" w:cs="Times New Roman"/>
                <w:noProof/>
                <w:sz w:val="20"/>
                <w:szCs w:val="20"/>
              </w:rPr>
            </w:pPr>
            <w:r w:rsidRPr="00D25AE6">
              <w:rPr>
                <w:rFonts w:ascii="Times New Roman" w:hAnsi="Times New Roman" w:cs="Times New Roman"/>
                <w:noProof/>
                <w:sz w:val="20"/>
                <w:szCs w:val="20"/>
              </w:rPr>
              <w:t>Региони в преход</w:t>
            </w:r>
          </w:p>
        </w:tc>
        <w:tc>
          <w:tcPr>
            <w:tcW w:w="507" w:type="pct"/>
          </w:tcPr>
          <w:p w14:paraId="3A958055"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14690590"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1C072022"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58688261"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3C5EAEC3"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17633B6B" w14:textId="77777777" w:rsidR="004B0FB1" w:rsidRPr="00D25AE6" w:rsidRDefault="004B0FB1" w:rsidP="004B0FB1">
            <w:pPr>
              <w:spacing w:before="120"/>
              <w:jc w:val="both"/>
              <w:rPr>
                <w:rFonts w:ascii="Times New Roman" w:hAnsi="Times New Roman" w:cs="Times New Roman"/>
                <w:noProof/>
                <w:sz w:val="20"/>
                <w:szCs w:val="20"/>
              </w:rPr>
            </w:pPr>
          </w:p>
        </w:tc>
        <w:tc>
          <w:tcPr>
            <w:tcW w:w="451" w:type="pct"/>
          </w:tcPr>
          <w:p w14:paraId="54EB43C6" w14:textId="77777777" w:rsidR="004B0FB1" w:rsidRPr="00D25AE6" w:rsidRDefault="004B0FB1" w:rsidP="004B0FB1">
            <w:pPr>
              <w:spacing w:before="120"/>
              <w:jc w:val="both"/>
              <w:rPr>
                <w:rFonts w:ascii="Times New Roman" w:hAnsi="Times New Roman" w:cs="Times New Roman"/>
                <w:noProof/>
                <w:sz w:val="20"/>
                <w:szCs w:val="20"/>
              </w:rPr>
            </w:pPr>
          </w:p>
        </w:tc>
        <w:tc>
          <w:tcPr>
            <w:tcW w:w="409" w:type="pct"/>
          </w:tcPr>
          <w:p w14:paraId="6093DCD8" w14:textId="77777777" w:rsidR="004B0FB1" w:rsidRPr="00D25AE6" w:rsidRDefault="004B0FB1" w:rsidP="004B0FB1">
            <w:pPr>
              <w:spacing w:before="120"/>
              <w:jc w:val="both"/>
              <w:rPr>
                <w:rFonts w:ascii="Times New Roman" w:hAnsi="Times New Roman" w:cs="Times New Roman"/>
                <w:noProof/>
                <w:sz w:val="20"/>
                <w:szCs w:val="20"/>
              </w:rPr>
            </w:pPr>
          </w:p>
        </w:tc>
        <w:tc>
          <w:tcPr>
            <w:tcW w:w="451" w:type="pct"/>
          </w:tcPr>
          <w:p w14:paraId="238C231C" w14:textId="77777777" w:rsidR="004B0FB1" w:rsidRPr="00D25AE6" w:rsidRDefault="004B0FB1" w:rsidP="004B0FB1">
            <w:pPr>
              <w:spacing w:before="120"/>
              <w:jc w:val="both"/>
              <w:rPr>
                <w:rFonts w:ascii="Times New Roman" w:hAnsi="Times New Roman" w:cs="Times New Roman"/>
                <w:noProof/>
                <w:sz w:val="20"/>
                <w:szCs w:val="20"/>
              </w:rPr>
            </w:pPr>
          </w:p>
        </w:tc>
        <w:tc>
          <w:tcPr>
            <w:tcW w:w="409" w:type="pct"/>
          </w:tcPr>
          <w:p w14:paraId="522BBE71" w14:textId="77777777" w:rsidR="004B0FB1" w:rsidRPr="00D25AE6" w:rsidRDefault="004B0FB1" w:rsidP="004B0FB1">
            <w:pPr>
              <w:spacing w:before="120"/>
              <w:jc w:val="both"/>
              <w:rPr>
                <w:rFonts w:ascii="Times New Roman" w:hAnsi="Times New Roman" w:cs="Times New Roman"/>
                <w:noProof/>
                <w:sz w:val="20"/>
                <w:szCs w:val="20"/>
              </w:rPr>
            </w:pPr>
          </w:p>
        </w:tc>
        <w:tc>
          <w:tcPr>
            <w:tcW w:w="292" w:type="pct"/>
          </w:tcPr>
          <w:p w14:paraId="7335C3A6" w14:textId="77777777" w:rsidR="004B0FB1" w:rsidRPr="00D25AE6" w:rsidRDefault="004B0FB1" w:rsidP="004B0FB1">
            <w:pPr>
              <w:spacing w:before="120"/>
              <w:jc w:val="both"/>
              <w:rPr>
                <w:rFonts w:ascii="Times New Roman" w:hAnsi="Times New Roman" w:cs="Times New Roman"/>
                <w:noProof/>
                <w:sz w:val="20"/>
                <w:szCs w:val="20"/>
              </w:rPr>
            </w:pPr>
          </w:p>
        </w:tc>
      </w:tr>
      <w:tr w:rsidR="004B0FB1" w:rsidRPr="00D25AE6" w14:paraId="61A96191" w14:textId="77777777" w:rsidTr="004B0FB1">
        <w:tc>
          <w:tcPr>
            <w:tcW w:w="414" w:type="pct"/>
            <w:vMerge/>
          </w:tcPr>
          <w:p w14:paraId="37AC464A" w14:textId="77777777" w:rsidR="004B0FB1" w:rsidRPr="00D25AE6" w:rsidRDefault="004B0FB1" w:rsidP="004B0FB1">
            <w:pPr>
              <w:spacing w:before="120"/>
              <w:jc w:val="both"/>
              <w:rPr>
                <w:rFonts w:ascii="Times New Roman" w:hAnsi="Times New Roman" w:cs="Times New Roman"/>
                <w:noProof/>
                <w:sz w:val="20"/>
                <w:szCs w:val="20"/>
              </w:rPr>
            </w:pPr>
          </w:p>
        </w:tc>
        <w:tc>
          <w:tcPr>
            <w:tcW w:w="461" w:type="pct"/>
          </w:tcPr>
          <w:p w14:paraId="671167B6" w14:textId="77777777" w:rsidR="004B0FB1" w:rsidRPr="00D25AE6" w:rsidRDefault="004B0FB1" w:rsidP="004B0FB1">
            <w:pPr>
              <w:spacing w:before="120"/>
              <w:rPr>
                <w:rFonts w:ascii="Times New Roman" w:hAnsi="Times New Roman" w:cs="Times New Roman"/>
                <w:noProof/>
                <w:sz w:val="20"/>
                <w:szCs w:val="20"/>
              </w:rPr>
            </w:pPr>
            <w:r w:rsidRPr="00D25AE6">
              <w:rPr>
                <w:rFonts w:ascii="Times New Roman" w:hAnsi="Times New Roman" w:cs="Times New Roman"/>
                <w:noProof/>
                <w:sz w:val="20"/>
                <w:szCs w:val="20"/>
              </w:rPr>
              <w:t>По-слабо развити региони</w:t>
            </w:r>
          </w:p>
        </w:tc>
        <w:tc>
          <w:tcPr>
            <w:tcW w:w="507" w:type="pct"/>
          </w:tcPr>
          <w:p w14:paraId="21C4A15D"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0F6F2403"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35C5358C"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69A40703"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54ADDF0C"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2D52AAD9" w14:textId="77777777" w:rsidR="004B0FB1" w:rsidRPr="00D25AE6" w:rsidRDefault="004B0FB1" w:rsidP="004B0FB1">
            <w:pPr>
              <w:spacing w:before="120"/>
              <w:jc w:val="both"/>
              <w:rPr>
                <w:rFonts w:ascii="Times New Roman" w:hAnsi="Times New Roman" w:cs="Times New Roman"/>
                <w:noProof/>
                <w:sz w:val="20"/>
                <w:szCs w:val="20"/>
              </w:rPr>
            </w:pPr>
          </w:p>
        </w:tc>
        <w:tc>
          <w:tcPr>
            <w:tcW w:w="451" w:type="pct"/>
          </w:tcPr>
          <w:p w14:paraId="5771185A" w14:textId="77777777" w:rsidR="004B0FB1" w:rsidRPr="00D25AE6" w:rsidRDefault="004B0FB1" w:rsidP="004B0FB1">
            <w:pPr>
              <w:spacing w:before="120"/>
              <w:jc w:val="both"/>
              <w:rPr>
                <w:rFonts w:ascii="Times New Roman" w:hAnsi="Times New Roman" w:cs="Times New Roman"/>
                <w:noProof/>
                <w:sz w:val="20"/>
                <w:szCs w:val="20"/>
              </w:rPr>
            </w:pPr>
          </w:p>
        </w:tc>
        <w:tc>
          <w:tcPr>
            <w:tcW w:w="409" w:type="pct"/>
          </w:tcPr>
          <w:p w14:paraId="28C02683" w14:textId="77777777" w:rsidR="004B0FB1" w:rsidRPr="00D25AE6" w:rsidRDefault="004B0FB1" w:rsidP="004B0FB1">
            <w:pPr>
              <w:spacing w:before="120"/>
              <w:jc w:val="both"/>
              <w:rPr>
                <w:rFonts w:ascii="Times New Roman" w:hAnsi="Times New Roman" w:cs="Times New Roman"/>
                <w:noProof/>
                <w:sz w:val="20"/>
                <w:szCs w:val="20"/>
              </w:rPr>
            </w:pPr>
          </w:p>
        </w:tc>
        <w:tc>
          <w:tcPr>
            <w:tcW w:w="451" w:type="pct"/>
          </w:tcPr>
          <w:p w14:paraId="6E92460E" w14:textId="77777777" w:rsidR="004B0FB1" w:rsidRPr="00D25AE6" w:rsidRDefault="004B0FB1" w:rsidP="004B0FB1">
            <w:pPr>
              <w:spacing w:before="120"/>
              <w:jc w:val="both"/>
              <w:rPr>
                <w:rFonts w:ascii="Times New Roman" w:hAnsi="Times New Roman" w:cs="Times New Roman"/>
                <w:noProof/>
                <w:sz w:val="20"/>
                <w:szCs w:val="20"/>
              </w:rPr>
            </w:pPr>
          </w:p>
        </w:tc>
        <w:tc>
          <w:tcPr>
            <w:tcW w:w="409" w:type="pct"/>
          </w:tcPr>
          <w:p w14:paraId="7C967873" w14:textId="77777777" w:rsidR="004B0FB1" w:rsidRPr="00D25AE6" w:rsidRDefault="004B0FB1" w:rsidP="004B0FB1">
            <w:pPr>
              <w:spacing w:before="120"/>
              <w:jc w:val="both"/>
              <w:rPr>
                <w:rFonts w:ascii="Times New Roman" w:hAnsi="Times New Roman" w:cs="Times New Roman"/>
                <w:noProof/>
                <w:sz w:val="20"/>
                <w:szCs w:val="20"/>
              </w:rPr>
            </w:pPr>
          </w:p>
        </w:tc>
        <w:tc>
          <w:tcPr>
            <w:tcW w:w="292" w:type="pct"/>
          </w:tcPr>
          <w:p w14:paraId="3397CD3D" w14:textId="77777777" w:rsidR="004B0FB1" w:rsidRPr="00D25AE6" w:rsidRDefault="004B0FB1" w:rsidP="004B0FB1">
            <w:pPr>
              <w:spacing w:before="120"/>
              <w:jc w:val="both"/>
              <w:rPr>
                <w:rFonts w:ascii="Times New Roman" w:hAnsi="Times New Roman" w:cs="Times New Roman"/>
                <w:noProof/>
                <w:sz w:val="20"/>
                <w:szCs w:val="20"/>
              </w:rPr>
            </w:pPr>
          </w:p>
        </w:tc>
      </w:tr>
      <w:tr w:rsidR="004B0FB1" w:rsidRPr="00D25AE6" w14:paraId="367733C4" w14:textId="77777777" w:rsidTr="004B0FB1">
        <w:tc>
          <w:tcPr>
            <w:tcW w:w="414" w:type="pct"/>
          </w:tcPr>
          <w:p w14:paraId="3A10F1A9" w14:textId="77777777" w:rsidR="004B0FB1" w:rsidRPr="00D25AE6" w:rsidRDefault="004B0FB1" w:rsidP="004B0FB1">
            <w:pPr>
              <w:spacing w:before="120"/>
              <w:jc w:val="both"/>
              <w:rPr>
                <w:rFonts w:ascii="Times New Roman" w:hAnsi="Times New Roman" w:cs="Times New Roman"/>
                <w:noProof/>
                <w:sz w:val="20"/>
                <w:szCs w:val="20"/>
              </w:rPr>
            </w:pPr>
            <w:r w:rsidRPr="00D25AE6">
              <w:rPr>
                <w:rFonts w:ascii="Times New Roman" w:hAnsi="Times New Roman" w:cs="Times New Roman"/>
                <w:noProof/>
                <w:sz w:val="20"/>
                <w:szCs w:val="20"/>
              </w:rPr>
              <w:t>КФ</w:t>
            </w:r>
          </w:p>
        </w:tc>
        <w:tc>
          <w:tcPr>
            <w:tcW w:w="461" w:type="pct"/>
          </w:tcPr>
          <w:p w14:paraId="3713AF25" w14:textId="77777777" w:rsidR="004B0FB1" w:rsidRPr="00D25AE6" w:rsidRDefault="004B0FB1" w:rsidP="004B0FB1">
            <w:pPr>
              <w:spacing w:before="120"/>
              <w:rPr>
                <w:rFonts w:ascii="Times New Roman" w:hAnsi="Times New Roman" w:cs="Times New Roman"/>
                <w:noProof/>
                <w:sz w:val="20"/>
                <w:szCs w:val="20"/>
              </w:rPr>
            </w:pPr>
            <w:r w:rsidRPr="00D25AE6">
              <w:rPr>
                <w:rFonts w:ascii="Times New Roman" w:hAnsi="Times New Roman" w:cs="Times New Roman"/>
                <w:noProof/>
                <w:sz w:val="20"/>
                <w:szCs w:val="20"/>
              </w:rPr>
              <w:t>Не е приложимо</w:t>
            </w:r>
          </w:p>
        </w:tc>
        <w:tc>
          <w:tcPr>
            <w:tcW w:w="507" w:type="pct"/>
          </w:tcPr>
          <w:p w14:paraId="0932F49D"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02DEDA2B"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3A6460C3"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37E0FB13"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4D0CD767"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00B0598C" w14:textId="77777777" w:rsidR="004B0FB1" w:rsidRPr="00D25AE6" w:rsidRDefault="004B0FB1" w:rsidP="004B0FB1">
            <w:pPr>
              <w:spacing w:before="120"/>
              <w:jc w:val="both"/>
              <w:rPr>
                <w:rFonts w:ascii="Times New Roman" w:hAnsi="Times New Roman" w:cs="Times New Roman"/>
                <w:noProof/>
                <w:sz w:val="20"/>
                <w:szCs w:val="20"/>
              </w:rPr>
            </w:pPr>
          </w:p>
        </w:tc>
        <w:tc>
          <w:tcPr>
            <w:tcW w:w="451" w:type="pct"/>
          </w:tcPr>
          <w:p w14:paraId="0867FC25" w14:textId="77777777" w:rsidR="004B0FB1" w:rsidRPr="00D25AE6" w:rsidRDefault="004B0FB1" w:rsidP="004B0FB1">
            <w:pPr>
              <w:spacing w:before="120"/>
              <w:jc w:val="both"/>
              <w:rPr>
                <w:rFonts w:ascii="Times New Roman" w:hAnsi="Times New Roman" w:cs="Times New Roman"/>
                <w:noProof/>
                <w:sz w:val="20"/>
                <w:szCs w:val="20"/>
              </w:rPr>
            </w:pPr>
          </w:p>
        </w:tc>
        <w:tc>
          <w:tcPr>
            <w:tcW w:w="409" w:type="pct"/>
          </w:tcPr>
          <w:p w14:paraId="1840D855" w14:textId="77777777" w:rsidR="004B0FB1" w:rsidRPr="00D25AE6" w:rsidRDefault="004B0FB1" w:rsidP="004B0FB1">
            <w:pPr>
              <w:spacing w:before="120"/>
              <w:jc w:val="both"/>
              <w:rPr>
                <w:rFonts w:ascii="Times New Roman" w:hAnsi="Times New Roman" w:cs="Times New Roman"/>
                <w:noProof/>
                <w:sz w:val="20"/>
                <w:szCs w:val="20"/>
              </w:rPr>
            </w:pPr>
          </w:p>
        </w:tc>
        <w:tc>
          <w:tcPr>
            <w:tcW w:w="451" w:type="pct"/>
          </w:tcPr>
          <w:p w14:paraId="0AB7FF66" w14:textId="77777777" w:rsidR="004B0FB1" w:rsidRPr="00D25AE6" w:rsidRDefault="004B0FB1" w:rsidP="004B0FB1">
            <w:pPr>
              <w:spacing w:before="120"/>
              <w:jc w:val="both"/>
              <w:rPr>
                <w:rFonts w:ascii="Times New Roman" w:hAnsi="Times New Roman" w:cs="Times New Roman"/>
                <w:noProof/>
                <w:sz w:val="20"/>
                <w:szCs w:val="20"/>
              </w:rPr>
            </w:pPr>
          </w:p>
        </w:tc>
        <w:tc>
          <w:tcPr>
            <w:tcW w:w="409" w:type="pct"/>
          </w:tcPr>
          <w:p w14:paraId="4FCDA4F6" w14:textId="77777777" w:rsidR="004B0FB1" w:rsidRPr="00D25AE6" w:rsidRDefault="004B0FB1" w:rsidP="004B0FB1">
            <w:pPr>
              <w:spacing w:before="120"/>
              <w:jc w:val="both"/>
              <w:rPr>
                <w:rFonts w:ascii="Times New Roman" w:hAnsi="Times New Roman" w:cs="Times New Roman"/>
                <w:noProof/>
                <w:sz w:val="20"/>
                <w:szCs w:val="20"/>
              </w:rPr>
            </w:pPr>
          </w:p>
        </w:tc>
        <w:tc>
          <w:tcPr>
            <w:tcW w:w="292" w:type="pct"/>
          </w:tcPr>
          <w:p w14:paraId="1F3E5CB4" w14:textId="77777777" w:rsidR="004B0FB1" w:rsidRPr="00D25AE6" w:rsidRDefault="004B0FB1" w:rsidP="004B0FB1">
            <w:pPr>
              <w:spacing w:before="120"/>
              <w:jc w:val="both"/>
              <w:rPr>
                <w:rFonts w:ascii="Times New Roman" w:hAnsi="Times New Roman" w:cs="Times New Roman"/>
                <w:noProof/>
                <w:sz w:val="20"/>
                <w:szCs w:val="20"/>
              </w:rPr>
            </w:pPr>
          </w:p>
        </w:tc>
      </w:tr>
      <w:tr w:rsidR="004B0FB1" w:rsidRPr="00D25AE6" w14:paraId="3EAB0064" w14:textId="77777777" w:rsidTr="004B0FB1">
        <w:tc>
          <w:tcPr>
            <w:tcW w:w="414" w:type="pct"/>
          </w:tcPr>
          <w:p w14:paraId="1609BFE5" w14:textId="77777777" w:rsidR="004B0FB1" w:rsidRPr="00D25AE6" w:rsidRDefault="004B0FB1" w:rsidP="004B0FB1">
            <w:pPr>
              <w:spacing w:before="120"/>
              <w:jc w:val="both"/>
              <w:rPr>
                <w:rFonts w:ascii="Times New Roman" w:hAnsi="Times New Roman" w:cs="Times New Roman"/>
                <w:noProof/>
                <w:sz w:val="20"/>
                <w:szCs w:val="20"/>
              </w:rPr>
            </w:pPr>
            <w:r w:rsidRPr="00D25AE6">
              <w:rPr>
                <w:rFonts w:ascii="Times New Roman" w:hAnsi="Times New Roman" w:cs="Times New Roman"/>
                <w:noProof/>
                <w:sz w:val="20"/>
                <w:szCs w:val="20"/>
              </w:rPr>
              <w:t>ЕФМДРА</w:t>
            </w:r>
          </w:p>
        </w:tc>
        <w:tc>
          <w:tcPr>
            <w:tcW w:w="461" w:type="pct"/>
          </w:tcPr>
          <w:p w14:paraId="0F1377EE" w14:textId="77777777" w:rsidR="004B0FB1" w:rsidRPr="00D25AE6" w:rsidRDefault="004B0FB1" w:rsidP="004B0FB1">
            <w:pPr>
              <w:spacing w:before="120"/>
              <w:rPr>
                <w:rFonts w:ascii="Times New Roman" w:hAnsi="Times New Roman" w:cs="Times New Roman"/>
                <w:noProof/>
                <w:sz w:val="20"/>
                <w:szCs w:val="20"/>
              </w:rPr>
            </w:pPr>
            <w:r w:rsidRPr="00D25AE6">
              <w:rPr>
                <w:rFonts w:ascii="Times New Roman" w:hAnsi="Times New Roman" w:cs="Times New Roman"/>
                <w:noProof/>
                <w:sz w:val="20"/>
                <w:szCs w:val="20"/>
              </w:rPr>
              <w:t>Не е приложимо</w:t>
            </w:r>
          </w:p>
        </w:tc>
        <w:tc>
          <w:tcPr>
            <w:tcW w:w="507" w:type="pct"/>
          </w:tcPr>
          <w:p w14:paraId="78ECA0BA"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28DEF369"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0C2CD618"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2F1E0D1E"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2EEA0CCB" w14:textId="77777777" w:rsidR="004B0FB1" w:rsidRPr="00D25AE6" w:rsidRDefault="004B0FB1" w:rsidP="004B0FB1">
            <w:pPr>
              <w:spacing w:before="120"/>
              <w:jc w:val="both"/>
              <w:rPr>
                <w:rFonts w:ascii="Times New Roman" w:hAnsi="Times New Roman" w:cs="Times New Roman"/>
                <w:noProof/>
                <w:sz w:val="20"/>
                <w:szCs w:val="20"/>
              </w:rPr>
            </w:pPr>
          </w:p>
        </w:tc>
        <w:tc>
          <w:tcPr>
            <w:tcW w:w="321" w:type="pct"/>
          </w:tcPr>
          <w:p w14:paraId="63F999DE" w14:textId="77777777" w:rsidR="004B0FB1" w:rsidRPr="00D25AE6" w:rsidRDefault="004B0FB1" w:rsidP="004B0FB1">
            <w:pPr>
              <w:spacing w:before="120"/>
              <w:jc w:val="both"/>
              <w:rPr>
                <w:rFonts w:ascii="Times New Roman" w:hAnsi="Times New Roman" w:cs="Times New Roman"/>
                <w:noProof/>
                <w:sz w:val="20"/>
                <w:szCs w:val="20"/>
              </w:rPr>
            </w:pPr>
          </w:p>
        </w:tc>
        <w:tc>
          <w:tcPr>
            <w:tcW w:w="451" w:type="pct"/>
          </w:tcPr>
          <w:p w14:paraId="7990B67B" w14:textId="77777777" w:rsidR="004B0FB1" w:rsidRPr="00D25AE6" w:rsidRDefault="004B0FB1" w:rsidP="004B0FB1">
            <w:pPr>
              <w:spacing w:before="120"/>
              <w:jc w:val="both"/>
              <w:rPr>
                <w:rFonts w:ascii="Times New Roman" w:hAnsi="Times New Roman" w:cs="Times New Roman"/>
                <w:noProof/>
                <w:sz w:val="20"/>
                <w:szCs w:val="20"/>
              </w:rPr>
            </w:pPr>
          </w:p>
        </w:tc>
        <w:tc>
          <w:tcPr>
            <w:tcW w:w="409" w:type="pct"/>
          </w:tcPr>
          <w:p w14:paraId="3FB58EE9" w14:textId="77777777" w:rsidR="004B0FB1" w:rsidRPr="00D25AE6" w:rsidRDefault="004B0FB1" w:rsidP="004B0FB1">
            <w:pPr>
              <w:spacing w:before="120"/>
              <w:jc w:val="both"/>
              <w:rPr>
                <w:rFonts w:ascii="Times New Roman" w:hAnsi="Times New Roman" w:cs="Times New Roman"/>
                <w:noProof/>
                <w:sz w:val="20"/>
                <w:szCs w:val="20"/>
              </w:rPr>
            </w:pPr>
          </w:p>
        </w:tc>
        <w:tc>
          <w:tcPr>
            <w:tcW w:w="451" w:type="pct"/>
          </w:tcPr>
          <w:p w14:paraId="33384ECC" w14:textId="77777777" w:rsidR="004B0FB1" w:rsidRPr="00D25AE6" w:rsidRDefault="004B0FB1" w:rsidP="004B0FB1">
            <w:pPr>
              <w:spacing w:before="120"/>
              <w:jc w:val="both"/>
              <w:rPr>
                <w:rFonts w:ascii="Times New Roman" w:hAnsi="Times New Roman" w:cs="Times New Roman"/>
                <w:noProof/>
                <w:sz w:val="20"/>
                <w:szCs w:val="20"/>
              </w:rPr>
            </w:pPr>
          </w:p>
        </w:tc>
        <w:tc>
          <w:tcPr>
            <w:tcW w:w="409" w:type="pct"/>
          </w:tcPr>
          <w:p w14:paraId="1233ACE6" w14:textId="77777777" w:rsidR="004B0FB1" w:rsidRPr="00D25AE6" w:rsidRDefault="004B0FB1" w:rsidP="004B0FB1">
            <w:pPr>
              <w:spacing w:before="120"/>
              <w:jc w:val="both"/>
              <w:rPr>
                <w:rFonts w:ascii="Times New Roman" w:hAnsi="Times New Roman" w:cs="Times New Roman"/>
                <w:noProof/>
                <w:sz w:val="20"/>
                <w:szCs w:val="20"/>
              </w:rPr>
            </w:pPr>
          </w:p>
        </w:tc>
        <w:tc>
          <w:tcPr>
            <w:tcW w:w="292" w:type="pct"/>
          </w:tcPr>
          <w:p w14:paraId="637C9D4A" w14:textId="77777777" w:rsidR="004B0FB1" w:rsidRPr="00D25AE6" w:rsidRDefault="004B0FB1" w:rsidP="004B0FB1">
            <w:pPr>
              <w:spacing w:before="120"/>
              <w:jc w:val="both"/>
              <w:rPr>
                <w:rFonts w:ascii="Times New Roman" w:hAnsi="Times New Roman" w:cs="Times New Roman"/>
                <w:noProof/>
                <w:sz w:val="20"/>
                <w:szCs w:val="20"/>
              </w:rPr>
            </w:pPr>
          </w:p>
        </w:tc>
      </w:tr>
    </w:tbl>
    <w:p w14:paraId="0124689D" w14:textId="77777777" w:rsidR="004B0FB1" w:rsidRPr="00D25AE6" w:rsidRDefault="004B0FB1" w:rsidP="00722757">
      <w:pPr>
        <w:spacing w:before="120" w:after="0" w:line="240" w:lineRule="auto"/>
        <w:jc w:val="both"/>
        <w:rPr>
          <w:rFonts w:ascii="Times New Roman" w:eastAsia="Calibri" w:hAnsi="Times New Roman" w:cs="Times New Roman"/>
          <w:noProof/>
          <w:color w:val="A6A6A6" w:themeColor="background1" w:themeShade="A6"/>
          <w:sz w:val="16"/>
          <w:szCs w:val="20"/>
          <w:lang w:val="bg-BG" w:eastAsia="bg-BG" w:bidi="bg-BG"/>
        </w:rPr>
      </w:pPr>
    </w:p>
    <w:p w14:paraId="72B8F761" w14:textId="3A82A043" w:rsidR="00DB7254" w:rsidRPr="00D25AE6" w:rsidRDefault="00DB7254" w:rsidP="00722757">
      <w:pPr>
        <w:spacing w:before="120" w:after="120" w:line="240" w:lineRule="auto"/>
        <w:jc w:val="both"/>
        <w:rPr>
          <w:rFonts w:ascii="Times New Roman" w:eastAsia="Times New Roman" w:hAnsi="Times New Roman" w:cs="Times New Roman"/>
          <w:b/>
          <w:noProof/>
          <w:color w:val="A6A6A6" w:themeColor="background1" w:themeShade="A6"/>
          <w:sz w:val="20"/>
          <w:szCs w:val="20"/>
          <w:lang w:val="bg-BG" w:eastAsia="bg-BG" w:bidi="bg-BG"/>
        </w:rPr>
        <w:sectPr w:rsidR="00DB7254" w:rsidRPr="00D25AE6">
          <w:headerReference w:type="default" r:id="rId8"/>
          <w:footerReference w:type="default" r:id="rId9"/>
          <w:footerReference w:type="first" r:id="rId10"/>
          <w:footnotePr>
            <w:numRestart w:val="eachSect"/>
          </w:footnotePr>
          <w:pgSz w:w="11906" w:h="16838" w:code="9"/>
          <w:pgMar w:top="1417" w:right="1417" w:bottom="1417" w:left="1417" w:header="709" w:footer="709" w:gutter="0"/>
          <w:cols w:space="708"/>
          <w:titlePg/>
          <w:docGrid w:linePitch="360"/>
        </w:sectPr>
      </w:pPr>
    </w:p>
    <w:p w14:paraId="6FC09EBF" w14:textId="5554D201" w:rsidR="00531A40" w:rsidRPr="00D25AE6" w:rsidRDefault="00531A40" w:rsidP="00531A40">
      <w:pPr>
        <w:spacing w:after="0" w:line="240" w:lineRule="auto"/>
        <w:rPr>
          <w:rFonts w:ascii="Times New Roman" w:hAnsi="Times New Roman" w:cs="Times New Roman"/>
          <w:b/>
          <w:bCs/>
          <w:lang w:val="bg-BG"/>
        </w:rPr>
      </w:pPr>
      <w:r w:rsidRPr="00D25AE6">
        <w:rPr>
          <w:rFonts w:ascii="Times New Roman" w:hAnsi="Times New Roman" w:cs="Times New Roman"/>
          <w:b/>
          <w:bCs/>
          <w:lang w:val="bg-BG"/>
        </w:rPr>
        <w:t>Таблица 4: Прехвърляния към инструменти при пряко или непряко управление</w:t>
      </w:r>
      <w:r w:rsidRPr="00D25AE6">
        <w:rPr>
          <w:rFonts w:ascii="Times New Roman" w:hAnsi="Times New Roman" w:cs="Times New Roman"/>
          <w:b/>
          <w:bCs/>
          <w:vertAlign w:val="superscript"/>
          <w:lang w:val="bg-BG"/>
        </w:rPr>
        <w:t>*</w:t>
      </w:r>
      <w:r w:rsidRPr="00D25AE6">
        <w:rPr>
          <w:rFonts w:ascii="Times New Roman" w:hAnsi="Times New Roman" w:cs="Times New Roman"/>
          <w:b/>
          <w:bCs/>
          <w:lang w:val="bg-BG"/>
        </w:rPr>
        <w:t xml:space="preserve"> (резюме)</w:t>
      </w:r>
    </w:p>
    <w:p w14:paraId="32096361" w14:textId="77777777" w:rsidR="00531A40" w:rsidRPr="00D25AE6" w:rsidRDefault="00531A40" w:rsidP="00531A40">
      <w:pPr>
        <w:spacing w:after="0" w:line="240" w:lineRule="auto"/>
        <w:rPr>
          <w:rFonts w:ascii="Times New Roman" w:hAnsi="Times New Roman" w:cs="Times New Roman"/>
          <w:b/>
          <w:bCs/>
          <w:lang w:val="bg-BG"/>
        </w:rPr>
      </w:pPr>
    </w:p>
    <w:tbl>
      <w:tblPr>
        <w:tblStyle w:val="TableGrid"/>
        <w:tblW w:w="5000" w:type="pct"/>
        <w:tblLook w:val="04A0" w:firstRow="1" w:lastRow="0" w:firstColumn="1" w:lastColumn="0" w:noHBand="0" w:noVBand="1"/>
      </w:tblPr>
      <w:tblGrid>
        <w:gridCol w:w="1095"/>
        <w:gridCol w:w="2276"/>
        <w:gridCol w:w="1539"/>
        <w:gridCol w:w="1539"/>
        <w:gridCol w:w="1539"/>
        <w:gridCol w:w="1539"/>
        <w:gridCol w:w="1797"/>
        <w:gridCol w:w="2670"/>
      </w:tblGrid>
      <w:tr w:rsidR="00531A40" w:rsidRPr="00D25AE6" w14:paraId="676F128F" w14:textId="77777777" w:rsidTr="00531A40">
        <w:trPr>
          <w:tblHeader/>
        </w:trPr>
        <w:tc>
          <w:tcPr>
            <w:tcW w:w="391" w:type="pct"/>
            <w:tcBorders>
              <w:bottom w:val="nil"/>
            </w:tcBorders>
            <w:vAlign w:val="center"/>
          </w:tcPr>
          <w:p w14:paraId="4B96FC39" w14:textId="77777777" w:rsidR="00531A40" w:rsidRPr="00D25AE6" w:rsidRDefault="00531A40" w:rsidP="00C01CB7">
            <w:pPr>
              <w:spacing w:after="120"/>
              <w:jc w:val="center"/>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Фонд</w:t>
            </w:r>
          </w:p>
        </w:tc>
        <w:tc>
          <w:tcPr>
            <w:tcW w:w="813" w:type="pct"/>
            <w:tcBorders>
              <w:bottom w:val="nil"/>
            </w:tcBorders>
            <w:vAlign w:val="center"/>
          </w:tcPr>
          <w:p w14:paraId="7A56F3D7" w14:textId="77777777" w:rsidR="00531A40" w:rsidRPr="00D25AE6" w:rsidRDefault="00531A40" w:rsidP="00C01CB7">
            <w:pPr>
              <w:spacing w:after="120"/>
              <w:jc w:val="center"/>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Категория региони</w:t>
            </w:r>
          </w:p>
        </w:tc>
        <w:tc>
          <w:tcPr>
            <w:tcW w:w="550" w:type="pct"/>
            <w:tcBorders>
              <w:bottom w:val="nil"/>
            </w:tcBorders>
            <w:vAlign w:val="center"/>
          </w:tcPr>
          <w:p w14:paraId="74D576D7" w14:textId="77777777" w:rsidR="00531A40" w:rsidRPr="00D25AE6" w:rsidRDefault="00531A40" w:rsidP="00C01CB7">
            <w:pPr>
              <w:spacing w:after="120"/>
              <w:jc w:val="center"/>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Инструмент 1</w:t>
            </w:r>
          </w:p>
        </w:tc>
        <w:tc>
          <w:tcPr>
            <w:tcW w:w="550" w:type="pct"/>
            <w:tcBorders>
              <w:bottom w:val="nil"/>
            </w:tcBorders>
            <w:vAlign w:val="center"/>
          </w:tcPr>
          <w:p w14:paraId="3C3CFA23" w14:textId="77777777" w:rsidR="00531A40" w:rsidRPr="00D25AE6" w:rsidRDefault="00531A40" w:rsidP="00C01CB7">
            <w:pPr>
              <w:spacing w:after="120"/>
              <w:jc w:val="center"/>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Инструмент 2</w:t>
            </w:r>
          </w:p>
        </w:tc>
        <w:tc>
          <w:tcPr>
            <w:tcW w:w="550" w:type="pct"/>
            <w:tcBorders>
              <w:bottom w:val="nil"/>
            </w:tcBorders>
            <w:vAlign w:val="center"/>
          </w:tcPr>
          <w:p w14:paraId="0A54D713" w14:textId="77777777" w:rsidR="00531A40" w:rsidRPr="00D25AE6" w:rsidRDefault="00531A40" w:rsidP="00C01CB7">
            <w:pPr>
              <w:spacing w:after="120"/>
              <w:jc w:val="center"/>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Инструмент 3</w:t>
            </w:r>
          </w:p>
        </w:tc>
        <w:tc>
          <w:tcPr>
            <w:tcW w:w="550" w:type="pct"/>
            <w:tcBorders>
              <w:bottom w:val="nil"/>
            </w:tcBorders>
            <w:vAlign w:val="center"/>
          </w:tcPr>
          <w:p w14:paraId="73CBBCE1" w14:textId="77777777" w:rsidR="00531A40" w:rsidRPr="00D25AE6" w:rsidRDefault="00531A40" w:rsidP="00C01CB7">
            <w:pPr>
              <w:spacing w:after="120"/>
              <w:jc w:val="center"/>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Инструмент 4</w:t>
            </w:r>
          </w:p>
        </w:tc>
        <w:tc>
          <w:tcPr>
            <w:tcW w:w="642" w:type="pct"/>
            <w:tcBorders>
              <w:bottom w:val="nil"/>
            </w:tcBorders>
            <w:vAlign w:val="center"/>
          </w:tcPr>
          <w:p w14:paraId="6A1A00CB" w14:textId="77777777" w:rsidR="00531A40" w:rsidRPr="00D25AE6" w:rsidRDefault="00531A40" w:rsidP="00C01CB7">
            <w:pPr>
              <w:spacing w:after="120"/>
              <w:jc w:val="center"/>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Инструмент 5</w:t>
            </w:r>
            <w:r w:rsidRPr="00D25AE6">
              <w:rPr>
                <w:rFonts w:ascii="Times New Roman" w:hAnsi="Times New Roman" w:cs="Times New Roman"/>
                <w:sz w:val="20"/>
                <w:szCs w:val="20"/>
                <w:vertAlign w:val="superscript"/>
                <w:lang w:eastAsia="en-US" w:bidi="ar-SA"/>
              </w:rPr>
              <w:t>**</w:t>
            </w:r>
          </w:p>
        </w:tc>
        <w:tc>
          <w:tcPr>
            <w:tcW w:w="955" w:type="pct"/>
            <w:tcBorders>
              <w:bottom w:val="nil"/>
            </w:tcBorders>
            <w:vAlign w:val="center"/>
          </w:tcPr>
          <w:p w14:paraId="029D4BBC" w14:textId="77777777" w:rsidR="00531A40" w:rsidRPr="00D25AE6" w:rsidRDefault="00531A40" w:rsidP="00C01CB7">
            <w:pPr>
              <w:spacing w:after="120"/>
              <w:jc w:val="center"/>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Общо</w:t>
            </w:r>
          </w:p>
        </w:tc>
      </w:tr>
      <w:tr w:rsidR="00531A40" w:rsidRPr="00D25AE6" w14:paraId="55811941" w14:textId="77777777" w:rsidTr="00531A40">
        <w:trPr>
          <w:tblHeader/>
        </w:trPr>
        <w:tc>
          <w:tcPr>
            <w:tcW w:w="391" w:type="pct"/>
            <w:tcBorders>
              <w:top w:val="nil"/>
            </w:tcBorders>
            <w:vAlign w:val="center"/>
          </w:tcPr>
          <w:p w14:paraId="2B27D8B0" w14:textId="77777777" w:rsidR="00531A40" w:rsidRPr="00D25AE6" w:rsidRDefault="00531A40" w:rsidP="00531A40">
            <w:pPr>
              <w:spacing w:after="200" w:line="276" w:lineRule="auto"/>
              <w:jc w:val="center"/>
              <w:rPr>
                <w:rFonts w:ascii="Times New Roman" w:hAnsi="Times New Roman" w:cs="Times New Roman"/>
                <w:sz w:val="20"/>
                <w:szCs w:val="20"/>
                <w:lang w:eastAsia="en-US" w:bidi="ar-SA"/>
              </w:rPr>
            </w:pPr>
          </w:p>
        </w:tc>
        <w:tc>
          <w:tcPr>
            <w:tcW w:w="813" w:type="pct"/>
            <w:tcBorders>
              <w:top w:val="nil"/>
            </w:tcBorders>
            <w:vAlign w:val="center"/>
          </w:tcPr>
          <w:p w14:paraId="32B08F29" w14:textId="77777777" w:rsidR="00531A40" w:rsidRPr="00D25AE6" w:rsidRDefault="00531A40" w:rsidP="00531A40">
            <w:pPr>
              <w:spacing w:after="200" w:line="276" w:lineRule="auto"/>
              <w:jc w:val="center"/>
              <w:rPr>
                <w:rFonts w:ascii="Times New Roman" w:hAnsi="Times New Roman" w:cs="Times New Roman"/>
                <w:sz w:val="20"/>
                <w:szCs w:val="20"/>
                <w:lang w:eastAsia="en-US" w:bidi="ar-SA"/>
              </w:rPr>
            </w:pPr>
          </w:p>
        </w:tc>
        <w:tc>
          <w:tcPr>
            <w:tcW w:w="550" w:type="pct"/>
            <w:tcBorders>
              <w:top w:val="nil"/>
            </w:tcBorders>
            <w:vAlign w:val="center"/>
          </w:tcPr>
          <w:p w14:paraId="3A70ECB7" w14:textId="77777777" w:rsidR="00531A40" w:rsidRPr="00D25AE6" w:rsidRDefault="00531A40" w:rsidP="00531A40">
            <w:pPr>
              <w:spacing w:after="200" w:line="276" w:lineRule="auto"/>
              <w:jc w:val="center"/>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a)</w:t>
            </w:r>
          </w:p>
        </w:tc>
        <w:tc>
          <w:tcPr>
            <w:tcW w:w="550" w:type="pct"/>
            <w:tcBorders>
              <w:top w:val="nil"/>
            </w:tcBorders>
            <w:vAlign w:val="center"/>
          </w:tcPr>
          <w:p w14:paraId="1935F3A3" w14:textId="77777777" w:rsidR="00531A40" w:rsidRPr="00D25AE6" w:rsidRDefault="00531A40" w:rsidP="00531A40">
            <w:pPr>
              <w:spacing w:after="200" w:line="276" w:lineRule="auto"/>
              <w:jc w:val="center"/>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б)</w:t>
            </w:r>
          </w:p>
        </w:tc>
        <w:tc>
          <w:tcPr>
            <w:tcW w:w="550" w:type="pct"/>
            <w:tcBorders>
              <w:top w:val="nil"/>
            </w:tcBorders>
            <w:vAlign w:val="center"/>
          </w:tcPr>
          <w:p w14:paraId="45D06ECF" w14:textId="77777777" w:rsidR="00531A40" w:rsidRPr="00D25AE6" w:rsidRDefault="00531A40" w:rsidP="00531A40">
            <w:pPr>
              <w:spacing w:after="200" w:line="276" w:lineRule="auto"/>
              <w:jc w:val="center"/>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в)</w:t>
            </w:r>
          </w:p>
        </w:tc>
        <w:tc>
          <w:tcPr>
            <w:tcW w:w="550" w:type="pct"/>
            <w:tcBorders>
              <w:top w:val="nil"/>
            </w:tcBorders>
            <w:vAlign w:val="center"/>
          </w:tcPr>
          <w:p w14:paraId="6837D6AF" w14:textId="77777777" w:rsidR="00531A40" w:rsidRPr="00D25AE6" w:rsidRDefault="00531A40" w:rsidP="00531A40">
            <w:pPr>
              <w:spacing w:after="200" w:line="276" w:lineRule="auto"/>
              <w:jc w:val="center"/>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г)</w:t>
            </w:r>
          </w:p>
        </w:tc>
        <w:tc>
          <w:tcPr>
            <w:tcW w:w="642" w:type="pct"/>
            <w:tcBorders>
              <w:top w:val="nil"/>
            </w:tcBorders>
            <w:vAlign w:val="center"/>
          </w:tcPr>
          <w:p w14:paraId="4133EF76" w14:textId="77777777" w:rsidR="00531A40" w:rsidRPr="00D25AE6" w:rsidRDefault="00531A40" w:rsidP="00531A40">
            <w:pPr>
              <w:spacing w:after="200" w:line="276" w:lineRule="auto"/>
              <w:jc w:val="center"/>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д)</w:t>
            </w:r>
          </w:p>
        </w:tc>
        <w:tc>
          <w:tcPr>
            <w:tcW w:w="955" w:type="pct"/>
            <w:tcBorders>
              <w:top w:val="nil"/>
            </w:tcBorders>
            <w:vAlign w:val="center"/>
          </w:tcPr>
          <w:p w14:paraId="00764D53" w14:textId="77777777" w:rsidR="00531A40" w:rsidRPr="00D25AE6" w:rsidRDefault="00531A40" w:rsidP="00531A40">
            <w:pPr>
              <w:spacing w:after="200" w:line="276" w:lineRule="auto"/>
              <w:jc w:val="center"/>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е)=а)+б)+в)+г)+д)</w:t>
            </w:r>
          </w:p>
        </w:tc>
      </w:tr>
      <w:tr w:rsidR="00531A40" w:rsidRPr="00D25AE6" w14:paraId="15BFDA28" w14:textId="77777777" w:rsidTr="00531A40">
        <w:tc>
          <w:tcPr>
            <w:tcW w:w="391" w:type="pct"/>
            <w:vMerge w:val="restart"/>
          </w:tcPr>
          <w:p w14:paraId="54B2C3FB" w14:textId="77777777" w:rsidR="00531A40" w:rsidRPr="00D25AE6" w:rsidRDefault="00531A40" w:rsidP="00C01CB7">
            <w:pPr>
              <w:spacing w:after="120"/>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ЕФРР</w:t>
            </w:r>
          </w:p>
        </w:tc>
        <w:tc>
          <w:tcPr>
            <w:tcW w:w="813" w:type="pct"/>
          </w:tcPr>
          <w:p w14:paraId="691552AA" w14:textId="77777777" w:rsidR="00531A40" w:rsidRPr="00D25AE6" w:rsidRDefault="00531A40" w:rsidP="00C01CB7">
            <w:pPr>
              <w:spacing w:after="120"/>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По-силно развити региони</w:t>
            </w:r>
          </w:p>
        </w:tc>
        <w:tc>
          <w:tcPr>
            <w:tcW w:w="550" w:type="pct"/>
          </w:tcPr>
          <w:p w14:paraId="721145D5" w14:textId="77777777" w:rsidR="00531A40" w:rsidRPr="00D25AE6" w:rsidRDefault="00531A40" w:rsidP="00C01CB7">
            <w:pPr>
              <w:spacing w:after="120"/>
              <w:rPr>
                <w:rFonts w:ascii="Times New Roman" w:hAnsi="Times New Roman" w:cs="Times New Roman"/>
                <w:sz w:val="20"/>
                <w:szCs w:val="20"/>
                <w:lang w:eastAsia="en-US" w:bidi="ar-SA"/>
              </w:rPr>
            </w:pPr>
          </w:p>
        </w:tc>
        <w:tc>
          <w:tcPr>
            <w:tcW w:w="550" w:type="pct"/>
          </w:tcPr>
          <w:p w14:paraId="1BB0E2CF" w14:textId="77777777" w:rsidR="00531A40" w:rsidRPr="00D25AE6" w:rsidRDefault="00531A40" w:rsidP="00C01CB7">
            <w:pPr>
              <w:spacing w:after="120"/>
              <w:rPr>
                <w:rFonts w:ascii="Times New Roman" w:hAnsi="Times New Roman" w:cs="Times New Roman"/>
                <w:sz w:val="20"/>
                <w:szCs w:val="20"/>
                <w:lang w:eastAsia="en-US" w:bidi="ar-SA"/>
              </w:rPr>
            </w:pPr>
          </w:p>
        </w:tc>
        <w:tc>
          <w:tcPr>
            <w:tcW w:w="550" w:type="pct"/>
          </w:tcPr>
          <w:p w14:paraId="6BF9DE5D" w14:textId="77777777" w:rsidR="00531A40" w:rsidRPr="00D25AE6" w:rsidRDefault="00531A40" w:rsidP="00C01CB7">
            <w:pPr>
              <w:spacing w:after="120"/>
              <w:rPr>
                <w:rFonts w:ascii="Times New Roman" w:hAnsi="Times New Roman" w:cs="Times New Roman"/>
                <w:sz w:val="20"/>
                <w:szCs w:val="20"/>
                <w:lang w:eastAsia="en-US" w:bidi="ar-SA"/>
              </w:rPr>
            </w:pPr>
          </w:p>
        </w:tc>
        <w:tc>
          <w:tcPr>
            <w:tcW w:w="550" w:type="pct"/>
          </w:tcPr>
          <w:p w14:paraId="6BD47458" w14:textId="77777777" w:rsidR="00531A40" w:rsidRPr="00D25AE6" w:rsidRDefault="00531A40" w:rsidP="00C01CB7">
            <w:pPr>
              <w:spacing w:after="120"/>
              <w:rPr>
                <w:rFonts w:ascii="Times New Roman" w:hAnsi="Times New Roman" w:cs="Times New Roman"/>
                <w:sz w:val="20"/>
                <w:szCs w:val="20"/>
                <w:lang w:eastAsia="en-US" w:bidi="ar-SA"/>
              </w:rPr>
            </w:pPr>
          </w:p>
        </w:tc>
        <w:tc>
          <w:tcPr>
            <w:tcW w:w="642" w:type="pct"/>
          </w:tcPr>
          <w:p w14:paraId="508036CC" w14:textId="77777777" w:rsidR="00531A40" w:rsidRPr="00D25AE6" w:rsidRDefault="00531A40" w:rsidP="00C01CB7">
            <w:pPr>
              <w:spacing w:after="120"/>
              <w:rPr>
                <w:rFonts w:ascii="Times New Roman" w:hAnsi="Times New Roman" w:cs="Times New Roman"/>
                <w:sz w:val="20"/>
                <w:szCs w:val="20"/>
                <w:lang w:eastAsia="en-US" w:bidi="ar-SA"/>
              </w:rPr>
            </w:pPr>
          </w:p>
        </w:tc>
        <w:tc>
          <w:tcPr>
            <w:tcW w:w="955" w:type="pct"/>
          </w:tcPr>
          <w:p w14:paraId="61C3206D" w14:textId="77777777" w:rsidR="00531A40" w:rsidRPr="00D25AE6" w:rsidRDefault="00531A40" w:rsidP="00C01CB7">
            <w:pPr>
              <w:spacing w:after="120"/>
              <w:rPr>
                <w:rFonts w:ascii="Times New Roman" w:hAnsi="Times New Roman" w:cs="Times New Roman"/>
                <w:sz w:val="20"/>
                <w:szCs w:val="20"/>
                <w:lang w:eastAsia="en-US" w:bidi="ar-SA"/>
              </w:rPr>
            </w:pPr>
          </w:p>
        </w:tc>
      </w:tr>
      <w:tr w:rsidR="00531A40" w:rsidRPr="00D25AE6" w14:paraId="25885659" w14:textId="77777777" w:rsidTr="00531A40">
        <w:tc>
          <w:tcPr>
            <w:tcW w:w="391" w:type="pct"/>
            <w:vMerge/>
          </w:tcPr>
          <w:p w14:paraId="7C20DADD" w14:textId="77777777" w:rsidR="00531A40" w:rsidRPr="00D25AE6" w:rsidRDefault="00531A40" w:rsidP="00C01CB7">
            <w:pPr>
              <w:spacing w:after="120"/>
              <w:rPr>
                <w:rFonts w:ascii="Times New Roman" w:hAnsi="Times New Roman" w:cs="Times New Roman"/>
                <w:sz w:val="20"/>
                <w:szCs w:val="20"/>
                <w:lang w:eastAsia="en-US" w:bidi="ar-SA"/>
              </w:rPr>
            </w:pPr>
          </w:p>
        </w:tc>
        <w:tc>
          <w:tcPr>
            <w:tcW w:w="813" w:type="pct"/>
          </w:tcPr>
          <w:p w14:paraId="1379422E" w14:textId="77777777" w:rsidR="00531A40" w:rsidRPr="00D25AE6" w:rsidRDefault="00531A40" w:rsidP="00C01CB7">
            <w:pPr>
              <w:spacing w:after="120"/>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Региони в преход</w:t>
            </w:r>
          </w:p>
        </w:tc>
        <w:tc>
          <w:tcPr>
            <w:tcW w:w="550" w:type="pct"/>
          </w:tcPr>
          <w:p w14:paraId="2DEC95C9" w14:textId="77777777" w:rsidR="00531A40" w:rsidRPr="00D25AE6" w:rsidRDefault="00531A40" w:rsidP="00C01CB7">
            <w:pPr>
              <w:spacing w:after="120"/>
              <w:rPr>
                <w:rFonts w:ascii="Times New Roman" w:hAnsi="Times New Roman" w:cs="Times New Roman"/>
                <w:sz w:val="20"/>
                <w:szCs w:val="20"/>
                <w:lang w:eastAsia="en-US" w:bidi="ar-SA"/>
              </w:rPr>
            </w:pPr>
          </w:p>
        </w:tc>
        <w:tc>
          <w:tcPr>
            <w:tcW w:w="550" w:type="pct"/>
          </w:tcPr>
          <w:p w14:paraId="683B06E6" w14:textId="77777777" w:rsidR="00531A40" w:rsidRPr="00D25AE6" w:rsidRDefault="00531A40" w:rsidP="00C01CB7">
            <w:pPr>
              <w:spacing w:after="120"/>
              <w:rPr>
                <w:rFonts w:ascii="Times New Roman" w:hAnsi="Times New Roman" w:cs="Times New Roman"/>
                <w:sz w:val="20"/>
                <w:szCs w:val="20"/>
                <w:lang w:eastAsia="en-US" w:bidi="ar-SA"/>
              </w:rPr>
            </w:pPr>
          </w:p>
        </w:tc>
        <w:tc>
          <w:tcPr>
            <w:tcW w:w="550" w:type="pct"/>
          </w:tcPr>
          <w:p w14:paraId="3B849F50" w14:textId="77777777" w:rsidR="00531A40" w:rsidRPr="00D25AE6" w:rsidRDefault="00531A40" w:rsidP="00C01CB7">
            <w:pPr>
              <w:spacing w:after="120"/>
              <w:rPr>
                <w:rFonts w:ascii="Times New Roman" w:hAnsi="Times New Roman" w:cs="Times New Roman"/>
                <w:sz w:val="20"/>
                <w:szCs w:val="20"/>
                <w:lang w:eastAsia="en-US" w:bidi="ar-SA"/>
              </w:rPr>
            </w:pPr>
          </w:p>
        </w:tc>
        <w:tc>
          <w:tcPr>
            <w:tcW w:w="550" w:type="pct"/>
          </w:tcPr>
          <w:p w14:paraId="69E0A045" w14:textId="77777777" w:rsidR="00531A40" w:rsidRPr="00D25AE6" w:rsidRDefault="00531A40" w:rsidP="00C01CB7">
            <w:pPr>
              <w:spacing w:after="120"/>
              <w:rPr>
                <w:rFonts w:ascii="Times New Roman" w:hAnsi="Times New Roman" w:cs="Times New Roman"/>
                <w:sz w:val="20"/>
                <w:szCs w:val="20"/>
                <w:lang w:eastAsia="en-US" w:bidi="ar-SA"/>
              </w:rPr>
            </w:pPr>
          </w:p>
        </w:tc>
        <w:tc>
          <w:tcPr>
            <w:tcW w:w="642" w:type="pct"/>
          </w:tcPr>
          <w:p w14:paraId="69715998" w14:textId="77777777" w:rsidR="00531A40" w:rsidRPr="00D25AE6" w:rsidRDefault="00531A40" w:rsidP="00C01CB7">
            <w:pPr>
              <w:spacing w:after="120"/>
              <w:rPr>
                <w:rFonts w:ascii="Times New Roman" w:hAnsi="Times New Roman" w:cs="Times New Roman"/>
                <w:sz w:val="20"/>
                <w:szCs w:val="20"/>
                <w:lang w:eastAsia="en-US" w:bidi="ar-SA"/>
              </w:rPr>
            </w:pPr>
          </w:p>
        </w:tc>
        <w:tc>
          <w:tcPr>
            <w:tcW w:w="955" w:type="pct"/>
          </w:tcPr>
          <w:p w14:paraId="3C8716F4" w14:textId="77777777" w:rsidR="00531A40" w:rsidRPr="00D25AE6" w:rsidRDefault="00531A40" w:rsidP="00C01CB7">
            <w:pPr>
              <w:spacing w:after="120"/>
              <w:rPr>
                <w:rFonts w:ascii="Times New Roman" w:hAnsi="Times New Roman" w:cs="Times New Roman"/>
                <w:sz w:val="20"/>
                <w:szCs w:val="20"/>
                <w:lang w:eastAsia="en-US" w:bidi="ar-SA"/>
              </w:rPr>
            </w:pPr>
          </w:p>
        </w:tc>
      </w:tr>
      <w:tr w:rsidR="00531A40" w:rsidRPr="00D25AE6" w14:paraId="5198D5D7" w14:textId="77777777" w:rsidTr="00531A40">
        <w:trPr>
          <w:trHeight w:val="1000"/>
        </w:trPr>
        <w:tc>
          <w:tcPr>
            <w:tcW w:w="391" w:type="pct"/>
            <w:vMerge/>
          </w:tcPr>
          <w:p w14:paraId="7A6567A6" w14:textId="77777777" w:rsidR="00531A40" w:rsidRPr="00D25AE6" w:rsidRDefault="00531A40" w:rsidP="00C01CB7">
            <w:pPr>
              <w:spacing w:after="120"/>
              <w:rPr>
                <w:rFonts w:ascii="Times New Roman" w:hAnsi="Times New Roman" w:cs="Times New Roman"/>
                <w:sz w:val="20"/>
                <w:szCs w:val="20"/>
                <w:lang w:eastAsia="en-US" w:bidi="ar-SA"/>
              </w:rPr>
            </w:pPr>
          </w:p>
        </w:tc>
        <w:tc>
          <w:tcPr>
            <w:tcW w:w="813" w:type="pct"/>
          </w:tcPr>
          <w:p w14:paraId="1F464AE9" w14:textId="77777777" w:rsidR="00531A40" w:rsidRPr="00D25AE6" w:rsidRDefault="00531A40" w:rsidP="00C01CB7">
            <w:pPr>
              <w:spacing w:after="120"/>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По-слабо развити региони</w:t>
            </w:r>
          </w:p>
        </w:tc>
        <w:tc>
          <w:tcPr>
            <w:tcW w:w="550" w:type="pct"/>
          </w:tcPr>
          <w:p w14:paraId="66B48D02" w14:textId="77777777" w:rsidR="00531A40" w:rsidRPr="00D25AE6" w:rsidRDefault="00531A40" w:rsidP="00C01CB7">
            <w:pPr>
              <w:spacing w:after="120"/>
              <w:rPr>
                <w:rFonts w:ascii="Times New Roman" w:hAnsi="Times New Roman" w:cs="Times New Roman"/>
                <w:sz w:val="20"/>
                <w:szCs w:val="20"/>
                <w:lang w:eastAsia="en-US" w:bidi="ar-SA"/>
              </w:rPr>
            </w:pPr>
          </w:p>
        </w:tc>
        <w:tc>
          <w:tcPr>
            <w:tcW w:w="550" w:type="pct"/>
          </w:tcPr>
          <w:p w14:paraId="379260B1" w14:textId="77777777" w:rsidR="00531A40" w:rsidRPr="00D25AE6" w:rsidRDefault="00531A40" w:rsidP="00C01CB7">
            <w:pPr>
              <w:spacing w:after="120"/>
              <w:rPr>
                <w:rFonts w:ascii="Times New Roman" w:hAnsi="Times New Roman" w:cs="Times New Roman"/>
                <w:sz w:val="20"/>
                <w:szCs w:val="20"/>
                <w:lang w:eastAsia="en-US" w:bidi="ar-SA"/>
              </w:rPr>
            </w:pPr>
          </w:p>
        </w:tc>
        <w:tc>
          <w:tcPr>
            <w:tcW w:w="550" w:type="pct"/>
          </w:tcPr>
          <w:p w14:paraId="05942D69" w14:textId="77777777" w:rsidR="00531A40" w:rsidRPr="00D25AE6" w:rsidRDefault="00531A40" w:rsidP="00C01CB7">
            <w:pPr>
              <w:spacing w:after="120"/>
              <w:rPr>
                <w:rFonts w:ascii="Times New Roman" w:hAnsi="Times New Roman" w:cs="Times New Roman"/>
                <w:sz w:val="20"/>
                <w:szCs w:val="20"/>
                <w:lang w:eastAsia="en-US" w:bidi="ar-SA"/>
              </w:rPr>
            </w:pPr>
          </w:p>
        </w:tc>
        <w:tc>
          <w:tcPr>
            <w:tcW w:w="550" w:type="pct"/>
          </w:tcPr>
          <w:p w14:paraId="209ED715" w14:textId="77777777" w:rsidR="00531A40" w:rsidRPr="00D25AE6" w:rsidRDefault="00531A40" w:rsidP="00C01CB7">
            <w:pPr>
              <w:spacing w:after="120"/>
              <w:rPr>
                <w:rFonts w:ascii="Times New Roman" w:hAnsi="Times New Roman" w:cs="Times New Roman"/>
                <w:sz w:val="20"/>
                <w:szCs w:val="20"/>
                <w:lang w:eastAsia="en-US" w:bidi="ar-SA"/>
              </w:rPr>
            </w:pPr>
          </w:p>
        </w:tc>
        <w:tc>
          <w:tcPr>
            <w:tcW w:w="642" w:type="pct"/>
          </w:tcPr>
          <w:p w14:paraId="08AE147A" w14:textId="77777777" w:rsidR="00531A40" w:rsidRPr="00D25AE6" w:rsidRDefault="00531A40" w:rsidP="00C01CB7">
            <w:pPr>
              <w:spacing w:after="120"/>
              <w:rPr>
                <w:rFonts w:ascii="Times New Roman" w:hAnsi="Times New Roman" w:cs="Times New Roman"/>
                <w:sz w:val="20"/>
                <w:szCs w:val="20"/>
                <w:lang w:eastAsia="en-US" w:bidi="ar-SA"/>
              </w:rPr>
            </w:pPr>
          </w:p>
        </w:tc>
        <w:tc>
          <w:tcPr>
            <w:tcW w:w="955" w:type="pct"/>
          </w:tcPr>
          <w:p w14:paraId="1954499D" w14:textId="77777777" w:rsidR="00531A40" w:rsidRPr="00D25AE6" w:rsidRDefault="00531A40" w:rsidP="00C01CB7">
            <w:pPr>
              <w:spacing w:after="120"/>
              <w:rPr>
                <w:rFonts w:ascii="Times New Roman" w:hAnsi="Times New Roman" w:cs="Times New Roman"/>
                <w:sz w:val="20"/>
                <w:szCs w:val="20"/>
                <w:lang w:eastAsia="en-US" w:bidi="ar-SA"/>
              </w:rPr>
            </w:pPr>
          </w:p>
        </w:tc>
      </w:tr>
      <w:tr w:rsidR="00531A40" w:rsidRPr="00D25AE6" w14:paraId="40A1A860" w14:textId="77777777" w:rsidTr="00531A40">
        <w:tc>
          <w:tcPr>
            <w:tcW w:w="391" w:type="pct"/>
            <w:vMerge w:val="restart"/>
          </w:tcPr>
          <w:p w14:paraId="6F506FB8" w14:textId="77777777" w:rsidR="00531A40" w:rsidRPr="00D25AE6" w:rsidRDefault="00531A40" w:rsidP="00C01CB7">
            <w:pPr>
              <w:spacing w:after="120"/>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ЕСФ+</w:t>
            </w:r>
          </w:p>
        </w:tc>
        <w:tc>
          <w:tcPr>
            <w:tcW w:w="813" w:type="pct"/>
          </w:tcPr>
          <w:p w14:paraId="7BDAE525" w14:textId="77777777" w:rsidR="00531A40" w:rsidRPr="00D25AE6" w:rsidRDefault="00531A40" w:rsidP="00C01CB7">
            <w:pPr>
              <w:spacing w:after="120"/>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По-силно развити региони</w:t>
            </w:r>
          </w:p>
        </w:tc>
        <w:tc>
          <w:tcPr>
            <w:tcW w:w="550" w:type="pct"/>
          </w:tcPr>
          <w:p w14:paraId="1795ADA9" w14:textId="77777777" w:rsidR="00531A40" w:rsidRPr="00D25AE6" w:rsidRDefault="00531A40" w:rsidP="00C01CB7">
            <w:pPr>
              <w:spacing w:after="120"/>
              <w:rPr>
                <w:rFonts w:ascii="Times New Roman" w:hAnsi="Times New Roman" w:cs="Times New Roman"/>
                <w:sz w:val="20"/>
                <w:szCs w:val="20"/>
                <w:lang w:eastAsia="en-US" w:bidi="ar-SA"/>
              </w:rPr>
            </w:pPr>
          </w:p>
        </w:tc>
        <w:tc>
          <w:tcPr>
            <w:tcW w:w="550" w:type="pct"/>
          </w:tcPr>
          <w:p w14:paraId="6433F18D" w14:textId="77777777" w:rsidR="00531A40" w:rsidRPr="00D25AE6" w:rsidRDefault="00531A40" w:rsidP="00C01CB7">
            <w:pPr>
              <w:spacing w:after="120"/>
              <w:rPr>
                <w:rFonts w:ascii="Times New Roman" w:hAnsi="Times New Roman" w:cs="Times New Roman"/>
                <w:sz w:val="20"/>
                <w:szCs w:val="20"/>
                <w:lang w:eastAsia="en-US" w:bidi="ar-SA"/>
              </w:rPr>
            </w:pPr>
          </w:p>
        </w:tc>
        <w:tc>
          <w:tcPr>
            <w:tcW w:w="550" w:type="pct"/>
          </w:tcPr>
          <w:p w14:paraId="37C6A12A" w14:textId="77777777" w:rsidR="00531A40" w:rsidRPr="00D25AE6" w:rsidRDefault="00531A40" w:rsidP="00C01CB7">
            <w:pPr>
              <w:spacing w:after="120"/>
              <w:rPr>
                <w:rFonts w:ascii="Times New Roman" w:hAnsi="Times New Roman" w:cs="Times New Roman"/>
                <w:sz w:val="20"/>
                <w:szCs w:val="20"/>
                <w:lang w:eastAsia="en-US" w:bidi="ar-SA"/>
              </w:rPr>
            </w:pPr>
          </w:p>
        </w:tc>
        <w:tc>
          <w:tcPr>
            <w:tcW w:w="550" w:type="pct"/>
          </w:tcPr>
          <w:p w14:paraId="5A219429" w14:textId="77777777" w:rsidR="00531A40" w:rsidRPr="00D25AE6" w:rsidRDefault="00531A40" w:rsidP="00C01CB7">
            <w:pPr>
              <w:spacing w:after="120"/>
              <w:rPr>
                <w:rFonts w:ascii="Times New Roman" w:hAnsi="Times New Roman" w:cs="Times New Roman"/>
                <w:sz w:val="20"/>
                <w:szCs w:val="20"/>
                <w:lang w:eastAsia="en-US" w:bidi="ar-SA"/>
              </w:rPr>
            </w:pPr>
          </w:p>
        </w:tc>
        <w:tc>
          <w:tcPr>
            <w:tcW w:w="642" w:type="pct"/>
          </w:tcPr>
          <w:p w14:paraId="553DC2CF" w14:textId="77777777" w:rsidR="00531A40" w:rsidRPr="00D25AE6" w:rsidRDefault="00531A40" w:rsidP="00C01CB7">
            <w:pPr>
              <w:spacing w:after="120"/>
              <w:rPr>
                <w:rFonts w:ascii="Times New Roman" w:hAnsi="Times New Roman" w:cs="Times New Roman"/>
                <w:sz w:val="20"/>
                <w:szCs w:val="20"/>
                <w:lang w:eastAsia="en-US" w:bidi="ar-SA"/>
              </w:rPr>
            </w:pPr>
          </w:p>
        </w:tc>
        <w:tc>
          <w:tcPr>
            <w:tcW w:w="955" w:type="pct"/>
          </w:tcPr>
          <w:p w14:paraId="3D6757D7" w14:textId="77777777" w:rsidR="00531A40" w:rsidRPr="00D25AE6" w:rsidRDefault="00531A40" w:rsidP="00C01CB7">
            <w:pPr>
              <w:spacing w:after="120"/>
              <w:rPr>
                <w:rFonts w:ascii="Times New Roman" w:hAnsi="Times New Roman" w:cs="Times New Roman"/>
                <w:sz w:val="20"/>
                <w:szCs w:val="20"/>
                <w:lang w:eastAsia="en-US" w:bidi="ar-SA"/>
              </w:rPr>
            </w:pPr>
          </w:p>
        </w:tc>
      </w:tr>
      <w:tr w:rsidR="00531A40" w:rsidRPr="00D25AE6" w14:paraId="73302EFE" w14:textId="77777777" w:rsidTr="00531A40">
        <w:tc>
          <w:tcPr>
            <w:tcW w:w="391" w:type="pct"/>
            <w:vMerge/>
          </w:tcPr>
          <w:p w14:paraId="14C5397A" w14:textId="77777777" w:rsidR="00531A40" w:rsidRPr="00D25AE6" w:rsidRDefault="00531A40" w:rsidP="00C01CB7">
            <w:pPr>
              <w:spacing w:after="120"/>
              <w:rPr>
                <w:rFonts w:ascii="Times New Roman" w:hAnsi="Times New Roman" w:cs="Times New Roman"/>
                <w:sz w:val="20"/>
                <w:szCs w:val="20"/>
                <w:lang w:eastAsia="en-US" w:bidi="ar-SA"/>
              </w:rPr>
            </w:pPr>
          </w:p>
        </w:tc>
        <w:tc>
          <w:tcPr>
            <w:tcW w:w="813" w:type="pct"/>
          </w:tcPr>
          <w:p w14:paraId="6D3AC58C" w14:textId="77777777" w:rsidR="00531A40" w:rsidRPr="00D25AE6" w:rsidRDefault="00531A40" w:rsidP="00C01CB7">
            <w:pPr>
              <w:spacing w:after="120"/>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Региони в преход</w:t>
            </w:r>
          </w:p>
        </w:tc>
        <w:tc>
          <w:tcPr>
            <w:tcW w:w="550" w:type="pct"/>
          </w:tcPr>
          <w:p w14:paraId="02B98FF6" w14:textId="77777777" w:rsidR="00531A40" w:rsidRPr="00D25AE6" w:rsidRDefault="00531A40" w:rsidP="00C01CB7">
            <w:pPr>
              <w:spacing w:after="120"/>
              <w:rPr>
                <w:rFonts w:ascii="Times New Roman" w:hAnsi="Times New Roman" w:cs="Times New Roman"/>
                <w:sz w:val="20"/>
                <w:szCs w:val="20"/>
                <w:lang w:eastAsia="en-US" w:bidi="ar-SA"/>
              </w:rPr>
            </w:pPr>
          </w:p>
        </w:tc>
        <w:tc>
          <w:tcPr>
            <w:tcW w:w="550" w:type="pct"/>
          </w:tcPr>
          <w:p w14:paraId="23D48CD6" w14:textId="77777777" w:rsidR="00531A40" w:rsidRPr="00D25AE6" w:rsidRDefault="00531A40" w:rsidP="00C01CB7">
            <w:pPr>
              <w:spacing w:after="120"/>
              <w:rPr>
                <w:rFonts w:ascii="Times New Roman" w:hAnsi="Times New Roman" w:cs="Times New Roman"/>
                <w:sz w:val="20"/>
                <w:szCs w:val="20"/>
                <w:lang w:eastAsia="en-US" w:bidi="ar-SA"/>
              </w:rPr>
            </w:pPr>
          </w:p>
        </w:tc>
        <w:tc>
          <w:tcPr>
            <w:tcW w:w="550" w:type="pct"/>
          </w:tcPr>
          <w:p w14:paraId="2C2BB7A0" w14:textId="77777777" w:rsidR="00531A40" w:rsidRPr="00D25AE6" w:rsidRDefault="00531A40" w:rsidP="00C01CB7">
            <w:pPr>
              <w:spacing w:after="120"/>
              <w:rPr>
                <w:rFonts w:ascii="Times New Roman" w:hAnsi="Times New Roman" w:cs="Times New Roman"/>
                <w:sz w:val="20"/>
                <w:szCs w:val="20"/>
                <w:lang w:eastAsia="en-US" w:bidi="ar-SA"/>
              </w:rPr>
            </w:pPr>
          </w:p>
        </w:tc>
        <w:tc>
          <w:tcPr>
            <w:tcW w:w="550" w:type="pct"/>
          </w:tcPr>
          <w:p w14:paraId="2430435A" w14:textId="77777777" w:rsidR="00531A40" w:rsidRPr="00D25AE6" w:rsidRDefault="00531A40" w:rsidP="00C01CB7">
            <w:pPr>
              <w:spacing w:after="120"/>
              <w:rPr>
                <w:rFonts w:ascii="Times New Roman" w:hAnsi="Times New Roman" w:cs="Times New Roman"/>
                <w:sz w:val="20"/>
                <w:szCs w:val="20"/>
                <w:lang w:eastAsia="en-US" w:bidi="ar-SA"/>
              </w:rPr>
            </w:pPr>
          </w:p>
        </w:tc>
        <w:tc>
          <w:tcPr>
            <w:tcW w:w="642" w:type="pct"/>
          </w:tcPr>
          <w:p w14:paraId="6A949F72" w14:textId="77777777" w:rsidR="00531A40" w:rsidRPr="00D25AE6" w:rsidRDefault="00531A40" w:rsidP="00C01CB7">
            <w:pPr>
              <w:spacing w:after="120"/>
              <w:rPr>
                <w:rFonts w:ascii="Times New Roman" w:hAnsi="Times New Roman" w:cs="Times New Roman"/>
                <w:sz w:val="20"/>
                <w:szCs w:val="20"/>
                <w:lang w:eastAsia="en-US" w:bidi="ar-SA"/>
              </w:rPr>
            </w:pPr>
          </w:p>
        </w:tc>
        <w:tc>
          <w:tcPr>
            <w:tcW w:w="955" w:type="pct"/>
          </w:tcPr>
          <w:p w14:paraId="62B5CAC1" w14:textId="77777777" w:rsidR="00531A40" w:rsidRPr="00D25AE6" w:rsidRDefault="00531A40" w:rsidP="00C01CB7">
            <w:pPr>
              <w:spacing w:after="120"/>
              <w:rPr>
                <w:rFonts w:ascii="Times New Roman" w:hAnsi="Times New Roman" w:cs="Times New Roman"/>
                <w:sz w:val="20"/>
                <w:szCs w:val="20"/>
                <w:lang w:eastAsia="en-US" w:bidi="ar-SA"/>
              </w:rPr>
            </w:pPr>
          </w:p>
        </w:tc>
      </w:tr>
      <w:tr w:rsidR="00531A40" w:rsidRPr="00D25AE6" w14:paraId="31918B3F" w14:textId="77777777" w:rsidTr="00531A40">
        <w:trPr>
          <w:trHeight w:val="1000"/>
        </w:trPr>
        <w:tc>
          <w:tcPr>
            <w:tcW w:w="391" w:type="pct"/>
            <w:vMerge/>
          </w:tcPr>
          <w:p w14:paraId="1A87C129" w14:textId="77777777" w:rsidR="00531A40" w:rsidRPr="00D25AE6" w:rsidRDefault="00531A40" w:rsidP="00C01CB7">
            <w:pPr>
              <w:spacing w:after="120"/>
              <w:rPr>
                <w:rFonts w:ascii="Times New Roman" w:hAnsi="Times New Roman" w:cs="Times New Roman"/>
                <w:sz w:val="20"/>
                <w:szCs w:val="20"/>
                <w:lang w:eastAsia="en-US" w:bidi="ar-SA"/>
              </w:rPr>
            </w:pPr>
          </w:p>
        </w:tc>
        <w:tc>
          <w:tcPr>
            <w:tcW w:w="813" w:type="pct"/>
          </w:tcPr>
          <w:p w14:paraId="6509F12C" w14:textId="77777777" w:rsidR="00531A40" w:rsidRPr="00D25AE6" w:rsidRDefault="00531A40" w:rsidP="00C01CB7">
            <w:pPr>
              <w:spacing w:after="120"/>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По-слабо развити региони</w:t>
            </w:r>
          </w:p>
        </w:tc>
        <w:tc>
          <w:tcPr>
            <w:tcW w:w="550" w:type="pct"/>
          </w:tcPr>
          <w:p w14:paraId="4976166D" w14:textId="77777777" w:rsidR="00531A40" w:rsidRPr="00D25AE6" w:rsidRDefault="00531A40" w:rsidP="00C01CB7">
            <w:pPr>
              <w:spacing w:after="120"/>
              <w:rPr>
                <w:rFonts w:ascii="Times New Roman" w:hAnsi="Times New Roman" w:cs="Times New Roman"/>
                <w:sz w:val="20"/>
                <w:szCs w:val="20"/>
                <w:lang w:eastAsia="en-US" w:bidi="ar-SA"/>
              </w:rPr>
            </w:pPr>
          </w:p>
        </w:tc>
        <w:tc>
          <w:tcPr>
            <w:tcW w:w="550" w:type="pct"/>
          </w:tcPr>
          <w:p w14:paraId="52472D96" w14:textId="77777777" w:rsidR="00531A40" w:rsidRPr="00D25AE6" w:rsidRDefault="00531A40" w:rsidP="00C01CB7">
            <w:pPr>
              <w:spacing w:after="120"/>
              <w:rPr>
                <w:rFonts w:ascii="Times New Roman" w:hAnsi="Times New Roman" w:cs="Times New Roman"/>
                <w:sz w:val="20"/>
                <w:szCs w:val="20"/>
                <w:lang w:eastAsia="en-US" w:bidi="ar-SA"/>
              </w:rPr>
            </w:pPr>
          </w:p>
        </w:tc>
        <w:tc>
          <w:tcPr>
            <w:tcW w:w="550" w:type="pct"/>
          </w:tcPr>
          <w:p w14:paraId="0FACB31B" w14:textId="77777777" w:rsidR="00531A40" w:rsidRPr="00D25AE6" w:rsidRDefault="00531A40" w:rsidP="00C01CB7">
            <w:pPr>
              <w:spacing w:after="120"/>
              <w:rPr>
                <w:rFonts w:ascii="Times New Roman" w:hAnsi="Times New Roman" w:cs="Times New Roman"/>
                <w:sz w:val="20"/>
                <w:szCs w:val="20"/>
                <w:lang w:eastAsia="en-US" w:bidi="ar-SA"/>
              </w:rPr>
            </w:pPr>
          </w:p>
        </w:tc>
        <w:tc>
          <w:tcPr>
            <w:tcW w:w="550" w:type="pct"/>
          </w:tcPr>
          <w:p w14:paraId="6F5FBD97" w14:textId="77777777" w:rsidR="00531A40" w:rsidRPr="00D25AE6" w:rsidRDefault="00531A40" w:rsidP="00C01CB7">
            <w:pPr>
              <w:spacing w:after="120"/>
              <w:rPr>
                <w:rFonts w:ascii="Times New Roman" w:hAnsi="Times New Roman" w:cs="Times New Roman"/>
                <w:sz w:val="20"/>
                <w:szCs w:val="20"/>
                <w:lang w:eastAsia="en-US" w:bidi="ar-SA"/>
              </w:rPr>
            </w:pPr>
          </w:p>
        </w:tc>
        <w:tc>
          <w:tcPr>
            <w:tcW w:w="642" w:type="pct"/>
          </w:tcPr>
          <w:p w14:paraId="46F93F31" w14:textId="77777777" w:rsidR="00531A40" w:rsidRPr="00D25AE6" w:rsidRDefault="00531A40" w:rsidP="00C01CB7">
            <w:pPr>
              <w:spacing w:after="120"/>
              <w:rPr>
                <w:rFonts w:ascii="Times New Roman" w:hAnsi="Times New Roman" w:cs="Times New Roman"/>
                <w:sz w:val="20"/>
                <w:szCs w:val="20"/>
                <w:lang w:eastAsia="en-US" w:bidi="ar-SA"/>
              </w:rPr>
            </w:pPr>
          </w:p>
        </w:tc>
        <w:tc>
          <w:tcPr>
            <w:tcW w:w="955" w:type="pct"/>
          </w:tcPr>
          <w:p w14:paraId="62FA2605" w14:textId="77777777" w:rsidR="00531A40" w:rsidRPr="00D25AE6" w:rsidRDefault="00531A40" w:rsidP="00C01CB7">
            <w:pPr>
              <w:spacing w:after="120"/>
              <w:rPr>
                <w:rFonts w:ascii="Times New Roman" w:hAnsi="Times New Roman" w:cs="Times New Roman"/>
                <w:sz w:val="20"/>
                <w:szCs w:val="20"/>
                <w:lang w:eastAsia="en-US" w:bidi="ar-SA"/>
              </w:rPr>
            </w:pPr>
          </w:p>
        </w:tc>
      </w:tr>
      <w:tr w:rsidR="00531A40" w:rsidRPr="00D25AE6" w14:paraId="4C48D19F" w14:textId="77777777" w:rsidTr="00531A40">
        <w:tc>
          <w:tcPr>
            <w:tcW w:w="391" w:type="pct"/>
          </w:tcPr>
          <w:p w14:paraId="3797CC46" w14:textId="77777777" w:rsidR="00531A40" w:rsidRPr="00D25AE6" w:rsidRDefault="00531A40" w:rsidP="00C01CB7">
            <w:pPr>
              <w:spacing w:after="120"/>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КФ</w:t>
            </w:r>
          </w:p>
        </w:tc>
        <w:tc>
          <w:tcPr>
            <w:tcW w:w="813" w:type="pct"/>
          </w:tcPr>
          <w:p w14:paraId="558471D8" w14:textId="77777777" w:rsidR="00531A40" w:rsidRPr="00D25AE6" w:rsidRDefault="00531A40" w:rsidP="00C01CB7">
            <w:pPr>
              <w:spacing w:after="120"/>
              <w:rPr>
                <w:rFonts w:ascii="Times New Roman" w:hAnsi="Times New Roman" w:cs="Times New Roman"/>
                <w:sz w:val="20"/>
                <w:szCs w:val="20"/>
                <w:lang w:eastAsia="en-US" w:bidi="ar-SA"/>
              </w:rPr>
            </w:pPr>
          </w:p>
        </w:tc>
        <w:tc>
          <w:tcPr>
            <w:tcW w:w="550" w:type="pct"/>
          </w:tcPr>
          <w:p w14:paraId="55105232" w14:textId="77777777" w:rsidR="00531A40" w:rsidRPr="00D25AE6" w:rsidRDefault="00531A40" w:rsidP="00C01CB7">
            <w:pPr>
              <w:spacing w:after="120"/>
              <w:rPr>
                <w:rFonts w:ascii="Times New Roman" w:hAnsi="Times New Roman" w:cs="Times New Roman"/>
                <w:sz w:val="20"/>
                <w:szCs w:val="20"/>
                <w:lang w:eastAsia="en-US" w:bidi="ar-SA"/>
              </w:rPr>
            </w:pPr>
          </w:p>
        </w:tc>
        <w:tc>
          <w:tcPr>
            <w:tcW w:w="550" w:type="pct"/>
          </w:tcPr>
          <w:p w14:paraId="6E2E2320" w14:textId="77777777" w:rsidR="00531A40" w:rsidRPr="00D25AE6" w:rsidRDefault="00531A40" w:rsidP="00C01CB7">
            <w:pPr>
              <w:spacing w:after="120"/>
              <w:rPr>
                <w:rFonts w:ascii="Times New Roman" w:hAnsi="Times New Roman" w:cs="Times New Roman"/>
                <w:sz w:val="20"/>
                <w:szCs w:val="20"/>
                <w:lang w:eastAsia="en-US" w:bidi="ar-SA"/>
              </w:rPr>
            </w:pPr>
          </w:p>
        </w:tc>
        <w:tc>
          <w:tcPr>
            <w:tcW w:w="550" w:type="pct"/>
          </w:tcPr>
          <w:p w14:paraId="7B067018" w14:textId="77777777" w:rsidR="00531A40" w:rsidRPr="00D25AE6" w:rsidRDefault="00531A40" w:rsidP="00C01CB7">
            <w:pPr>
              <w:spacing w:after="120"/>
              <w:rPr>
                <w:rFonts w:ascii="Times New Roman" w:hAnsi="Times New Roman" w:cs="Times New Roman"/>
                <w:sz w:val="20"/>
                <w:szCs w:val="20"/>
                <w:lang w:eastAsia="en-US" w:bidi="ar-SA"/>
              </w:rPr>
            </w:pPr>
          </w:p>
        </w:tc>
        <w:tc>
          <w:tcPr>
            <w:tcW w:w="550" w:type="pct"/>
          </w:tcPr>
          <w:p w14:paraId="41073118" w14:textId="77777777" w:rsidR="00531A40" w:rsidRPr="00D25AE6" w:rsidRDefault="00531A40" w:rsidP="00C01CB7">
            <w:pPr>
              <w:spacing w:after="120"/>
              <w:rPr>
                <w:rFonts w:ascii="Times New Roman" w:hAnsi="Times New Roman" w:cs="Times New Roman"/>
                <w:sz w:val="20"/>
                <w:szCs w:val="20"/>
                <w:lang w:eastAsia="en-US" w:bidi="ar-SA"/>
              </w:rPr>
            </w:pPr>
          </w:p>
        </w:tc>
        <w:tc>
          <w:tcPr>
            <w:tcW w:w="642" w:type="pct"/>
          </w:tcPr>
          <w:p w14:paraId="4BF3409B" w14:textId="77777777" w:rsidR="00531A40" w:rsidRPr="00D25AE6" w:rsidRDefault="00531A40" w:rsidP="00C01CB7">
            <w:pPr>
              <w:spacing w:after="120"/>
              <w:rPr>
                <w:rFonts w:ascii="Times New Roman" w:hAnsi="Times New Roman" w:cs="Times New Roman"/>
                <w:sz w:val="20"/>
                <w:szCs w:val="20"/>
                <w:lang w:eastAsia="en-US" w:bidi="ar-SA"/>
              </w:rPr>
            </w:pPr>
          </w:p>
        </w:tc>
        <w:tc>
          <w:tcPr>
            <w:tcW w:w="955" w:type="pct"/>
          </w:tcPr>
          <w:p w14:paraId="4E0260CF" w14:textId="77777777" w:rsidR="00531A40" w:rsidRPr="00D25AE6" w:rsidRDefault="00531A40" w:rsidP="00C01CB7">
            <w:pPr>
              <w:spacing w:after="120"/>
              <w:rPr>
                <w:rFonts w:ascii="Times New Roman" w:hAnsi="Times New Roman" w:cs="Times New Roman"/>
                <w:sz w:val="20"/>
                <w:szCs w:val="20"/>
                <w:lang w:eastAsia="en-US" w:bidi="ar-SA"/>
              </w:rPr>
            </w:pPr>
          </w:p>
        </w:tc>
      </w:tr>
      <w:tr w:rsidR="00531A40" w:rsidRPr="00D25AE6" w14:paraId="07CCACC3" w14:textId="77777777" w:rsidTr="00531A40">
        <w:tc>
          <w:tcPr>
            <w:tcW w:w="391" w:type="pct"/>
          </w:tcPr>
          <w:p w14:paraId="209E943C" w14:textId="77777777" w:rsidR="00531A40" w:rsidRPr="00D25AE6" w:rsidRDefault="00531A40" w:rsidP="00C01CB7">
            <w:pPr>
              <w:spacing w:after="120"/>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ЕФМДРА</w:t>
            </w:r>
          </w:p>
        </w:tc>
        <w:tc>
          <w:tcPr>
            <w:tcW w:w="813" w:type="pct"/>
          </w:tcPr>
          <w:p w14:paraId="7EA9829B" w14:textId="77777777" w:rsidR="00531A40" w:rsidRPr="00D25AE6" w:rsidRDefault="00531A40" w:rsidP="00C01CB7">
            <w:pPr>
              <w:spacing w:after="120"/>
              <w:rPr>
                <w:rFonts w:ascii="Times New Roman" w:hAnsi="Times New Roman" w:cs="Times New Roman"/>
                <w:sz w:val="20"/>
                <w:szCs w:val="20"/>
                <w:lang w:eastAsia="en-US" w:bidi="ar-SA"/>
              </w:rPr>
            </w:pPr>
          </w:p>
        </w:tc>
        <w:tc>
          <w:tcPr>
            <w:tcW w:w="550" w:type="pct"/>
          </w:tcPr>
          <w:p w14:paraId="48047915" w14:textId="77777777" w:rsidR="00531A40" w:rsidRPr="00D25AE6" w:rsidRDefault="00531A40" w:rsidP="00C01CB7">
            <w:pPr>
              <w:spacing w:after="120"/>
              <w:rPr>
                <w:rFonts w:ascii="Times New Roman" w:hAnsi="Times New Roman" w:cs="Times New Roman"/>
                <w:sz w:val="20"/>
                <w:szCs w:val="20"/>
                <w:lang w:eastAsia="en-US" w:bidi="ar-SA"/>
              </w:rPr>
            </w:pPr>
          </w:p>
        </w:tc>
        <w:tc>
          <w:tcPr>
            <w:tcW w:w="550" w:type="pct"/>
          </w:tcPr>
          <w:p w14:paraId="6EA5EF5F" w14:textId="77777777" w:rsidR="00531A40" w:rsidRPr="00D25AE6" w:rsidRDefault="00531A40" w:rsidP="00C01CB7">
            <w:pPr>
              <w:spacing w:after="120"/>
              <w:rPr>
                <w:rFonts w:ascii="Times New Roman" w:hAnsi="Times New Roman" w:cs="Times New Roman"/>
                <w:sz w:val="20"/>
                <w:szCs w:val="20"/>
                <w:lang w:eastAsia="en-US" w:bidi="ar-SA"/>
              </w:rPr>
            </w:pPr>
          </w:p>
        </w:tc>
        <w:tc>
          <w:tcPr>
            <w:tcW w:w="550" w:type="pct"/>
          </w:tcPr>
          <w:p w14:paraId="6EDCFA0F" w14:textId="77777777" w:rsidR="00531A40" w:rsidRPr="00D25AE6" w:rsidRDefault="00531A40" w:rsidP="00C01CB7">
            <w:pPr>
              <w:spacing w:after="120"/>
              <w:rPr>
                <w:rFonts w:ascii="Times New Roman" w:hAnsi="Times New Roman" w:cs="Times New Roman"/>
                <w:sz w:val="20"/>
                <w:szCs w:val="20"/>
                <w:lang w:eastAsia="en-US" w:bidi="ar-SA"/>
              </w:rPr>
            </w:pPr>
          </w:p>
        </w:tc>
        <w:tc>
          <w:tcPr>
            <w:tcW w:w="550" w:type="pct"/>
          </w:tcPr>
          <w:p w14:paraId="2E71F6AE" w14:textId="77777777" w:rsidR="00531A40" w:rsidRPr="00D25AE6" w:rsidRDefault="00531A40" w:rsidP="00C01CB7">
            <w:pPr>
              <w:spacing w:after="120"/>
              <w:rPr>
                <w:rFonts w:ascii="Times New Roman" w:hAnsi="Times New Roman" w:cs="Times New Roman"/>
                <w:sz w:val="20"/>
                <w:szCs w:val="20"/>
                <w:lang w:eastAsia="en-US" w:bidi="ar-SA"/>
              </w:rPr>
            </w:pPr>
          </w:p>
        </w:tc>
        <w:tc>
          <w:tcPr>
            <w:tcW w:w="642" w:type="pct"/>
          </w:tcPr>
          <w:p w14:paraId="651133F8" w14:textId="77777777" w:rsidR="00531A40" w:rsidRPr="00D25AE6" w:rsidRDefault="00531A40" w:rsidP="00C01CB7">
            <w:pPr>
              <w:spacing w:after="120"/>
              <w:rPr>
                <w:rFonts w:ascii="Times New Roman" w:hAnsi="Times New Roman" w:cs="Times New Roman"/>
                <w:sz w:val="20"/>
                <w:szCs w:val="20"/>
                <w:lang w:eastAsia="en-US" w:bidi="ar-SA"/>
              </w:rPr>
            </w:pPr>
          </w:p>
        </w:tc>
        <w:tc>
          <w:tcPr>
            <w:tcW w:w="955" w:type="pct"/>
          </w:tcPr>
          <w:p w14:paraId="6003AB3A" w14:textId="77777777" w:rsidR="00531A40" w:rsidRPr="00D25AE6" w:rsidRDefault="00531A40" w:rsidP="00C01CB7">
            <w:pPr>
              <w:spacing w:after="120"/>
              <w:rPr>
                <w:rFonts w:ascii="Times New Roman" w:hAnsi="Times New Roman" w:cs="Times New Roman"/>
                <w:sz w:val="20"/>
                <w:szCs w:val="20"/>
                <w:lang w:eastAsia="en-US" w:bidi="ar-SA"/>
              </w:rPr>
            </w:pPr>
          </w:p>
        </w:tc>
      </w:tr>
      <w:tr w:rsidR="00531A40" w:rsidRPr="00D25AE6" w14:paraId="7158BD40" w14:textId="77777777" w:rsidTr="00531A40">
        <w:tc>
          <w:tcPr>
            <w:tcW w:w="391" w:type="pct"/>
          </w:tcPr>
          <w:p w14:paraId="520C5C67" w14:textId="77777777" w:rsidR="00531A40" w:rsidRPr="00D25AE6" w:rsidRDefault="00531A40" w:rsidP="00C01CB7">
            <w:pPr>
              <w:spacing w:after="120"/>
              <w:rPr>
                <w:rFonts w:ascii="Times New Roman" w:hAnsi="Times New Roman" w:cs="Times New Roman"/>
                <w:sz w:val="20"/>
                <w:szCs w:val="20"/>
                <w:lang w:eastAsia="en-US" w:bidi="ar-SA"/>
              </w:rPr>
            </w:pPr>
            <w:r w:rsidRPr="00D25AE6">
              <w:rPr>
                <w:rFonts w:ascii="Times New Roman" w:hAnsi="Times New Roman" w:cs="Times New Roman"/>
                <w:sz w:val="20"/>
                <w:szCs w:val="20"/>
                <w:lang w:eastAsia="en-US" w:bidi="ar-SA"/>
              </w:rPr>
              <w:t>Общо</w:t>
            </w:r>
          </w:p>
        </w:tc>
        <w:tc>
          <w:tcPr>
            <w:tcW w:w="813" w:type="pct"/>
          </w:tcPr>
          <w:p w14:paraId="3F41B1A9" w14:textId="77777777" w:rsidR="00531A40" w:rsidRPr="00D25AE6" w:rsidRDefault="00531A40" w:rsidP="00C01CB7">
            <w:pPr>
              <w:spacing w:after="120"/>
              <w:rPr>
                <w:rFonts w:ascii="Times New Roman" w:hAnsi="Times New Roman" w:cs="Times New Roman"/>
                <w:sz w:val="20"/>
                <w:szCs w:val="20"/>
                <w:lang w:eastAsia="en-US" w:bidi="ar-SA"/>
              </w:rPr>
            </w:pPr>
          </w:p>
        </w:tc>
        <w:tc>
          <w:tcPr>
            <w:tcW w:w="550" w:type="pct"/>
          </w:tcPr>
          <w:p w14:paraId="56497CDB" w14:textId="77777777" w:rsidR="00531A40" w:rsidRPr="00D25AE6" w:rsidRDefault="00531A40" w:rsidP="00C01CB7">
            <w:pPr>
              <w:spacing w:after="120"/>
              <w:rPr>
                <w:rFonts w:ascii="Times New Roman" w:hAnsi="Times New Roman" w:cs="Times New Roman"/>
                <w:sz w:val="20"/>
                <w:szCs w:val="20"/>
                <w:lang w:eastAsia="en-US" w:bidi="ar-SA"/>
              </w:rPr>
            </w:pPr>
          </w:p>
        </w:tc>
        <w:tc>
          <w:tcPr>
            <w:tcW w:w="550" w:type="pct"/>
          </w:tcPr>
          <w:p w14:paraId="5C47BCF1" w14:textId="77777777" w:rsidR="00531A40" w:rsidRPr="00D25AE6" w:rsidRDefault="00531A40" w:rsidP="00C01CB7">
            <w:pPr>
              <w:spacing w:after="120"/>
              <w:rPr>
                <w:rFonts w:ascii="Times New Roman" w:hAnsi="Times New Roman" w:cs="Times New Roman"/>
                <w:sz w:val="20"/>
                <w:szCs w:val="20"/>
                <w:lang w:eastAsia="en-US" w:bidi="ar-SA"/>
              </w:rPr>
            </w:pPr>
          </w:p>
        </w:tc>
        <w:tc>
          <w:tcPr>
            <w:tcW w:w="550" w:type="pct"/>
          </w:tcPr>
          <w:p w14:paraId="47284C28" w14:textId="77777777" w:rsidR="00531A40" w:rsidRPr="00D25AE6" w:rsidRDefault="00531A40" w:rsidP="00C01CB7">
            <w:pPr>
              <w:spacing w:after="120"/>
              <w:rPr>
                <w:rFonts w:ascii="Times New Roman" w:hAnsi="Times New Roman" w:cs="Times New Roman"/>
                <w:sz w:val="20"/>
                <w:szCs w:val="20"/>
                <w:lang w:eastAsia="en-US" w:bidi="ar-SA"/>
              </w:rPr>
            </w:pPr>
          </w:p>
        </w:tc>
        <w:tc>
          <w:tcPr>
            <w:tcW w:w="550" w:type="pct"/>
          </w:tcPr>
          <w:p w14:paraId="6FFE75DE" w14:textId="77777777" w:rsidR="00531A40" w:rsidRPr="00D25AE6" w:rsidRDefault="00531A40" w:rsidP="00C01CB7">
            <w:pPr>
              <w:spacing w:after="120"/>
              <w:rPr>
                <w:rFonts w:ascii="Times New Roman" w:hAnsi="Times New Roman" w:cs="Times New Roman"/>
                <w:sz w:val="20"/>
                <w:szCs w:val="20"/>
                <w:lang w:eastAsia="en-US" w:bidi="ar-SA"/>
              </w:rPr>
            </w:pPr>
          </w:p>
        </w:tc>
        <w:tc>
          <w:tcPr>
            <w:tcW w:w="642" w:type="pct"/>
          </w:tcPr>
          <w:p w14:paraId="0FFCAF9A" w14:textId="77777777" w:rsidR="00531A40" w:rsidRPr="00D25AE6" w:rsidRDefault="00531A40" w:rsidP="00C01CB7">
            <w:pPr>
              <w:spacing w:after="120"/>
              <w:rPr>
                <w:rFonts w:ascii="Times New Roman" w:hAnsi="Times New Roman" w:cs="Times New Roman"/>
                <w:sz w:val="20"/>
                <w:szCs w:val="20"/>
                <w:lang w:eastAsia="en-US" w:bidi="ar-SA"/>
              </w:rPr>
            </w:pPr>
          </w:p>
        </w:tc>
        <w:tc>
          <w:tcPr>
            <w:tcW w:w="955" w:type="pct"/>
          </w:tcPr>
          <w:p w14:paraId="6BE9546D" w14:textId="77777777" w:rsidR="00531A40" w:rsidRPr="00D25AE6" w:rsidRDefault="00531A40" w:rsidP="00C01CB7">
            <w:pPr>
              <w:spacing w:after="120"/>
              <w:rPr>
                <w:rFonts w:ascii="Times New Roman" w:hAnsi="Times New Roman" w:cs="Times New Roman"/>
                <w:sz w:val="20"/>
                <w:szCs w:val="20"/>
                <w:lang w:eastAsia="en-US" w:bidi="ar-SA"/>
              </w:rPr>
            </w:pPr>
          </w:p>
        </w:tc>
      </w:tr>
    </w:tbl>
    <w:p w14:paraId="054C7A74" w14:textId="77777777" w:rsidR="00531A40" w:rsidRPr="00D25AE6" w:rsidRDefault="00531A40" w:rsidP="00531A40">
      <w:pPr>
        <w:pStyle w:val="Point0"/>
        <w:spacing w:before="0" w:after="0"/>
        <w:ind w:left="284" w:hanging="284"/>
        <w:rPr>
          <w:sz w:val="20"/>
          <w:szCs w:val="20"/>
        </w:rPr>
      </w:pPr>
      <w:r w:rsidRPr="00D25AE6">
        <w:rPr>
          <w:b/>
          <w:bCs/>
          <w:sz w:val="20"/>
          <w:szCs w:val="20"/>
          <w:vertAlign w:val="superscript"/>
        </w:rPr>
        <w:t>*</w:t>
      </w:r>
      <w:r w:rsidRPr="00D25AE6">
        <w:rPr>
          <w:sz w:val="20"/>
          <w:szCs w:val="20"/>
        </w:rPr>
        <w:tab/>
        <w:t>Кумулативни суми за всички прехвърляния, направени чрез изменения на програмата през програмния период. Към всяко ново искане за прехвърляне в изменение на програмата се определят общите суми, прехвърлени за всяка година по фондове и по категории региони.</w:t>
      </w:r>
    </w:p>
    <w:p w14:paraId="62026B70" w14:textId="1F4F640C" w:rsidR="00531A40" w:rsidRPr="00D25AE6" w:rsidRDefault="00531A40" w:rsidP="00531A40">
      <w:pPr>
        <w:pStyle w:val="Point0"/>
        <w:spacing w:before="0" w:after="0"/>
        <w:ind w:left="284" w:hanging="284"/>
        <w:rPr>
          <w:sz w:val="20"/>
          <w:szCs w:val="20"/>
        </w:rPr>
      </w:pPr>
      <w:r w:rsidRPr="00D25AE6">
        <w:rPr>
          <w:b/>
          <w:bCs/>
          <w:sz w:val="20"/>
          <w:szCs w:val="20"/>
          <w:vertAlign w:val="superscript"/>
        </w:rPr>
        <w:t>**</w:t>
      </w:r>
      <w:r w:rsidRPr="00D25AE6">
        <w:rPr>
          <w:sz w:val="20"/>
          <w:szCs w:val="20"/>
        </w:rPr>
        <w:tab/>
        <w:t>Прехвърлянията могат да се извършват към всеки друг инструмент при пряко или непряко управление, когато такава възможност е предвидена в основния акт. Съответно ще бъдат посочени броят и наименованията на съответните инструменти на ЕС.</w:t>
      </w:r>
    </w:p>
    <w:p w14:paraId="65717F08" w14:textId="77777777" w:rsidR="00AC0CE2" w:rsidRPr="00D25AE6" w:rsidRDefault="00AC0CE2" w:rsidP="00AC0CE2">
      <w:pPr>
        <w:pStyle w:val="Point0"/>
        <w:spacing w:before="0" w:after="0"/>
        <w:ind w:left="851" w:hanging="851"/>
      </w:pPr>
    </w:p>
    <w:tbl>
      <w:tblPr>
        <w:tblStyle w:val="TableGrid"/>
        <w:tblW w:w="14454" w:type="dxa"/>
        <w:tblLook w:val="04A0" w:firstRow="1" w:lastRow="0" w:firstColumn="1" w:lastColumn="0" w:noHBand="0" w:noVBand="1"/>
      </w:tblPr>
      <w:tblGrid>
        <w:gridCol w:w="14454"/>
      </w:tblGrid>
      <w:tr w:rsidR="00AC0CE2" w:rsidRPr="00D25AE6" w14:paraId="39FF20A0" w14:textId="77777777" w:rsidTr="00103575">
        <w:tc>
          <w:tcPr>
            <w:tcW w:w="14454" w:type="dxa"/>
          </w:tcPr>
          <w:p w14:paraId="4E234446" w14:textId="77777777" w:rsidR="00AC0CE2" w:rsidRPr="00D25AE6" w:rsidRDefault="00AC0CE2" w:rsidP="001F6075">
            <w:pPr>
              <w:spacing w:before="60" w:after="60"/>
              <w:rPr>
                <w:rFonts w:ascii="Times New Roman" w:hAnsi="Times New Roman" w:cs="Times New Roman"/>
                <w:i/>
                <w:iCs/>
                <w:sz w:val="24"/>
                <w:szCs w:val="24"/>
              </w:rPr>
            </w:pPr>
            <w:bookmarkStart w:id="15" w:name="_Hlk71708505"/>
            <w:r w:rsidRPr="00D25AE6">
              <w:rPr>
                <w:rFonts w:ascii="Times New Roman" w:hAnsi="Times New Roman" w:cs="Times New Roman"/>
                <w:i/>
                <w:iCs/>
                <w:sz w:val="24"/>
                <w:szCs w:val="24"/>
              </w:rPr>
              <w:t>Текстово поле [3 500] (обосновка)</w:t>
            </w:r>
          </w:p>
        </w:tc>
      </w:tr>
      <w:bookmarkEnd w:id="15"/>
    </w:tbl>
    <w:p w14:paraId="43BDDA6E" w14:textId="12B66D5A" w:rsidR="00AC0CE2" w:rsidRPr="00D25AE6" w:rsidRDefault="00AC0CE2" w:rsidP="00531A40">
      <w:pPr>
        <w:pStyle w:val="Point0"/>
        <w:spacing w:before="0" w:after="0"/>
        <w:ind w:left="284" w:hanging="284"/>
      </w:pPr>
    </w:p>
    <w:p w14:paraId="7B8DD41B" w14:textId="77777777" w:rsidR="00C01CB7" w:rsidRPr="00D25AE6" w:rsidRDefault="00C01CB7" w:rsidP="00531A40">
      <w:pPr>
        <w:pStyle w:val="Point0"/>
        <w:spacing w:before="0" w:after="0"/>
        <w:ind w:left="284" w:hanging="284"/>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3575"/>
      </w:tblGrid>
      <w:tr w:rsidR="00AC0CE2" w:rsidRPr="00D25AE6" w14:paraId="75A7CACD" w14:textId="77777777" w:rsidTr="00DB7254">
        <w:trPr>
          <w:trHeight w:val="90"/>
        </w:trPr>
        <w:tc>
          <w:tcPr>
            <w:tcW w:w="13575" w:type="dxa"/>
          </w:tcPr>
          <w:p w14:paraId="5F817EBB" w14:textId="77777777" w:rsidR="00DB7254" w:rsidRPr="00D25AE6" w:rsidRDefault="00AC0CE2" w:rsidP="00DB7254">
            <w:pPr>
              <w:autoSpaceDE w:val="0"/>
              <w:autoSpaceDN w:val="0"/>
              <w:adjustRightInd w:val="0"/>
              <w:spacing w:after="0" w:line="240" w:lineRule="auto"/>
              <w:rPr>
                <w:rFonts w:ascii="Times New Roman" w:hAnsi="Times New Roman" w:cs="Times New Roman"/>
                <w:b/>
                <w:bCs/>
                <w:sz w:val="24"/>
                <w:szCs w:val="24"/>
                <w:lang w:val="bg-BG"/>
              </w:rPr>
            </w:pPr>
            <w:r w:rsidRPr="00D25AE6">
              <w:rPr>
                <w:rFonts w:ascii="Times New Roman" w:hAnsi="Times New Roman" w:cs="Times New Roman"/>
                <w:b/>
                <w:bCs/>
                <w:sz w:val="24"/>
                <w:szCs w:val="24"/>
                <w:lang w:val="bg-BG"/>
              </w:rPr>
              <w:t>Таблица 5: Прехвърляния между ЕФРР, ЕСФ +, Кохезионния фонд или друг фонд или фондове (разбивка по години)</w:t>
            </w:r>
          </w:p>
          <w:p w14:paraId="09329C6E" w14:textId="58EB6AFA" w:rsidR="00103575" w:rsidRPr="00D25AE6" w:rsidRDefault="00103575" w:rsidP="00DB7254">
            <w:pPr>
              <w:autoSpaceDE w:val="0"/>
              <w:autoSpaceDN w:val="0"/>
              <w:adjustRightInd w:val="0"/>
              <w:spacing w:after="0" w:line="240" w:lineRule="auto"/>
              <w:rPr>
                <w:rFonts w:ascii="Times New Roman" w:hAnsi="Times New Roman" w:cs="Times New Roman"/>
                <w:b/>
                <w:bCs/>
                <w:sz w:val="24"/>
                <w:szCs w:val="24"/>
                <w:lang w:val="bg-BG"/>
              </w:rPr>
            </w:pPr>
          </w:p>
        </w:tc>
      </w:tr>
    </w:tbl>
    <w:tbl>
      <w:tblPr>
        <w:tblStyle w:val="TableGrid"/>
        <w:tblW w:w="5203" w:type="pct"/>
        <w:tblLook w:val="04A0" w:firstRow="1" w:lastRow="0" w:firstColumn="1" w:lastColumn="0" w:noHBand="0" w:noVBand="1"/>
      </w:tblPr>
      <w:tblGrid>
        <w:gridCol w:w="1140"/>
        <w:gridCol w:w="1291"/>
        <w:gridCol w:w="1195"/>
        <w:gridCol w:w="1174"/>
        <w:gridCol w:w="850"/>
        <w:gridCol w:w="850"/>
        <w:gridCol w:w="850"/>
        <w:gridCol w:w="850"/>
        <w:gridCol w:w="850"/>
        <w:gridCol w:w="1258"/>
        <w:gridCol w:w="1124"/>
        <w:gridCol w:w="1258"/>
        <w:gridCol w:w="1124"/>
        <w:gridCol w:w="748"/>
      </w:tblGrid>
      <w:tr w:rsidR="00103575" w:rsidRPr="00D25AE6" w14:paraId="279F52DC" w14:textId="77777777" w:rsidTr="00A54D76">
        <w:trPr>
          <w:trHeight w:val="199"/>
          <w:tblHeader/>
        </w:trPr>
        <w:tc>
          <w:tcPr>
            <w:tcW w:w="834" w:type="pct"/>
            <w:gridSpan w:val="2"/>
            <w:vAlign w:val="center"/>
          </w:tcPr>
          <w:p w14:paraId="551CF8D1" w14:textId="77777777" w:rsidR="00103575" w:rsidRPr="00D25AE6" w:rsidRDefault="00103575" w:rsidP="001F6075">
            <w:pPr>
              <w:spacing w:before="60" w:after="60"/>
              <w:jc w:val="center"/>
              <w:rPr>
                <w:rFonts w:ascii="Times New Roman" w:hAnsi="Times New Roman" w:cs="Times New Roman"/>
                <w:sz w:val="20"/>
                <w:szCs w:val="20"/>
              </w:rPr>
            </w:pPr>
            <w:r w:rsidRPr="00D25AE6">
              <w:rPr>
                <w:rFonts w:ascii="Times New Roman" w:hAnsi="Times New Roman" w:cs="Times New Roman"/>
                <w:sz w:val="20"/>
                <w:szCs w:val="20"/>
              </w:rPr>
              <w:t>Прехвърляния от</w:t>
            </w:r>
          </w:p>
        </w:tc>
        <w:tc>
          <w:tcPr>
            <w:tcW w:w="813" w:type="pct"/>
            <w:gridSpan w:val="2"/>
            <w:vAlign w:val="center"/>
          </w:tcPr>
          <w:p w14:paraId="53824304" w14:textId="77777777" w:rsidR="00103575" w:rsidRPr="00D25AE6" w:rsidRDefault="00103575" w:rsidP="001F6075">
            <w:pPr>
              <w:spacing w:before="60" w:after="60"/>
              <w:jc w:val="center"/>
              <w:rPr>
                <w:rFonts w:ascii="Times New Roman" w:hAnsi="Times New Roman" w:cs="Times New Roman"/>
                <w:sz w:val="20"/>
                <w:szCs w:val="20"/>
              </w:rPr>
            </w:pPr>
            <w:r w:rsidRPr="00D25AE6">
              <w:rPr>
                <w:rFonts w:ascii="Times New Roman" w:hAnsi="Times New Roman" w:cs="Times New Roman"/>
                <w:sz w:val="20"/>
                <w:szCs w:val="20"/>
              </w:rPr>
              <w:t>Прехвърляния към</w:t>
            </w:r>
          </w:p>
        </w:tc>
        <w:tc>
          <w:tcPr>
            <w:tcW w:w="3353" w:type="pct"/>
            <w:gridSpan w:val="10"/>
            <w:vAlign w:val="center"/>
          </w:tcPr>
          <w:p w14:paraId="4751C92B" w14:textId="77777777" w:rsidR="00103575" w:rsidRPr="00D25AE6" w:rsidRDefault="00103575" w:rsidP="001F6075">
            <w:pPr>
              <w:spacing w:before="60" w:after="60"/>
              <w:jc w:val="center"/>
              <w:rPr>
                <w:rFonts w:ascii="Times New Roman" w:hAnsi="Times New Roman" w:cs="Times New Roman"/>
                <w:sz w:val="20"/>
                <w:szCs w:val="20"/>
              </w:rPr>
            </w:pPr>
            <w:r w:rsidRPr="00D25AE6">
              <w:rPr>
                <w:rFonts w:ascii="Times New Roman" w:hAnsi="Times New Roman" w:cs="Times New Roman"/>
                <w:sz w:val="20"/>
                <w:szCs w:val="20"/>
              </w:rPr>
              <w:t>Разбивка по години</w:t>
            </w:r>
          </w:p>
        </w:tc>
      </w:tr>
      <w:tr w:rsidR="00103575" w:rsidRPr="00D25AE6" w14:paraId="10B06CEC" w14:textId="77777777" w:rsidTr="00A54D76">
        <w:trPr>
          <w:trHeight w:val="199"/>
          <w:tblHeader/>
        </w:trPr>
        <w:tc>
          <w:tcPr>
            <w:tcW w:w="391" w:type="pct"/>
            <w:vMerge w:val="restart"/>
            <w:vAlign w:val="center"/>
          </w:tcPr>
          <w:p w14:paraId="263A8C67" w14:textId="77777777" w:rsidR="00103575" w:rsidRPr="00D25AE6" w:rsidRDefault="00103575" w:rsidP="001F6075">
            <w:pPr>
              <w:spacing w:before="60" w:after="60"/>
              <w:jc w:val="center"/>
              <w:rPr>
                <w:rFonts w:ascii="Times New Roman" w:hAnsi="Times New Roman" w:cs="Times New Roman"/>
                <w:sz w:val="20"/>
                <w:szCs w:val="20"/>
              </w:rPr>
            </w:pPr>
            <w:r w:rsidRPr="00D25AE6">
              <w:rPr>
                <w:rFonts w:ascii="Times New Roman" w:hAnsi="Times New Roman" w:cs="Times New Roman"/>
                <w:sz w:val="20"/>
                <w:szCs w:val="20"/>
              </w:rPr>
              <w:t>Фонд</w:t>
            </w:r>
          </w:p>
        </w:tc>
        <w:tc>
          <w:tcPr>
            <w:tcW w:w="442" w:type="pct"/>
            <w:vMerge w:val="restart"/>
            <w:vAlign w:val="center"/>
          </w:tcPr>
          <w:p w14:paraId="2F291406" w14:textId="77777777" w:rsidR="00103575" w:rsidRPr="00D25AE6" w:rsidRDefault="00103575" w:rsidP="001F6075">
            <w:pPr>
              <w:spacing w:before="60" w:after="60"/>
              <w:jc w:val="center"/>
              <w:rPr>
                <w:rFonts w:ascii="Times New Roman" w:hAnsi="Times New Roman" w:cs="Times New Roman"/>
                <w:sz w:val="20"/>
                <w:szCs w:val="20"/>
              </w:rPr>
            </w:pPr>
            <w:r w:rsidRPr="00D25AE6">
              <w:rPr>
                <w:rFonts w:ascii="Times New Roman" w:hAnsi="Times New Roman" w:cs="Times New Roman"/>
                <w:sz w:val="20"/>
                <w:szCs w:val="20"/>
              </w:rPr>
              <w:t>Категория региони</w:t>
            </w:r>
          </w:p>
        </w:tc>
        <w:tc>
          <w:tcPr>
            <w:tcW w:w="410" w:type="pct"/>
            <w:vMerge w:val="restart"/>
            <w:vAlign w:val="center"/>
          </w:tcPr>
          <w:p w14:paraId="55F20464" w14:textId="77777777" w:rsidR="00103575" w:rsidRPr="00D25AE6" w:rsidRDefault="00103575" w:rsidP="001F6075">
            <w:pPr>
              <w:spacing w:before="60" w:after="60"/>
              <w:jc w:val="center"/>
              <w:rPr>
                <w:rFonts w:ascii="Times New Roman" w:hAnsi="Times New Roman" w:cs="Times New Roman"/>
                <w:sz w:val="20"/>
                <w:szCs w:val="20"/>
              </w:rPr>
            </w:pPr>
            <w:r w:rsidRPr="00D25AE6">
              <w:rPr>
                <w:rFonts w:ascii="Times New Roman" w:hAnsi="Times New Roman" w:cs="Times New Roman"/>
                <w:sz w:val="20"/>
                <w:szCs w:val="20"/>
              </w:rPr>
              <w:t>Фонд</w:t>
            </w:r>
          </w:p>
        </w:tc>
        <w:tc>
          <w:tcPr>
            <w:tcW w:w="403" w:type="pct"/>
            <w:vMerge w:val="restart"/>
            <w:vAlign w:val="center"/>
          </w:tcPr>
          <w:p w14:paraId="409F64D8" w14:textId="77777777" w:rsidR="00103575" w:rsidRPr="00D25AE6" w:rsidRDefault="00103575" w:rsidP="001F6075">
            <w:pPr>
              <w:spacing w:before="60" w:after="60"/>
              <w:jc w:val="center"/>
              <w:rPr>
                <w:rFonts w:ascii="Times New Roman" w:hAnsi="Times New Roman" w:cs="Times New Roman"/>
                <w:sz w:val="20"/>
                <w:szCs w:val="20"/>
              </w:rPr>
            </w:pPr>
            <w:r w:rsidRPr="00D25AE6">
              <w:rPr>
                <w:rFonts w:ascii="Times New Roman" w:hAnsi="Times New Roman" w:cs="Times New Roman"/>
                <w:sz w:val="20"/>
                <w:szCs w:val="20"/>
              </w:rPr>
              <w:t>Категория региони (когато е от значение)</w:t>
            </w:r>
          </w:p>
        </w:tc>
        <w:tc>
          <w:tcPr>
            <w:tcW w:w="292" w:type="pct"/>
            <w:vMerge w:val="restart"/>
            <w:vAlign w:val="center"/>
          </w:tcPr>
          <w:p w14:paraId="3DEC7741" w14:textId="77777777" w:rsidR="00103575" w:rsidRPr="00D25AE6" w:rsidRDefault="00103575" w:rsidP="001F6075">
            <w:pPr>
              <w:spacing w:before="60" w:after="60"/>
              <w:jc w:val="center"/>
              <w:rPr>
                <w:rFonts w:ascii="Times New Roman" w:hAnsi="Times New Roman" w:cs="Times New Roman"/>
                <w:sz w:val="20"/>
                <w:szCs w:val="20"/>
              </w:rPr>
            </w:pPr>
            <w:r w:rsidRPr="00D25AE6">
              <w:rPr>
                <w:rFonts w:ascii="Times New Roman" w:hAnsi="Times New Roman" w:cs="Times New Roman"/>
                <w:sz w:val="20"/>
                <w:szCs w:val="20"/>
              </w:rPr>
              <w:t>2021 г.</w:t>
            </w:r>
          </w:p>
        </w:tc>
        <w:tc>
          <w:tcPr>
            <w:tcW w:w="292" w:type="pct"/>
            <w:vMerge w:val="restart"/>
            <w:vAlign w:val="center"/>
          </w:tcPr>
          <w:p w14:paraId="33A7C8B6" w14:textId="77777777" w:rsidR="00103575" w:rsidRPr="00D25AE6" w:rsidRDefault="00103575" w:rsidP="001F6075">
            <w:pPr>
              <w:spacing w:before="60" w:after="60"/>
              <w:jc w:val="center"/>
              <w:rPr>
                <w:rFonts w:ascii="Times New Roman" w:hAnsi="Times New Roman" w:cs="Times New Roman"/>
                <w:sz w:val="20"/>
                <w:szCs w:val="20"/>
              </w:rPr>
            </w:pPr>
            <w:r w:rsidRPr="00D25AE6">
              <w:rPr>
                <w:rFonts w:ascii="Times New Roman" w:hAnsi="Times New Roman" w:cs="Times New Roman"/>
                <w:sz w:val="20"/>
                <w:szCs w:val="20"/>
              </w:rPr>
              <w:t>2022 г.</w:t>
            </w:r>
          </w:p>
        </w:tc>
        <w:tc>
          <w:tcPr>
            <w:tcW w:w="292" w:type="pct"/>
            <w:vMerge w:val="restart"/>
            <w:vAlign w:val="center"/>
          </w:tcPr>
          <w:p w14:paraId="46CBCEA0" w14:textId="77777777" w:rsidR="00103575" w:rsidRPr="00D25AE6" w:rsidRDefault="00103575" w:rsidP="001F6075">
            <w:pPr>
              <w:spacing w:before="60" w:after="60"/>
              <w:jc w:val="center"/>
              <w:rPr>
                <w:rFonts w:ascii="Times New Roman" w:hAnsi="Times New Roman" w:cs="Times New Roman"/>
                <w:sz w:val="20"/>
                <w:szCs w:val="20"/>
              </w:rPr>
            </w:pPr>
            <w:r w:rsidRPr="00D25AE6">
              <w:rPr>
                <w:rFonts w:ascii="Times New Roman" w:hAnsi="Times New Roman" w:cs="Times New Roman"/>
                <w:sz w:val="20"/>
                <w:szCs w:val="20"/>
              </w:rPr>
              <w:t>2023 г.</w:t>
            </w:r>
          </w:p>
        </w:tc>
        <w:tc>
          <w:tcPr>
            <w:tcW w:w="292" w:type="pct"/>
            <w:vMerge w:val="restart"/>
            <w:vAlign w:val="center"/>
          </w:tcPr>
          <w:p w14:paraId="13C2A82B" w14:textId="77777777" w:rsidR="00103575" w:rsidRPr="00D25AE6" w:rsidRDefault="00103575" w:rsidP="001F6075">
            <w:pPr>
              <w:spacing w:before="60" w:after="60"/>
              <w:jc w:val="center"/>
              <w:rPr>
                <w:rFonts w:ascii="Times New Roman" w:hAnsi="Times New Roman" w:cs="Times New Roman"/>
                <w:sz w:val="20"/>
                <w:szCs w:val="20"/>
              </w:rPr>
            </w:pPr>
            <w:r w:rsidRPr="00D25AE6">
              <w:rPr>
                <w:rFonts w:ascii="Times New Roman" w:hAnsi="Times New Roman" w:cs="Times New Roman"/>
                <w:sz w:val="20"/>
                <w:szCs w:val="20"/>
              </w:rPr>
              <w:t>2024 г.</w:t>
            </w:r>
          </w:p>
        </w:tc>
        <w:tc>
          <w:tcPr>
            <w:tcW w:w="292" w:type="pct"/>
            <w:vMerge w:val="restart"/>
            <w:vAlign w:val="center"/>
          </w:tcPr>
          <w:p w14:paraId="2DBA3D82" w14:textId="77777777" w:rsidR="00103575" w:rsidRPr="00D25AE6" w:rsidRDefault="00103575" w:rsidP="001F6075">
            <w:pPr>
              <w:spacing w:before="60" w:after="60"/>
              <w:jc w:val="center"/>
              <w:rPr>
                <w:rFonts w:ascii="Times New Roman" w:hAnsi="Times New Roman" w:cs="Times New Roman"/>
                <w:sz w:val="20"/>
                <w:szCs w:val="20"/>
              </w:rPr>
            </w:pPr>
            <w:r w:rsidRPr="00D25AE6">
              <w:rPr>
                <w:rFonts w:ascii="Times New Roman" w:hAnsi="Times New Roman" w:cs="Times New Roman"/>
                <w:sz w:val="20"/>
                <w:szCs w:val="20"/>
              </w:rPr>
              <w:t>2025 г.</w:t>
            </w:r>
          </w:p>
        </w:tc>
        <w:tc>
          <w:tcPr>
            <w:tcW w:w="818" w:type="pct"/>
            <w:gridSpan w:val="2"/>
            <w:vAlign w:val="center"/>
          </w:tcPr>
          <w:p w14:paraId="5CD66D6E" w14:textId="77777777" w:rsidR="00103575" w:rsidRPr="00D25AE6" w:rsidRDefault="00103575" w:rsidP="001F6075">
            <w:pPr>
              <w:spacing w:before="60" w:after="60"/>
              <w:jc w:val="center"/>
              <w:rPr>
                <w:rFonts w:ascii="Times New Roman" w:hAnsi="Times New Roman" w:cs="Times New Roman"/>
                <w:sz w:val="20"/>
                <w:szCs w:val="20"/>
              </w:rPr>
            </w:pPr>
            <w:r w:rsidRPr="00D25AE6">
              <w:rPr>
                <w:rFonts w:ascii="Times New Roman" w:hAnsi="Times New Roman" w:cs="Times New Roman"/>
                <w:sz w:val="20"/>
                <w:szCs w:val="20"/>
              </w:rPr>
              <w:t>2026 г.</w:t>
            </w:r>
          </w:p>
        </w:tc>
        <w:tc>
          <w:tcPr>
            <w:tcW w:w="818" w:type="pct"/>
            <w:gridSpan w:val="2"/>
            <w:vAlign w:val="center"/>
          </w:tcPr>
          <w:p w14:paraId="2931008F" w14:textId="77777777" w:rsidR="00103575" w:rsidRPr="00D25AE6" w:rsidRDefault="00103575" w:rsidP="001F6075">
            <w:pPr>
              <w:spacing w:before="60" w:after="60"/>
              <w:jc w:val="center"/>
              <w:rPr>
                <w:rFonts w:ascii="Times New Roman" w:hAnsi="Times New Roman" w:cs="Times New Roman"/>
                <w:sz w:val="20"/>
                <w:szCs w:val="20"/>
              </w:rPr>
            </w:pPr>
            <w:r w:rsidRPr="00D25AE6">
              <w:rPr>
                <w:rFonts w:ascii="Times New Roman" w:hAnsi="Times New Roman" w:cs="Times New Roman"/>
                <w:sz w:val="20"/>
                <w:szCs w:val="20"/>
              </w:rPr>
              <w:t>2027 г.</w:t>
            </w:r>
          </w:p>
        </w:tc>
        <w:tc>
          <w:tcPr>
            <w:tcW w:w="258" w:type="pct"/>
            <w:vMerge w:val="restart"/>
            <w:vAlign w:val="center"/>
          </w:tcPr>
          <w:p w14:paraId="57EF417E" w14:textId="77777777" w:rsidR="00103575" w:rsidRPr="00D25AE6" w:rsidRDefault="00103575" w:rsidP="001F6075">
            <w:pPr>
              <w:spacing w:before="60" w:after="60"/>
              <w:jc w:val="center"/>
              <w:rPr>
                <w:rFonts w:ascii="Times New Roman" w:hAnsi="Times New Roman" w:cs="Times New Roman"/>
                <w:sz w:val="20"/>
                <w:szCs w:val="20"/>
              </w:rPr>
            </w:pPr>
            <w:r w:rsidRPr="00D25AE6">
              <w:rPr>
                <w:rFonts w:ascii="Times New Roman" w:hAnsi="Times New Roman" w:cs="Times New Roman"/>
                <w:sz w:val="20"/>
                <w:szCs w:val="20"/>
              </w:rPr>
              <w:t>Общо</w:t>
            </w:r>
          </w:p>
        </w:tc>
      </w:tr>
      <w:tr w:rsidR="00103575" w:rsidRPr="00D25AE6" w14:paraId="2F829C1B" w14:textId="77777777" w:rsidTr="00A54D76">
        <w:trPr>
          <w:trHeight w:val="199"/>
          <w:tblHeader/>
        </w:trPr>
        <w:tc>
          <w:tcPr>
            <w:tcW w:w="391" w:type="pct"/>
            <w:vMerge/>
            <w:vAlign w:val="center"/>
          </w:tcPr>
          <w:p w14:paraId="5B4F4DA9" w14:textId="77777777" w:rsidR="00103575" w:rsidRPr="00D25AE6" w:rsidRDefault="00103575" w:rsidP="001F6075">
            <w:pPr>
              <w:spacing w:before="60" w:after="60"/>
              <w:jc w:val="center"/>
              <w:rPr>
                <w:rFonts w:ascii="Times New Roman" w:hAnsi="Times New Roman" w:cs="Times New Roman"/>
                <w:sz w:val="20"/>
                <w:szCs w:val="20"/>
              </w:rPr>
            </w:pPr>
          </w:p>
        </w:tc>
        <w:tc>
          <w:tcPr>
            <w:tcW w:w="442" w:type="pct"/>
            <w:vMerge/>
            <w:vAlign w:val="center"/>
          </w:tcPr>
          <w:p w14:paraId="0C632184" w14:textId="77777777" w:rsidR="00103575" w:rsidRPr="00D25AE6" w:rsidRDefault="00103575" w:rsidP="001F6075">
            <w:pPr>
              <w:spacing w:before="60" w:after="60"/>
              <w:jc w:val="center"/>
              <w:rPr>
                <w:rFonts w:ascii="Times New Roman" w:hAnsi="Times New Roman" w:cs="Times New Roman"/>
                <w:sz w:val="20"/>
                <w:szCs w:val="20"/>
              </w:rPr>
            </w:pPr>
          </w:p>
        </w:tc>
        <w:tc>
          <w:tcPr>
            <w:tcW w:w="410" w:type="pct"/>
            <w:vMerge/>
            <w:vAlign w:val="center"/>
          </w:tcPr>
          <w:p w14:paraId="5209859E" w14:textId="77777777" w:rsidR="00103575" w:rsidRPr="00D25AE6" w:rsidRDefault="00103575" w:rsidP="001F6075">
            <w:pPr>
              <w:spacing w:before="60" w:after="60"/>
              <w:jc w:val="center"/>
              <w:rPr>
                <w:rFonts w:ascii="Times New Roman" w:hAnsi="Times New Roman" w:cs="Times New Roman"/>
                <w:sz w:val="20"/>
                <w:szCs w:val="20"/>
              </w:rPr>
            </w:pPr>
          </w:p>
        </w:tc>
        <w:tc>
          <w:tcPr>
            <w:tcW w:w="403" w:type="pct"/>
            <w:vMerge/>
            <w:vAlign w:val="center"/>
          </w:tcPr>
          <w:p w14:paraId="5257CEDF" w14:textId="77777777" w:rsidR="00103575" w:rsidRPr="00D25AE6" w:rsidRDefault="00103575" w:rsidP="001F6075">
            <w:pPr>
              <w:spacing w:before="60" w:after="60"/>
              <w:jc w:val="center"/>
              <w:rPr>
                <w:rFonts w:ascii="Times New Roman" w:hAnsi="Times New Roman" w:cs="Times New Roman"/>
                <w:sz w:val="20"/>
                <w:szCs w:val="20"/>
              </w:rPr>
            </w:pPr>
          </w:p>
        </w:tc>
        <w:tc>
          <w:tcPr>
            <w:tcW w:w="292" w:type="pct"/>
            <w:vMerge/>
            <w:vAlign w:val="center"/>
          </w:tcPr>
          <w:p w14:paraId="0DA81E00" w14:textId="77777777" w:rsidR="00103575" w:rsidRPr="00D25AE6" w:rsidRDefault="00103575" w:rsidP="001F6075">
            <w:pPr>
              <w:spacing w:before="60" w:after="60"/>
              <w:jc w:val="center"/>
              <w:rPr>
                <w:rFonts w:ascii="Times New Roman" w:hAnsi="Times New Roman" w:cs="Times New Roman"/>
                <w:sz w:val="20"/>
                <w:szCs w:val="20"/>
              </w:rPr>
            </w:pPr>
          </w:p>
        </w:tc>
        <w:tc>
          <w:tcPr>
            <w:tcW w:w="292" w:type="pct"/>
            <w:vMerge/>
            <w:vAlign w:val="center"/>
          </w:tcPr>
          <w:p w14:paraId="0593A970" w14:textId="77777777" w:rsidR="00103575" w:rsidRPr="00D25AE6" w:rsidRDefault="00103575" w:rsidP="001F6075">
            <w:pPr>
              <w:spacing w:before="60" w:after="60"/>
              <w:jc w:val="center"/>
              <w:rPr>
                <w:rFonts w:ascii="Times New Roman" w:hAnsi="Times New Roman" w:cs="Times New Roman"/>
                <w:sz w:val="20"/>
                <w:szCs w:val="20"/>
              </w:rPr>
            </w:pPr>
          </w:p>
        </w:tc>
        <w:tc>
          <w:tcPr>
            <w:tcW w:w="292" w:type="pct"/>
            <w:vMerge/>
            <w:vAlign w:val="center"/>
          </w:tcPr>
          <w:p w14:paraId="0CD7F373" w14:textId="77777777" w:rsidR="00103575" w:rsidRPr="00D25AE6" w:rsidRDefault="00103575" w:rsidP="001F6075">
            <w:pPr>
              <w:spacing w:before="60" w:after="60"/>
              <w:jc w:val="center"/>
              <w:rPr>
                <w:rFonts w:ascii="Times New Roman" w:hAnsi="Times New Roman" w:cs="Times New Roman"/>
                <w:sz w:val="20"/>
                <w:szCs w:val="20"/>
              </w:rPr>
            </w:pPr>
          </w:p>
        </w:tc>
        <w:tc>
          <w:tcPr>
            <w:tcW w:w="292" w:type="pct"/>
            <w:vMerge/>
            <w:vAlign w:val="center"/>
          </w:tcPr>
          <w:p w14:paraId="53A33A60" w14:textId="77777777" w:rsidR="00103575" w:rsidRPr="00D25AE6" w:rsidRDefault="00103575" w:rsidP="001F6075">
            <w:pPr>
              <w:spacing w:before="60" w:after="60"/>
              <w:jc w:val="center"/>
              <w:rPr>
                <w:rFonts w:ascii="Times New Roman" w:hAnsi="Times New Roman" w:cs="Times New Roman"/>
                <w:sz w:val="20"/>
                <w:szCs w:val="20"/>
              </w:rPr>
            </w:pPr>
          </w:p>
        </w:tc>
        <w:tc>
          <w:tcPr>
            <w:tcW w:w="292" w:type="pct"/>
            <w:vMerge/>
            <w:vAlign w:val="center"/>
          </w:tcPr>
          <w:p w14:paraId="3803462C" w14:textId="77777777" w:rsidR="00103575" w:rsidRPr="00D25AE6" w:rsidRDefault="00103575" w:rsidP="001F6075">
            <w:pPr>
              <w:spacing w:before="60" w:after="60"/>
              <w:jc w:val="center"/>
              <w:rPr>
                <w:rFonts w:ascii="Times New Roman" w:hAnsi="Times New Roman" w:cs="Times New Roman"/>
                <w:sz w:val="20"/>
                <w:szCs w:val="20"/>
              </w:rPr>
            </w:pPr>
          </w:p>
        </w:tc>
        <w:tc>
          <w:tcPr>
            <w:tcW w:w="432" w:type="pct"/>
            <w:vAlign w:val="center"/>
          </w:tcPr>
          <w:p w14:paraId="70A7E2E5" w14:textId="77777777" w:rsidR="00103575" w:rsidRPr="00D25AE6" w:rsidRDefault="00103575" w:rsidP="001F6075">
            <w:pPr>
              <w:spacing w:before="60" w:after="60"/>
              <w:jc w:val="center"/>
              <w:rPr>
                <w:rFonts w:ascii="Times New Roman" w:hAnsi="Times New Roman" w:cs="Times New Roman"/>
                <w:sz w:val="20"/>
                <w:szCs w:val="20"/>
              </w:rPr>
            </w:pPr>
            <w:r w:rsidRPr="00D25AE6">
              <w:rPr>
                <w:rFonts w:ascii="Times New Roman" w:hAnsi="Times New Roman" w:cs="Times New Roman"/>
                <w:sz w:val="20"/>
                <w:szCs w:val="20"/>
              </w:rPr>
              <w:t>Финансови бюджетни кредити без сумата за гъвкавост</w:t>
            </w:r>
          </w:p>
        </w:tc>
        <w:tc>
          <w:tcPr>
            <w:tcW w:w="386" w:type="pct"/>
            <w:vAlign w:val="center"/>
          </w:tcPr>
          <w:p w14:paraId="73B84E05" w14:textId="77777777" w:rsidR="00103575" w:rsidRPr="00D25AE6" w:rsidRDefault="00103575" w:rsidP="001F6075">
            <w:pPr>
              <w:spacing w:before="60" w:after="60"/>
              <w:jc w:val="center"/>
              <w:rPr>
                <w:rFonts w:ascii="Times New Roman" w:hAnsi="Times New Roman" w:cs="Times New Roman"/>
                <w:sz w:val="20"/>
                <w:szCs w:val="20"/>
              </w:rPr>
            </w:pPr>
            <w:r w:rsidRPr="00D25AE6">
              <w:rPr>
                <w:rFonts w:ascii="Times New Roman" w:hAnsi="Times New Roman" w:cs="Times New Roman"/>
                <w:sz w:val="20"/>
                <w:szCs w:val="20"/>
              </w:rPr>
              <w:t>Сума за гъвкавост</w:t>
            </w:r>
          </w:p>
        </w:tc>
        <w:tc>
          <w:tcPr>
            <w:tcW w:w="432" w:type="pct"/>
            <w:vAlign w:val="center"/>
          </w:tcPr>
          <w:p w14:paraId="00960623" w14:textId="77777777" w:rsidR="00103575" w:rsidRPr="00D25AE6" w:rsidRDefault="00103575" w:rsidP="001F6075">
            <w:pPr>
              <w:spacing w:before="60" w:after="60"/>
              <w:jc w:val="center"/>
              <w:rPr>
                <w:rFonts w:ascii="Times New Roman" w:hAnsi="Times New Roman" w:cs="Times New Roman"/>
                <w:sz w:val="20"/>
                <w:szCs w:val="20"/>
              </w:rPr>
            </w:pPr>
            <w:r w:rsidRPr="00D25AE6">
              <w:rPr>
                <w:rFonts w:ascii="Times New Roman" w:hAnsi="Times New Roman" w:cs="Times New Roman"/>
                <w:sz w:val="20"/>
                <w:szCs w:val="20"/>
              </w:rPr>
              <w:t>Финансови бюджетни кредити без сумата за гъвкавост</w:t>
            </w:r>
          </w:p>
        </w:tc>
        <w:tc>
          <w:tcPr>
            <w:tcW w:w="386" w:type="pct"/>
            <w:vAlign w:val="center"/>
          </w:tcPr>
          <w:p w14:paraId="16762AFC" w14:textId="77777777" w:rsidR="00103575" w:rsidRPr="00D25AE6" w:rsidRDefault="00103575" w:rsidP="001F6075">
            <w:pPr>
              <w:spacing w:before="60" w:after="60"/>
              <w:jc w:val="center"/>
              <w:rPr>
                <w:rFonts w:ascii="Times New Roman" w:hAnsi="Times New Roman" w:cs="Times New Roman"/>
                <w:sz w:val="20"/>
                <w:szCs w:val="20"/>
              </w:rPr>
            </w:pPr>
            <w:r w:rsidRPr="00D25AE6">
              <w:rPr>
                <w:rFonts w:ascii="Times New Roman" w:hAnsi="Times New Roman" w:cs="Times New Roman"/>
                <w:sz w:val="20"/>
                <w:szCs w:val="20"/>
              </w:rPr>
              <w:t>Сума за гъвкавост</w:t>
            </w:r>
          </w:p>
        </w:tc>
        <w:tc>
          <w:tcPr>
            <w:tcW w:w="258" w:type="pct"/>
            <w:vMerge/>
            <w:vAlign w:val="center"/>
          </w:tcPr>
          <w:p w14:paraId="4E5BB6DA" w14:textId="77777777" w:rsidR="00103575" w:rsidRPr="00D25AE6" w:rsidRDefault="00103575" w:rsidP="001F6075">
            <w:pPr>
              <w:spacing w:before="60" w:after="60"/>
              <w:jc w:val="center"/>
              <w:rPr>
                <w:rFonts w:ascii="Times New Roman" w:hAnsi="Times New Roman" w:cs="Times New Roman"/>
                <w:sz w:val="20"/>
                <w:szCs w:val="20"/>
              </w:rPr>
            </w:pPr>
          </w:p>
        </w:tc>
      </w:tr>
      <w:tr w:rsidR="00103575" w:rsidRPr="00D25AE6" w14:paraId="7E81FE27" w14:textId="77777777" w:rsidTr="00A54D76">
        <w:tc>
          <w:tcPr>
            <w:tcW w:w="391" w:type="pct"/>
            <w:vMerge w:val="restart"/>
          </w:tcPr>
          <w:p w14:paraId="40AB7DF1" w14:textId="77777777" w:rsidR="00103575" w:rsidRPr="00D25AE6" w:rsidRDefault="00103575"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ЕФРР</w:t>
            </w:r>
          </w:p>
        </w:tc>
        <w:tc>
          <w:tcPr>
            <w:tcW w:w="442" w:type="pct"/>
          </w:tcPr>
          <w:p w14:paraId="0E0B60FE" w14:textId="77777777" w:rsidR="00103575" w:rsidRPr="00D25AE6" w:rsidRDefault="00103575"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По-силно развити региони</w:t>
            </w:r>
          </w:p>
        </w:tc>
        <w:tc>
          <w:tcPr>
            <w:tcW w:w="410" w:type="pct"/>
            <w:vMerge w:val="restart"/>
          </w:tcPr>
          <w:p w14:paraId="6594ACF7" w14:textId="77777777" w:rsidR="00103575" w:rsidRPr="00D25AE6" w:rsidRDefault="00103575"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ЕФРР, ЕСФ + или КФ, ЕФМДРА, ФУМИ, ФВС, ИУГВ</w:t>
            </w:r>
          </w:p>
        </w:tc>
        <w:tc>
          <w:tcPr>
            <w:tcW w:w="403" w:type="pct"/>
          </w:tcPr>
          <w:p w14:paraId="13BC5E85"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3C82BF2D"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7EECF749"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63D7B8D5"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65DAB365"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122118BD" w14:textId="77777777" w:rsidR="00103575" w:rsidRPr="00D25AE6" w:rsidRDefault="00103575" w:rsidP="001F6075">
            <w:pPr>
              <w:spacing w:before="60" w:after="60"/>
              <w:rPr>
                <w:rFonts w:ascii="Times New Roman" w:hAnsi="Times New Roman" w:cs="Times New Roman"/>
                <w:sz w:val="20"/>
                <w:szCs w:val="20"/>
              </w:rPr>
            </w:pPr>
          </w:p>
        </w:tc>
        <w:tc>
          <w:tcPr>
            <w:tcW w:w="818" w:type="pct"/>
            <w:gridSpan w:val="2"/>
          </w:tcPr>
          <w:p w14:paraId="1ABEC57B" w14:textId="77777777" w:rsidR="00103575" w:rsidRPr="00D25AE6" w:rsidRDefault="00103575" w:rsidP="001F6075">
            <w:pPr>
              <w:spacing w:before="60" w:after="60"/>
              <w:rPr>
                <w:rFonts w:ascii="Times New Roman" w:hAnsi="Times New Roman" w:cs="Times New Roman"/>
                <w:sz w:val="20"/>
                <w:szCs w:val="20"/>
              </w:rPr>
            </w:pPr>
          </w:p>
        </w:tc>
        <w:tc>
          <w:tcPr>
            <w:tcW w:w="818" w:type="pct"/>
            <w:gridSpan w:val="2"/>
          </w:tcPr>
          <w:p w14:paraId="23AAC9B7" w14:textId="77777777" w:rsidR="00103575" w:rsidRPr="00D25AE6" w:rsidRDefault="00103575" w:rsidP="001F6075">
            <w:pPr>
              <w:spacing w:before="60" w:after="60"/>
              <w:rPr>
                <w:rFonts w:ascii="Times New Roman" w:hAnsi="Times New Roman" w:cs="Times New Roman"/>
                <w:sz w:val="20"/>
                <w:szCs w:val="20"/>
              </w:rPr>
            </w:pPr>
          </w:p>
        </w:tc>
        <w:tc>
          <w:tcPr>
            <w:tcW w:w="258" w:type="pct"/>
          </w:tcPr>
          <w:p w14:paraId="6A0936A3" w14:textId="77777777" w:rsidR="00103575" w:rsidRPr="00D25AE6" w:rsidRDefault="00103575" w:rsidP="001F6075">
            <w:pPr>
              <w:spacing w:before="60" w:after="60"/>
              <w:rPr>
                <w:rFonts w:ascii="Times New Roman" w:hAnsi="Times New Roman" w:cs="Times New Roman"/>
                <w:sz w:val="20"/>
                <w:szCs w:val="20"/>
              </w:rPr>
            </w:pPr>
          </w:p>
        </w:tc>
      </w:tr>
      <w:tr w:rsidR="00103575" w:rsidRPr="00D25AE6" w14:paraId="5448760E" w14:textId="77777777" w:rsidTr="00A54D76">
        <w:tc>
          <w:tcPr>
            <w:tcW w:w="391" w:type="pct"/>
            <w:vMerge/>
          </w:tcPr>
          <w:p w14:paraId="5C00106F" w14:textId="77777777" w:rsidR="00103575" w:rsidRPr="00D25AE6" w:rsidRDefault="00103575" w:rsidP="001F6075">
            <w:pPr>
              <w:spacing w:before="60" w:after="60"/>
              <w:rPr>
                <w:rFonts w:ascii="Times New Roman" w:hAnsi="Times New Roman" w:cs="Times New Roman"/>
                <w:sz w:val="20"/>
                <w:szCs w:val="20"/>
              </w:rPr>
            </w:pPr>
          </w:p>
        </w:tc>
        <w:tc>
          <w:tcPr>
            <w:tcW w:w="442" w:type="pct"/>
          </w:tcPr>
          <w:p w14:paraId="09834C51" w14:textId="77777777" w:rsidR="00103575" w:rsidRPr="00D25AE6" w:rsidRDefault="00103575"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Региони в преход</w:t>
            </w:r>
          </w:p>
        </w:tc>
        <w:tc>
          <w:tcPr>
            <w:tcW w:w="410" w:type="pct"/>
            <w:vMerge/>
          </w:tcPr>
          <w:p w14:paraId="0D1378AD" w14:textId="77777777" w:rsidR="00103575" w:rsidRPr="00D25AE6" w:rsidRDefault="00103575" w:rsidP="001F6075">
            <w:pPr>
              <w:spacing w:before="60" w:after="60"/>
              <w:rPr>
                <w:rFonts w:ascii="Times New Roman" w:hAnsi="Times New Roman" w:cs="Times New Roman"/>
                <w:sz w:val="20"/>
                <w:szCs w:val="20"/>
              </w:rPr>
            </w:pPr>
          </w:p>
        </w:tc>
        <w:tc>
          <w:tcPr>
            <w:tcW w:w="403" w:type="pct"/>
          </w:tcPr>
          <w:p w14:paraId="3F092FA2"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5E7528D3"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4FAC11B9"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1730D5B4"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478318A8"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0B55BCB3" w14:textId="77777777" w:rsidR="00103575" w:rsidRPr="00D25AE6" w:rsidRDefault="00103575" w:rsidP="001F6075">
            <w:pPr>
              <w:spacing w:before="60" w:after="60"/>
              <w:rPr>
                <w:rFonts w:ascii="Times New Roman" w:hAnsi="Times New Roman" w:cs="Times New Roman"/>
                <w:sz w:val="20"/>
                <w:szCs w:val="20"/>
              </w:rPr>
            </w:pPr>
          </w:p>
        </w:tc>
        <w:tc>
          <w:tcPr>
            <w:tcW w:w="818" w:type="pct"/>
            <w:gridSpan w:val="2"/>
          </w:tcPr>
          <w:p w14:paraId="7334E66E" w14:textId="77777777" w:rsidR="00103575" w:rsidRPr="00D25AE6" w:rsidRDefault="00103575" w:rsidP="001F6075">
            <w:pPr>
              <w:spacing w:before="60" w:after="60"/>
              <w:rPr>
                <w:rFonts w:ascii="Times New Roman" w:hAnsi="Times New Roman" w:cs="Times New Roman"/>
                <w:sz w:val="20"/>
                <w:szCs w:val="20"/>
              </w:rPr>
            </w:pPr>
          </w:p>
        </w:tc>
        <w:tc>
          <w:tcPr>
            <w:tcW w:w="818" w:type="pct"/>
            <w:gridSpan w:val="2"/>
          </w:tcPr>
          <w:p w14:paraId="4F790E22" w14:textId="77777777" w:rsidR="00103575" w:rsidRPr="00D25AE6" w:rsidRDefault="00103575" w:rsidP="001F6075">
            <w:pPr>
              <w:spacing w:before="60" w:after="60"/>
              <w:rPr>
                <w:rFonts w:ascii="Times New Roman" w:hAnsi="Times New Roman" w:cs="Times New Roman"/>
                <w:sz w:val="20"/>
                <w:szCs w:val="20"/>
              </w:rPr>
            </w:pPr>
          </w:p>
        </w:tc>
        <w:tc>
          <w:tcPr>
            <w:tcW w:w="258" w:type="pct"/>
          </w:tcPr>
          <w:p w14:paraId="72201813" w14:textId="77777777" w:rsidR="00103575" w:rsidRPr="00D25AE6" w:rsidRDefault="00103575" w:rsidP="001F6075">
            <w:pPr>
              <w:spacing w:before="60" w:after="60"/>
              <w:rPr>
                <w:rFonts w:ascii="Times New Roman" w:hAnsi="Times New Roman" w:cs="Times New Roman"/>
                <w:sz w:val="20"/>
                <w:szCs w:val="20"/>
              </w:rPr>
            </w:pPr>
          </w:p>
        </w:tc>
      </w:tr>
      <w:tr w:rsidR="00103575" w:rsidRPr="00D25AE6" w14:paraId="0781BD74" w14:textId="77777777" w:rsidTr="00A54D76">
        <w:tc>
          <w:tcPr>
            <w:tcW w:w="391" w:type="pct"/>
            <w:vMerge/>
          </w:tcPr>
          <w:p w14:paraId="7AE5D950" w14:textId="77777777" w:rsidR="00103575" w:rsidRPr="00D25AE6" w:rsidRDefault="00103575" w:rsidP="001F6075">
            <w:pPr>
              <w:spacing w:before="60" w:after="60"/>
              <w:rPr>
                <w:rFonts w:ascii="Times New Roman" w:hAnsi="Times New Roman" w:cs="Times New Roman"/>
                <w:sz w:val="20"/>
                <w:szCs w:val="20"/>
              </w:rPr>
            </w:pPr>
          </w:p>
        </w:tc>
        <w:tc>
          <w:tcPr>
            <w:tcW w:w="442" w:type="pct"/>
          </w:tcPr>
          <w:p w14:paraId="5ECED749" w14:textId="77777777" w:rsidR="00103575" w:rsidRPr="00D25AE6" w:rsidRDefault="00103575"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По-слабо развити региони</w:t>
            </w:r>
          </w:p>
        </w:tc>
        <w:tc>
          <w:tcPr>
            <w:tcW w:w="410" w:type="pct"/>
            <w:vMerge/>
          </w:tcPr>
          <w:p w14:paraId="4025E3DC" w14:textId="77777777" w:rsidR="00103575" w:rsidRPr="00D25AE6" w:rsidRDefault="00103575" w:rsidP="001F6075">
            <w:pPr>
              <w:spacing w:before="60" w:after="60"/>
              <w:rPr>
                <w:rFonts w:ascii="Times New Roman" w:hAnsi="Times New Roman" w:cs="Times New Roman"/>
                <w:sz w:val="20"/>
                <w:szCs w:val="20"/>
              </w:rPr>
            </w:pPr>
          </w:p>
        </w:tc>
        <w:tc>
          <w:tcPr>
            <w:tcW w:w="403" w:type="pct"/>
          </w:tcPr>
          <w:p w14:paraId="08A34EAF"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7C0E484B"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4AF85257"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337BBF6E"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2D6BA10D"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150E2B25" w14:textId="77777777" w:rsidR="00103575" w:rsidRPr="00D25AE6" w:rsidRDefault="00103575" w:rsidP="001F6075">
            <w:pPr>
              <w:spacing w:before="60" w:after="60"/>
              <w:rPr>
                <w:rFonts w:ascii="Times New Roman" w:hAnsi="Times New Roman" w:cs="Times New Roman"/>
                <w:sz w:val="20"/>
                <w:szCs w:val="20"/>
              </w:rPr>
            </w:pPr>
          </w:p>
        </w:tc>
        <w:tc>
          <w:tcPr>
            <w:tcW w:w="818" w:type="pct"/>
            <w:gridSpan w:val="2"/>
          </w:tcPr>
          <w:p w14:paraId="5B99DF7D" w14:textId="77777777" w:rsidR="00103575" w:rsidRPr="00D25AE6" w:rsidRDefault="00103575" w:rsidP="001F6075">
            <w:pPr>
              <w:spacing w:before="60" w:after="60"/>
              <w:rPr>
                <w:rFonts w:ascii="Times New Roman" w:hAnsi="Times New Roman" w:cs="Times New Roman"/>
                <w:sz w:val="20"/>
                <w:szCs w:val="20"/>
              </w:rPr>
            </w:pPr>
          </w:p>
        </w:tc>
        <w:tc>
          <w:tcPr>
            <w:tcW w:w="818" w:type="pct"/>
            <w:gridSpan w:val="2"/>
          </w:tcPr>
          <w:p w14:paraId="391FAF54" w14:textId="77777777" w:rsidR="00103575" w:rsidRPr="00D25AE6" w:rsidRDefault="00103575" w:rsidP="001F6075">
            <w:pPr>
              <w:spacing w:before="60" w:after="60"/>
              <w:rPr>
                <w:rFonts w:ascii="Times New Roman" w:hAnsi="Times New Roman" w:cs="Times New Roman"/>
                <w:sz w:val="20"/>
                <w:szCs w:val="20"/>
              </w:rPr>
            </w:pPr>
          </w:p>
        </w:tc>
        <w:tc>
          <w:tcPr>
            <w:tcW w:w="258" w:type="pct"/>
          </w:tcPr>
          <w:p w14:paraId="0F95F918" w14:textId="77777777" w:rsidR="00103575" w:rsidRPr="00D25AE6" w:rsidRDefault="00103575" w:rsidP="001F6075">
            <w:pPr>
              <w:spacing w:before="60" w:after="60"/>
              <w:rPr>
                <w:rFonts w:ascii="Times New Roman" w:hAnsi="Times New Roman" w:cs="Times New Roman"/>
                <w:sz w:val="20"/>
                <w:szCs w:val="20"/>
              </w:rPr>
            </w:pPr>
          </w:p>
        </w:tc>
      </w:tr>
      <w:tr w:rsidR="00103575" w:rsidRPr="00D25AE6" w14:paraId="6B7854A4" w14:textId="77777777" w:rsidTr="00A54D76">
        <w:tc>
          <w:tcPr>
            <w:tcW w:w="391" w:type="pct"/>
            <w:vMerge w:val="restart"/>
          </w:tcPr>
          <w:p w14:paraId="174DB34E" w14:textId="77777777" w:rsidR="00103575" w:rsidRPr="00D25AE6" w:rsidRDefault="00103575"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ЕСФ+</w:t>
            </w:r>
          </w:p>
        </w:tc>
        <w:tc>
          <w:tcPr>
            <w:tcW w:w="442" w:type="pct"/>
          </w:tcPr>
          <w:p w14:paraId="1AE4789A" w14:textId="77777777" w:rsidR="00103575" w:rsidRPr="00D25AE6" w:rsidRDefault="00103575"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По-силно развити региони</w:t>
            </w:r>
          </w:p>
        </w:tc>
        <w:tc>
          <w:tcPr>
            <w:tcW w:w="410" w:type="pct"/>
            <w:vMerge/>
          </w:tcPr>
          <w:p w14:paraId="49F36770" w14:textId="77777777" w:rsidR="00103575" w:rsidRPr="00D25AE6" w:rsidRDefault="00103575" w:rsidP="001F6075">
            <w:pPr>
              <w:spacing w:before="60" w:after="60"/>
              <w:rPr>
                <w:rFonts w:ascii="Times New Roman" w:hAnsi="Times New Roman" w:cs="Times New Roman"/>
                <w:sz w:val="20"/>
                <w:szCs w:val="20"/>
              </w:rPr>
            </w:pPr>
          </w:p>
        </w:tc>
        <w:tc>
          <w:tcPr>
            <w:tcW w:w="403" w:type="pct"/>
          </w:tcPr>
          <w:p w14:paraId="19D41612"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785F76F8"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0163FE69"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7423AE6D"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17E772DA"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252DDFC0" w14:textId="77777777" w:rsidR="00103575" w:rsidRPr="00D25AE6" w:rsidRDefault="00103575" w:rsidP="001F6075">
            <w:pPr>
              <w:spacing w:before="60" w:after="60"/>
              <w:rPr>
                <w:rFonts w:ascii="Times New Roman" w:hAnsi="Times New Roman" w:cs="Times New Roman"/>
                <w:sz w:val="20"/>
                <w:szCs w:val="20"/>
              </w:rPr>
            </w:pPr>
          </w:p>
        </w:tc>
        <w:tc>
          <w:tcPr>
            <w:tcW w:w="818" w:type="pct"/>
            <w:gridSpan w:val="2"/>
          </w:tcPr>
          <w:p w14:paraId="6BED9852" w14:textId="77777777" w:rsidR="00103575" w:rsidRPr="00D25AE6" w:rsidRDefault="00103575" w:rsidP="001F6075">
            <w:pPr>
              <w:spacing w:before="60" w:after="60"/>
              <w:rPr>
                <w:rFonts w:ascii="Times New Roman" w:hAnsi="Times New Roman" w:cs="Times New Roman"/>
                <w:sz w:val="20"/>
                <w:szCs w:val="20"/>
              </w:rPr>
            </w:pPr>
          </w:p>
        </w:tc>
        <w:tc>
          <w:tcPr>
            <w:tcW w:w="818" w:type="pct"/>
            <w:gridSpan w:val="2"/>
          </w:tcPr>
          <w:p w14:paraId="14F97E3F" w14:textId="77777777" w:rsidR="00103575" w:rsidRPr="00D25AE6" w:rsidRDefault="00103575" w:rsidP="001F6075">
            <w:pPr>
              <w:spacing w:before="60" w:after="60"/>
              <w:rPr>
                <w:rFonts w:ascii="Times New Roman" w:hAnsi="Times New Roman" w:cs="Times New Roman"/>
                <w:sz w:val="20"/>
                <w:szCs w:val="20"/>
              </w:rPr>
            </w:pPr>
          </w:p>
        </w:tc>
        <w:tc>
          <w:tcPr>
            <w:tcW w:w="258" w:type="pct"/>
          </w:tcPr>
          <w:p w14:paraId="426D057D" w14:textId="77777777" w:rsidR="00103575" w:rsidRPr="00D25AE6" w:rsidRDefault="00103575" w:rsidP="001F6075">
            <w:pPr>
              <w:spacing w:before="60" w:after="60"/>
              <w:rPr>
                <w:rFonts w:ascii="Times New Roman" w:hAnsi="Times New Roman" w:cs="Times New Roman"/>
                <w:sz w:val="20"/>
                <w:szCs w:val="20"/>
              </w:rPr>
            </w:pPr>
          </w:p>
        </w:tc>
      </w:tr>
      <w:tr w:rsidR="00103575" w:rsidRPr="00D25AE6" w14:paraId="690C6109" w14:textId="77777777" w:rsidTr="00A54D76">
        <w:tc>
          <w:tcPr>
            <w:tcW w:w="391" w:type="pct"/>
            <w:vMerge/>
          </w:tcPr>
          <w:p w14:paraId="0253F551" w14:textId="77777777" w:rsidR="00103575" w:rsidRPr="00D25AE6" w:rsidRDefault="00103575" w:rsidP="001F6075">
            <w:pPr>
              <w:spacing w:before="60" w:after="60"/>
              <w:rPr>
                <w:rFonts w:ascii="Times New Roman" w:hAnsi="Times New Roman" w:cs="Times New Roman"/>
                <w:sz w:val="20"/>
                <w:szCs w:val="20"/>
              </w:rPr>
            </w:pPr>
          </w:p>
        </w:tc>
        <w:tc>
          <w:tcPr>
            <w:tcW w:w="442" w:type="pct"/>
          </w:tcPr>
          <w:p w14:paraId="69F6E0E4" w14:textId="77777777" w:rsidR="00103575" w:rsidRPr="00D25AE6" w:rsidRDefault="00103575"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Региони в преход</w:t>
            </w:r>
          </w:p>
        </w:tc>
        <w:tc>
          <w:tcPr>
            <w:tcW w:w="410" w:type="pct"/>
            <w:vMerge/>
          </w:tcPr>
          <w:p w14:paraId="3F1E7B13" w14:textId="77777777" w:rsidR="00103575" w:rsidRPr="00D25AE6" w:rsidRDefault="00103575" w:rsidP="001F6075">
            <w:pPr>
              <w:spacing w:before="60" w:after="60"/>
              <w:rPr>
                <w:rFonts w:ascii="Times New Roman" w:hAnsi="Times New Roman" w:cs="Times New Roman"/>
                <w:sz w:val="20"/>
                <w:szCs w:val="20"/>
              </w:rPr>
            </w:pPr>
          </w:p>
        </w:tc>
        <w:tc>
          <w:tcPr>
            <w:tcW w:w="403" w:type="pct"/>
          </w:tcPr>
          <w:p w14:paraId="0F645621"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1748FBBE"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65EE7400"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07E504E3"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77F9269E"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2C4B7768" w14:textId="77777777" w:rsidR="00103575" w:rsidRPr="00D25AE6" w:rsidRDefault="00103575" w:rsidP="001F6075">
            <w:pPr>
              <w:spacing w:before="60" w:after="60"/>
              <w:rPr>
                <w:rFonts w:ascii="Times New Roman" w:hAnsi="Times New Roman" w:cs="Times New Roman"/>
                <w:sz w:val="20"/>
                <w:szCs w:val="20"/>
              </w:rPr>
            </w:pPr>
          </w:p>
        </w:tc>
        <w:tc>
          <w:tcPr>
            <w:tcW w:w="818" w:type="pct"/>
            <w:gridSpan w:val="2"/>
          </w:tcPr>
          <w:p w14:paraId="66309BEF" w14:textId="77777777" w:rsidR="00103575" w:rsidRPr="00D25AE6" w:rsidRDefault="00103575" w:rsidP="001F6075">
            <w:pPr>
              <w:spacing w:before="60" w:after="60"/>
              <w:rPr>
                <w:rFonts w:ascii="Times New Roman" w:hAnsi="Times New Roman" w:cs="Times New Roman"/>
                <w:sz w:val="20"/>
                <w:szCs w:val="20"/>
              </w:rPr>
            </w:pPr>
          </w:p>
        </w:tc>
        <w:tc>
          <w:tcPr>
            <w:tcW w:w="818" w:type="pct"/>
            <w:gridSpan w:val="2"/>
          </w:tcPr>
          <w:p w14:paraId="71DB00C7" w14:textId="77777777" w:rsidR="00103575" w:rsidRPr="00D25AE6" w:rsidRDefault="00103575" w:rsidP="001F6075">
            <w:pPr>
              <w:spacing w:before="60" w:after="60"/>
              <w:rPr>
                <w:rFonts w:ascii="Times New Roman" w:hAnsi="Times New Roman" w:cs="Times New Roman"/>
                <w:sz w:val="20"/>
                <w:szCs w:val="20"/>
              </w:rPr>
            </w:pPr>
          </w:p>
        </w:tc>
        <w:tc>
          <w:tcPr>
            <w:tcW w:w="258" w:type="pct"/>
          </w:tcPr>
          <w:p w14:paraId="79B9D424" w14:textId="77777777" w:rsidR="00103575" w:rsidRPr="00D25AE6" w:rsidRDefault="00103575" w:rsidP="001F6075">
            <w:pPr>
              <w:spacing w:before="60" w:after="60"/>
              <w:rPr>
                <w:rFonts w:ascii="Times New Roman" w:hAnsi="Times New Roman" w:cs="Times New Roman"/>
                <w:sz w:val="20"/>
                <w:szCs w:val="20"/>
              </w:rPr>
            </w:pPr>
          </w:p>
        </w:tc>
      </w:tr>
      <w:tr w:rsidR="00103575" w:rsidRPr="00D25AE6" w14:paraId="12302DC1" w14:textId="77777777" w:rsidTr="00A54D76">
        <w:tc>
          <w:tcPr>
            <w:tcW w:w="391" w:type="pct"/>
            <w:vMerge/>
          </w:tcPr>
          <w:p w14:paraId="1AF38F22" w14:textId="77777777" w:rsidR="00103575" w:rsidRPr="00D25AE6" w:rsidRDefault="00103575" w:rsidP="001F6075">
            <w:pPr>
              <w:spacing w:before="60" w:after="60"/>
              <w:rPr>
                <w:rFonts w:ascii="Times New Roman" w:hAnsi="Times New Roman" w:cs="Times New Roman"/>
                <w:sz w:val="20"/>
                <w:szCs w:val="20"/>
              </w:rPr>
            </w:pPr>
          </w:p>
        </w:tc>
        <w:tc>
          <w:tcPr>
            <w:tcW w:w="442" w:type="pct"/>
          </w:tcPr>
          <w:p w14:paraId="0CC6BE4E" w14:textId="77777777" w:rsidR="00103575" w:rsidRPr="00D25AE6" w:rsidRDefault="00103575"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По-слабо развити региони</w:t>
            </w:r>
          </w:p>
        </w:tc>
        <w:tc>
          <w:tcPr>
            <w:tcW w:w="410" w:type="pct"/>
            <w:vMerge/>
          </w:tcPr>
          <w:p w14:paraId="3F7F7D98" w14:textId="77777777" w:rsidR="00103575" w:rsidRPr="00D25AE6" w:rsidRDefault="00103575" w:rsidP="001F6075">
            <w:pPr>
              <w:spacing w:before="60" w:after="60"/>
              <w:rPr>
                <w:rFonts w:ascii="Times New Roman" w:hAnsi="Times New Roman" w:cs="Times New Roman"/>
                <w:sz w:val="20"/>
                <w:szCs w:val="20"/>
              </w:rPr>
            </w:pPr>
          </w:p>
        </w:tc>
        <w:tc>
          <w:tcPr>
            <w:tcW w:w="403" w:type="pct"/>
          </w:tcPr>
          <w:p w14:paraId="19020018"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7CCA6451"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7B778231"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32CA7AED"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1CDAA9F2"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0BB66635" w14:textId="77777777" w:rsidR="00103575" w:rsidRPr="00D25AE6" w:rsidRDefault="00103575" w:rsidP="001F6075">
            <w:pPr>
              <w:spacing w:before="60" w:after="60"/>
              <w:rPr>
                <w:rFonts w:ascii="Times New Roman" w:hAnsi="Times New Roman" w:cs="Times New Roman"/>
                <w:sz w:val="20"/>
                <w:szCs w:val="20"/>
              </w:rPr>
            </w:pPr>
          </w:p>
        </w:tc>
        <w:tc>
          <w:tcPr>
            <w:tcW w:w="818" w:type="pct"/>
            <w:gridSpan w:val="2"/>
          </w:tcPr>
          <w:p w14:paraId="6F7BC90E" w14:textId="77777777" w:rsidR="00103575" w:rsidRPr="00D25AE6" w:rsidRDefault="00103575" w:rsidP="001F6075">
            <w:pPr>
              <w:spacing w:before="60" w:after="60"/>
              <w:rPr>
                <w:rFonts w:ascii="Times New Roman" w:hAnsi="Times New Roman" w:cs="Times New Roman"/>
                <w:sz w:val="20"/>
                <w:szCs w:val="20"/>
              </w:rPr>
            </w:pPr>
          </w:p>
        </w:tc>
        <w:tc>
          <w:tcPr>
            <w:tcW w:w="818" w:type="pct"/>
            <w:gridSpan w:val="2"/>
          </w:tcPr>
          <w:p w14:paraId="7ADD1B10" w14:textId="77777777" w:rsidR="00103575" w:rsidRPr="00D25AE6" w:rsidRDefault="00103575" w:rsidP="001F6075">
            <w:pPr>
              <w:spacing w:before="60" w:after="60"/>
              <w:rPr>
                <w:rFonts w:ascii="Times New Roman" w:hAnsi="Times New Roman" w:cs="Times New Roman"/>
                <w:sz w:val="20"/>
                <w:szCs w:val="20"/>
              </w:rPr>
            </w:pPr>
          </w:p>
        </w:tc>
        <w:tc>
          <w:tcPr>
            <w:tcW w:w="258" w:type="pct"/>
          </w:tcPr>
          <w:p w14:paraId="0F64341E" w14:textId="77777777" w:rsidR="00103575" w:rsidRPr="00D25AE6" w:rsidRDefault="00103575" w:rsidP="001F6075">
            <w:pPr>
              <w:spacing w:before="60" w:after="60"/>
              <w:rPr>
                <w:rFonts w:ascii="Times New Roman" w:hAnsi="Times New Roman" w:cs="Times New Roman"/>
                <w:sz w:val="20"/>
                <w:szCs w:val="20"/>
              </w:rPr>
            </w:pPr>
          </w:p>
        </w:tc>
      </w:tr>
      <w:tr w:rsidR="00103575" w:rsidRPr="00D25AE6" w14:paraId="330FC12A" w14:textId="77777777" w:rsidTr="00A54D76">
        <w:tc>
          <w:tcPr>
            <w:tcW w:w="391" w:type="pct"/>
          </w:tcPr>
          <w:p w14:paraId="5D580A32" w14:textId="77777777" w:rsidR="00103575" w:rsidRPr="00D25AE6" w:rsidRDefault="00103575" w:rsidP="001F6075">
            <w:pPr>
              <w:pageBreakBefore/>
              <w:spacing w:before="60" w:after="60"/>
              <w:rPr>
                <w:rFonts w:ascii="Times New Roman" w:hAnsi="Times New Roman" w:cs="Times New Roman"/>
                <w:sz w:val="20"/>
                <w:szCs w:val="20"/>
              </w:rPr>
            </w:pPr>
            <w:r w:rsidRPr="00D25AE6">
              <w:rPr>
                <w:rFonts w:ascii="Times New Roman" w:hAnsi="Times New Roman" w:cs="Times New Roman"/>
                <w:sz w:val="20"/>
                <w:szCs w:val="20"/>
              </w:rPr>
              <w:t>КФ</w:t>
            </w:r>
          </w:p>
        </w:tc>
        <w:tc>
          <w:tcPr>
            <w:tcW w:w="442" w:type="pct"/>
          </w:tcPr>
          <w:p w14:paraId="158C0C23" w14:textId="77777777" w:rsidR="00103575" w:rsidRPr="00D25AE6" w:rsidRDefault="00103575"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Не е приложимо</w:t>
            </w:r>
          </w:p>
        </w:tc>
        <w:tc>
          <w:tcPr>
            <w:tcW w:w="410" w:type="pct"/>
            <w:vMerge/>
          </w:tcPr>
          <w:p w14:paraId="38BA6ABD" w14:textId="77777777" w:rsidR="00103575" w:rsidRPr="00D25AE6" w:rsidRDefault="00103575" w:rsidP="001F6075">
            <w:pPr>
              <w:spacing w:before="60" w:after="60"/>
              <w:rPr>
                <w:rFonts w:ascii="Times New Roman" w:hAnsi="Times New Roman" w:cs="Times New Roman"/>
                <w:sz w:val="20"/>
                <w:szCs w:val="20"/>
              </w:rPr>
            </w:pPr>
          </w:p>
        </w:tc>
        <w:tc>
          <w:tcPr>
            <w:tcW w:w="403" w:type="pct"/>
          </w:tcPr>
          <w:p w14:paraId="629DAE33"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5630B6B0"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25DD67D0"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39E4634A"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09C1E7BA"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6EE375E0" w14:textId="77777777" w:rsidR="00103575" w:rsidRPr="00D25AE6" w:rsidRDefault="00103575" w:rsidP="001F6075">
            <w:pPr>
              <w:spacing w:before="60" w:after="60"/>
              <w:rPr>
                <w:rFonts w:ascii="Times New Roman" w:hAnsi="Times New Roman" w:cs="Times New Roman"/>
                <w:sz w:val="20"/>
                <w:szCs w:val="20"/>
              </w:rPr>
            </w:pPr>
          </w:p>
        </w:tc>
        <w:tc>
          <w:tcPr>
            <w:tcW w:w="818" w:type="pct"/>
            <w:gridSpan w:val="2"/>
          </w:tcPr>
          <w:p w14:paraId="272E1221" w14:textId="77777777" w:rsidR="00103575" w:rsidRPr="00D25AE6" w:rsidRDefault="00103575" w:rsidP="001F6075">
            <w:pPr>
              <w:spacing w:before="60" w:after="60"/>
              <w:rPr>
                <w:rFonts w:ascii="Times New Roman" w:hAnsi="Times New Roman" w:cs="Times New Roman"/>
                <w:sz w:val="20"/>
                <w:szCs w:val="20"/>
              </w:rPr>
            </w:pPr>
          </w:p>
        </w:tc>
        <w:tc>
          <w:tcPr>
            <w:tcW w:w="818" w:type="pct"/>
            <w:gridSpan w:val="2"/>
          </w:tcPr>
          <w:p w14:paraId="2D7A4A4A" w14:textId="77777777" w:rsidR="00103575" w:rsidRPr="00D25AE6" w:rsidRDefault="00103575" w:rsidP="001F6075">
            <w:pPr>
              <w:spacing w:before="60" w:after="60"/>
              <w:rPr>
                <w:rFonts w:ascii="Times New Roman" w:hAnsi="Times New Roman" w:cs="Times New Roman"/>
                <w:sz w:val="20"/>
                <w:szCs w:val="20"/>
              </w:rPr>
            </w:pPr>
          </w:p>
        </w:tc>
        <w:tc>
          <w:tcPr>
            <w:tcW w:w="258" w:type="pct"/>
          </w:tcPr>
          <w:p w14:paraId="4780CB9A" w14:textId="77777777" w:rsidR="00103575" w:rsidRPr="00D25AE6" w:rsidRDefault="00103575" w:rsidP="001F6075">
            <w:pPr>
              <w:spacing w:before="60" w:after="60"/>
              <w:rPr>
                <w:rFonts w:ascii="Times New Roman" w:hAnsi="Times New Roman" w:cs="Times New Roman"/>
                <w:sz w:val="20"/>
                <w:szCs w:val="20"/>
              </w:rPr>
            </w:pPr>
          </w:p>
        </w:tc>
      </w:tr>
      <w:tr w:rsidR="00103575" w:rsidRPr="00D25AE6" w14:paraId="49FDB713" w14:textId="77777777" w:rsidTr="00A54D76">
        <w:tc>
          <w:tcPr>
            <w:tcW w:w="391" w:type="pct"/>
          </w:tcPr>
          <w:p w14:paraId="7E724983" w14:textId="77777777" w:rsidR="00103575" w:rsidRPr="00D25AE6" w:rsidRDefault="00103575"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ЕФМДРА</w:t>
            </w:r>
          </w:p>
        </w:tc>
        <w:tc>
          <w:tcPr>
            <w:tcW w:w="442" w:type="pct"/>
          </w:tcPr>
          <w:p w14:paraId="017B1DF4" w14:textId="77777777" w:rsidR="00103575" w:rsidRPr="00D25AE6" w:rsidRDefault="00103575"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Не е приложимо</w:t>
            </w:r>
          </w:p>
        </w:tc>
        <w:tc>
          <w:tcPr>
            <w:tcW w:w="410" w:type="pct"/>
            <w:vMerge/>
          </w:tcPr>
          <w:p w14:paraId="6B38DAC0" w14:textId="77777777" w:rsidR="00103575" w:rsidRPr="00D25AE6" w:rsidRDefault="00103575" w:rsidP="001F6075">
            <w:pPr>
              <w:spacing w:before="60" w:after="60"/>
              <w:rPr>
                <w:rFonts w:ascii="Times New Roman" w:hAnsi="Times New Roman" w:cs="Times New Roman"/>
                <w:sz w:val="20"/>
                <w:szCs w:val="20"/>
              </w:rPr>
            </w:pPr>
          </w:p>
        </w:tc>
        <w:tc>
          <w:tcPr>
            <w:tcW w:w="403" w:type="pct"/>
          </w:tcPr>
          <w:p w14:paraId="7F2CF208"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7A4E1311"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203E5E40"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13B28675"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42DCFBBD" w14:textId="77777777" w:rsidR="00103575" w:rsidRPr="00D25AE6" w:rsidRDefault="00103575" w:rsidP="001F6075">
            <w:pPr>
              <w:spacing w:before="60" w:after="60"/>
              <w:rPr>
                <w:rFonts w:ascii="Times New Roman" w:hAnsi="Times New Roman" w:cs="Times New Roman"/>
                <w:sz w:val="20"/>
                <w:szCs w:val="20"/>
              </w:rPr>
            </w:pPr>
          </w:p>
        </w:tc>
        <w:tc>
          <w:tcPr>
            <w:tcW w:w="292" w:type="pct"/>
          </w:tcPr>
          <w:p w14:paraId="32B25535" w14:textId="77777777" w:rsidR="00103575" w:rsidRPr="00D25AE6" w:rsidRDefault="00103575" w:rsidP="001F6075">
            <w:pPr>
              <w:spacing w:before="60" w:after="60"/>
              <w:rPr>
                <w:rFonts w:ascii="Times New Roman" w:hAnsi="Times New Roman" w:cs="Times New Roman"/>
                <w:sz w:val="20"/>
                <w:szCs w:val="20"/>
              </w:rPr>
            </w:pPr>
          </w:p>
        </w:tc>
        <w:tc>
          <w:tcPr>
            <w:tcW w:w="818" w:type="pct"/>
            <w:gridSpan w:val="2"/>
          </w:tcPr>
          <w:p w14:paraId="7E7B9A08" w14:textId="77777777" w:rsidR="00103575" w:rsidRPr="00D25AE6" w:rsidRDefault="00103575" w:rsidP="001F6075">
            <w:pPr>
              <w:spacing w:before="60" w:after="60"/>
              <w:rPr>
                <w:rFonts w:ascii="Times New Roman" w:hAnsi="Times New Roman" w:cs="Times New Roman"/>
                <w:sz w:val="20"/>
                <w:szCs w:val="20"/>
              </w:rPr>
            </w:pPr>
          </w:p>
        </w:tc>
        <w:tc>
          <w:tcPr>
            <w:tcW w:w="818" w:type="pct"/>
            <w:gridSpan w:val="2"/>
          </w:tcPr>
          <w:p w14:paraId="66D1258E" w14:textId="77777777" w:rsidR="00103575" w:rsidRPr="00D25AE6" w:rsidRDefault="00103575" w:rsidP="001F6075">
            <w:pPr>
              <w:spacing w:before="60" w:after="60"/>
              <w:rPr>
                <w:rFonts w:ascii="Times New Roman" w:hAnsi="Times New Roman" w:cs="Times New Roman"/>
                <w:sz w:val="20"/>
                <w:szCs w:val="20"/>
              </w:rPr>
            </w:pPr>
          </w:p>
        </w:tc>
        <w:tc>
          <w:tcPr>
            <w:tcW w:w="258" w:type="pct"/>
          </w:tcPr>
          <w:p w14:paraId="009AB426" w14:textId="77777777" w:rsidR="00103575" w:rsidRPr="00D25AE6" w:rsidRDefault="00103575" w:rsidP="001F6075">
            <w:pPr>
              <w:spacing w:before="60" w:after="60"/>
              <w:rPr>
                <w:rFonts w:ascii="Times New Roman" w:hAnsi="Times New Roman" w:cs="Times New Roman"/>
                <w:sz w:val="20"/>
                <w:szCs w:val="20"/>
              </w:rPr>
            </w:pPr>
          </w:p>
        </w:tc>
      </w:tr>
    </w:tbl>
    <w:p w14:paraId="2671D4F4" w14:textId="218452C7" w:rsidR="00A54D76" w:rsidRPr="00D25AE6" w:rsidRDefault="00A54D76" w:rsidP="00A54D76">
      <w:pPr>
        <w:spacing w:before="240" w:after="240" w:line="240" w:lineRule="auto"/>
        <w:jc w:val="both"/>
        <w:rPr>
          <w:rFonts w:ascii="Times New Roman" w:eastAsia="Calibri" w:hAnsi="Times New Roman" w:cs="Times New Roman"/>
          <w:noProof/>
          <w:sz w:val="20"/>
          <w:szCs w:val="20"/>
          <w:lang w:val="bg-BG" w:eastAsia="bg-BG" w:bidi="bg-BG"/>
        </w:rPr>
      </w:pPr>
      <w:r w:rsidRPr="00D25AE6">
        <w:rPr>
          <w:rFonts w:ascii="Times New Roman" w:eastAsia="Calibri" w:hAnsi="Times New Roman" w:cs="Times New Roman"/>
          <w:noProof/>
          <w:sz w:val="20"/>
          <w:szCs w:val="20"/>
          <w:vertAlign w:val="superscript"/>
          <w:lang w:val="bg-BG" w:eastAsia="bg-BG" w:bidi="bg-BG"/>
        </w:rPr>
        <w:t>*</w:t>
      </w:r>
      <w:r w:rsidRPr="00D25AE6">
        <w:rPr>
          <w:rFonts w:ascii="Times New Roman" w:eastAsia="Calibri" w:hAnsi="Times New Roman" w:cs="Times New Roman"/>
          <w:noProof/>
          <w:sz w:val="20"/>
          <w:szCs w:val="20"/>
          <w:lang w:val="bg-BG" w:eastAsia="bg-BG" w:bidi="bg-BG"/>
        </w:rPr>
        <w:t xml:space="preserve"> Прехвърляния към други програми. Прехвърлянията между ЕФРР и ЕСФ + могат да се извършват само в рамките на една и съща категория региони.</w:t>
      </w:r>
    </w:p>
    <w:p w14:paraId="66A20BB1" w14:textId="77777777" w:rsidR="00D36728" w:rsidRPr="00D25AE6" w:rsidRDefault="00D36728" w:rsidP="00D36728">
      <w:pPr>
        <w:rPr>
          <w:rFonts w:ascii="Times New Roman" w:hAnsi="Times New Roman" w:cs="Times New Roman"/>
          <w:b/>
          <w:bCs/>
          <w:sz w:val="24"/>
          <w:szCs w:val="24"/>
        </w:rPr>
      </w:pPr>
      <w:r w:rsidRPr="00D25AE6">
        <w:rPr>
          <w:rFonts w:ascii="Times New Roman" w:hAnsi="Times New Roman" w:cs="Times New Roman"/>
          <w:b/>
          <w:bCs/>
          <w:sz w:val="24"/>
          <w:szCs w:val="24"/>
        </w:rPr>
        <w:t xml:space="preserve">Таблица 6: </w:t>
      </w:r>
      <w:r w:rsidRPr="00D25AE6">
        <w:rPr>
          <w:rFonts w:ascii="Times New Roman" w:hAnsi="Times New Roman" w:cs="Times New Roman"/>
          <w:b/>
          <w:bCs/>
          <w:sz w:val="24"/>
          <w:szCs w:val="24"/>
          <w:lang w:val="bg-BG"/>
        </w:rPr>
        <w:t>Прехвърляния между</w:t>
      </w:r>
      <w:r w:rsidRPr="00D25AE6">
        <w:rPr>
          <w:rFonts w:ascii="Times New Roman" w:hAnsi="Times New Roman" w:cs="Times New Roman"/>
          <w:b/>
          <w:bCs/>
          <w:sz w:val="24"/>
          <w:szCs w:val="24"/>
        </w:rPr>
        <w:t xml:space="preserve"> ЕФРР, ЕСФ +, Кохезионния фонд или </w:t>
      </w:r>
      <w:r w:rsidRPr="00D25AE6">
        <w:rPr>
          <w:rFonts w:ascii="Times New Roman" w:hAnsi="Times New Roman" w:cs="Times New Roman"/>
          <w:b/>
          <w:bCs/>
          <w:sz w:val="24"/>
          <w:szCs w:val="24"/>
          <w:lang w:val="bg-BG"/>
        </w:rPr>
        <w:t>друг фонд или фондове (резюме)</w:t>
      </w:r>
    </w:p>
    <w:tbl>
      <w:tblPr>
        <w:tblStyle w:val="TableGrid"/>
        <w:tblW w:w="5000" w:type="pct"/>
        <w:tblLook w:val="04A0" w:firstRow="1" w:lastRow="0" w:firstColumn="1" w:lastColumn="0" w:noHBand="0" w:noVBand="1"/>
      </w:tblPr>
      <w:tblGrid>
        <w:gridCol w:w="1152"/>
        <w:gridCol w:w="1113"/>
        <w:gridCol w:w="1110"/>
        <w:gridCol w:w="1010"/>
        <w:gridCol w:w="1097"/>
        <w:gridCol w:w="222"/>
        <w:gridCol w:w="1111"/>
        <w:gridCol w:w="1010"/>
        <w:gridCol w:w="1097"/>
        <w:gridCol w:w="224"/>
        <w:gridCol w:w="537"/>
        <w:gridCol w:w="1153"/>
        <w:gridCol w:w="901"/>
        <w:gridCol w:w="684"/>
        <w:gridCol w:w="806"/>
        <w:gridCol w:w="767"/>
      </w:tblGrid>
      <w:tr w:rsidR="00D36728" w:rsidRPr="00D25AE6" w14:paraId="2C5B72ED" w14:textId="77777777" w:rsidTr="00D36728">
        <w:tc>
          <w:tcPr>
            <w:tcW w:w="810" w:type="pct"/>
            <w:gridSpan w:val="2"/>
            <w:vMerge w:val="restart"/>
            <w:tcBorders>
              <w:top w:val="single" w:sz="4" w:space="0" w:color="auto"/>
              <w:left w:val="single" w:sz="4" w:space="0" w:color="auto"/>
              <w:bottom w:val="single" w:sz="4" w:space="0" w:color="auto"/>
              <w:right w:val="single" w:sz="4" w:space="0" w:color="auto"/>
              <w:tl2br w:val="nil"/>
            </w:tcBorders>
            <w:shd w:val="clear" w:color="auto" w:fill="auto"/>
          </w:tcPr>
          <w:p w14:paraId="280FD6EE" w14:textId="77777777" w:rsidR="00D36728" w:rsidRPr="00D25AE6" w:rsidRDefault="00D36728" w:rsidP="00C01CB7">
            <w:pPr>
              <w:spacing w:after="120"/>
              <w:jc w:val="both"/>
              <w:rPr>
                <w:rFonts w:ascii="Times New Roman" w:hAnsi="Times New Roman" w:cs="Times New Roman"/>
                <w:bCs/>
                <w:noProof/>
                <w:szCs w:val="20"/>
              </w:rPr>
            </w:pPr>
          </w:p>
        </w:tc>
        <w:tc>
          <w:tcPr>
            <w:tcW w:w="1229" w:type="pct"/>
            <w:gridSpan w:val="4"/>
            <w:tcBorders>
              <w:left w:val="single" w:sz="4" w:space="0" w:color="auto"/>
            </w:tcBorders>
            <w:shd w:val="clear" w:color="auto" w:fill="auto"/>
          </w:tcPr>
          <w:p w14:paraId="02B529E1" w14:textId="77777777" w:rsidR="00D36728" w:rsidRPr="00D25AE6" w:rsidRDefault="00D36728" w:rsidP="00C01CB7">
            <w:pPr>
              <w:spacing w:after="120"/>
              <w:jc w:val="both"/>
              <w:rPr>
                <w:rFonts w:ascii="Times New Roman" w:hAnsi="Times New Roman" w:cs="Times New Roman"/>
                <w:bCs/>
                <w:noProof/>
                <w:szCs w:val="20"/>
              </w:rPr>
            </w:pPr>
            <w:r w:rsidRPr="00D25AE6">
              <w:rPr>
                <w:rFonts w:ascii="Times New Roman" w:hAnsi="Times New Roman" w:cs="Times New Roman"/>
                <w:bCs/>
                <w:noProof/>
                <w:szCs w:val="20"/>
              </w:rPr>
              <w:t>ЕФРР</w:t>
            </w:r>
          </w:p>
        </w:tc>
        <w:tc>
          <w:tcPr>
            <w:tcW w:w="1230" w:type="pct"/>
            <w:gridSpan w:val="4"/>
            <w:shd w:val="clear" w:color="auto" w:fill="auto"/>
          </w:tcPr>
          <w:p w14:paraId="7B143FCD" w14:textId="77777777" w:rsidR="00D36728" w:rsidRPr="00D25AE6" w:rsidRDefault="00D36728" w:rsidP="00C01CB7">
            <w:pPr>
              <w:spacing w:after="120"/>
              <w:jc w:val="both"/>
              <w:rPr>
                <w:rFonts w:ascii="Times New Roman" w:hAnsi="Times New Roman" w:cs="Times New Roman"/>
                <w:bCs/>
                <w:noProof/>
                <w:szCs w:val="20"/>
              </w:rPr>
            </w:pPr>
            <w:r w:rsidRPr="00D25AE6">
              <w:rPr>
                <w:rFonts w:ascii="Times New Roman" w:hAnsi="Times New Roman" w:cs="Times New Roman"/>
                <w:bCs/>
                <w:noProof/>
                <w:szCs w:val="20"/>
              </w:rPr>
              <w:t>ЕСФ+</w:t>
            </w:r>
          </w:p>
        </w:tc>
        <w:tc>
          <w:tcPr>
            <w:tcW w:w="192" w:type="pct"/>
            <w:vMerge w:val="restart"/>
            <w:shd w:val="clear" w:color="auto" w:fill="auto"/>
          </w:tcPr>
          <w:p w14:paraId="52E09BFA" w14:textId="77777777" w:rsidR="00D36728" w:rsidRPr="00D25AE6" w:rsidRDefault="00D36728" w:rsidP="00C01CB7">
            <w:pPr>
              <w:spacing w:after="120"/>
              <w:jc w:val="both"/>
              <w:rPr>
                <w:rFonts w:ascii="Times New Roman" w:hAnsi="Times New Roman" w:cs="Times New Roman"/>
                <w:bCs/>
                <w:noProof/>
                <w:szCs w:val="20"/>
              </w:rPr>
            </w:pPr>
            <w:r w:rsidRPr="00D25AE6">
              <w:rPr>
                <w:rFonts w:ascii="Times New Roman" w:hAnsi="Times New Roman" w:cs="Times New Roman"/>
                <w:bCs/>
                <w:noProof/>
                <w:szCs w:val="20"/>
              </w:rPr>
              <w:t>КФ</w:t>
            </w:r>
          </w:p>
        </w:tc>
        <w:tc>
          <w:tcPr>
            <w:tcW w:w="412" w:type="pct"/>
            <w:vMerge w:val="restart"/>
            <w:shd w:val="clear" w:color="auto" w:fill="auto"/>
          </w:tcPr>
          <w:p w14:paraId="0DCCA402" w14:textId="77777777" w:rsidR="00D36728" w:rsidRPr="00D25AE6" w:rsidRDefault="00D36728" w:rsidP="00C01CB7">
            <w:pPr>
              <w:spacing w:after="120"/>
              <w:jc w:val="both"/>
              <w:rPr>
                <w:rFonts w:ascii="Times New Roman" w:hAnsi="Times New Roman" w:cs="Times New Roman"/>
                <w:bCs/>
                <w:noProof/>
                <w:szCs w:val="20"/>
              </w:rPr>
            </w:pPr>
            <w:r w:rsidRPr="00D25AE6">
              <w:rPr>
                <w:rFonts w:ascii="Times New Roman" w:hAnsi="Times New Roman" w:cs="Times New Roman"/>
                <w:bCs/>
                <w:noProof/>
                <w:szCs w:val="20"/>
              </w:rPr>
              <w:t>ЕФМДРА</w:t>
            </w:r>
          </w:p>
        </w:tc>
        <w:tc>
          <w:tcPr>
            <w:tcW w:w="322" w:type="pct"/>
            <w:vMerge w:val="restart"/>
            <w:shd w:val="clear" w:color="auto" w:fill="auto"/>
          </w:tcPr>
          <w:p w14:paraId="7EBCA090" w14:textId="77777777" w:rsidR="00D36728" w:rsidRPr="00D25AE6" w:rsidRDefault="00D36728" w:rsidP="00C01CB7">
            <w:pPr>
              <w:spacing w:after="120"/>
              <w:jc w:val="both"/>
              <w:rPr>
                <w:rFonts w:ascii="Times New Roman" w:hAnsi="Times New Roman" w:cs="Times New Roman"/>
                <w:bCs/>
                <w:noProof/>
                <w:szCs w:val="20"/>
              </w:rPr>
            </w:pPr>
            <w:r w:rsidRPr="00D25AE6">
              <w:rPr>
                <w:rFonts w:ascii="Times New Roman" w:hAnsi="Times New Roman" w:cs="Times New Roman"/>
                <w:bCs/>
                <w:noProof/>
                <w:szCs w:val="20"/>
              </w:rPr>
              <w:t>ФУМИ</w:t>
            </w:r>
          </w:p>
        </w:tc>
        <w:tc>
          <w:tcPr>
            <w:tcW w:w="244" w:type="pct"/>
            <w:vMerge w:val="restart"/>
            <w:shd w:val="clear" w:color="auto" w:fill="auto"/>
          </w:tcPr>
          <w:p w14:paraId="2568AB3A" w14:textId="77777777" w:rsidR="00D36728" w:rsidRPr="00D25AE6" w:rsidRDefault="00D36728" w:rsidP="00C01CB7">
            <w:pPr>
              <w:spacing w:after="120"/>
              <w:jc w:val="both"/>
              <w:rPr>
                <w:rFonts w:ascii="Times New Roman" w:hAnsi="Times New Roman" w:cs="Times New Roman"/>
                <w:bCs/>
                <w:noProof/>
                <w:szCs w:val="20"/>
              </w:rPr>
            </w:pPr>
            <w:r w:rsidRPr="00D25AE6">
              <w:rPr>
                <w:rFonts w:ascii="Times New Roman" w:hAnsi="Times New Roman" w:cs="Times New Roman"/>
                <w:bCs/>
                <w:noProof/>
                <w:szCs w:val="20"/>
              </w:rPr>
              <w:t>ФВС</w:t>
            </w:r>
          </w:p>
        </w:tc>
        <w:tc>
          <w:tcPr>
            <w:tcW w:w="288" w:type="pct"/>
            <w:vMerge w:val="restart"/>
            <w:shd w:val="clear" w:color="auto" w:fill="auto"/>
          </w:tcPr>
          <w:p w14:paraId="3B7D8DBD" w14:textId="77777777" w:rsidR="00D36728" w:rsidRPr="00D25AE6" w:rsidRDefault="00D36728" w:rsidP="00C01CB7">
            <w:pPr>
              <w:spacing w:after="120"/>
              <w:jc w:val="both"/>
              <w:rPr>
                <w:rFonts w:ascii="Times New Roman" w:hAnsi="Times New Roman" w:cs="Times New Roman"/>
                <w:bCs/>
                <w:noProof/>
                <w:szCs w:val="20"/>
              </w:rPr>
            </w:pPr>
            <w:r w:rsidRPr="00D25AE6">
              <w:rPr>
                <w:rFonts w:ascii="Times New Roman" w:hAnsi="Times New Roman" w:cs="Times New Roman"/>
                <w:bCs/>
                <w:noProof/>
                <w:szCs w:val="20"/>
              </w:rPr>
              <w:t>ИУГВ</w:t>
            </w:r>
          </w:p>
        </w:tc>
        <w:tc>
          <w:tcPr>
            <w:tcW w:w="274" w:type="pct"/>
            <w:vMerge w:val="restart"/>
            <w:shd w:val="clear" w:color="auto" w:fill="auto"/>
          </w:tcPr>
          <w:p w14:paraId="5AB351F1" w14:textId="77777777" w:rsidR="00D36728" w:rsidRPr="00D25AE6" w:rsidRDefault="00D36728" w:rsidP="00C01CB7">
            <w:pPr>
              <w:spacing w:after="120"/>
              <w:jc w:val="both"/>
              <w:rPr>
                <w:rFonts w:ascii="Times New Roman" w:hAnsi="Times New Roman" w:cs="Times New Roman"/>
                <w:bCs/>
                <w:noProof/>
                <w:szCs w:val="20"/>
              </w:rPr>
            </w:pPr>
            <w:r w:rsidRPr="00D25AE6">
              <w:rPr>
                <w:rFonts w:ascii="Times New Roman" w:hAnsi="Times New Roman" w:cs="Times New Roman"/>
                <w:bCs/>
                <w:noProof/>
                <w:szCs w:val="20"/>
              </w:rPr>
              <w:t>Общо</w:t>
            </w:r>
          </w:p>
        </w:tc>
      </w:tr>
      <w:tr w:rsidR="00D36728" w:rsidRPr="00D25AE6" w14:paraId="05ED9CFE" w14:textId="77777777" w:rsidTr="00D36728">
        <w:trPr>
          <w:trHeight w:val="673"/>
        </w:trPr>
        <w:tc>
          <w:tcPr>
            <w:tcW w:w="810" w:type="pct"/>
            <w:gridSpan w:val="2"/>
            <w:vMerge/>
            <w:tcBorders>
              <w:top w:val="single" w:sz="4" w:space="0" w:color="auto"/>
              <w:left w:val="single" w:sz="4" w:space="0" w:color="auto"/>
              <w:bottom w:val="single" w:sz="4" w:space="0" w:color="auto"/>
              <w:right w:val="single" w:sz="4" w:space="0" w:color="auto"/>
              <w:tl2br w:val="nil"/>
            </w:tcBorders>
            <w:shd w:val="clear" w:color="auto" w:fill="auto"/>
          </w:tcPr>
          <w:p w14:paraId="4B54C8E9" w14:textId="77777777" w:rsidR="00D36728" w:rsidRPr="00D25AE6" w:rsidRDefault="00D36728" w:rsidP="00C01CB7">
            <w:pPr>
              <w:spacing w:after="120"/>
              <w:jc w:val="both"/>
              <w:rPr>
                <w:rFonts w:ascii="Times New Roman" w:hAnsi="Times New Roman" w:cs="Times New Roman"/>
                <w:bCs/>
                <w:noProof/>
                <w:szCs w:val="20"/>
              </w:rPr>
            </w:pPr>
          </w:p>
        </w:tc>
        <w:tc>
          <w:tcPr>
            <w:tcW w:w="397" w:type="pct"/>
            <w:tcBorders>
              <w:left w:val="single" w:sz="4" w:space="0" w:color="auto"/>
              <w:bottom w:val="single" w:sz="4" w:space="0" w:color="auto"/>
            </w:tcBorders>
            <w:shd w:val="clear" w:color="auto" w:fill="auto"/>
          </w:tcPr>
          <w:p w14:paraId="0EAC722E" w14:textId="77777777" w:rsidR="00D36728" w:rsidRPr="00D25AE6" w:rsidRDefault="00D36728" w:rsidP="00C01CB7">
            <w:pPr>
              <w:spacing w:after="120"/>
              <w:jc w:val="both"/>
              <w:rPr>
                <w:rFonts w:ascii="Times New Roman" w:hAnsi="Times New Roman" w:cs="Times New Roman"/>
                <w:bCs/>
                <w:noProof/>
                <w:szCs w:val="20"/>
              </w:rPr>
            </w:pPr>
            <w:r w:rsidRPr="00D25AE6">
              <w:rPr>
                <w:rFonts w:ascii="Times New Roman" w:hAnsi="Times New Roman" w:cs="Times New Roman"/>
                <w:bCs/>
                <w:noProof/>
                <w:szCs w:val="20"/>
              </w:rPr>
              <w:t>По-силно развити региони</w:t>
            </w:r>
          </w:p>
        </w:tc>
        <w:tc>
          <w:tcPr>
            <w:tcW w:w="361" w:type="pct"/>
            <w:tcBorders>
              <w:bottom w:val="single" w:sz="4" w:space="0" w:color="auto"/>
            </w:tcBorders>
            <w:shd w:val="clear" w:color="auto" w:fill="auto"/>
          </w:tcPr>
          <w:p w14:paraId="08A518E5" w14:textId="77777777" w:rsidR="00D36728" w:rsidRPr="00D25AE6" w:rsidRDefault="00D36728" w:rsidP="00C01CB7">
            <w:pPr>
              <w:spacing w:after="120"/>
              <w:jc w:val="both"/>
              <w:rPr>
                <w:rFonts w:ascii="Times New Roman" w:hAnsi="Times New Roman" w:cs="Times New Roman"/>
                <w:bCs/>
                <w:noProof/>
                <w:szCs w:val="20"/>
              </w:rPr>
            </w:pPr>
            <w:r w:rsidRPr="00D25AE6">
              <w:rPr>
                <w:rFonts w:ascii="Times New Roman" w:hAnsi="Times New Roman" w:cs="Times New Roman"/>
                <w:bCs/>
                <w:noProof/>
                <w:szCs w:val="20"/>
              </w:rPr>
              <w:t>Региони в преход</w:t>
            </w:r>
          </w:p>
        </w:tc>
        <w:tc>
          <w:tcPr>
            <w:tcW w:w="392" w:type="pct"/>
            <w:tcBorders>
              <w:bottom w:val="single" w:sz="4" w:space="0" w:color="auto"/>
            </w:tcBorders>
            <w:shd w:val="clear" w:color="auto" w:fill="auto"/>
          </w:tcPr>
          <w:p w14:paraId="40B8B5ED" w14:textId="77777777" w:rsidR="00D36728" w:rsidRPr="00D25AE6" w:rsidRDefault="00D36728" w:rsidP="00C01CB7">
            <w:pPr>
              <w:spacing w:after="120"/>
              <w:jc w:val="both"/>
              <w:rPr>
                <w:rFonts w:ascii="Times New Roman" w:hAnsi="Times New Roman" w:cs="Times New Roman"/>
                <w:bCs/>
                <w:noProof/>
                <w:szCs w:val="20"/>
              </w:rPr>
            </w:pPr>
            <w:r w:rsidRPr="00D25AE6">
              <w:rPr>
                <w:rFonts w:ascii="Times New Roman" w:hAnsi="Times New Roman" w:cs="Times New Roman"/>
                <w:bCs/>
                <w:noProof/>
                <w:szCs w:val="20"/>
              </w:rPr>
              <w:t>По-слабо развити региони</w:t>
            </w:r>
          </w:p>
        </w:tc>
        <w:tc>
          <w:tcPr>
            <w:tcW w:w="79" w:type="pct"/>
            <w:tcBorders>
              <w:bottom w:val="single" w:sz="4" w:space="0" w:color="auto"/>
            </w:tcBorders>
            <w:shd w:val="clear" w:color="auto" w:fill="auto"/>
          </w:tcPr>
          <w:p w14:paraId="09280970" w14:textId="77777777" w:rsidR="00D36728" w:rsidRPr="00D25AE6" w:rsidRDefault="00D36728" w:rsidP="00C01CB7">
            <w:pPr>
              <w:spacing w:after="120"/>
              <w:jc w:val="both"/>
              <w:rPr>
                <w:rFonts w:ascii="Times New Roman" w:hAnsi="Times New Roman" w:cs="Times New Roman"/>
                <w:bCs/>
                <w:noProof/>
                <w:szCs w:val="20"/>
              </w:rPr>
            </w:pPr>
          </w:p>
        </w:tc>
        <w:tc>
          <w:tcPr>
            <w:tcW w:w="397" w:type="pct"/>
            <w:shd w:val="clear" w:color="auto" w:fill="auto"/>
          </w:tcPr>
          <w:p w14:paraId="5FFEB3F9" w14:textId="77777777" w:rsidR="00D36728" w:rsidRPr="00D25AE6" w:rsidRDefault="00D36728" w:rsidP="00C01CB7">
            <w:pPr>
              <w:spacing w:after="120"/>
              <w:jc w:val="both"/>
              <w:rPr>
                <w:rFonts w:ascii="Times New Roman" w:hAnsi="Times New Roman" w:cs="Times New Roman"/>
                <w:bCs/>
                <w:noProof/>
                <w:szCs w:val="20"/>
              </w:rPr>
            </w:pPr>
            <w:r w:rsidRPr="00D25AE6">
              <w:rPr>
                <w:rFonts w:ascii="Times New Roman" w:hAnsi="Times New Roman" w:cs="Times New Roman"/>
                <w:bCs/>
                <w:noProof/>
                <w:szCs w:val="20"/>
              </w:rPr>
              <w:t>По-силно развити региони</w:t>
            </w:r>
          </w:p>
        </w:tc>
        <w:tc>
          <w:tcPr>
            <w:tcW w:w="361" w:type="pct"/>
            <w:tcBorders>
              <w:bottom w:val="single" w:sz="4" w:space="0" w:color="auto"/>
            </w:tcBorders>
            <w:shd w:val="clear" w:color="auto" w:fill="auto"/>
          </w:tcPr>
          <w:p w14:paraId="494B50B1" w14:textId="77777777" w:rsidR="00D36728" w:rsidRPr="00D25AE6" w:rsidRDefault="00D36728" w:rsidP="00C01CB7">
            <w:pPr>
              <w:spacing w:after="120"/>
              <w:jc w:val="both"/>
              <w:rPr>
                <w:rFonts w:ascii="Times New Roman" w:hAnsi="Times New Roman" w:cs="Times New Roman"/>
                <w:bCs/>
                <w:noProof/>
                <w:szCs w:val="20"/>
              </w:rPr>
            </w:pPr>
            <w:r w:rsidRPr="00D25AE6">
              <w:rPr>
                <w:rFonts w:ascii="Times New Roman" w:hAnsi="Times New Roman" w:cs="Times New Roman"/>
                <w:bCs/>
                <w:noProof/>
                <w:szCs w:val="20"/>
              </w:rPr>
              <w:t>Региони в преход</w:t>
            </w:r>
          </w:p>
        </w:tc>
        <w:tc>
          <w:tcPr>
            <w:tcW w:w="392" w:type="pct"/>
            <w:tcBorders>
              <w:bottom w:val="single" w:sz="4" w:space="0" w:color="auto"/>
            </w:tcBorders>
            <w:shd w:val="clear" w:color="auto" w:fill="auto"/>
          </w:tcPr>
          <w:p w14:paraId="69636C17" w14:textId="77777777" w:rsidR="00D36728" w:rsidRPr="00D25AE6" w:rsidRDefault="00D36728" w:rsidP="00C01CB7">
            <w:pPr>
              <w:spacing w:after="120"/>
              <w:jc w:val="both"/>
              <w:rPr>
                <w:rFonts w:ascii="Times New Roman" w:hAnsi="Times New Roman" w:cs="Times New Roman"/>
                <w:bCs/>
                <w:noProof/>
                <w:szCs w:val="20"/>
              </w:rPr>
            </w:pPr>
            <w:r w:rsidRPr="00D25AE6">
              <w:rPr>
                <w:rFonts w:ascii="Times New Roman" w:hAnsi="Times New Roman" w:cs="Times New Roman"/>
                <w:bCs/>
                <w:noProof/>
                <w:szCs w:val="20"/>
              </w:rPr>
              <w:t>По-слабо развити региони</w:t>
            </w:r>
          </w:p>
        </w:tc>
        <w:tc>
          <w:tcPr>
            <w:tcW w:w="79" w:type="pct"/>
            <w:shd w:val="clear" w:color="auto" w:fill="auto"/>
          </w:tcPr>
          <w:p w14:paraId="2636ADBC" w14:textId="77777777" w:rsidR="00D36728" w:rsidRPr="00D25AE6" w:rsidRDefault="00D36728" w:rsidP="00C01CB7">
            <w:pPr>
              <w:spacing w:after="120"/>
              <w:jc w:val="both"/>
              <w:rPr>
                <w:rFonts w:ascii="Times New Roman" w:hAnsi="Times New Roman" w:cs="Times New Roman"/>
                <w:bCs/>
                <w:noProof/>
                <w:szCs w:val="20"/>
              </w:rPr>
            </w:pPr>
          </w:p>
        </w:tc>
        <w:tc>
          <w:tcPr>
            <w:tcW w:w="192" w:type="pct"/>
            <w:vMerge/>
            <w:shd w:val="clear" w:color="auto" w:fill="auto"/>
          </w:tcPr>
          <w:p w14:paraId="1AB3D70C" w14:textId="77777777" w:rsidR="00D36728" w:rsidRPr="00D25AE6" w:rsidRDefault="00D36728" w:rsidP="00C01CB7">
            <w:pPr>
              <w:spacing w:after="120"/>
              <w:jc w:val="both"/>
              <w:rPr>
                <w:rFonts w:ascii="Times New Roman" w:hAnsi="Times New Roman" w:cs="Times New Roman"/>
                <w:bCs/>
                <w:noProof/>
                <w:szCs w:val="20"/>
              </w:rPr>
            </w:pPr>
          </w:p>
        </w:tc>
        <w:tc>
          <w:tcPr>
            <w:tcW w:w="412" w:type="pct"/>
            <w:vMerge/>
            <w:shd w:val="clear" w:color="auto" w:fill="auto"/>
          </w:tcPr>
          <w:p w14:paraId="004DA15C" w14:textId="77777777" w:rsidR="00D36728" w:rsidRPr="00D25AE6" w:rsidRDefault="00D36728" w:rsidP="00C01CB7">
            <w:pPr>
              <w:spacing w:after="120"/>
              <w:jc w:val="both"/>
              <w:rPr>
                <w:rFonts w:ascii="Times New Roman" w:hAnsi="Times New Roman" w:cs="Times New Roman"/>
                <w:bCs/>
                <w:noProof/>
                <w:szCs w:val="20"/>
              </w:rPr>
            </w:pPr>
          </w:p>
        </w:tc>
        <w:tc>
          <w:tcPr>
            <w:tcW w:w="322" w:type="pct"/>
            <w:vMerge/>
            <w:shd w:val="clear" w:color="auto" w:fill="auto"/>
          </w:tcPr>
          <w:p w14:paraId="3D33EA2A" w14:textId="77777777" w:rsidR="00D36728" w:rsidRPr="00D25AE6" w:rsidRDefault="00D36728" w:rsidP="00C01CB7">
            <w:pPr>
              <w:spacing w:after="120"/>
              <w:jc w:val="both"/>
              <w:rPr>
                <w:rFonts w:ascii="Times New Roman" w:hAnsi="Times New Roman" w:cs="Times New Roman"/>
                <w:bCs/>
                <w:noProof/>
                <w:szCs w:val="20"/>
              </w:rPr>
            </w:pPr>
          </w:p>
        </w:tc>
        <w:tc>
          <w:tcPr>
            <w:tcW w:w="244" w:type="pct"/>
            <w:vMerge/>
            <w:shd w:val="clear" w:color="auto" w:fill="auto"/>
          </w:tcPr>
          <w:p w14:paraId="0BAB1964" w14:textId="77777777" w:rsidR="00D36728" w:rsidRPr="00D25AE6" w:rsidRDefault="00D36728" w:rsidP="00C01CB7">
            <w:pPr>
              <w:spacing w:after="120"/>
              <w:jc w:val="both"/>
              <w:rPr>
                <w:rFonts w:ascii="Times New Roman" w:hAnsi="Times New Roman" w:cs="Times New Roman"/>
                <w:bCs/>
                <w:noProof/>
                <w:szCs w:val="20"/>
              </w:rPr>
            </w:pPr>
          </w:p>
        </w:tc>
        <w:tc>
          <w:tcPr>
            <w:tcW w:w="288" w:type="pct"/>
            <w:vMerge/>
            <w:shd w:val="clear" w:color="auto" w:fill="auto"/>
          </w:tcPr>
          <w:p w14:paraId="3DF9C1CF" w14:textId="77777777" w:rsidR="00D36728" w:rsidRPr="00D25AE6" w:rsidRDefault="00D36728" w:rsidP="00C01CB7">
            <w:pPr>
              <w:spacing w:after="120"/>
              <w:jc w:val="both"/>
              <w:rPr>
                <w:rFonts w:ascii="Times New Roman" w:hAnsi="Times New Roman" w:cs="Times New Roman"/>
                <w:bCs/>
                <w:noProof/>
                <w:szCs w:val="20"/>
              </w:rPr>
            </w:pPr>
          </w:p>
        </w:tc>
        <w:tc>
          <w:tcPr>
            <w:tcW w:w="274" w:type="pct"/>
            <w:vMerge/>
            <w:shd w:val="clear" w:color="auto" w:fill="auto"/>
          </w:tcPr>
          <w:p w14:paraId="318CE9AF" w14:textId="77777777" w:rsidR="00D36728" w:rsidRPr="00D25AE6" w:rsidRDefault="00D36728" w:rsidP="00C01CB7">
            <w:pPr>
              <w:spacing w:after="120"/>
              <w:jc w:val="both"/>
              <w:rPr>
                <w:rFonts w:ascii="Times New Roman" w:hAnsi="Times New Roman" w:cs="Times New Roman"/>
                <w:bCs/>
                <w:noProof/>
                <w:szCs w:val="20"/>
              </w:rPr>
            </w:pPr>
          </w:p>
        </w:tc>
      </w:tr>
      <w:tr w:rsidR="00D36728" w:rsidRPr="00D25AE6" w14:paraId="2558E9DE" w14:textId="77777777" w:rsidTr="00D36728">
        <w:trPr>
          <w:trHeight w:val="428"/>
        </w:trPr>
        <w:tc>
          <w:tcPr>
            <w:tcW w:w="412" w:type="pct"/>
            <w:vMerge w:val="restart"/>
            <w:tcBorders>
              <w:top w:val="single" w:sz="4" w:space="0" w:color="auto"/>
            </w:tcBorders>
            <w:shd w:val="clear" w:color="auto" w:fill="auto"/>
          </w:tcPr>
          <w:p w14:paraId="07AC7B84" w14:textId="77777777" w:rsidR="00D36728" w:rsidRPr="00D25AE6" w:rsidRDefault="00D36728" w:rsidP="00C01CB7">
            <w:pPr>
              <w:spacing w:after="120"/>
              <w:jc w:val="both"/>
              <w:rPr>
                <w:rFonts w:ascii="Times New Roman" w:hAnsi="Times New Roman" w:cs="Times New Roman"/>
                <w:bCs/>
                <w:noProof/>
                <w:szCs w:val="20"/>
              </w:rPr>
            </w:pPr>
            <w:r w:rsidRPr="00D25AE6">
              <w:rPr>
                <w:rFonts w:ascii="Times New Roman" w:hAnsi="Times New Roman" w:cs="Times New Roman"/>
                <w:bCs/>
                <w:noProof/>
                <w:szCs w:val="20"/>
              </w:rPr>
              <w:t>ЕФРР</w:t>
            </w:r>
          </w:p>
        </w:tc>
        <w:tc>
          <w:tcPr>
            <w:tcW w:w="398" w:type="pct"/>
            <w:tcBorders>
              <w:top w:val="single" w:sz="4" w:space="0" w:color="auto"/>
            </w:tcBorders>
            <w:shd w:val="clear" w:color="auto" w:fill="auto"/>
          </w:tcPr>
          <w:p w14:paraId="7F0B361D" w14:textId="77777777" w:rsidR="00D36728" w:rsidRPr="00D25AE6" w:rsidRDefault="00D36728" w:rsidP="00C01CB7">
            <w:pPr>
              <w:spacing w:after="120"/>
              <w:jc w:val="both"/>
              <w:rPr>
                <w:rFonts w:ascii="Times New Roman" w:hAnsi="Times New Roman" w:cs="Times New Roman"/>
                <w:bCs/>
                <w:noProof/>
                <w:szCs w:val="20"/>
              </w:rPr>
            </w:pPr>
            <w:r w:rsidRPr="00D25AE6">
              <w:rPr>
                <w:rFonts w:ascii="Times New Roman" w:hAnsi="Times New Roman" w:cs="Times New Roman"/>
                <w:bCs/>
                <w:noProof/>
                <w:szCs w:val="20"/>
              </w:rPr>
              <w:t>По-силно развити региони</w:t>
            </w:r>
          </w:p>
        </w:tc>
        <w:tc>
          <w:tcPr>
            <w:tcW w:w="397" w:type="pct"/>
            <w:shd w:val="clear" w:color="auto" w:fill="auto"/>
          </w:tcPr>
          <w:p w14:paraId="6C27FB75" w14:textId="77777777" w:rsidR="00D36728" w:rsidRPr="00D25AE6" w:rsidRDefault="00D36728" w:rsidP="00C01CB7">
            <w:pPr>
              <w:spacing w:after="120"/>
              <w:jc w:val="both"/>
              <w:rPr>
                <w:rFonts w:ascii="Times New Roman" w:hAnsi="Times New Roman" w:cs="Times New Roman"/>
                <w:bCs/>
                <w:noProof/>
                <w:szCs w:val="20"/>
              </w:rPr>
            </w:pPr>
          </w:p>
        </w:tc>
        <w:tc>
          <w:tcPr>
            <w:tcW w:w="361" w:type="pct"/>
            <w:shd w:val="clear" w:color="auto" w:fill="auto"/>
          </w:tcPr>
          <w:p w14:paraId="54E69A55" w14:textId="77777777" w:rsidR="00D36728" w:rsidRPr="00D25AE6" w:rsidRDefault="00D36728" w:rsidP="00C01CB7">
            <w:pPr>
              <w:spacing w:after="120"/>
              <w:jc w:val="both"/>
              <w:rPr>
                <w:rFonts w:ascii="Times New Roman" w:hAnsi="Times New Roman" w:cs="Times New Roman"/>
                <w:bCs/>
                <w:noProof/>
                <w:szCs w:val="20"/>
              </w:rPr>
            </w:pPr>
          </w:p>
        </w:tc>
        <w:tc>
          <w:tcPr>
            <w:tcW w:w="392" w:type="pct"/>
            <w:shd w:val="clear" w:color="auto" w:fill="auto"/>
          </w:tcPr>
          <w:p w14:paraId="2DBB9F33" w14:textId="77777777" w:rsidR="00D36728" w:rsidRPr="00D25AE6" w:rsidRDefault="00D36728" w:rsidP="00C01CB7">
            <w:pPr>
              <w:spacing w:after="120"/>
              <w:jc w:val="both"/>
              <w:rPr>
                <w:rFonts w:ascii="Times New Roman" w:hAnsi="Times New Roman" w:cs="Times New Roman"/>
                <w:bCs/>
                <w:noProof/>
                <w:szCs w:val="20"/>
              </w:rPr>
            </w:pPr>
          </w:p>
        </w:tc>
        <w:tc>
          <w:tcPr>
            <w:tcW w:w="79" w:type="pct"/>
            <w:shd w:val="clear" w:color="auto" w:fill="auto"/>
          </w:tcPr>
          <w:p w14:paraId="11D725B9" w14:textId="77777777" w:rsidR="00D36728" w:rsidRPr="00D25AE6" w:rsidRDefault="00D36728" w:rsidP="00C01CB7">
            <w:pPr>
              <w:spacing w:after="120"/>
              <w:jc w:val="both"/>
              <w:rPr>
                <w:rFonts w:ascii="Times New Roman" w:hAnsi="Times New Roman" w:cs="Times New Roman"/>
                <w:bCs/>
                <w:noProof/>
                <w:szCs w:val="20"/>
              </w:rPr>
            </w:pPr>
          </w:p>
        </w:tc>
        <w:tc>
          <w:tcPr>
            <w:tcW w:w="397" w:type="pct"/>
            <w:tcBorders>
              <w:bottom w:val="single" w:sz="4" w:space="0" w:color="auto"/>
            </w:tcBorders>
            <w:shd w:val="clear" w:color="auto" w:fill="auto"/>
          </w:tcPr>
          <w:p w14:paraId="05CED48C" w14:textId="77777777" w:rsidR="00D36728" w:rsidRPr="00D25AE6" w:rsidRDefault="00D36728" w:rsidP="00C01CB7">
            <w:pPr>
              <w:spacing w:after="120"/>
              <w:jc w:val="both"/>
              <w:rPr>
                <w:rFonts w:ascii="Times New Roman" w:hAnsi="Times New Roman" w:cs="Times New Roman"/>
                <w:bCs/>
                <w:noProof/>
                <w:szCs w:val="20"/>
              </w:rPr>
            </w:pPr>
          </w:p>
        </w:tc>
        <w:tc>
          <w:tcPr>
            <w:tcW w:w="361" w:type="pct"/>
            <w:shd w:val="clear" w:color="auto" w:fill="auto"/>
          </w:tcPr>
          <w:p w14:paraId="6ABCA406" w14:textId="77777777" w:rsidR="00D36728" w:rsidRPr="00D25AE6" w:rsidRDefault="00D36728" w:rsidP="00C01CB7">
            <w:pPr>
              <w:spacing w:after="120"/>
              <w:jc w:val="both"/>
              <w:rPr>
                <w:rFonts w:ascii="Times New Roman" w:hAnsi="Times New Roman" w:cs="Times New Roman"/>
                <w:bCs/>
                <w:noProof/>
                <w:szCs w:val="20"/>
              </w:rPr>
            </w:pPr>
          </w:p>
        </w:tc>
        <w:tc>
          <w:tcPr>
            <w:tcW w:w="392" w:type="pct"/>
            <w:tcBorders>
              <w:bottom w:val="single" w:sz="4" w:space="0" w:color="auto"/>
            </w:tcBorders>
            <w:shd w:val="clear" w:color="auto" w:fill="auto"/>
          </w:tcPr>
          <w:p w14:paraId="61ED579D" w14:textId="77777777" w:rsidR="00D36728" w:rsidRPr="00D25AE6" w:rsidRDefault="00D36728" w:rsidP="00C01CB7">
            <w:pPr>
              <w:spacing w:after="120"/>
              <w:jc w:val="both"/>
              <w:rPr>
                <w:rFonts w:ascii="Times New Roman" w:hAnsi="Times New Roman" w:cs="Times New Roman"/>
                <w:bCs/>
                <w:noProof/>
                <w:szCs w:val="20"/>
              </w:rPr>
            </w:pPr>
          </w:p>
        </w:tc>
        <w:tc>
          <w:tcPr>
            <w:tcW w:w="79" w:type="pct"/>
            <w:shd w:val="clear" w:color="auto" w:fill="auto"/>
          </w:tcPr>
          <w:p w14:paraId="69470F47" w14:textId="77777777" w:rsidR="00D36728" w:rsidRPr="00D25AE6" w:rsidRDefault="00D36728" w:rsidP="00C01CB7">
            <w:pPr>
              <w:spacing w:after="120"/>
              <w:jc w:val="both"/>
              <w:rPr>
                <w:rFonts w:ascii="Times New Roman" w:hAnsi="Times New Roman" w:cs="Times New Roman"/>
                <w:bCs/>
                <w:noProof/>
                <w:szCs w:val="20"/>
              </w:rPr>
            </w:pPr>
          </w:p>
        </w:tc>
        <w:tc>
          <w:tcPr>
            <w:tcW w:w="192" w:type="pct"/>
            <w:shd w:val="clear" w:color="auto" w:fill="auto"/>
          </w:tcPr>
          <w:p w14:paraId="6622108D" w14:textId="77777777" w:rsidR="00D36728" w:rsidRPr="00D25AE6" w:rsidRDefault="00D36728" w:rsidP="00C01CB7">
            <w:pPr>
              <w:spacing w:after="120"/>
              <w:jc w:val="both"/>
              <w:rPr>
                <w:rFonts w:ascii="Times New Roman" w:hAnsi="Times New Roman" w:cs="Times New Roman"/>
                <w:bCs/>
                <w:noProof/>
                <w:szCs w:val="20"/>
              </w:rPr>
            </w:pPr>
          </w:p>
        </w:tc>
        <w:tc>
          <w:tcPr>
            <w:tcW w:w="412" w:type="pct"/>
            <w:shd w:val="clear" w:color="auto" w:fill="auto"/>
          </w:tcPr>
          <w:p w14:paraId="43E1D16E" w14:textId="77777777" w:rsidR="00D36728" w:rsidRPr="00D25AE6" w:rsidRDefault="00D36728" w:rsidP="00C01CB7">
            <w:pPr>
              <w:spacing w:after="120"/>
              <w:jc w:val="both"/>
              <w:rPr>
                <w:rFonts w:ascii="Times New Roman" w:hAnsi="Times New Roman" w:cs="Times New Roman"/>
                <w:bCs/>
                <w:noProof/>
                <w:szCs w:val="20"/>
              </w:rPr>
            </w:pPr>
          </w:p>
        </w:tc>
        <w:tc>
          <w:tcPr>
            <w:tcW w:w="322" w:type="pct"/>
            <w:shd w:val="clear" w:color="auto" w:fill="auto"/>
          </w:tcPr>
          <w:p w14:paraId="492C4B7E" w14:textId="77777777" w:rsidR="00D36728" w:rsidRPr="00D25AE6" w:rsidRDefault="00D36728" w:rsidP="00C01CB7">
            <w:pPr>
              <w:spacing w:after="120"/>
              <w:jc w:val="both"/>
              <w:rPr>
                <w:rFonts w:ascii="Times New Roman" w:hAnsi="Times New Roman" w:cs="Times New Roman"/>
                <w:bCs/>
                <w:noProof/>
                <w:szCs w:val="20"/>
              </w:rPr>
            </w:pPr>
          </w:p>
        </w:tc>
        <w:tc>
          <w:tcPr>
            <w:tcW w:w="244" w:type="pct"/>
            <w:shd w:val="clear" w:color="auto" w:fill="auto"/>
          </w:tcPr>
          <w:p w14:paraId="4358F525" w14:textId="77777777" w:rsidR="00D36728" w:rsidRPr="00D25AE6" w:rsidRDefault="00D36728" w:rsidP="00C01CB7">
            <w:pPr>
              <w:spacing w:after="120"/>
              <w:jc w:val="both"/>
              <w:rPr>
                <w:rFonts w:ascii="Times New Roman" w:hAnsi="Times New Roman" w:cs="Times New Roman"/>
                <w:bCs/>
                <w:noProof/>
                <w:szCs w:val="20"/>
              </w:rPr>
            </w:pPr>
          </w:p>
        </w:tc>
        <w:tc>
          <w:tcPr>
            <w:tcW w:w="288" w:type="pct"/>
            <w:shd w:val="clear" w:color="auto" w:fill="auto"/>
          </w:tcPr>
          <w:p w14:paraId="46C15426" w14:textId="77777777" w:rsidR="00D36728" w:rsidRPr="00D25AE6" w:rsidRDefault="00D36728" w:rsidP="00C01CB7">
            <w:pPr>
              <w:spacing w:after="120"/>
              <w:jc w:val="both"/>
              <w:rPr>
                <w:rFonts w:ascii="Times New Roman" w:hAnsi="Times New Roman" w:cs="Times New Roman"/>
                <w:bCs/>
                <w:noProof/>
                <w:szCs w:val="20"/>
              </w:rPr>
            </w:pPr>
          </w:p>
        </w:tc>
        <w:tc>
          <w:tcPr>
            <w:tcW w:w="274" w:type="pct"/>
            <w:shd w:val="clear" w:color="auto" w:fill="auto"/>
          </w:tcPr>
          <w:p w14:paraId="01C60921" w14:textId="77777777" w:rsidR="00D36728" w:rsidRPr="00D25AE6" w:rsidRDefault="00D36728" w:rsidP="00C01CB7">
            <w:pPr>
              <w:spacing w:after="120"/>
              <w:jc w:val="both"/>
              <w:rPr>
                <w:rFonts w:ascii="Times New Roman" w:hAnsi="Times New Roman" w:cs="Times New Roman"/>
                <w:bCs/>
                <w:noProof/>
                <w:szCs w:val="20"/>
              </w:rPr>
            </w:pPr>
          </w:p>
        </w:tc>
      </w:tr>
      <w:tr w:rsidR="00D36728" w:rsidRPr="00D25AE6" w14:paraId="7D2EF0FE" w14:textId="77777777" w:rsidTr="00D36728">
        <w:trPr>
          <w:trHeight w:val="350"/>
        </w:trPr>
        <w:tc>
          <w:tcPr>
            <w:tcW w:w="412" w:type="pct"/>
            <w:vMerge/>
            <w:shd w:val="clear" w:color="auto" w:fill="auto"/>
          </w:tcPr>
          <w:p w14:paraId="5F10A9F0" w14:textId="77777777" w:rsidR="00D36728" w:rsidRPr="00D25AE6" w:rsidRDefault="00D36728" w:rsidP="00C01CB7">
            <w:pPr>
              <w:spacing w:after="120"/>
              <w:jc w:val="both"/>
              <w:rPr>
                <w:rFonts w:ascii="Times New Roman" w:hAnsi="Times New Roman" w:cs="Times New Roman"/>
                <w:bCs/>
                <w:noProof/>
                <w:szCs w:val="20"/>
              </w:rPr>
            </w:pPr>
          </w:p>
        </w:tc>
        <w:tc>
          <w:tcPr>
            <w:tcW w:w="398" w:type="pct"/>
            <w:shd w:val="clear" w:color="auto" w:fill="auto"/>
          </w:tcPr>
          <w:p w14:paraId="1D544730" w14:textId="77777777" w:rsidR="00D36728" w:rsidRPr="00D25AE6" w:rsidRDefault="00D36728" w:rsidP="00C01CB7">
            <w:pPr>
              <w:spacing w:after="120"/>
              <w:jc w:val="both"/>
              <w:rPr>
                <w:rFonts w:ascii="Times New Roman" w:hAnsi="Times New Roman" w:cs="Times New Roman"/>
                <w:bCs/>
                <w:noProof/>
                <w:szCs w:val="20"/>
              </w:rPr>
            </w:pPr>
            <w:r w:rsidRPr="00D25AE6">
              <w:rPr>
                <w:rFonts w:ascii="Times New Roman" w:hAnsi="Times New Roman" w:cs="Times New Roman"/>
                <w:bCs/>
                <w:noProof/>
                <w:szCs w:val="20"/>
              </w:rPr>
              <w:t>Региони в преход</w:t>
            </w:r>
          </w:p>
        </w:tc>
        <w:tc>
          <w:tcPr>
            <w:tcW w:w="397" w:type="pct"/>
            <w:shd w:val="clear" w:color="auto" w:fill="auto"/>
          </w:tcPr>
          <w:p w14:paraId="453BBE99" w14:textId="77777777" w:rsidR="00D36728" w:rsidRPr="00D25AE6" w:rsidRDefault="00D36728" w:rsidP="00C01CB7">
            <w:pPr>
              <w:spacing w:after="120"/>
              <w:jc w:val="both"/>
              <w:rPr>
                <w:rFonts w:ascii="Times New Roman" w:hAnsi="Times New Roman" w:cs="Times New Roman"/>
                <w:bCs/>
                <w:noProof/>
                <w:szCs w:val="20"/>
              </w:rPr>
            </w:pPr>
          </w:p>
        </w:tc>
        <w:tc>
          <w:tcPr>
            <w:tcW w:w="361" w:type="pct"/>
            <w:shd w:val="clear" w:color="auto" w:fill="auto"/>
          </w:tcPr>
          <w:p w14:paraId="200BDC56" w14:textId="77777777" w:rsidR="00D36728" w:rsidRPr="00D25AE6" w:rsidRDefault="00D36728" w:rsidP="00C01CB7">
            <w:pPr>
              <w:spacing w:after="120"/>
              <w:jc w:val="both"/>
              <w:rPr>
                <w:rFonts w:ascii="Times New Roman" w:hAnsi="Times New Roman" w:cs="Times New Roman"/>
                <w:bCs/>
                <w:noProof/>
                <w:szCs w:val="20"/>
              </w:rPr>
            </w:pPr>
          </w:p>
        </w:tc>
        <w:tc>
          <w:tcPr>
            <w:tcW w:w="392" w:type="pct"/>
            <w:shd w:val="clear" w:color="auto" w:fill="auto"/>
          </w:tcPr>
          <w:p w14:paraId="0210802D" w14:textId="77777777" w:rsidR="00D36728" w:rsidRPr="00D25AE6" w:rsidRDefault="00D36728" w:rsidP="00C01CB7">
            <w:pPr>
              <w:spacing w:after="120"/>
              <w:jc w:val="both"/>
              <w:rPr>
                <w:rFonts w:ascii="Times New Roman" w:hAnsi="Times New Roman" w:cs="Times New Roman"/>
                <w:bCs/>
                <w:noProof/>
                <w:szCs w:val="20"/>
              </w:rPr>
            </w:pPr>
          </w:p>
        </w:tc>
        <w:tc>
          <w:tcPr>
            <w:tcW w:w="79" w:type="pct"/>
            <w:shd w:val="clear" w:color="auto" w:fill="auto"/>
          </w:tcPr>
          <w:p w14:paraId="4E11E2EA" w14:textId="77777777" w:rsidR="00D36728" w:rsidRPr="00D25AE6" w:rsidRDefault="00D36728" w:rsidP="00C01CB7">
            <w:pPr>
              <w:spacing w:after="120"/>
              <w:jc w:val="both"/>
              <w:rPr>
                <w:rFonts w:ascii="Times New Roman" w:hAnsi="Times New Roman" w:cs="Times New Roman"/>
                <w:bCs/>
                <w:noProof/>
                <w:szCs w:val="20"/>
              </w:rPr>
            </w:pPr>
          </w:p>
        </w:tc>
        <w:tc>
          <w:tcPr>
            <w:tcW w:w="397" w:type="pct"/>
            <w:tcBorders>
              <w:bottom w:val="single" w:sz="4" w:space="0" w:color="auto"/>
            </w:tcBorders>
            <w:shd w:val="clear" w:color="auto" w:fill="auto"/>
          </w:tcPr>
          <w:p w14:paraId="1F3AF711" w14:textId="77777777" w:rsidR="00D36728" w:rsidRPr="00D25AE6" w:rsidRDefault="00D36728" w:rsidP="00C01CB7">
            <w:pPr>
              <w:spacing w:after="120"/>
              <w:jc w:val="both"/>
              <w:rPr>
                <w:rFonts w:ascii="Times New Roman" w:hAnsi="Times New Roman" w:cs="Times New Roman"/>
                <w:bCs/>
                <w:noProof/>
                <w:szCs w:val="20"/>
              </w:rPr>
            </w:pPr>
          </w:p>
        </w:tc>
        <w:tc>
          <w:tcPr>
            <w:tcW w:w="361" w:type="pct"/>
            <w:tcBorders>
              <w:bottom w:val="single" w:sz="4" w:space="0" w:color="auto"/>
            </w:tcBorders>
            <w:shd w:val="clear" w:color="auto" w:fill="auto"/>
          </w:tcPr>
          <w:p w14:paraId="3424F94E" w14:textId="77777777" w:rsidR="00D36728" w:rsidRPr="00D25AE6" w:rsidRDefault="00D36728" w:rsidP="00C01CB7">
            <w:pPr>
              <w:spacing w:after="120"/>
              <w:jc w:val="both"/>
              <w:rPr>
                <w:rFonts w:ascii="Times New Roman" w:hAnsi="Times New Roman" w:cs="Times New Roman"/>
                <w:bCs/>
                <w:noProof/>
                <w:szCs w:val="20"/>
              </w:rPr>
            </w:pPr>
          </w:p>
        </w:tc>
        <w:tc>
          <w:tcPr>
            <w:tcW w:w="392" w:type="pct"/>
            <w:shd w:val="clear" w:color="auto" w:fill="auto"/>
          </w:tcPr>
          <w:p w14:paraId="097CECAC" w14:textId="77777777" w:rsidR="00D36728" w:rsidRPr="00D25AE6" w:rsidRDefault="00D36728" w:rsidP="00C01CB7">
            <w:pPr>
              <w:spacing w:after="120"/>
              <w:jc w:val="both"/>
              <w:rPr>
                <w:rFonts w:ascii="Times New Roman" w:hAnsi="Times New Roman" w:cs="Times New Roman"/>
                <w:bCs/>
                <w:noProof/>
                <w:szCs w:val="20"/>
              </w:rPr>
            </w:pPr>
          </w:p>
        </w:tc>
        <w:tc>
          <w:tcPr>
            <w:tcW w:w="79" w:type="pct"/>
            <w:shd w:val="clear" w:color="auto" w:fill="auto"/>
          </w:tcPr>
          <w:p w14:paraId="189032F7" w14:textId="77777777" w:rsidR="00D36728" w:rsidRPr="00D25AE6" w:rsidRDefault="00D36728" w:rsidP="00C01CB7">
            <w:pPr>
              <w:spacing w:after="120"/>
              <w:jc w:val="both"/>
              <w:rPr>
                <w:rFonts w:ascii="Times New Roman" w:hAnsi="Times New Roman" w:cs="Times New Roman"/>
                <w:bCs/>
                <w:noProof/>
                <w:szCs w:val="20"/>
              </w:rPr>
            </w:pPr>
          </w:p>
        </w:tc>
        <w:tc>
          <w:tcPr>
            <w:tcW w:w="192" w:type="pct"/>
            <w:shd w:val="clear" w:color="auto" w:fill="auto"/>
          </w:tcPr>
          <w:p w14:paraId="6EFFF536" w14:textId="77777777" w:rsidR="00D36728" w:rsidRPr="00D25AE6" w:rsidRDefault="00D36728" w:rsidP="00C01CB7">
            <w:pPr>
              <w:spacing w:after="120"/>
              <w:jc w:val="both"/>
              <w:rPr>
                <w:rFonts w:ascii="Times New Roman" w:hAnsi="Times New Roman" w:cs="Times New Roman"/>
                <w:bCs/>
                <w:noProof/>
                <w:szCs w:val="20"/>
              </w:rPr>
            </w:pPr>
          </w:p>
        </w:tc>
        <w:tc>
          <w:tcPr>
            <w:tcW w:w="412" w:type="pct"/>
            <w:shd w:val="clear" w:color="auto" w:fill="auto"/>
          </w:tcPr>
          <w:p w14:paraId="6C6EFD65" w14:textId="77777777" w:rsidR="00D36728" w:rsidRPr="00D25AE6" w:rsidRDefault="00D36728" w:rsidP="00C01CB7">
            <w:pPr>
              <w:spacing w:after="120"/>
              <w:jc w:val="both"/>
              <w:rPr>
                <w:rFonts w:ascii="Times New Roman" w:hAnsi="Times New Roman" w:cs="Times New Roman"/>
                <w:bCs/>
                <w:noProof/>
                <w:szCs w:val="20"/>
              </w:rPr>
            </w:pPr>
          </w:p>
        </w:tc>
        <w:tc>
          <w:tcPr>
            <w:tcW w:w="322" w:type="pct"/>
            <w:shd w:val="clear" w:color="auto" w:fill="auto"/>
          </w:tcPr>
          <w:p w14:paraId="78FBF15E" w14:textId="77777777" w:rsidR="00D36728" w:rsidRPr="00D25AE6" w:rsidRDefault="00D36728" w:rsidP="00C01CB7">
            <w:pPr>
              <w:spacing w:after="120"/>
              <w:jc w:val="both"/>
              <w:rPr>
                <w:rFonts w:ascii="Times New Roman" w:hAnsi="Times New Roman" w:cs="Times New Roman"/>
                <w:bCs/>
                <w:noProof/>
                <w:szCs w:val="20"/>
              </w:rPr>
            </w:pPr>
          </w:p>
        </w:tc>
        <w:tc>
          <w:tcPr>
            <w:tcW w:w="244" w:type="pct"/>
            <w:shd w:val="clear" w:color="auto" w:fill="auto"/>
          </w:tcPr>
          <w:p w14:paraId="74678FB7" w14:textId="77777777" w:rsidR="00D36728" w:rsidRPr="00D25AE6" w:rsidRDefault="00D36728" w:rsidP="00C01CB7">
            <w:pPr>
              <w:spacing w:after="120"/>
              <w:jc w:val="both"/>
              <w:rPr>
                <w:rFonts w:ascii="Times New Roman" w:hAnsi="Times New Roman" w:cs="Times New Roman"/>
                <w:bCs/>
                <w:noProof/>
                <w:szCs w:val="20"/>
              </w:rPr>
            </w:pPr>
          </w:p>
        </w:tc>
        <w:tc>
          <w:tcPr>
            <w:tcW w:w="288" w:type="pct"/>
            <w:shd w:val="clear" w:color="auto" w:fill="auto"/>
          </w:tcPr>
          <w:p w14:paraId="44016753" w14:textId="77777777" w:rsidR="00D36728" w:rsidRPr="00D25AE6" w:rsidRDefault="00D36728" w:rsidP="00C01CB7">
            <w:pPr>
              <w:spacing w:after="120"/>
              <w:jc w:val="both"/>
              <w:rPr>
                <w:rFonts w:ascii="Times New Roman" w:hAnsi="Times New Roman" w:cs="Times New Roman"/>
                <w:bCs/>
                <w:noProof/>
                <w:szCs w:val="20"/>
              </w:rPr>
            </w:pPr>
          </w:p>
        </w:tc>
        <w:tc>
          <w:tcPr>
            <w:tcW w:w="274" w:type="pct"/>
            <w:shd w:val="clear" w:color="auto" w:fill="auto"/>
          </w:tcPr>
          <w:p w14:paraId="04E5C122" w14:textId="77777777" w:rsidR="00D36728" w:rsidRPr="00D25AE6" w:rsidRDefault="00D36728" w:rsidP="00C01CB7">
            <w:pPr>
              <w:spacing w:after="120"/>
              <w:jc w:val="both"/>
              <w:rPr>
                <w:rFonts w:ascii="Times New Roman" w:hAnsi="Times New Roman" w:cs="Times New Roman"/>
                <w:bCs/>
                <w:noProof/>
                <w:szCs w:val="20"/>
              </w:rPr>
            </w:pPr>
          </w:p>
        </w:tc>
      </w:tr>
      <w:tr w:rsidR="00D36728" w:rsidRPr="00D25AE6" w14:paraId="6485B495" w14:textId="77777777" w:rsidTr="00D36728">
        <w:trPr>
          <w:trHeight w:val="397"/>
        </w:trPr>
        <w:tc>
          <w:tcPr>
            <w:tcW w:w="412" w:type="pct"/>
            <w:vMerge/>
            <w:shd w:val="clear" w:color="auto" w:fill="auto"/>
          </w:tcPr>
          <w:p w14:paraId="0CE03098" w14:textId="77777777" w:rsidR="00D36728" w:rsidRPr="00D25AE6" w:rsidRDefault="00D36728" w:rsidP="00C01CB7">
            <w:pPr>
              <w:spacing w:after="120"/>
              <w:jc w:val="both"/>
              <w:rPr>
                <w:rFonts w:ascii="Times New Roman" w:hAnsi="Times New Roman" w:cs="Times New Roman"/>
                <w:bCs/>
                <w:noProof/>
                <w:szCs w:val="20"/>
              </w:rPr>
            </w:pPr>
          </w:p>
        </w:tc>
        <w:tc>
          <w:tcPr>
            <w:tcW w:w="398" w:type="pct"/>
            <w:shd w:val="clear" w:color="auto" w:fill="auto"/>
          </w:tcPr>
          <w:p w14:paraId="0FB4F57D" w14:textId="77777777" w:rsidR="00D36728" w:rsidRPr="00D25AE6" w:rsidRDefault="00D36728" w:rsidP="00C01CB7">
            <w:pPr>
              <w:spacing w:after="120"/>
              <w:jc w:val="both"/>
              <w:rPr>
                <w:rFonts w:ascii="Times New Roman" w:hAnsi="Times New Roman" w:cs="Times New Roman"/>
                <w:bCs/>
                <w:noProof/>
                <w:szCs w:val="20"/>
              </w:rPr>
            </w:pPr>
            <w:r w:rsidRPr="00D25AE6">
              <w:rPr>
                <w:rFonts w:ascii="Times New Roman" w:hAnsi="Times New Roman" w:cs="Times New Roman"/>
                <w:bCs/>
                <w:noProof/>
                <w:szCs w:val="20"/>
              </w:rPr>
              <w:t>По-слабо развити региони</w:t>
            </w:r>
          </w:p>
        </w:tc>
        <w:tc>
          <w:tcPr>
            <w:tcW w:w="397" w:type="pct"/>
            <w:shd w:val="clear" w:color="auto" w:fill="auto"/>
          </w:tcPr>
          <w:p w14:paraId="2C3A6DB7" w14:textId="77777777" w:rsidR="00D36728" w:rsidRPr="00D25AE6" w:rsidRDefault="00D36728" w:rsidP="00C01CB7">
            <w:pPr>
              <w:spacing w:after="120"/>
              <w:jc w:val="both"/>
              <w:rPr>
                <w:rFonts w:ascii="Times New Roman" w:hAnsi="Times New Roman" w:cs="Times New Roman"/>
                <w:bCs/>
                <w:noProof/>
                <w:szCs w:val="20"/>
              </w:rPr>
            </w:pPr>
          </w:p>
        </w:tc>
        <w:tc>
          <w:tcPr>
            <w:tcW w:w="361" w:type="pct"/>
            <w:shd w:val="clear" w:color="auto" w:fill="auto"/>
          </w:tcPr>
          <w:p w14:paraId="588FCCE3" w14:textId="77777777" w:rsidR="00D36728" w:rsidRPr="00D25AE6" w:rsidRDefault="00D36728" w:rsidP="00C01CB7">
            <w:pPr>
              <w:spacing w:after="120"/>
              <w:jc w:val="both"/>
              <w:rPr>
                <w:rFonts w:ascii="Times New Roman" w:hAnsi="Times New Roman" w:cs="Times New Roman"/>
                <w:bCs/>
                <w:noProof/>
                <w:szCs w:val="20"/>
              </w:rPr>
            </w:pPr>
          </w:p>
        </w:tc>
        <w:tc>
          <w:tcPr>
            <w:tcW w:w="392" w:type="pct"/>
            <w:shd w:val="clear" w:color="auto" w:fill="auto"/>
          </w:tcPr>
          <w:p w14:paraId="1FB3FE47" w14:textId="77777777" w:rsidR="00D36728" w:rsidRPr="00D25AE6" w:rsidRDefault="00D36728" w:rsidP="00C01CB7">
            <w:pPr>
              <w:spacing w:after="120"/>
              <w:jc w:val="both"/>
              <w:rPr>
                <w:rFonts w:ascii="Times New Roman" w:hAnsi="Times New Roman" w:cs="Times New Roman"/>
                <w:bCs/>
                <w:noProof/>
                <w:szCs w:val="20"/>
              </w:rPr>
            </w:pPr>
          </w:p>
        </w:tc>
        <w:tc>
          <w:tcPr>
            <w:tcW w:w="79" w:type="pct"/>
            <w:shd w:val="clear" w:color="auto" w:fill="auto"/>
          </w:tcPr>
          <w:p w14:paraId="572EAD27" w14:textId="77777777" w:rsidR="00D36728" w:rsidRPr="00D25AE6" w:rsidRDefault="00D36728" w:rsidP="00C01CB7">
            <w:pPr>
              <w:spacing w:after="120"/>
              <w:jc w:val="both"/>
              <w:rPr>
                <w:rFonts w:ascii="Times New Roman" w:hAnsi="Times New Roman" w:cs="Times New Roman"/>
                <w:bCs/>
                <w:noProof/>
                <w:szCs w:val="20"/>
              </w:rPr>
            </w:pPr>
          </w:p>
        </w:tc>
        <w:tc>
          <w:tcPr>
            <w:tcW w:w="397" w:type="pct"/>
            <w:shd w:val="clear" w:color="auto" w:fill="auto"/>
          </w:tcPr>
          <w:p w14:paraId="34B59652" w14:textId="77777777" w:rsidR="00D36728" w:rsidRPr="00D25AE6" w:rsidRDefault="00D36728" w:rsidP="00C01CB7">
            <w:pPr>
              <w:spacing w:after="120"/>
              <w:jc w:val="both"/>
              <w:rPr>
                <w:rFonts w:ascii="Times New Roman" w:hAnsi="Times New Roman" w:cs="Times New Roman"/>
                <w:bCs/>
                <w:noProof/>
                <w:szCs w:val="20"/>
              </w:rPr>
            </w:pPr>
          </w:p>
        </w:tc>
        <w:tc>
          <w:tcPr>
            <w:tcW w:w="361" w:type="pct"/>
            <w:shd w:val="clear" w:color="auto" w:fill="auto"/>
          </w:tcPr>
          <w:p w14:paraId="3554A9DF" w14:textId="77777777" w:rsidR="00D36728" w:rsidRPr="00D25AE6" w:rsidRDefault="00D36728" w:rsidP="00C01CB7">
            <w:pPr>
              <w:spacing w:after="120"/>
              <w:jc w:val="both"/>
              <w:rPr>
                <w:rFonts w:ascii="Times New Roman" w:hAnsi="Times New Roman" w:cs="Times New Roman"/>
                <w:bCs/>
                <w:noProof/>
                <w:szCs w:val="20"/>
              </w:rPr>
            </w:pPr>
          </w:p>
        </w:tc>
        <w:tc>
          <w:tcPr>
            <w:tcW w:w="392" w:type="pct"/>
            <w:shd w:val="clear" w:color="auto" w:fill="auto"/>
          </w:tcPr>
          <w:p w14:paraId="0C05A0F0" w14:textId="77777777" w:rsidR="00D36728" w:rsidRPr="00D25AE6" w:rsidRDefault="00D36728" w:rsidP="00C01CB7">
            <w:pPr>
              <w:spacing w:after="120"/>
              <w:jc w:val="both"/>
              <w:rPr>
                <w:rFonts w:ascii="Times New Roman" w:hAnsi="Times New Roman" w:cs="Times New Roman"/>
                <w:bCs/>
                <w:noProof/>
                <w:szCs w:val="20"/>
              </w:rPr>
            </w:pPr>
          </w:p>
        </w:tc>
        <w:tc>
          <w:tcPr>
            <w:tcW w:w="79" w:type="pct"/>
            <w:shd w:val="clear" w:color="auto" w:fill="auto"/>
          </w:tcPr>
          <w:p w14:paraId="4EFBD142" w14:textId="77777777" w:rsidR="00D36728" w:rsidRPr="00D25AE6" w:rsidRDefault="00D36728" w:rsidP="00C01CB7">
            <w:pPr>
              <w:spacing w:after="120"/>
              <w:jc w:val="both"/>
              <w:rPr>
                <w:rFonts w:ascii="Times New Roman" w:hAnsi="Times New Roman" w:cs="Times New Roman"/>
                <w:bCs/>
                <w:noProof/>
                <w:szCs w:val="20"/>
              </w:rPr>
            </w:pPr>
          </w:p>
        </w:tc>
        <w:tc>
          <w:tcPr>
            <w:tcW w:w="192" w:type="pct"/>
            <w:shd w:val="clear" w:color="auto" w:fill="auto"/>
          </w:tcPr>
          <w:p w14:paraId="2D97A20D" w14:textId="77777777" w:rsidR="00D36728" w:rsidRPr="00D25AE6" w:rsidRDefault="00D36728" w:rsidP="00C01CB7">
            <w:pPr>
              <w:spacing w:after="120"/>
              <w:jc w:val="both"/>
              <w:rPr>
                <w:rFonts w:ascii="Times New Roman" w:hAnsi="Times New Roman" w:cs="Times New Roman"/>
                <w:bCs/>
                <w:noProof/>
                <w:szCs w:val="20"/>
              </w:rPr>
            </w:pPr>
          </w:p>
        </w:tc>
        <w:tc>
          <w:tcPr>
            <w:tcW w:w="412" w:type="pct"/>
            <w:shd w:val="clear" w:color="auto" w:fill="auto"/>
          </w:tcPr>
          <w:p w14:paraId="2D3094BB" w14:textId="77777777" w:rsidR="00D36728" w:rsidRPr="00D25AE6" w:rsidRDefault="00D36728" w:rsidP="00C01CB7">
            <w:pPr>
              <w:spacing w:after="120"/>
              <w:jc w:val="both"/>
              <w:rPr>
                <w:rFonts w:ascii="Times New Roman" w:hAnsi="Times New Roman" w:cs="Times New Roman"/>
                <w:bCs/>
                <w:noProof/>
                <w:szCs w:val="20"/>
              </w:rPr>
            </w:pPr>
          </w:p>
        </w:tc>
        <w:tc>
          <w:tcPr>
            <w:tcW w:w="322" w:type="pct"/>
            <w:shd w:val="clear" w:color="auto" w:fill="auto"/>
          </w:tcPr>
          <w:p w14:paraId="3BC692C4" w14:textId="77777777" w:rsidR="00D36728" w:rsidRPr="00D25AE6" w:rsidRDefault="00D36728" w:rsidP="00C01CB7">
            <w:pPr>
              <w:spacing w:after="120"/>
              <w:jc w:val="both"/>
              <w:rPr>
                <w:rFonts w:ascii="Times New Roman" w:hAnsi="Times New Roman" w:cs="Times New Roman"/>
                <w:bCs/>
                <w:noProof/>
                <w:szCs w:val="20"/>
              </w:rPr>
            </w:pPr>
          </w:p>
        </w:tc>
        <w:tc>
          <w:tcPr>
            <w:tcW w:w="244" w:type="pct"/>
            <w:shd w:val="clear" w:color="auto" w:fill="auto"/>
          </w:tcPr>
          <w:p w14:paraId="4BF931F5" w14:textId="77777777" w:rsidR="00D36728" w:rsidRPr="00D25AE6" w:rsidRDefault="00D36728" w:rsidP="00C01CB7">
            <w:pPr>
              <w:spacing w:after="120"/>
              <w:jc w:val="both"/>
              <w:rPr>
                <w:rFonts w:ascii="Times New Roman" w:hAnsi="Times New Roman" w:cs="Times New Roman"/>
                <w:bCs/>
                <w:noProof/>
                <w:szCs w:val="20"/>
              </w:rPr>
            </w:pPr>
          </w:p>
        </w:tc>
        <w:tc>
          <w:tcPr>
            <w:tcW w:w="288" w:type="pct"/>
            <w:shd w:val="clear" w:color="auto" w:fill="auto"/>
          </w:tcPr>
          <w:p w14:paraId="31FE6C28" w14:textId="77777777" w:rsidR="00D36728" w:rsidRPr="00D25AE6" w:rsidRDefault="00D36728" w:rsidP="00C01CB7">
            <w:pPr>
              <w:spacing w:after="120"/>
              <w:jc w:val="both"/>
              <w:rPr>
                <w:rFonts w:ascii="Times New Roman" w:hAnsi="Times New Roman" w:cs="Times New Roman"/>
                <w:bCs/>
                <w:noProof/>
                <w:szCs w:val="20"/>
              </w:rPr>
            </w:pPr>
          </w:p>
        </w:tc>
        <w:tc>
          <w:tcPr>
            <w:tcW w:w="274" w:type="pct"/>
            <w:shd w:val="clear" w:color="auto" w:fill="auto"/>
          </w:tcPr>
          <w:p w14:paraId="08880071" w14:textId="77777777" w:rsidR="00D36728" w:rsidRPr="00D25AE6" w:rsidRDefault="00D36728" w:rsidP="00C01CB7">
            <w:pPr>
              <w:spacing w:after="120"/>
              <w:jc w:val="both"/>
              <w:rPr>
                <w:rFonts w:ascii="Times New Roman" w:hAnsi="Times New Roman" w:cs="Times New Roman"/>
                <w:bCs/>
                <w:noProof/>
                <w:szCs w:val="20"/>
              </w:rPr>
            </w:pPr>
          </w:p>
        </w:tc>
      </w:tr>
      <w:tr w:rsidR="00D36728" w:rsidRPr="00D25AE6" w14:paraId="4266F368" w14:textId="77777777" w:rsidTr="00D36728">
        <w:tc>
          <w:tcPr>
            <w:tcW w:w="412" w:type="pct"/>
            <w:vMerge w:val="restart"/>
            <w:shd w:val="clear" w:color="auto" w:fill="auto"/>
          </w:tcPr>
          <w:p w14:paraId="786DA78B" w14:textId="77777777" w:rsidR="00D36728" w:rsidRPr="00D25AE6" w:rsidRDefault="00D36728" w:rsidP="00C01CB7">
            <w:pPr>
              <w:spacing w:after="120"/>
              <w:jc w:val="both"/>
              <w:rPr>
                <w:rFonts w:ascii="Times New Roman" w:hAnsi="Times New Roman" w:cs="Times New Roman"/>
                <w:bCs/>
                <w:noProof/>
                <w:szCs w:val="20"/>
              </w:rPr>
            </w:pPr>
            <w:r w:rsidRPr="00D25AE6">
              <w:rPr>
                <w:rFonts w:ascii="Times New Roman" w:hAnsi="Times New Roman" w:cs="Times New Roman"/>
                <w:bCs/>
                <w:noProof/>
                <w:szCs w:val="20"/>
              </w:rPr>
              <w:t>ЕСФ+</w:t>
            </w:r>
          </w:p>
        </w:tc>
        <w:tc>
          <w:tcPr>
            <w:tcW w:w="398" w:type="pct"/>
            <w:shd w:val="clear" w:color="auto" w:fill="auto"/>
          </w:tcPr>
          <w:p w14:paraId="21C18386" w14:textId="77777777" w:rsidR="00D36728" w:rsidRPr="00D25AE6" w:rsidRDefault="00D36728" w:rsidP="00C01CB7">
            <w:pPr>
              <w:spacing w:after="120"/>
              <w:jc w:val="both"/>
              <w:rPr>
                <w:rFonts w:ascii="Times New Roman" w:hAnsi="Times New Roman" w:cs="Times New Roman"/>
                <w:bCs/>
                <w:noProof/>
                <w:szCs w:val="20"/>
              </w:rPr>
            </w:pPr>
            <w:r w:rsidRPr="00D25AE6">
              <w:rPr>
                <w:rFonts w:ascii="Times New Roman" w:hAnsi="Times New Roman" w:cs="Times New Roman"/>
                <w:bCs/>
                <w:noProof/>
                <w:szCs w:val="20"/>
              </w:rPr>
              <w:t>По-силно развити региони</w:t>
            </w:r>
          </w:p>
        </w:tc>
        <w:tc>
          <w:tcPr>
            <w:tcW w:w="397" w:type="pct"/>
            <w:tcBorders>
              <w:bottom w:val="single" w:sz="4" w:space="0" w:color="auto"/>
            </w:tcBorders>
            <w:shd w:val="clear" w:color="auto" w:fill="auto"/>
          </w:tcPr>
          <w:p w14:paraId="17DF6142" w14:textId="77777777" w:rsidR="00D36728" w:rsidRPr="00D25AE6" w:rsidRDefault="00D36728" w:rsidP="00C01CB7">
            <w:pPr>
              <w:spacing w:after="120"/>
              <w:jc w:val="both"/>
              <w:rPr>
                <w:rFonts w:ascii="Times New Roman" w:hAnsi="Times New Roman" w:cs="Times New Roman"/>
                <w:bCs/>
                <w:noProof/>
                <w:szCs w:val="20"/>
              </w:rPr>
            </w:pPr>
          </w:p>
        </w:tc>
        <w:tc>
          <w:tcPr>
            <w:tcW w:w="361" w:type="pct"/>
            <w:tcBorders>
              <w:right w:val="single" w:sz="4" w:space="0" w:color="auto"/>
            </w:tcBorders>
            <w:shd w:val="clear" w:color="auto" w:fill="auto"/>
          </w:tcPr>
          <w:p w14:paraId="6FA2CF94" w14:textId="77777777" w:rsidR="00D36728" w:rsidRPr="00D25AE6" w:rsidRDefault="00D36728" w:rsidP="00C01CB7">
            <w:pPr>
              <w:spacing w:after="120"/>
              <w:jc w:val="both"/>
              <w:rPr>
                <w:rFonts w:ascii="Times New Roman" w:hAnsi="Times New Roman" w:cs="Times New Roman"/>
                <w:bCs/>
                <w:noProof/>
                <w:szCs w:val="20"/>
              </w:rPr>
            </w:pPr>
          </w:p>
        </w:tc>
        <w:tc>
          <w:tcPr>
            <w:tcW w:w="392" w:type="pct"/>
            <w:tcBorders>
              <w:left w:val="single" w:sz="4" w:space="0" w:color="auto"/>
              <w:bottom w:val="single" w:sz="4" w:space="0" w:color="auto"/>
            </w:tcBorders>
            <w:shd w:val="clear" w:color="auto" w:fill="auto"/>
          </w:tcPr>
          <w:p w14:paraId="54026038" w14:textId="77777777" w:rsidR="00D36728" w:rsidRPr="00D25AE6" w:rsidRDefault="00D36728" w:rsidP="00C01CB7">
            <w:pPr>
              <w:spacing w:after="120"/>
              <w:jc w:val="both"/>
              <w:rPr>
                <w:rFonts w:ascii="Times New Roman" w:hAnsi="Times New Roman" w:cs="Times New Roman"/>
                <w:bCs/>
                <w:noProof/>
                <w:szCs w:val="20"/>
              </w:rPr>
            </w:pPr>
          </w:p>
        </w:tc>
        <w:tc>
          <w:tcPr>
            <w:tcW w:w="79" w:type="pct"/>
            <w:shd w:val="clear" w:color="auto" w:fill="auto"/>
          </w:tcPr>
          <w:p w14:paraId="7A321D21" w14:textId="77777777" w:rsidR="00D36728" w:rsidRPr="00D25AE6" w:rsidRDefault="00D36728" w:rsidP="00C01CB7">
            <w:pPr>
              <w:spacing w:after="120"/>
              <w:jc w:val="both"/>
              <w:rPr>
                <w:rFonts w:ascii="Times New Roman" w:hAnsi="Times New Roman" w:cs="Times New Roman"/>
                <w:bCs/>
                <w:noProof/>
                <w:szCs w:val="20"/>
              </w:rPr>
            </w:pPr>
          </w:p>
        </w:tc>
        <w:tc>
          <w:tcPr>
            <w:tcW w:w="397" w:type="pct"/>
            <w:shd w:val="clear" w:color="auto" w:fill="auto"/>
          </w:tcPr>
          <w:p w14:paraId="6F94848E" w14:textId="77777777" w:rsidR="00D36728" w:rsidRPr="00D25AE6" w:rsidRDefault="00D36728" w:rsidP="00C01CB7">
            <w:pPr>
              <w:spacing w:after="120"/>
              <w:jc w:val="both"/>
              <w:rPr>
                <w:rFonts w:ascii="Times New Roman" w:hAnsi="Times New Roman" w:cs="Times New Roman"/>
                <w:bCs/>
                <w:noProof/>
                <w:szCs w:val="20"/>
              </w:rPr>
            </w:pPr>
          </w:p>
        </w:tc>
        <w:tc>
          <w:tcPr>
            <w:tcW w:w="361" w:type="pct"/>
            <w:shd w:val="clear" w:color="auto" w:fill="auto"/>
          </w:tcPr>
          <w:p w14:paraId="2FAE284F" w14:textId="77777777" w:rsidR="00D36728" w:rsidRPr="00D25AE6" w:rsidRDefault="00D36728" w:rsidP="00C01CB7">
            <w:pPr>
              <w:spacing w:after="120"/>
              <w:jc w:val="both"/>
              <w:rPr>
                <w:rFonts w:ascii="Times New Roman" w:hAnsi="Times New Roman" w:cs="Times New Roman"/>
                <w:bCs/>
                <w:noProof/>
                <w:szCs w:val="20"/>
              </w:rPr>
            </w:pPr>
          </w:p>
        </w:tc>
        <w:tc>
          <w:tcPr>
            <w:tcW w:w="392" w:type="pct"/>
            <w:shd w:val="clear" w:color="auto" w:fill="auto"/>
          </w:tcPr>
          <w:p w14:paraId="474D27C1" w14:textId="77777777" w:rsidR="00D36728" w:rsidRPr="00D25AE6" w:rsidRDefault="00D36728" w:rsidP="00C01CB7">
            <w:pPr>
              <w:spacing w:after="120"/>
              <w:jc w:val="both"/>
              <w:rPr>
                <w:rFonts w:ascii="Times New Roman" w:hAnsi="Times New Roman" w:cs="Times New Roman"/>
                <w:bCs/>
                <w:noProof/>
                <w:szCs w:val="20"/>
              </w:rPr>
            </w:pPr>
          </w:p>
        </w:tc>
        <w:tc>
          <w:tcPr>
            <w:tcW w:w="79" w:type="pct"/>
            <w:shd w:val="clear" w:color="auto" w:fill="auto"/>
          </w:tcPr>
          <w:p w14:paraId="75FAF4C5" w14:textId="77777777" w:rsidR="00D36728" w:rsidRPr="00D25AE6" w:rsidRDefault="00D36728" w:rsidP="00C01CB7">
            <w:pPr>
              <w:spacing w:after="120"/>
              <w:jc w:val="both"/>
              <w:rPr>
                <w:rFonts w:ascii="Times New Roman" w:hAnsi="Times New Roman" w:cs="Times New Roman"/>
                <w:bCs/>
                <w:noProof/>
                <w:szCs w:val="20"/>
              </w:rPr>
            </w:pPr>
          </w:p>
        </w:tc>
        <w:tc>
          <w:tcPr>
            <w:tcW w:w="192" w:type="pct"/>
            <w:shd w:val="clear" w:color="auto" w:fill="auto"/>
          </w:tcPr>
          <w:p w14:paraId="378D2BB8" w14:textId="77777777" w:rsidR="00D36728" w:rsidRPr="00D25AE6" w:rsidRDefault="00D36728" w:rsidP="00C01CB7">
            <w:pPr>
              <w:spacing w:after="120"/>
              <w:jc w:val="both"/>
              <w:rPr>
                <w:rFonts w:ascii="Times New Roman" w:hAnsi="Times New Roman" w:cs="Times New Roman"/>
                <w:bCs/>
                <w:noProof/>
                <w:szCs w:val="20"/>
              </w:rPr>
            </w:pPr>
          </w:p>
        </w:tc>
        <w:tc>
          <w:tcPr>
            <w:tcW w:w="412" w:type="pct"/>
            <w:shd w:val="clear" w:color="auto" w:fill="auto"/>
          </w:tcPr>
          <w:p w14:paraId="3DD2F8F3" w14:textId="77777777" w:rsidR="00D36728" w:rsidRPr="00D25AE6" w:rsidRDefault="00D36728" w:rsidP="00C01CB7">
            <w:pPr>
              <w:spacing w:after="120"/>
              <w:jc w:val="both"/>
              <w:rPr>
                <w:rFonts w:ascii="Times New Roman" w:hAnsi="Times New Roman" w:cs="Times New Roman"/>
                <w:bCs/>
                <w:noProof/>
                <w:szCs w:val="20"/>
              </w:rPr>
            </w:pPr>
          </w:p>
        </w:tc>
        <w:tc>
          <w:tcPr>
            <w:tcW w:w="322" w:type="pct"/>
            <w:shd w:val="clear" w:color="auto" w:fill="auto"/>
          </w:tcPr>
          <w:p w14:paraId="61A56A93" w14:textId="77777777" w:rsidR="00D36728" w:rsidRPr="00D25AE6" w:rsidRDefault="00D36728" w:rsidP="00C01CB7">
            <w:pPr>
              <w:spacing w:after="120"/>
              <w:jc w:val="both"/>
              <w:rPr>
                <w:rFonts w:ascii="Times New Roman" w:hAnsi="Times New Roman" w:cs="Times New Roman"/>
                <w:bCs/>
                <w:noProof/>
                <w:szCs w:val="20"/>
              </w:rPr>
            </w:pPr>
          </w:p>
        </w:tc>
        <w:tc>
          <w:tcPr>
            <w:tcW w:w="244" w:type="pct"/>
            <w:shd w:val="clear" w:color="auto" w:fill="auto"/>
          </w:tcPr>
          <w:p w14:paraId="21F6839D" w14:textId="77777777" w:rsidR="00D36728" w:rsidRPr="00D25AE6" w:rsidRDefault="00D36728" w:rsidP="00C01CB7">
            <w:pPr>
              <w:spacing w:after="120"/>
              <w:jc w:val="both"/>
              <w:rPr>
                <w:rFonts w:ascii="Times New Roman" w:hAnsi="Times New Roman" w:cs="Times New Roman"/>
                <w:bCs/>
                <w:noProof/>
                <w:szCs w:val="20"/>
              </w:rPr>
            </w:pPr>
          </w:p>
        </w:tc>
        <w:tc>
          <w:tcPr>
            <w:tcW w:w="288" w:type="pct"/>
            <w:shd w:val="clear" w:color="auto" w:fill="auto"/>
          </w:tcPr>
          <w:p w14:paraId="0923DB55" w14:textId="77777777" w:rsidR="00D36728" w:rsidRPr="00D25AE6" w:rsidRDefault="00D36728" w:rsidP="00C01CB7">
            <w:pPr>
              <w:spacing w:after="120"/>
              <w:jc w:val="both"/>
              <w:rPr>
                <w:rFonts w:ascii="Times New Roman" w:hAnsi="Times New Roman" w:cs="Times New Roman"/>
                <w:bCs/>
                <w:noProof/>
                <w:szCs w:val="20"/>
              </w:rPr>
            </w:pPr>
          </w:p>
        </w:tc>
        <w:tc>
          <w:tcPr>
            <w:tcW w:w="274" w:type="pct"/>
            <w:shd w:val="clear" w:color="auto" w:fill="auto"/>
          </w:tcPr>
          <w:p w14:paraId="3FA1EF52" w14:textId="77777777" w:rsidR="00D36728" w:rsidRPr="00D25AE6" w:rsidRDefault="00D36728" w:rsidP="00C01CB7">
            <w:pPr>
              <w:spacing w:after="120"/>
              <w:jc w:val="both"/>
              <w:rPr>
                <w:rFonts w:ascii="Times New Roman" w:hAnsi="Times New Roman" w:cs="Times New Roman"/>
                <w:bCs/>
                <w:noProof/>
                <w:szCs w:val="20"/>
              </w:rPr>
            </w:pPr>
          </w:p>
        </w:tc>
      </w:tr>
      <w:tr w:rsidR="00D36728" w:rsidRPr="00D25AE6" w14:paraId="2C7454F6" w14:textId="77777777" w:rsidTr="00D36728">
        <w:tc>
          <w:tcPr>
            <w:tcW w:w="412" w:type="pct"/>
            <w:vMerge/>
            <w:shd w:val="clear" w:color="auto" w:fill="auto"/>
          </w:tcPr>
          <w:p w14:paraId="0294B5BA" w14:textId="77777777" w:rsidR="00D36728" w:rsidRPr="00D25AE6" w:rsidRDefault="00D36728" w:rsidP="00C01CB7">
            <w:pPr>
              <w:spacing w:after="120"/>
              <w:jc w:val="both"/>
              <w:rPr>
                <w:rFonts w:ascii="Times New Roman" w:hAnsi="Times New Roman" w:cs="Times New Roman"/>
                <w:bCs/>
                <w:noProof/>
                <w:szCs w:val="20"/>
              </w:rPr>
            </w:pPr>
          </w:p>
        </w:tc>
        <w:tc>
          <w:tcPr>
            <w:tcW w:w="398" w:type="pct"/>
            <w:shd w:val="clear" w:color="auto" w:fill="auto"/>
          </w:tcPr>
          <w:p w14:paraId="1E0C44FD" w14:textId="77777777" w:rsidR="00D36728" w:rsidRPr="00D25AE6" w:rsidRDefault="00D36728" w:rsidP="00C01CB7">
            <w:pPr>
              <w:spacing w:after="120"/>
              <w:jc w:val="both"/>
              <w:rPr>
                <w:rFonts w:ascii="Times New Roman" w:hAnsi="Times New Roman" w:cs="Times New Roman"/>
                <w:bCs/>
                <w:noProof/>
                <w:szCs w:val="20"/>
              </w:rPr>
            </w:pPr>
            <w:r w:rsidRPr="00D25AE6">
              <w:rPr>
                <w:rFonts w:ascii="Times New Roman" w:hAnsi="Times New Roman" w:cs="Times New Roman"/>
                <w:bCs/>
                <w:noProof/>
                <w:szCs w:val="20"/>
              </w:rPr>
              <w:t xml:space="preserve">Региони в преход </w:t>
            </w:r>
          </w:p>
        </w:tc>
        <w:tc>
          <w:tcPr>
            <w:tcW w:w="397" w:type="pct"/>
            <w:tcBorders>
              <w:bottom w:val="single" w:sz="4" w:space="0" w:color="auto"/>
            </w:tcBorders>
            <w:shd w:val="clear" w:color="auto" w:fill="auto"/>
          </w:tcPr>
          <w:p w14:paraId="57BF5C07" w14:textId="77777777" w:rsidR="00D36728" w:rsidRPr="00D25AE6" w:rsidRDefault="00D36728" w:rsidP="00C01CB7">
            <w:pPr>
              <w:spacing w:after="120"/>
              <w:jc w:val="both"/>
              <w:rPr>
                <w:rFonts w:ascii="Times New Roman" w:hAnsi="Times New Roman" w:cs="Times New Roman"/>
                <w:bCs/>
                <w:noProof/>
                <w:szCs w:val="20"/>
              </w:rPr>
            </w:pPr>
          </w:p>
        </w:tc>
        <w:tc>
          <w:tcPr>
            <w:tcW w:w="361" w:type="pct"/>
            <w:tcBorders>
              <w:bottom w:val="single" w:sz="4" w:space="0" w:color="auto"/>
            </w:tcBorders>
            <w:shd w:val="clear" w:color="auto" w:fill="auto"/>
          </w:tcPr>
          <w:p w14:paraId="633A5946" w14:textId="77777777" w:rsidR="00D36728" w:rsidRPr="00D25AE6" w:rsidRDefault="00D36728" w:rsidP="00C01CB7">
            <w:pPr>
              <w:spacing w:after="120"/>
              <w:jc w:val="both"/>
              <w:rPr>
                <w:rFonts w:ascii="Times New Roman" w:hAnsi="Times New Roman" w:cs="Times New Roman"/>
                <w:bCs/>
                <w:noProof/>
                <w:szCs w:val="20"/>
              </w:rPr>
            </w:pPr>
          </w:p>
        </w:tc>
        <w:tc>
          <w:tcPr>
            <w:tcW w:w="392" w:type="pct"/>
            <w:shd w:val="clear" w:color="auto" w:fill="auto"/>
          </w:tcPr>
          <w:p w14:paraId="507FBF60" w14:textId="77777777" w:rsidR="00D36728" w:rsidRPr="00D25AE6" w:rsidRDefault="00D36728" w:rsidP="00C01CB7">
            <w:pPr>
              <w:spacing w:after="120"/>
              <w:jc w:val="both"/>
              <w:rPr>
                <w:rFonts w:ascii="Times New Roman" w:hAnsi="Times New Roman" w:cs="Times New Roman"/>
                <w:bCs/>
                <w:noProof/>
                <w:szCs w:val="20"/>
              </w:rPr>
            </w:pPr>
          </w:p>
        </w:tc>
        <w:tc>
          <w:tcPr>
            <w:tcW w:w="79" w:type="pct"/>
            <w:shd w:val="clear" w:color="auto" w:fill="auto"/>
          </w:tcPr>
          <w:p w14:paraId="4FDDA3C2" w14:textId="77777777" w:rsidR="00D36728" w:rsidRPr="00D25AE6" w:rsidRDefault="00D36728" w:rsidP="00C01CB7">
            <w:pPr>
              <w:spacing w:after="120"/>
              <w:jc w:val="both"/>
              <w:rPr>
                <w:rFonts w:ascii="Times New Roman" w:hAnsi="Times New Roman" w:cs="Times New Roman"/>
                <w:bCs/>
                <w:noProof/>
                <w:szCs w:val="20"/>
              </w:rPr>
            </w:pPr>
          </w:p>
        </w:tc>
        <w:tc>
          <w:tcPr>
            <w:tcW w:w="397" w:type="pct"/>
            <w:shd w:val="clear" w:color="auto" w:fill="auto"/>
          </w:tcPr>
          <w:p w14:paraId="04E03A2C" w14:textId="77777777" w:rsidR="00D36728" w:rsidRPr="00D25AE6" w:rsidRDefault="00D36728" w:rsidP="00C01CB7">
            <w:pPr>
              <w:spacing w:after="120"/>
              <w:jc w:val="both"/>
              <w:rPr>
                <w:rFonts w:ascii="Times New Roman" w:hAnsi="Times New Roman" w:cs="Times New Roman"/>
                <w:bCs/>
                <w:noProof/>
                <w:szCs w:val="20"/>
              </w:rPr>
            </w:pPr>
          </w:p>
        </w:tc>
        <w:tc>
          <w:tcPr>
            <w:tcW w:w="361" w:type="pct"/>
            <w:shd w:val="clear" w:color="auto" w:fill="auto"/>
          </w:tcPr>
          <w:p w14:paraId="292464A8" w14:textId="77777777" w:rsidR="00D36728" w:rsidRPr="00D25AE6" w:rsidRDefault="00D36728" w:rsidP="00C01CB7">
            <w:pPr>
              <w:spacing w:after="120"/>
              <w:jc w:val="both"/>
              <w:rPr>
                <w:rFonts w:ascii="Times New Roman" w:hAnsi="Times New Roman" w:cs="Times New Roman"/>
                <w:bCs/>
                <w:noProof/>
                <w:szCs w:val="20"/>
              </w:rPr>
            </w:pPr>
          </w:p>
        </w:tc>
        <w:tc>
          <w:tcPr>
            <w:tcW w:w="392" w:type="pct"/>
            <w:shd w:val="clear" w:color="auto" w:fill="auto"/>
          </w:tcPr>
          <w:p w14:paraId="74363D1F" w14:textId="77777777" w:rsidR="00D36728" w:rsidRPr="00D25AE6" w:rsidRDefault="00D36728" w:rsidP="00C01CB7">
            <w:pPr>
              <w:spacing w:after="120"/>
              <w:jc w:val="both"/>
              <w:rPr>
                <w:rFonts w:ascii="Times New Roman" w:hAnsi="Times New Roman" w:cs="Times New Roman"/>
                <w:bCs/>
                <w:noProof/>
                <w:szCs w:val="20"/>
              </w:rPr>
            </w:pPr>
          </w:p>
        </w:tc>
        <w:tc>
          <w:tcPr>
            <w:tcW w:w="79" w:type="pct"/>
            <w:shd w:val="clear" w:color="auto" w:fill="auto"/>
          </w:tcPr>
          <w:p w14:paraId="5FD3C206" w14:textId="77777777" w:rsidR="00D36728" w:rsidRPr="00D25AE6" w:rsidRDefault="00D36728" w:rsidP="00C01CB7">
            <w:pPr>
              <w:spacing w:after="120"/>
              <w:jc w:val="both"/>
              <w:rPr>
                <w:rFonts w:ascii="Times New Roman" w:hAnsi="Times New Roman" w:cs="Times New Roman"/>
                <w:bCs/>
                <w:noProof/>
                <w:szCs w:val="20"/>
              </w:rPr>
            </w:pPr>
          </w:p>
        </w:tc>
        <w:tc>
          <w:tcPr>
            <w:tcW w:w="192" w:type="pct"/>
            <w:shd w:val="clear" w:color="auto" w:fill="auto"/>
          </w:tcPr>
          <w:p w14:paraId="59C75272" w14:textId="77777777" w:rsidR="00D36728" w:rsidRPr="00D25AE6" w:rsidRDefault="00D36728" w:rsidP="00C01CB7">
            <w:pPr>
              <w:spacing w:after="120"/>
              <w:jc w:val="both"/>
              <w:rPr>
                <w:rFonts w:ascii="Times New Roman" w:hAnsi="Times New Roman" w:cs="Times New Roman"/>
                <w:bCs/>
                <w:noProof/>
                <w:szCs w:val="20"/>
              </w:rPr>
            </w:pPr>
          </w:p>
        </w:tc>
        <w:tc>
          <w:tcPr>
            <w:tcW w:w="412" w:type="pct"/>
            <w:shd w:val="clear" w:color="auto" w:fill="auto"/>
          </w:tcPr>
          <w:p w14:paraId="4EB2B954" w14:textId="77777777" w:rsidR="00D36728" w:rsidRPr="00D25AE6" w:rsidRDefault="00D36728" w:rsidP="00C01CB7">
            <w:pPr>
              <w:spacing w:after="120"/>
              <w:jc w:val="both"/>
              <w:rPr>
                <w:rFonts w:ascii="Times New Roman" w:hAnsi="Times New Roman" w:cs="Times New Roman"/>
                <w:bCs/>
                <w:noProof/>
                <w:szCs w:val="20"/>
              </w:rPr>
            </w:pPr>
          </w:p>
        </w:tc>
        <w:tc>
          <w:tcPr>
            <w:tcW w:w="322" w:type="pct"/>
            <w:shd w:val="clear" w:color="auto" w:fill="auto"/>
          </w:tcPr>
          <w:p w14:paraId="397CA428" w14:textId="77777777" w:rsidR="00D36728" w:rsidRPr="00D25AE6" w:rsidRDefault="00D36728" w:rsidP="00C01CB7">
            <w:pPr>
              <w:spacing w:after="120"/>
              <w:jc w:val="both"/>
              <w:rPr>
                <w:rFonts w:ascii="Times New Roman" w:hAnsi="Times New Roman" w:cs="Times New Roman"/>
                <w:bCs/>
                <w:noProof/>
                <w:szCs w:val="20"/>
              </w:rPr>
            </w:pPr>
          </w:p>
        </w:tc>
        <w:tc>
          <w:tcPr>
            <w:tcW w:w="244" w:type="pct"/>
            <w:shd w:val="clear" w:color="auto" w:fill="auto"/>
          </w:tcPr>
          <w:p w14:paraId="7DB267CC" w14:textId="77777777" w:rsidR="00D36728" w:rsidRPr="00D25AE6" w:rsidRDefault="00D36728" w:rsidP="00C01CB7">
            <w:pPr>
              <w:spacing w:after="120"/>
              <w:jc w:val="both"/>
              <w:rPr>
                <w:rFonts w:ascii="Times New Roman" w:hAnsi="Times New Roman" w:cs="Times New Roman"/>
                <w:bCs/>
                <w:noProof/>
                <w:szCs w:val="20"/>
              </w:rPr>
            </w:pPr>
          </w:p>
        </w:tc>
        <w:tc>
          <w:tcPr>
            <w:tcW w:w="288" w:type="pct"/>
            <w:shd w:val="clear" w:color="auto" w:fill="auto"/>
          </w:tcPr>
          <w:p w14:paraId="4044F213" w14:textId="77777777" w:rsidR="00D36728" w:rsidRPr="00D25AE6" w:rsidRDefault="00D36728" w:rsidP="00C01CB7">
            <w:pPr>
              <w:spacing w:after="120"/>
              <w:jc w:val="both"/>
              <w:rPr>
                <w:rFonts w:ascii="Times New Roman" w:hAnsi="Times New Roman" w:cs="Times New Roman"/>
                <w:bCs/>
                <w:noProof/>
                <w:szCs w:val="20"/>
              </w:rPr>
            </w:pPr>
          </w:p>
        </w:tc>
        <w:tc>
          <w:tcPr>
            <w:tcW w:w="274" w:type="pct"/>
            <w:shd w:val="clear" w:color="auto" w:fill="auto"/>
          </w:tcPr>
          <w:p w14:paraId="30078B36" w14:textId="77777777" w:rsidR="00D36728" w:rsidRPr="00D25AE6" w:rsidRDefault="00D36728" w:rsidP="00C01CB7">
            <w:pPr>
              <w:spacing w:after="120"/>
              <w:jc w:val="both"/>
              <w:rPr>
                <w:rFonts w:ascii="Times New Roman" w:hAnsi="Times New Roman" w:cs="Times New Roman"/>
                <w:bCs/>
                <w:noProof/>
                <w:szCs w:val="20"/>
              </w:rPr>
            </w:pPr>
          </w:p>
        </w:tc>
      </w:tr>
      <w:tr w:rsidR="00D36728" w:rsidRPr="00D25AE6" w14:paraId="691A86DA" w14:textId="77777777" w:rsidTr="00D36728">
        <w:trPr>
          <w:trHeight w:val="314"/>
        </w:trPr>
        <w:tc>
          <w:tcPr>
            <w:tcW w:w="412" w:type="pct"/>
            <w:vMerge/>
            <w:shd w:val="clear" w:color="auto" w:fill="auto"/>
          </w:tcPr>
          <w:p w14:paraId="05EC19A4" w14:textId="77777777" w:rsidR="00D36728" w:rsidRPr="00D25AE6" w:rsidRDefault="00D36728" w:rsidP="00C01CB7">
            <w:pPr>
              <w:spacing w:after="120"/>
              <w:jc w:val="both"/>
              <w:rPr>
                <w:rFonts w:ascii="Times New Roman" w:hAnsi="Times New Roman" w:cs="Times New Roman"/>
                <w:bCs/>
                <w:noProof/>
                <w:szCs w:val="20"/>
              </w:rPr>
            </w:pPr>
          </w:p>
        </w:tc>
        <w:tc>
          <w:tcPr>
            <w:tcW w:w="398" w:type="pct"/>
            <w:shd w:val="clear" w:color="auto" w:fill="auto"/>
          </w:tcPr>
          <w:p w14:paraId="4DA06BDD" w14:textId="77777777" w:rsidR="00D36728" w:rsidRPr="00D25AE6" w:rsidRDefault="00D36728" w:rsidP="00C01CB7">
            <w:pPr>
              <w:spacing w:after="120"/>
              <w:jc w:val="both"/>
              <w:rPr>
                <w:rFonts w:ascii="Times New Roman" w:hAnsi="Times New Roman" w:cs="Times New Roman"/>
                <w:bCs/>
                <w:noProof/>
                <w:szCs w:val="20"/>
              </w:rPr>
            </w:pPr>
            <w:r w:rsidRPr="00D25AE6">
              <w:rPr>
                <w:rFonts w:ascii="Times New Roman" w:hAnsi="Times New Roman" w:cs="Times New Roman"/>
                <w:bCs/>
                <w:noProof/>
                <w:szCs w:val="20"/>
              </w:rPr>
              <w:t>По-слабо развити региони</w:t>
            </w:r>
          </w:p>
        </w:tc>
        <w:tc>
          <w:tcPr>
            <w:tcW w:w="397" w:type="pct"/>
            <w:shd w:val="clear" w:color="auto" w:fill="auto"/>
          </w:tcPr>
          <w:p w14:paraId="1E56DB79" w14:textId="77777777" w:rsidR="00D36728" w:rsidRPr="00D25AE6" w:rsidRDefault="00D36728" w:rsidP="00C01CB7">
            <w:pPr>
              <w:spacing w:after="120"/>
              <w:jc w:val="both"/>
              <w:rPr>
                <w:rFonts w:ascii="Times New Roman" w:hAnsi="Times New Roman" w:cs="Times New Roman"/>
                <w:bCs/>
                <w:noProof/>
                <w:szCs w:val="20"/>
              </w:rPr>
            </w:pPr>
          </w:p>
        </w:tc>
        <w:tc>
          <w:tcPr>
            <w:tcW w:w="361" w:type="pct"/>
            <w:shd w:val="clear" w:color="auto" w:fill="auto"/>
          </w:tcPr>
          <w:p w14:paraId="052E70CD" w14:textId="77777777" w:rsidR="00D36728" w:rsidRPr="00D25AE6" w:rsidRDefault="00D36728" w:rsidP="00C01CB7">
            <w:pPr>
              <w:spacing w:after="120"/>
              <w:jc w:val="both"/>
              <w:rPr>
                <w:rFonts w:ascii="Times New Roman" w:hAnsi="Times New Roman" w:cs="Times New Roman"/>
                <w:bCs/>
                <w:noProof/>
                <w:szCs w:val="20"/>
              </w:rPr>
            </w:pPr>
          </w:p>
        </w:tc>
        <w:tc>
          <w:tcPr>
            <w:tcW w:w="392" w:type="pct"/>
            <w:shd w:val="clear" w:color="auto" w:fill="auto"/>
          </w:tcPr>
          <w:p w14:paraId="61AA12A8" w14:textId="77777777" w:rsidR="00D36728" w:rsidRPr="00D25AE6" w:rsidRDefault="00D36728" w:rsidP="00C01CB7">
            <w:pPr>
              <w:spacing w:after="120"/>
              <w:jc w:val="both"/>
              <w:rPr>
                <w:rFonts w:ascii="Times New Roman" w:hAnsi="Times New Roman" w:cs="Times New Roman"/>
                <w:bCs/>
                <w:noProof/>
                <w:szCs w:val="20"/>
              </w:rPr>
            </w:pPr>
          </w:p>
        </w:tc>
        <w:tc>
          <w:tcPr>
            <w:tcW w:w="79" w:type="pct"/>
            <w:shd w:val="clear" w:color="auto" w:fill="auto"/>
          </w:tcPr>
          <w:p w14:paraId="549A9AFC" w14:textId="77777777" w:rsidR="00D36728" w:rsidRPr="00D25AE6" w:rsidRDefault="00D36728" w:rsidP="00C01CB7">
            <w:pPr>
              <w:spacing w:after="120"/>
              <w:jc w:val="both"/>
              <w:rPr>
                <w:rFonts w:ascii="Times New Roman" w:hAnsi="Times New Roman" w:cs="Times New Roman"/>
                <w:bCs/>
                <w:noProof/>
                <w:szCs w:val="20"/>
              </w:rPr>
            </w:pPr>
          </w:p>
        </w:tc>
        <w:tc>
          <w:tcPr>
            <w:tcW w:w="397" w:type="pct"/>
            <w:shd w:val="clear" w:color="auto" w:fill="auto"/>
          </w:tcPr>
          <w:p w14:paraId="4A389B39" w14:textId="77777777" w:rsidR="00D36728" w:rsidRPr="00D25AE6" w:rsidRDefault="00D36728" w:rsidP="00C01CB7">
            <w:pPr>
              <w:spacing w:after="120"/>
              <w:jc w:val="both"/>
              <w:rPr>
                <w:rFonts w:ascii="Times New Roman" w:hAnsi="Times New Roman" w:cs="Times New Roman"/>
                <w:bCs/>
                <w:noProof/>
                <w:szCs w:val="20"/>
              </w:rPr>
            </w:pPr>
          </w:p>
        </w:tc>
        <w:tc>
          <w:tcPr>
            <w:tcW w:w="361" w:type="pct"/>
            <w:shd w:val="clear" w:color="auto" w:fill="auto"/>
          </w:tcPr>
          <w:p w14:paraId="78A7C633" w14:textId="77777777" w:rsidR="00D36728" w:rsidRPr="00D25AE6" w:rsidRDefault="00D36728" w:rsidP="00C01CB7">
            <w:pPr>
              <w:spacing w:after="120"/>
              <w:jc w:val="both"/>
              <w:rPr>
                <w:rFonts w:ascii="Times New Roman" w:hAnsi="Times New Roman" w:cs="Times New Roman"/>
                <w:bCs/>
                <w:noProof/>
                <w:szCs w:val="20"/>
              </w:rPr>
            </w:pPr>
          </w:p>
        </w:tc>
        <w:tc>
          <w:tcPr>
            <w:tcW w:w="392" w:type="pct"/>
            <w:shd w:val="clear" w:color="auto" w:fill="auto"/>
          </w:tcPr>
          <w:p w14:paraId="576B9354" w14:textId="77777777" w:rsidR="00D36728" w:rsidRPr="00D25AE6" w:rsidRDefault="00D36728" w:rsidP="00C01CB7">
            <w:pPr>
              <w:spacing w:after="120"/>
              <w:jc w:val="both"/>
              <w:rPr>
                <w:rFonts w:ascii="Times New Roman" w:hAnsi="Times New Roman" w:cs="Times New Roman"/>
                <w:bCs/>
                <w:noProof/>
                <w:szCs w:val="20"/>
              </w:rPr>
            </w:pPr>
          </w:p>
        </w:tc>
        <w:tc>
          <w:tcPr>
            <w:tcW w:w="79" w:type="pct"/>
            <w:shd w:val="clear" w:color="auto" w:fill="auto"/>
          </w:tcPr>
          <w:p w14:paraId="54FFE0A5" w14:textId="77777777" w:rsidR="00D36728" w:rsidRPr="00D25AE6" w:rsidRDefault="00D36728" w:rsidP="00C01CB7">
            <w:pPr>
              <w:spacing w:after="120"/>
              <w:jc w:val="both"/>
              <w:rPr>
                <w:rFonts w:ascii="Times New Roman" w:hAnsi="Times New Roman" w:cs="Times New Roman"/>
                <w:bCs/>
                <w:noProof/>
                <w:szCs w:val="20"/>
              </w:rPr>
            </w:pPr>
          </w:p>
        </w:tc>
        <w:tc>
          <w:tcPr>
            <w:tcW w:w="192" w:type="pct"/>
            <w:shd w:val="clear" w:color="auto" w:fill="auto"/>
          </w:tcPr>
          <w:p w14:paraId="7759FFB1" w14:textId="77777777" w:rsidR="00D36728" w:rsidRPr="00D25AE6" w:rsidRDefault="00D36728" w:rsidP="00C01CB7">
            <w:pPr>
              <w:spacing w:after="120"/>
              <w:jc w:val="both"/>
              <w:rPr>
                <w:rFonts w:ascii="Times New Roman" w:hAnsi="Times New Roman" w:cs="Times New Roman"/>
                <w:bCs/>
                <w:noProof/>
                <w:szCs w:val="20"/>
              </w:rPr>
            </w:pPr>
          </w:p>
        </w:tc>
        <w:tc>
          <w:tcPr>
            <w:tcW w:w="412" w:type="pct"/>
            <w:shd w:val="clear" w:color="auto" w:fill="auto"/>
          </w:tcPr>
          <w:p w14:paraId="52B31CC4" w14:textId="77777777" w:rsidR="00D36728" w:rsidRPr="00D25AE6" w:rsidRDefault="00D36728" w:rsidP="00C01CB7">
            <w:pPr>
              <w:spacing w:after="120"/>
              <w:jc w:val="both"/>
              <w:rPr>
                <w:rFonts w:ascii="Times New Roman" w:hAnsi="Times New Roman" w:cs="Times New Roman"/>
                <w:bCs/>
                <w:noProof/>
                <w:szCs w:val="20"/>
              </w:rPr>
            </w:pPr>
          </w:p>
        </w:tc>
        <w:tc>
          <w:tcPr>
            <w:tcW w:w="322" w:type="pct"/>
            <w:shd w:val="clear" w:color="auto" w:fill="auto"/>
          </w:tcPr>
          <w:p w14:paraId="3C636199" w14:textId="77777777" w:rsidR="00D36728" w:rsidRPr="00D25AE6" w:rsidRDefault="00D36728" w:rsidP="00C01CB7">
            <w:pPr>
              <w:spacing w:after="120"/>
              <w:jc w:val="both"/>
              <w:rPr>
                <w:rFonts w:ascii="Times New Roman" w:hAnsi="Times New Roman" w:cs="Times New Roman"/>
                <w:bCs/>
                <w:noProof/>
                <w:szCs w:val="20"/>
              </w:rPr>
            </w:pPr>
          </w:p>
        </w:tc>
        <w:tc>
          <w:tcPr>
            <w:tcW w:w="244" w:type="pct"/>
            <w:shd w:val="clear" w:color="auto" w:fill="auto"/>
          </w:tcPr>
          <w:p w14:paraId="4BA3EE9E" w14:textId="77777777" w:rsidR="00D36728" w:rsidRPr="00D25AE6" w:rsidRDefault="00D36728" w:rsidP="00C01CB7">
            <w:pPr>
              <w:spacing w:after="120"/>
              <w:jc w:val="both"/>
              <w:rPr>
                <w:rFonts w:ascii="Times New Roman" w:hAnsi="Times New Roman" w:cs="Times New Roman"/>
                <w:bCs/>
                <w:noProof/>
                <w:szCs w:val="20"/>
              </w:rPr>
            </w:pPr>
          </w:p>
        </w:tc>
        <w:tc>
          <w:tcPr>
            <w:tcW w:w="288" w:type="pct"/>
            <w:shd w:val="clear" w:color="auto" w:fill="auto"/>
          </w:tcPr>
          <w:p w14:paraId="6B05FA8A" w14:textId="77777777" w:rsidR="00D36728" w:rsidRPr="00D25AE6" w:rsidRDefault="00D36728" w:rsidP="00C01CB7">
            <w:pPr>
              <w:spacing w:after="120"/>
              <w:jc w:val="both"/>
              <w:rPr>
                <w:rFonts w:ascii="Times New Roman" w:hAnsi="Times New Roman" w:cs="Times New Roman"/>
                <w:bCs/>
                <w:noProof/>
                <w:szCs w:val="20"/>
              </w:rPr>
            </w:pPr>
          </w:p>
        </w:tc>
        <w:tc>
          <w:tcPr>
            <w:tcW w:w="274" w:type="pct"/>
            <w:shd w:val="clear" w:color="auto" w:fill="auto"/>
          </w:tcPr>
          <w:p w14:paraId="5F69637C" w14:textId="77777777" w:rsidR="00D36728" w:rsidRPr="00D25AE6" w:rsidRDefault="00D36728" w:rsidP="00C01CB7">
            <w:pPr>
              <w:spacing w:after="120"/>
              <w:jc w:val="both"/>
              <w:rPr>
                <w:rFonts w:ascii="Times New Roman" w:hAnsi="Times New Roman" w:cs="Times New Roman"/>
                <w:bCs/>
                <w:noProof/>
                <w:szCs w:val="20"/>
              </w:rPr>
            </w:pPr>
          </w:p>
        </w:tc>
      </w:tr>
      <w:tr w:rsidR="00D36728" w:rsidRPr="00D25AE6" w14:paraId="5AA3942F" w14:textId="77777777" w:rsidTr="00D36728">
        <w:trPr>
          <w:trHeight w:val="372"/>
        </w:trPr>
        <w:tc>
          <w:tcPr>
            <w:tcW w:w="412" w:type="pct"/>
            <w:shd w:val="clear" w:color="auto" w:fill="auto"/>
          </w:tcPr>
          <w:p w14:paraId="39B44E3C" w14:textId="77777777" w:rsidR="00D36728" w:rsidRPr="00D25AE6" w:rsidRDefault="00D36728" w:rsidP="00C01CB7">
            <w:pPr>
              <w:spacing w:after="120"/>
              <w:jc w:val="both"/>
              <w:rPr>
                <w:rFonts w:ascii="Times New Roman" w:hAnsi="Times New Roman" w:cs="Times New Roman"/>
                <w:bCs/>
                <w:noProof/>
                <w:szCs w:val="20"/>
              </w:rPr>
            </w:pPr>
            <w:r w:rsidRPr="00D25AE6">
              <w:rPr>
                <w:rFonts w:ascii="Times New Roman" w:hAnsi="Times New Roman" w:cs="Times New Roman"/>
                <w:bCs/>
                <w:noProof/>
                <w:szCs w:val="20"/>
              </w:rPr>
              <w:t>КФ</w:t>
            </w:r>
          </w:p>
        </w:tc>
        <w:tc>
          <w:tcPr>
            <w:tcW w:w="398" w:type="pct"/>
            <w:shd w:val="clear" w:color="auto" w:fill="auto"/>
          </w:tcPr>
          <w:p w14:paraId="552A22FF" w14:textId="77777777" w:rsidR="00D36728" w:rsidRPr="00D25AE6" w:rsidRDefault="00D36728" w:rsidP="00C01CB7">
            <w:pPr>
              <w:spacing w:after="120"/>
              <w:jc w:val="both"/>
              <w:rPr>
                <w:rFonts w:ascii="Times New Roman" w:hAnsi="Times New Roman" w:cs="Times New Roman"/>
                <w:bCs/>
                <w:noProof/>
                <w:szCs w:val="20"/>
              </w:rPr>
            </w:pPr>
          </w:p>
        </w:tc>
        <w:tc>
          <w:tcPr>
            <w:tcW w:w="397" w:type="pct"/>
            <w:shd w:val="clear" w:color="auto" w:fill="auto"/>
          </w:tcPr>
          <w:p w14:paraId="4C8D6A40" w14:textId="77777777" w:rsidR="00D36728" w:rsidRPr="00D25AE6" w:rsidRDefault="00D36728" w:rsidP="00C01CB7">
            <w:pPr>
              <w:spacing w:after="120"/>
              <w:jc w:val="both"/>
              <w:rPr>
                <w:rFonts w:ascii="Times New Roman" w:hAnsi="Times New Roman" w:cs="Times New Roman"/>
                <w:bCs/>
                <w:noProof/>
                <w:szCs w:val="20"/>
              </w:rPr>
            </w:pPr>
          </w:p>
        </w:tc>
        <w:tc>
          <w:tcPr>
            <w:tcW w:w="361" w:type="pct"/>
            <w:shd w:val="clear" w:color="auto" w:fill="auto"/>
          </w:tcPr>
          <w:p w14:paraId="6831FC61" w14:textId="77777777" w:rsidR="00D36728" w:rsidRPr="00D25AE6" w:rsidRDefault="00D36728" w:rsidP="00C01CB7">
            <w:pPr>
              <w:spacing w:after="120"/>
              <w:jc w:val="both"/>
              <w:rPr>
                <w:rFonts w:ascii="Times New Roman" w:hAnsi="Times New Roman" w:cs="Times New Roman"/>
                <w:bCs/>
                <w:noProof/>
                <w:szCs w:val="20"/>
              </w:rPr>
            </w:pPr>
          </w:p>
        </w:tc>
        <w:tc>
          <w:tcPr>
            <w:tcW w:w="392" w:type="pct"/>
            <w:shd w:val="clear" w:color="auto" w:fill="auto"/>
          </w:tcPr>
          <w:p w14:paraId="60ABFAFD" w14:textId="77777777" w:rsidR="00D36728" w:rsidRPr="00D25AE6" w:rsidRDefault="00D36728" w:rsidP="00C01CB7">
            <w:pPr>
              <w:spacing w:after="120"/>
              <w:jc w:val="both"/>
              <w:rPr>
                <w:rFonts w:ascii="Times New Roman" w:hAnsi="Times New Roman" w:cs="Times New Roman"/>
                <w:bCs/>
                <w:noProof/>
                <w:szCs w:val="20"/>
              </w:rPr>
            </w:pPr>
          </w:p>
        </w:tc>
        <w:tc>
          <w:tcPr>
            <w:tcW w:w="79" w:type="pct"/>
            <w:shd w:val="clear" w:color="auto" w:fill="auto"/>
          </w:tcPr>
          <w:p w14:paraId="40C8AF60" w14:textId="77777777" w:rsidR="00D36728" w:rsidRPr="00D25AE6" w:rsidRDefault="00D36728" w:rsidP="00C01CB7">
            <w:pPr>
              <w:spacing w:after="120"/>
              <w:jc w:val="both"/>
              <w:rPr>
                <w:rFonts w:ascii="Times New Roman" w:hAnsi="Times New Roman" w:cs="Times New Roman"/>
                <w:bCs/>
                <w:noProof/>
                <w:szCs w:val="20"/>
              </w:rPr>
            </w:pPr>
          </w:p>
        </w:tc>
        <w:tc>
          <w:tcPr>
            <w:tcW w:w="397" w:type="pct"/>
            <w:shd w:val="clear" w:color="auto" w:fill="auto"/>
          </w:tcPr>
          <w:p w14:paraId="6DFCCC31" w14:textId="77777777" w:rsidR="00D36728" w:rsidRPr="00D25AE6" w:rsidRDefault="00D36728" w:rsidP="00C01CB7">
            <w:pPr>
              <w:spacing w:after="120"/>
              <w:jc w:val="both"/>
              <w:rPr>
                <w:rFonts w:ascii="Times New Roman" w:hAnsi="Times New Roman" w:cs="Times New Roman"/>
                <w:bCs/>
                <w:noProof/>
                <w:szCs w:val="20"/>
              </w:rPr>
            </w:pPr>
          </w:p>
        </w:tc>
        <w:tc>
          <w:tcPr>
            <w:tcW w:w="361" w:type="pct"/>
            <w:shd w:val="clear" w:color="auto" w:fill="auto"/>
          </w:tcPr>
          <w:p w14:paraId="1632573C" w14:textId="77777777" w:rsidR="00D36728" w:rsidRPr="00D25AE6" w:rsidRDefault="00D36728" w:rsidP="00C01CB7">
            <w:pPr>
              <w:spacing w:after="120"/>
              <w:jc w:val="both"/>
              <w:rPr>
                <w:rFonts w:ascii="Times New Roman" w:hAnsi="Times New Roman" w:cs="Times New Roman"/>
                <w:bCs/>
                <w:noProof/>
                <w:szCs w:val="20"/>
              </w:rPr>
            </w:pPr>
          </w:p>
        </w:tc>
        <w:tc>
          <w:tcPr>
            <w:tcW w:w="392" w:type="pct"/>
            <w:shd w:val="clear" w:color="auto" w:fill="auto"/>
          </w:tcPr>
          <w:p w14:paraId="24494DC6" w14:textId="77777777" w:rsidR="00D36728" w:rsidRPr="00D25AE6" w:rsidRDefault="00D36728" w:rsidP="00C01CB7">
            <w:pPr>
              <w:spacing w:after="120"/>
              <w:jc w:val="both"/>
              <w:rPr>
                <w:rFonts w:ascii="Times New Roman" w:hAnsi="Times New Roman" w:cs="Times New Roman"/>
                <w:bCs/>
                <w:noProof/>
                <w:szCs w:val="20"/>
              </w:rPr>
            </w:pPr>
          </w:p>
        </w:tc>
        <w:tc>
          <w:tcPr>
            <w:tcW w:w="79" w:type="pct"/>
            <w:shd w:val="clear" w:color="auto" w:fill="auto"/>
          </w:tcPr>
          <w:p w14:paraId="2B396884" w14:textId="77777777" w:rsidR="00D36728" w:rsidRPr="00D25AE6" w:rsidRDefault="00D36728" w:rsidP="00C01CB7">
            <w:pPr>
              <w:spacing w:after="120"/>
              <w:jc w:val="both"/>
              <w:rPr>
                <w:rFonts w:ascii="Times New Roman" w:hAnsi="Times New Roman" w:cs="Times New Roman"/>
                <w:bCs/>
                <w:noProof/>
                <w:szCs w:val="20"/>
              </w:rPr>
            </w:pPr>
          </w:p>
        </w:tc>
        <w:tc>
          <w:tcPr>
            <w:tcW w:w="192" w:type="pct"/>
            <w:shd w:val="clear" w:color="auto" w:fill="auto"/>
          </w:tcPr>
          <w:p w14:paraId="546B63A6" w14:textId="77777777" w:rsidR="00D36728" w:rsidRPr="00D25AE6" w:rsidRDefault="00D36728" w:rsidP="00C01CB7">
            <w:pPr>
              <w:spacing w:after="120"/>
              <w:jc w:val="both"/>
              <w:rPr>
                <w:rFonts w:ascii="Times New Roman" w:hAnsi="Times New Roman" w:cs="Times New Roman"/>
                <w:bCs/>
                <w:noProof/>
                <w:szCs w:val="20"/>
              </w:rPr>
            </w:pPr>
          </w:p>
        </w:tc>
        <w:tc>
          <w:tcPr>
            <w:tcW w:w="412" w:type="pct"/>
            <w:tcBorders>
              <w:bottom w:val="single" w:sz="4" w:space="0" w:color="auto"/>
            </w:tcBorders>
            <w:shd w:val="clear" w:color="auto" w:fill="auto"/>
          </w:tcPr>
          <w:p w14:paraId="36DAAD06" w14:textId="77777777" w:rsidR="00D36728" w:rsidRPr="00D25AE6" w:rsidRDefault="00D36728" w:rsidP="00C01CB7">
            <w:pPr>
              <w:spacing w:after="120"/>
              <w:jc w:val="both"/>
              <w:rPr>
                <w:rFonts w:ascii="Times New Roman" w:hAnsi="Times New Roman" w:cs="Times New Roman"/>
                <w:bCs/>
                <w:noProof/>
                <w:szCs w:val="20"/>
              </w:rPr>
            </w:pPr>
          </w:p>
        </w:tc>
        <w:tc>
          <w:tcPr>
            <w:tcW w:w="322" w:type="pct"/>
            <w:shd w:val="clear" w:color="auto" w:fill="auto"/>
          </w:tcPr>
          <w:p w14:paraId="7E2C9139" w14:textId="77777777" w:rsidR="00D36728" w:rsidRPr="00D25AE6" w:rsidRDefault="00D36728" w:rsidP="00C01CB7">
            <w:pPr>
              <w:spacing w:after="120"/>
              <w:jc w:val="both"/>
              <w:rPr>
                <w:rFonts w:ascii="Times New Roman" w:hAnsi="Times New Roman" w:cs="Times New Roman"/>
                <w:bCs/>
                <w:noProof/>
                <w:szCs w:val="20"/>
              </w:rPr>
            </w:pPr>
          </w:p>
        </w:tc>
        <w:tc>
          <w:tcPr>
            <w:tcW w:w="244" w:type="pct"/>
            <w:shd w:val="clear" w:color="auto" w:fill="auto"/>
          </w:tcPr>
          <w:p w14:paraId="0ECC33F1" w14:textId="77777777" w:rsidR="00D36728" w:rsidRPr="00D25AE6" w:rsidRDefault="00D36728" w:rsidP="00C01CB7">
            <w:pPr>
              <w:spacing w:after="120"/>
              <w:jc w:val="both"/>
              <w:rPr>
                <w:rFonts w:ascii="Times New Roman" w:hAnsi="Times New Roman" w:cs="Times New Roman"/>
                <w:bCs/>
                <w:noProof/>
                <w:szCs w:val="20"/>
              </w:rPr>
            </w:pPr>
          </w:p>
        </w:tc>
        <w:tc>
          <w:tcPr>
            <w:tcW w:w="288" w:type="pct"/>
            <w:shd w:val="clear" w:color="auto" w:fill="auto"/>
          </w:tcPr>
          <w:p w14:paraId="4AF15E52" w14:textId="77777777" w:rsidR="00D36728" w:rsidRPr="00D25AE6" w:rsidRDefault="00D36728" w:rsidP="00C01CB7">
            <w:pPr>
              <w:spacing w:after="120"/>
              <w:jc w:val="both"/>
              <w:rPr>
                <w:rFonts w:ascii="Times New Roman" w:hAnsi="Times New Roman" w:cs="Times New Roman"/>
                <w:bCs/>
                <w:noProof/>
                <w:szCs w:val="20"/>
              </w:rPr>
            </w:pPr>
          </w:p>
        </w:tc>
        <w:tc>
          <w:tcPr>
            <w:tcW w:w="274" w:type="pct"/>
            <w:shd w:val="clear" w:color="auto" w:fill="auto"/>
          </w:tcPr>
          <w:p w14:paraId="28BC4B5A" w14:textId="77777777" w:rsidR="00D36728" w:rsidRPr="00D25AE6" w:rsidRDefault="00D36728" w:rsidP="00C01CB7">
            <w:pPr>
              <w:spacing w:after="120"/>
              <w:jc w:val="both"/>
              <w:rPr>
                <w:rFonts w:ascii="Times New Roman" w:hAnsi="Times New Roman" w:cs="Times New Roman"/>
                <w:bCs/>
                <w:noProof/>
                <w:szCs w:val="20"/>
              </w:rPr>
            </w:pPr>
          </w:p>
        </w:tc>
      </w:tr>
      <w:tr w:rsidR="00D36728" w:rsidRPr="00D25AE6" w14:paraId="68FF1271" w14:textId="77777777" w:rsidTr="00D36728">
        <w:tc>
          <w:tcPr>
            <w:tcW w:w="412" w:type="pct"/>
            <w:shd w:val="clear" w:color="auto" w:fill="auto"/>
          </w:tcPr>
          <w:p w14:paraId="5078BCC5" w14:textId="77777777" w:rsidR="00D36728" w:rsidRPr="00D25AE6" w:rsidRDefault="00D36728" w:rsidP="00C01CB7">
            <w:pPr>
              <w:spacing w:after="120"/>
              <w:jc w:val="both"/>
              <w:rPr>
                <w:rFonts w:ascii="Times New Roman" w:hAnsi="Times New Roman" w:cs="Times New Roman"/>
                <w:bCs/>
                <w:noProof/>
                <w:szCs w:val="20"/>
              </w:rPr>
            </w:pPr>
            <w:r w:rsidRPr="00D25AE6">
              <w:rPr>
                <w:rFonts w:ascii="Times New Roman" w:hAnsi="Times New Roman" w:cs="Times New Roman"/>
                <w:bCs/>
                <w:noProof/>
                <w:szCs w:val="20"/>
              </w:rPr>
              <w:t>ЕФМДРА</w:t>
            </w:r>
          </w:p>
        </w:tc>
        <w:tc>
          <w:tcPr>
            <w:tcW w:w="398" w:type="pct"/>
            <w:shd w:val="clear" w:color="auto" w:fill="auto"/>
          </w:tcPr>
          <w:p w14:paraId="42EEA869" w14:textId="77777777" w:rsidR="00D36728" w:rsidRPr="00D25AE6" w:rsidRDefault="00D36728" w:rsidP="00C01CB7">
            <w:pPr>
              <w:spacing w:after="120"/>
              <w:jc w:val="both"/>
              <w:rPr>
                <w:rFonts w:ascii="Times New Roman" w:hAnsi="Times New Roman" w:cs="Times New Roman"/>
                <w:bCs/>
                <w:noProof/>
                <w:szCs w:val="20"/>
              </w:rPr>
            </w:pPr>
          </w:p>
        </w:tc>
        <w:tc>
          <w:tcPr>
            <w:tcW w:w="397" w:type="pct"/>
            <w:shd w:val="clear" w:color="auto" w:fill="auto"/>
          </w:tcPr>
          <w:p w14:paraId="58BF8BA0" w14:textId="77777777" w:rsidR="00D36728" w:rsidRPr="00D25AE6" w:rsidRDefault="00D36728" w:rsidP="00C01CB7">
            <w:pPr>
              <w:spacing w:after="120"/>
              <w:jc w:val="both"/>
              <w:rPr>
                <w:rFonts w:ascii="Times New Roman" w:hAnsi="Times New Roman" w:cs="Times New Roman"/>
                <w:bCs/>
                <w:noProof/>
                <w:szCs w:val="20"/>
              </w:rPr>
            </w:pPr>
          </w:p>
        </w:tc>
        <w:tc>
          <w:tcPr>
            <w:tcW w:w="361" w:type="pct"/>
            <w:shd w:val="clear" w:color="auto" w:fill="auto"/>
          </w:tcPr>
          <w:p w14:paraId="475C5DE7" w14:textId="77777777" w:rsidR="00D36728" w:rsidRPr="00D25AE6" w:rsidRDefault="00D36728" w:rsidP="00C01CB7">
            <w:pPr>
              <w:spacing w:after="120"/>
              <w:jc w:val="both"/>
              <w:rPr>
                <w:rFonts w:ascii="Times New Roman" w:hAnsi="Times New Roman" w:cs="Times New Roman"/>
                <w:bCs/>
                <w:noProof/>
                <w:szCs w:val="20"/>
              </w:rPr>
            </w:pPr>
          </w:p>
        </w:tc>
        <w:tc>
          <w:tcPr>
            <w:tcW w:w="392" w:type="pct"/>
            <w:shd w:val="clear" w:color="auto" w:fill="auto"/>
          </w:tcPr>
          <w:p w14:paraId="3D8B4C85" w14:textId="77777777" w:rsidR="00D36728" w:rsidRPr="00D25AE6" w:rsidRDefault="00D36728" w:rsidP="00C01CB7">
            <w:pPr>
              <w:spacing w:after="120"/>
              <w:jc w:val="both"/>
              <w:rPr>
                <w:rFonts w:ascii="Times New Roman" w:hAnsi="Times New Roman" w:cs="Times New Roman"/>
                <w:bCs/>
                <w:noProof/>
                <w:szCs w:val="20"/>
              </w:rPr>
            </w:pPr>
          </w:p>
        </w:tc>
        <w:tc>
          <w:tcPr>
            <w:tcW w:w="79" w:type="pct"/>
            <w:shd w:val="clear" w:color="auto" w:fill="auto"/>
          </w:tcPr>
          <w:p w14:paraId="24036FD9" w14:textId="77777777" w:rsidR="00D36728" w:rsidRPr="00D25AE6" w:rsidRDefault="00D36728" w:rsidP="00C01CB7">
            <w:pPr>
              <w:spacing w:after="120"/>
              <w:jc w:val="both"/>
              <w:rPr>
                <w:rFonts w:ascii="Times New Roman" w:hAnsi="Times New Roman" w:cs="Times New Roman"/>
                <w:bCs/>
                <w:noProof/>
                <w:szCs w:val="20"/>
              </w:rPr>
            </w:pPr>
          </w:p>
        </w:tc>
        <w:tc>
          <w:tcPr>
            <w:tcW w:w="397" w:type="pct"/>
            <w:shd w:val="clear" w:color="auto" w:fill="auto"/>
          </w:tcPr>
          <w:p w14:paraId="32E69008" w14:textId="77777777" w:rsidR="00D36728" w:rsidRPr="00D25AE6" w:rsidRDefault="00D36728" w:rsidP="00C01CB7">
            <w:pPr>
              <w:spacing w:after="120"/>
              <w:jc w:val="both"/>
              <w:rPr>
                <w:rFonts w:ascii="Times New Roman" w:hAnsi="Times New Roman" w:cs="Times New Roman"/>
                <w:bCs/>
                <w:noProof/>
                <w:szCs w:val="20"/>
              </w:rPr>
            </w:pPr>
          </w:p>
        </w:tc>
        <w:tc>
          <w:tcPr>
            <w:tcW w:w="361" w:type="pct"/>
            <w:shd w:val="clear" w:color="auto" w:fill="auto"/>
          </w:tcPr>
          <w:p w14:paraId="52303F39" w14:textId="77777777" w:rsidR="00D36728" w:rsidRPr="00D25AE6" w:rsidRDefault="00D36728" w:rsidP="00C01CB7">
            <w:pPr>
              <w:spacing w:after="120"/>
              <w:jc w:val="both"/>
              <w:rPr>
                <w:rFonts w:ascii="Times New Roman" w:hAnsi="Times New Roman" w:cs="Times New Roman"/>
                <w:bCs/>
                <w:noProof/>
                <w:szCs w:val="20"/>
              </w:rPr>
            </w:pPr>
          </w:p>
        </w:tc>
        <w:tc>
          <w:tcPr>
            <w:tcW w:w="392" w:type="pct"/>
            <w:shd w:val="clear" w:color="auto" w:fill="auto"/>
          </w:tcPr>
          <w:p w14:paraId="1FF65004" w14:textId="77777777" w:rsidR="00D36728" w:rsidRPr="00D25AE6" w:rsidRDefault="00D36728" w:rsidP="00C01CB7">
            <w:pPr>
              <w:spacing w:after="120"/>
              <w:jc w:val="both"/>
              <w:rPr>
                <w:rFonts w:ascii="Times New Roman" w:hAnsi="Times New Roman" w:cs="Times New Roman"/>
                <w:bCs/>
                <w:noProof/>
                <w:szCs w:val="20"/>
              </w:rPr>
            </w:pPr>
          </w:p>
        </w:tc>
        <w:tc>
          <w:tcPr>
            <w:tcW w:w="79" w:type="pct"/>
            <w:shd w:val="clear" w:color="auto" w:fill="auto"/>
          </w:tcPr>
          <w:p w14:paraId="476868EB" w14:textId="77777777" w:rsidR="00D36728" w:rsidRPr="00D25AE6" w:rsidRDefault="00D36728" w:rsidP="00C01CB7">
            <w:pPr>
              <w:spacing w:after="120"/>
              <w:jc w:val="both"/>
              <w:rPr>
                <w:rFonts w:ascii="Times New Roman" w:hAnsi="Times New Roman" w:cs="Times New Roman"/>
                <w:bCs/>
                <w:noProof/>
                <w:szCs w:val="20"/>
              </w:rPr>
            </w:pPr>
          </w:p>
        </w:tc>
        <w:tc>
          <w:tcPr>
            <w:tcW w:w="192" w:type="pct"/>
            <w:shd w:val="clear" w:color="auto" w:fill="auto"/>
          </w:tcPr>
          <w:p w14:paraId="0B8DD372" w14:textId="77777777" w:rsidR="00D36728" w:rsidRPr="00D25AE6" w:rsidRDefault="00D36728" w:rsidP="00C01CB7">
            <w:pPr>
              <w:spacing w:after="120"/>
              <w:jc w:val="both"/>
              <w:rPr>
                <w:rFonts w:ascii="Times New Roman" w:hAnsi="Times New Roman" w:cs="Times New Roman"/>
                <w:bCs/>
                <w:noProof/>
                <w:szCs w:val="20"/>
              </w:rPr>
            </w:pPr>
          </w:p>
        </w:tc>
        <w:tc>
          <w:tcPr>
            <w:tcW w:w="412" w:type="pct"/>
            <w:shd w:val="clear" w:color="auto" w:fill="auto"/>
          </w:tcPr>
          <w:p w14:paraId="5AF5683F" w14:textId="77777777" w:rsidR="00D36728" w:rsidRPr="00D25AE6" w:rsidRDefault="00D36728" w:rsidP="00C01CB7">
            <w:pPr>
              <w:spacing w:after="120"/>
              <w:jc w:val="both"/>
              <w:rPr>
                <w:rFonts w:ascii="Times New Roman" w:hAnsi="Times New Roman" w:cs="Times New Roman"/>
                <w:bCs/>
                <w:noProof/>
                <w:szCs w:val="20"/>
              </w:rPr>
            </w:pPr>
          </w:p>
        </w:tc>
        <w:tc>
          <w:tcPr>
            <w:tcW w:w="322" w:type="pct"/>
            <w:tcBorders>
              <w:bottom w:val="single" w:sz="4" w:space="0" w:color="auto"/>
            </w:tcBorders>
            <w:shd w:val="clear" w:color="auto" w:fill="auto"/>
          </w:tcPr>
          <w:p w14:paraId="13AD1CB2" w14:textId="77777777" w:rsidR="00D36728" w:rsidRPr="00D25AE6" w:rsidRDefault="00D36728" w:rsidP="00C01CB7">
            <w:pPr>
              <w:spacing w:after="120"/>
              <w:jc w:val="both"/>
              <w:rPr>
                <w:rFonts w:ascii="Times New Roman" w:hAnsi="Times New Roman" w:cs="Times New Roman"/>
                <w:bCs/>
                <w:noProof/>
                <w:szCs w:val="20"/>
              </w:rPr>
            </w:pPr>
          </w:p>
        </w:tc>
        <w:tc>
          <w:tcPr>
            <w:tcW w:w="244" w:type="pct"/>
            <w:shd w:val="clear" w:color="auto" w:fill="auto"/>
          </w:tcPr>
          <w:p w14:paraId="73328A0A" w14:textId="77777777" w:rsidR="00D36728" w:rsidRPr="00D25AE6" w:rsidRDefault="00D36728" w:rsidP="00C01CB7">
            <w:pPr>
              <w:spacing w:after="120"/>
              <w:jc w:val="both"/>
              <w:rPr>
                <w:rFonts w:ascii="Times New Roman" w:hAnsi="Times New Roman" w:cs="Times New Roman"/>
                <w:bCs/>
                <w:noProof/>
                <w:szCs w:val="20"/>
              </w:rPr>
            </w:pPr>
          </w:p>
        </w:tc>
        <w:tc>
          <w:tcPr>
            <w:tcW w:w="288" w:type="pct"/>
            <w:shd w:val="clear" w:color="auto" w:fill="auto"/>
          </w:tcPr>
          <w:p w14:paraId="74E6965E" w14:textId="77777777" w:rsidR="00D36728" w:rsidRPr="00D25AE6" w:rsidRDefault="00D36728" w:rsidP="00C01CB7">
            <w:pPr>
              <w:spacing w:after="120"/>
              <w:jc w:val="both"/>
              <w:rPr>
                <w:rFonts w:ascii="Times New Roman" w:hAnsi="Times New Roman" w:cs="Times New Roman"/>
                <w:bCs/>
                <w:noProof/>
                <w:szCs w:val="20"/>
              </w:rPr>
            </w:pPr>
          </w:p>
        </w:tc>
        <w:tc>
          <w:tcPr>
            <w:tcW w:w="274" w:type="pct"/>
            <w:shd w:val="clear" w:color="auto" w:fill="auto"/>
          </w:tcPr>
          <w:p w14:paraId="4D23945A" w14:textId="77777777" w:rsidR="00D36728" w:rsidRPr="00D25AE6" w:rsidRDefault="00D36728" w:rsidP="00C01CB7">
            <w:pPr>
              <w:spacing w:after="120"/>
              <w:jc w:val="both"/>
              <w:rPr>
                <w:rFonts w:ascii="Times New Roman" w:hAnsi="Times New Roman" w:cs="Times New Roman"/>
                <w:bCs/>
                <w:noProof/>
                <w:szCs w:val="20"/>
              </w:rPr>
            </w:pPr>
          </w:p>
        </w:tc>
      </w:tr>
      <w:tr w:rsidR="00D36728" w:rsidRPr="00D25AE6" w14:paraId="3C0BFB5B" w14:textId="77777777" w:rsidTr="00D36728">
        <w:tc>
          <w:tcPr>
            <w:tcW w:w="412" w:type="pct"/>
            <w:shd w:val="clear" w:color="auto" w:fill="auto"/>
          </w:tcPr>
          <w:p w14:paraId="1C735969" w14:textId="77777777" w:rsidR="00D36728" w:rsidRPr="00D25AE6" w:rsidRDefault="00D36728" w:rsidP="00C01CB7">
            <w:pPr>
              <w:spacing w:after="120"/>
              <w:jc w:val="both"/>
              <w:rPr>
                <w:rFonts w:ascii="Times New Roman" w:hAnsi="Times New Roman" w:cs="Times New Roman"/>
                <w:bCs/>
                <w:noProof/>
                <w:szCs w:val="20"/>
              </w:rPr>
            </w:pPr>
            <w:r w:rsidRPr="00D25AE6">
              <w:rPr>
                <w:rFonts w:ascii="Times New Roman" w:hAnsi="Times New Roman" w:cs="Times New Roman"/>
                <w:bCs/>
                <w:noProof/>
                <w:szCs w:val="20"/>
              </w:rPr>
              <w:t>Общо</w:t>
            </w:r>
          </w:p>
        </w:tc>
        <w:tc>
          <w:tcPr>
            <w:tcW w:w="398" w:type="pct"/>
            <w:shd w:val="clear" w:color="auto" w:fill="auto"/>
          </w:tcPr>
          <w:p w14:paraId="1039DB40" w14:textId="77777777" w:rsidR="00D36728" w:rsidRPr="00D25AE6" w:rsidRDefault="00D36728" w:rsidP="00C01CB7">
            <w:pPr>
              <w:spacing w:after="120"/>
              <w:jc w:val="both"/>
              <w:rPr>
                <w:rFonts w:ascii="Times New Roman" w:hAnsi="Times New Roman" w:cs="Times New Roman"/>
                <w:bCs/>
                <w:noProof/>
                <w:szCs w:val="20"/>
              </w:rPr>
            </w:pPr>
          </w:p>
        </w:tc>
        <w:tc>
          <w:tcPr>
            <w:tcW w:w="397" w:type="pct"/>
            <w:shd w:val="clear" w:color="auto" w:fill="auto"/>
          </w:tcPr>
          <w:p w14:paraId="169CF261" w14:textId="77777777" w:rsidR="00D36728" w:rsidRPr="00D25AE6" w:rsidRDefault="00D36728" w:rsidP="00C01CB7">
            <w:pPr>
              <w:spacing w:after="120"/>
              <w:jc w:val="both"/>
              <w:rPr>
                <w:rFonts w:ascii="Times New Roman" w:hAnsi="Times New Roman" w:cs="Times New Roman"/>
                <w:bCs/>
                <w:noProof/>
                <w:szCs w:val="20"/>
              </w:rPr>
            </w:pPr>
          </w:p>
        </w:tc>
        <w:tc>
          <w:tcPr>
            <w:tcW w:w="361" w:type="pct"/>
            <w:shd w:val="clear" w:color="auto" w:fill="auto"/>
          </w:tcPr>
          <w:p w14:paraId="1E0B3BB2" w14:textId="77777777" w:rsidR="00D36728" w:rsidRPr="00D25AE6" w:rsidRDefault="00D36728" w:rsidP="00C01CB7">
            <w:pPr>
              <w:spacing w:after="120"/>
              <w:jc w:val="both"/>
              <w:rPr>
                <w:rFonts w:ascii="Times New Roman" w:hAnsi="Times New Roman" w:cs="Times New Roman"/>
                <w:bCs/>
                <w:noProof/>
                <w:szCs w:val="20"/>
              </w:rPr>
            </w:pPr>
          </w:p>
        </w:tc>
        <w:tc>
          <w:tcPr>
            <w:tcW w:w="392" w:type="pct"/>
            <w:shd w:val="clear" w:color="auto" w:fill="auto"/>
          </w:tcPr>
          <w:p w14:paraId="2FFDE7F1" w14:textId="77777777" w:rsidR="00D36728" w:rsidRPr="00D25AE6" w:rsidRDefault="00D36728" w:rsidP="00C01CB7">
            <w:pPr>
              <w:spacing w:after="120"/>
              <w:jc w:val="both"/>
              <w:rPr>
                <w:rFonts w:ascii="Times New Roman" w:hAnsi="Times New Roman" w:cs="Times New Roman"/>
                <w:bCs/>
                <w:noProof/>
                <w:szCs w:val="20"/>
              </w:rPr>
            </w:pPr>
          </w:p>
        </w:tc>
        <w:tc>
          <w:tcPr>
            <w:tcW w:w="79" w:type="pct"/>
            <w:shd w:val="clear" w:color="auto" w:fill="auto"/>
          </w:tcPr>
          <w:p w14:paraId="3AB7DEF2" w14:textId="77777777" w:rsidR="00D36728" w:rsidRPr="00D25AE6" w:rsidRDefault="00D36728" w:rsidP="00C01CB7">
            <w:pPr>
              <w:spacing w:after="120"/>
              <w:jc w:val="both"/>
              <w:rPr>
                <w:rFonts w:ascii="Times New Roman" w:hAnsi="Times New Roman" w:cs="Times New Roman"/>
                <w:bCs/>
                <w:noProof/>
                <w:szCs w:val="20"/>
              </w:rPr>
            </w:pPr>
          </w:p>
        </w:tc>
        <w:tc>
          <w:tcPr>
            <w:tcW w:w="397" w:type="pct"/>
            <w:shd w:val="clear" w:color="auto" w:fill="auto"/>
          </w:tcPr>
          <w:p w14:paraId="3AF0ADF3" w14:textId="77777777" w:rsidR="00D36728" w:rsidRPr="00D25AE6" w:rsidRDefault="00D36728" w:rsidP="00C01CB7">
            <w:pPr>
              <w:spacing w:after="120"/>
              <w:jc w:val="both"/>
              <w:rPr>
                <w:rFonts w:ascii="Times New Roman" w:hAnsi="Times New Roman" w:cs="Times New Roman"/>
                <w:bCs/>
                <w:noProof/>
                <w:szCs w:val="20"/>
              </w:rPr>
            </w:pPr>
          </w:p>
        </w:tc>
        <w:tc>
          <w:tcPr>
            <w:tcW w:w="361" w:type="pct"/>
            <w:shd w:val="clear" w:color="auto" w:fill="auto"/>
          </w:tcPr>
          <w:p w14:paraId="3E4E1A6B" w14:textId="77777777" w:rsidR="00D36728" w:rsidRPr="00D25AE6" w:rsidRDefault="00D36728" w:rsidP="00C01CB7">
            <w:pPr>
              <w:spacing w:after="120"/>
              <w:jc w:val="both"/>
              <w:rPr>
                <w:rFonts w:ascii="Times New Roman" w:hAnsi="Times New Roman" w:cs="Times New Roman"/>
                <w:bCs/>
                <w:noProof/>
                <w:szCs w:val="20"/>
              </w:rPr>
            </w:pPr>
          </w:p>
        </w:tc>
        <w:tc>
          <w:tcPr>
            <w:tcW w:w="392" w:type="pct"/>
            <w:shd w:val="clear" w:color="auto" w:fill="auto"/>
          </w:tcPr>
          <w:p w14:paraId="55585E3A" w14:textId="77777777" w:rsidR="00D36728" w:rsidRPr="00D25AE6" w:rsidRDefault="00D36728" w:rsidP="00C01CB7">
            <w:pPr>
              <w:spacing w:after="120"/>
              <w:jc w:val="both"/>
              <w:rPr>
                <w:rFonts w:ascii="Times New Roman" w:hAnsi="Times New Roman" w:cs="Times New Roman"/>
                <w:bCs/>
                <w:noProof/>
                <w:szCs w:val="20"/>
              </w:rPr>
            </w:pPr>
          </w:p>
        </w:tc>
        <w:tc>
          <w:tcPr>
            <w:tcW w:w="79" w:type="pct"/>
            <w:shd w:val="clear" w:color="auto" w:fill="auto"/>
          </w:tcPr>
          <w:p w14:paraId="3A23AB5E" w14:textId="77777777" w:rsidR="00D36728" w:rsidRPr="00D25AE6" w:rsidRDefault="00D36728" w:rsidP="00C01CB7">
            <w:pPr>
              <w:spacing w:after="120"/>
              <w:jc w:val="both"/>
              <w:rPr>
                <w:rFonts w:ascii="Times New Roman" w:hAnsi="Times New Roman" w:cs="Times New Roman"/>
                <w:bCs/>
                <w:noProof/>
                <w:szCs w:val="20"/>
              </w:rPr>
            </w:pPr>
          </w:p>
        </w:tc>
        <w:tc>
          <w:tcPr>
            <w:tcW w:w="192" w:type="pct"/>
            <w:shd w:val="clear" w:color="auto" w:fill="auto"/>
          </w:tcPr>
          <w:p w14:paraId="0571F5E4" w14:textId="77777777" w:rsidR="00D36728" w:rsidRPr="00D25AE6" w:rsidRDefault="00D36728" w:rsidP="00C01CB7">
            <w:pPr>
              <w:spacing w:after="120"/>
              <w:jc w:val="both"/>
              <w:rPr>
                <w:rFonts w:ascii="Times New Roman" w:hAnsi="Times New Roman" w:cs="Times New Roman"/>
                <w:bCs/>
                <w:noProof/>
                <w:szCs w:val="20"/>
              </w:rPr>
            </w:pPr>
          </w:p>
        </w:tc>
        <w:tc>
          <w:tcPr>
            <w:tcW w:w="412" w:type="pct"/>
            <w:shd w:val="clear" w:color="auto" w:fill="auto"/>
          </w:tcPr>
          <w:p w14:paraId="7FF2DCE7" w14:textId="77777777" w:rsidR="00D36728" w:rsidRPr="00D25AE6" w:rsidRDefault="00D36728" w:rsidP="00C01CB7">
            <w:pPr>
              <w:spacing w:after="120"/>
              <w:jc w:val="both"/>
              <w:rPr>
                <w:rFonts w:ascii="Times New Roman" w:hAnsi="Times New Roman" w:cs="Times New Roman"/>
                <w:bCs/>
                <w:noProof/>
                <w:szCs w:val="20"/>
              </w:rPr>
            </w:pPr>
          </w:p>
        </w:tc>
        <w:tc>
          <w:tcPr>
            <w:tcW w:w="322" w:type="pct"/>
            <w:shd w:val="clear" w:color="auto" w:fill="auto"/>
          </w:tcPr>
          <w:p w14:paraId="23118926" w14:textId="77777777" w:rsidR="00D36728" w:rsidRPr="00D25AE6" w:rsidRDefault="00D36728" w:rsidP="00C01CB7">
            <w:pPr>
              <w:spacing w:after="120"/>
              <w:jc w:val="both"/>
              <w:rPr>
                <w:rFonts w:ascii="Times New Roman" w:hAnsi="Times New Roman" w:cs="Times New Roman"/>
                <w:bCs/>
                <w:noProof/>
                <w:szCs w:val="20"/>
              </w:rPr>
            </w:pPr>
          </w:p>
        </w:tc>
        <w:tc>
          <w:tcPr>
            <w:tcW w:w="244" w:type="pct"/>
            <w:shd w:val="clear" w:color="auto" w:fill="auto"/>
          </w:tcPr>
          <w:p w14:paraId="72C73AC3" w14:textId="77777777" w:rsidR="00D36728" w:rsidRPr="00D25AE6" w:rsidRDefault="00D36728" w:rsidP="00C01CB7">
            <w:pPr>
              <w:spacing w:after="120"/>
              <w:jc w:val="both"/>
              <w:rPr>
                <w:rFonts w:ascii="Times New Roman" w:hAnsi="Times New Roman" w:cs="Times New Roman"/>
                <w:bCs/>
                <w:noProof/>
                <w:szCs w:val="20"/>
              </w:rPr>
            </w:pPr>
          </w:p>
        </w:tc>
        <w:tc>
          <w:tcPr>
            <w:tcW w:w="288" w:type="pct"/>
            <w:shd w:val="clear" w:color="auto" w:fill="auto"/>
          </w:tcPr>
          <w:p w14:paraId="60264160" w14:textId="77777777" w:rsidR="00D36728" w:rsidRPr="00D25AE6" w:rsidRDefault="00D36728" w:rsidP="00C01CB7">
            <w:pPr>
              <w:spacing w:after="120"/>
              <w:jc w:val="both"/>
              <w:rPr>
                <w:rFonts w:ascii="Times New Roman" w:hAnsi="Times New Roman" w:cs="Times New Roman"/>
                <w:bCs/>
                <w:noProof/>
                <w:szCs w:val="20"/>
              </w:rPr>
            </w:pPr>
          </w:p>
        </w:tc>
        <w:tc>
          <w:tcPr>
            <w:tcW w:w="274" w:type="pct"/>
            <w:shd w:val="clear" w:color="auto" w:fill="auto"/>
          </w:tcPr>
          <w:p w14:paraId="36A6E780" w14:textId="77777777" w:rsidR="00D36728" w:rsidRPr="00D25AE6" w:rsidRDefault="00D36728" w:rsidP="00C01CB7">
            <w:pPr>
              <w:spacing w:after="120"/>
              <w:jc w:val="both"/>
              <w:rPr>
                <w:rFonts w:ascii="Times New Roman" w:hAnsi="Times New Roman" w:cs="Times New Roman"/>
                <w:bCs/>
                <w:noProof/>
                <w:szCs w:val="20"/>
              </w:rPr>
            </w:pPr>
          </w:p>
        </w:tc>
      </w:tr>
    </w:tbl>
    <w:p w14:paraId="1C9E51A1" w14:textId="35D10418" w:rsidR="00A54D76" w:rsidRPr="00D25AE6" w:rsidRDefault="00D36728" w:rsidP="00C01CB7">
      <w:pPr>
        <w:pStyle w:val="Point0"/>
        <w:spacing w:line="192" w:lineRule="auto"/>
        <w:ind w:left="284" w:hanging="284"/>
        <w:rPr>
          <w:sz w:val="20"/>
          <w:szCs w:val="20"/>
        </w:rPr>
      </w:pPr>
      <w:r w:rsidRPr="00D25AE6">
        <w:rPr>
          <w:b/>
          <w:bCs/>
          <w:sz w:val="20"/>
          <w:szCs w:val="20"/>
          <w:vertAlign w:val="superscript"/>
        </w:rPr>
        <w:t>*</w:t>
      </w:r>
      <w:r w:rsidRPr="00D25AE6">
        <w:rPr>
          <w:sz w:val="20"/>
          <w:szCs w:val="20"/>
        </w:rPr>
        <w:tab/>
        <w:t>Кумулативни суми за всички прехвърляния, направени чрез изменения на програмата през програмния период. Към всяко ново искане за прехвърляне в изменение на програмата се определят общите суми, прехвърлени за всяка година по фондове и по категории региони.</w:t>
      </w:r>
    </w:p>
    <w:p w14:paraId="2E96E0CA" w14:textId="77777777" w:rsidR="00C01CB7" w:rsidRPr="00D25AE6" w:rsidRDefault="00C01CB7" w:rsidP="00C01CB7">
      <w:pPr>
        <w:pStyle w:val="Point0"/>
        <w:spacing w:line="192" w:lineRule="auto"/>
        <w:ind w:left="284" w:hanging="284"/>
        <w:rPr>
          <w:sz w:val="20"/>
          <w:szCs w:val="20"/>
        </w:rPr>
      </w:pPr>
    </w:p>
    <w:tbl>
      <w:tblPr>
        <w:tblStyle w:val="TableGrid"/>
        <w:tblW w:w="14454" w:type="dxa"/>
        <w:tblLook w:val="04A0" w:firstRow="1" w:lastRow="0" w:firstColumn="1" w:lastColumn="0" w:noHBand="0" w:noVBand="1"/>
      </w:tblPr>
      <w:tblGrid>
        <w:gridCol w:w="14454"/>
      </w:tblGrid>
      <w:tr w:rsidR="004E1AF2" w:rsidRPr="00D25AE6" w14:paraId="7C71C925" w14:textId="77777777" w:rsidTr="001F6075">
        <w:tc>
          <w:tcPr>
            <w:tcW w:w="14454" w:type="dxa"/>
          </w:tcPr>
          <w:p w14:paraId="15BC861D" w14:textId="77777777" w:rsidR="004E1AF2" w:rsidRPr="00D25AE6" w:rsidRDefault="004E1AF2" w:rsidP="005C77AA">
            <w:pPr>
              <w:spacing w:after="60"/>
              <w:rPr>
                <w:rFonts w:ascii="Times New Roman" w:hAnsi="Times New Roman" w:cs="Times New Roman"/>
                <w:i/>
                <w:iCs/>
                <w:sz w:val="24"/>
                <w:szCs w:val="24"/>
              </w:rPr>
            </w:pPr>
            <w:r w:rsidRPr="00D25AE6">
              <w:rPr>
                <w:rFonts w:ascii="Times New Roman" w:hAnsi="Times New Roman" w:cs="Times New Roman"/>
                <w:i/>
                <w:iCs/>
                <w:sz w:val="24"/>
                <w:szCs w:val="24"/>
              </w:rPr>
              <w:t>Текстово поле [3 500] (обосновка)</w:t>
            </w:r>
          </w:p>
        </w:tc>
      </w:tr>
    </w:tbl>
    <w:p w14:paraId="748817CA" w14:textId="77777777" w:rsidR="005C77AA" w:rsidRPr="00D25AE6" w:rsidRDefault="005C77AA" w:rsidP="00555209">
      <w:pPr>
        <w:spacing w:before="120" w:after="120" w:line="360" w:lineRule="auto"/>
        <w:ind w:left="850" w:hanging="850"/>
        <w:rPr>
          <w:rFonts w:ascii="Times New Roman" w:hAnsi="Times New Roman" w:cs="Times New Roman"/>
          <w:sz w:val="20"/>
          <w:szCs w:val="20"/>
          <w:lang w:val="bg-BG"/>
        </w:rPr>
      </w:pPr>
    </w:p>
    <w:p w14:paraId="5AA115EF" w14:textId="53440BDE" w:rsidR="00555209" w:rsidRPr="00D25AE6" w:rsidRDefault="00555209" w:rsidP="002A757C">
      <w:pPr>
        <w:spacing w:after="0" w:line="240" w:lineRule="auto"/>
        <w:ind w:left="851" w:hanging="851"/>
        <w:rPr>
          <w:rFonts w:ascii="Times New Roman" w:hAnsi="Times New Roman" w:cs="Times New Roman"/>
          <w:b/>
          <w:bCs/>
          <w:sz w:val="24"/>
          <w:lang w:val="bg-BG"/>
        </w:rPr>
      </w:pPr>
      <w:r w:rsidRPr="00D25AE6">
        <w:rPr>
          <w:rFonts w:ascii="Times New Roman" w:hAnsi="Times New Roman" w:cs="Times New Roman"/>
          <w:b/>
          <w:bCs/>
          <w:sz w:val="24"/>
          <w:lang w:val="bg-BG"/>
        </w:rPr>
        <w:t>3.2.</w:t>
      </w:r>
      <w:r w:rsidRPr="00D25AE6">
        <w:rPr>
          <w:rFonts w:ascii="Times New Roman" w:hAnsi="Times New Roman" w:cs="Times New Roman"/>
          <w:b/>
          <w:bCs/>
          <w:sz w:val="24"/>
          <w:lang w:val="bg-BG"/>
        </w:rPr>
        <w:tab/>
        <w:t>Фонд за справедлив преход: разпределение в програмата и прехвърляния</w:t>
      </w:r>
      <w:r w:rsidRPr="00D25AE6">
        <w:rPr>
          <w:rFonts w:ascii="Times New Roman" w:hAnsi="Times New Roman" w:cs="Times New Roman"/>
          <w:b/>
          <w:bCs/>
          <w:sz w:val="24"/>
          <w:vertAlign w:val="superscript"/>
          <w:lang w:val="bg-BG"/>
        </w:rPr>
        <w:footnoteReference w:id="27"/>
      </w:r>
    </w:p>
    <w:p w14:paraId="70D35CAB" w14:textId="77777777" w:rsidR="00555209" w:rsidRPr="00D25AE6" w:rsidRDefault="00555209" w:rsidP="00555209">
      <w:pPr>
        <w:spacing w:before="120" w:after="120" w:line="360" w:lineRule="auto"/>
        <w:ind w:left="850" w:hanging="850"/>
        <w:rPr>
          <w:rFonts w:ascii="Times New Roman" w:hAnsi="Times New Roman" w:cs="Times New Roman"/>
          <w:b/>
          <w:bCs/>
          <w:sz w:val="24"/>
          <w:lang w:val="bg-BG"/>
        </w:rPr>
      </w:pPr>
      <w:r w:rsidRPr="00D25AE6">
        <w:rPr>
          <w:rFonts w:ascii="Times New Roman" w:hAnsi="Times New Roman" w:cs="Times New Roman"/>
          <w:b/>
          <w:bCs/>
          <w:sz w:val="24"/>
          <w:lang w:val="bg-BG"/>
        </w:rPr>
        <w:t>3.2.1.</w:t>
      </w:r>
      <w:r w:rsidRPr="00D25AE6">
        <w:rPr>
          <w:rFonts w:ascii="Times New Roman" w:hAnsi="Times New Roman" w:cs="Times New Roman"/>
          <w:b/>
          <w:bCs/>
          <w:sz w:val="24"/>
          <w:lang w:val="bg-BG"/>
        </w:rPr>
        <w:tab/>
        <w:t>Отпуснати по ФСП средства за програмата преди прехвърлянията по приоритети (когато е от значение)</w:t>
      </w:r>
      <w:r w:rsidRPr="00D25AE6">
        <w:rPr>
          <w:rFonts w:ascii="Times New Roman" w:hAnsi="Times New Roman" w:cs="Times New Roman"/>
          <w:b/>
          <w:bCs/>
          <w:sz w:val="24"/>
          <w:vertAlign w:val="superscript"/>
          <w:lang w:val="bg-BG"/>
        </w:rPr>
        <w:footnoteReference w:id="28"/>
      </w:r>
    </w:p>
    <w:p w14:paraId="77970D12" w14:textId="77777777" w:rsidR="00555209" w:rsidRPr="00D25AE6" w:rsidRDefault="00555209" w:rsidP="005C77AA">
      <w:pPr>
        <w:spacing w:before="120" w:after="120" w:line="360" w:lineRule="auto"/>
        <w:rPr>
          <w:rFonts w:ascii="Times New Roman" w:hAnsi="Times New Roman" w:cs="Times New Roman"/>
          <w:i/>
          <w:iCs/>
          <w:sz w:val="24"/>
          <w:lang w:val="bg-BG"/>
        </w:rPr>
      </w:pPr>
      <w:r w:rsidRPr="00D25AE6">
        <w:rPr>
          <w:rFonts w:ascii="Times New Roman" w:hAnsi="Times New Roman" w:cs="Times New Roman"/>
          <w:i/>
          <w:iCs/>
          <w:sz w:val="24"/>
          <w:lang w:val="bg-BG"/>
        </w:rPr>
        <w:t>Позоваване: Член 27</w:t>
      </w:r>
    </w:p>
    <w:p w14:paraId="770A4C91" w14:textId="77777777" w:rsidR="00C01CB7" w:rsidRPr="00D25AE6" w:rsidRDefault="00C01CB7" w:rsidP="00555209">
      <w:pPr>
        <w:spacing w:before="120" w:after="120" w:line="360" w:lineRule="auto"/>
        <w:rPr>
          <w:rFonts w:ascii="Times New Roman" w:hAnsi="Times New Roman" w:cs="Times New Roman"/>
          <w:b/>
          <w:bCs/>
          <w:sz w:val="24"/>
          <w:lang w:val="bg-BG"/>
        </w:rPr>
      </w:pPr>
    </w:p>
    <w:p w14:paraId="78DD5C9A" w14:textId="6D3A7794" w:rsidR="00555209" w:rsidRPr="00D25AE6" w:rsidRDefault="00555209" w:rsidP="00555209">
      <w:pPr>
        <w:spacing w:before="120" w:after="120" w:line="360" w:lineRule="auto"/>
        <w:rPr>
          <w:rFonts w:ascii="Times New Roman" w:hAnsi="Times New Roman" w:cs="Times New Roman"/>
          <w:b/>
          <w:bCs/>
          <w:sz w:val="24"/>
          <w:lang w:val="bg-BG"/>
        </w:rPr>
      </w:pPr>
      <w:r w:rsidRPr="00D25AE6">
        <w:rPr>
          <w:rFonts w:ascii="Times New Roman" w:hAnsi="Times New Roman" w:cs="Times New Roman"/>
          <w:b/>
          <w:bCs/>
          <w:sz w:val="24"/>
          <w:lang w:val="bg-BG"/>
        </w:rPr>
        <w:t>Таблица 1: Отпуснати по ФСП средства за програмата в съответствие с член 3 от Регламента за ФСП, преди прехвърлянията</w:t>
      </w:r>
    </w:p>
    <w:tbl>
      <w:tblPr>
        <w:tblStyle w:val="TableGrid"/>
        <w:tblW w:w="14029" w:type="dxa"/>
        <w:tblLook w:val="04A0" w:firstRow="1" w:lastRow="0" w:firstColumn="1" w:lastColumn="0" w:noHBand="0" w:noVBand="1"/>
      </w:tblPr>
      <w:tblGrid>
        <w:gridCol w:w="9747"/>
        <w:gridCol w:w="4282"/>
      </w:tblGrid>
      <w:tr w:rsidR="00555209" w:rsidRPr="00D25AE6" w14:paraId="7E3B0EC3" w14:textId="77777777" w:rsidTr="000B6262">
        <w:trPr>
          <w:trHeight w:val="441"/>
        </w:trPr>
        <w:tc>
          <w:tcPr>
            <w:tcW w:w="9747" w:type="dxa"/>
          </w:tcPr>
          <w:p w14:paraId="05842F78" w14:textId="77777777" w:rsidR="00555209" w:rsidRPr="00D25AE6" w:rsidRDefault="00555209" w:rsidP="00555209">
            <w:pPr>
              <w:spacing w:before="60" w:after="60"/>
              <w:rPr>
                <w:rFonts w:ascii="Times New Roman" w:hAnsi="Times New Roman" w:cs="Times New Roman"/>
                <w:lang w:eastAsia="en-US" w:bidi="ar-SA"/>
              </w:rPr>
            </w:pPr>
            <w:r w:rsidRPr="00D25AE6">
              <w:rPr>
                <w:rFonts w:ascii="Times New Roman" w:hAnsi="Times New Roman" w:cs="Times New Roman"/>
                <w:lang w:eastAsia="en-US" w:bidi="ar-SA"/>
              </w:rPr>
              <w:t>Приоритет 1 по ФСП</w:t>
            </w:r>
          </w:p>
        </w:tc>
        <w:tc>
          <w:tcPr>
            <w:tcW w:w="4282" w:type="dxa"/>
          </w:tcPr>
          <w:p w14:paraId="3B1DB87B" w14:textId="77777777" w:rsidR="00555209" w:rsidRPr="00D25AE6" w:rsidRDefault="00555209" w:rsidP="00555209">
            <w:pPr>
              <w:spacing w:before="60" w:after="60"/>
              <w:rPr>
                <w:rFonts w:ascii="Times New Roman" w:hAnsi="Times New Roman" w:cs="Times New Roman"/>
                <w:lang w:eastAsia="en-US" w:bidi="ar-SA"/>
              </w:rPr>
            </w:pPr>
          </w:p>
        </w:tc>
      </w:tr>
      <w:tr w:rsidR="00555209" w:rsidRPr="00D25AE6" w14:paraId="078C2E09" w14:textId="77777777" w:rsidTr="000B6262">
        <w:trPr>
          <w:trHeight w:val="441"/>
        </w:trPr>
        <w:tc>
          <w:tcPr>
            <w:tcW w:w="9747" w:type="dxa"/>
          </w:tcPr>
          <w:p w14:paraId="3AB24501" w14:textId="77777777" w:rsidR="00555209" w:rsidRPr="00D25AE6" w:rsidRDefault="00555209" w:rsidP="00555209">
            <w:pPr>
              <w:spacing w:before="60" w:after="60"/>
              <w:rPr>
                <w:rFonts w:ascii="Times New Roman" w:hAnsi="Times New Roman" w:cs="Times New Roman"/>
                <w:lang w:eastAsia="en-US" w:bidi="ar-SA"/>
              </w:rPr>
            </w:pPr>
            <w:r w:rsidRPr="00D25AE6">
              <w:rPr>
                <w:rFonts w:ascii="Times New Roman" w:hAnsi="Times New Roman" w:cs="Times New Roman"/>
                <w:lang w:eastAsia="en-US" w:bidi="ar-SA"/>
              </w:rPr>
              <w:t>Приоритет 2 по ФСП</w:t>
            </w:r>
          </w:p>
        </w:tc>
        <w:tc>
          <w:tcPr>
            <w:tcW w:w="4282" w:type="dxa"/>
          </w:tcPr>
          <w:p w14:paraId="640DFC12" w14:textId="77777777" w:rsidR="00555209" w:rsidRPr="00D25AE6" w:rsidRDefault="00555209" w:rsidP="00555209">
            <w:pPr>
              <w:spacing w:before="60" w:after="60"/>
              <w:rPr>
                <w:rFonts w:ascii="Times New Roman" w:hAnsi="Times New Roman" w:cs="Times New Roman"/>
                <w:lang w:eastAsia="en-US" w:bidi="ar-SA"/>
              </w:rPr>
            </w:pPr>
          </w:p>
        </w:tc>
      </w:tr>
      <w:tr w:rsidR="00555209" w:rsidRPr="00D25AE6" w14:paraId="4C0F0818" w14:textId="77777777" w:rsidTr="000B6262">
        <w:tc>
          <w:tcPr>
            <w:tcW w:w="9747" w:type="dxa"/>
          </w:tcPr>
          <w:p w14:paraId="27CECD89" w14:textId="77777777" w:rsidR="00555209" w:rsidRPr="00D25AE6" w:rsidRDefault="00555209" w:rsidP="00555209">
            <w:pPr>
              <w:spacing w:before="60" w:after="60"/>
              <w:rPr>
                <w:rFonts w:ascii="Times New Roman" w:hAnsi="Times New Roman" w:cs="Times New Roman"/>
                <w:lang w:eastAsia="en-US" w:bidi="ar-SA"/>
              </w:rPr>
            </w:pPr>
          </w:p>
        </w:tc>
        <w:tc>
          <w:tcPr>
            <w:tcW w:w="4282" w:type="dxa"/>
          </w:tcPr>
          <w:p w14:paraId="43AFD870" w14:textId="77777777" w:rsidR="00555209" w:rsidRPr="00D25AE6" w:rsidRDefault="00555209" w:rsidP="00555209">
            <w:pPr>
              <w:spacing w:before="60" w:after="60"/>
              <w:rPr>
                <w:rFonts w:ascii="Times New Roman" w:hAnsi="Times New Roman" w:cs="Times New Roman"/>
                <w:lang w:eastAsia="en-US" w:bidi="ar-SA"/>
              </w:rPr>
            </w:pPr>
            <w:r w:rsidRPr="00D25AE6">
              <w:rPr>
                <w:rFonts w:ascii="Times New Roman" w:hAnsi="Times New Roman" w:cs="Times New Roman"/>
                <w:lang w:eastAsia="en-US" w:bidi="ar-SA"/>
              </w:rPr>
              <w:t xml:space="preserve">Общо </w:t>
            </w:r>
          </w:p>
        </w:tc>
      </w:tr>
    </w:tbl>
    <w:p w14:paraId="65177189" w14:textId="77777777" w:rsidR="00230F16" w:rsidRPr="00D25AE6" w:rsidRDefault="00230F16" w:rsidP="00230F16">
      <w:pPr>
        <w:pStyle w:val="Point0"/>
        <w:rPr>
          <w:b/>
          <w:bCs/>
        </w:rPr>
      </w:pPr>
      <w:r w:rsidRPr="00D25AE6">
        <w:rPr>
          <w:b/>
          <w:bCs/>
        </w:rPr>
        <w:t>3.2.2.</w:t>
      </w:r>
      <w:r w:rsidRPr="00D25AE6">
        <w:rPr>
          <w:b/>
          <w:bCs/>
        </w:rPr>
        <w:tab/>
        <w:t>Прехвърляния към Фонда за справедлив преход като допълнителна подкрепа:</w:t>
      </w:r>
      <w:r w:rsidRPr="00D25AE6">
        <w:rPr>
          <w:rStyle w:val="FootnoteReference"/>
          <w:b/>
          <w:bCs/>
        </w:rPr>
        <w:footnoteReference w:id="29"/>
      </w:r>
      <w:r w:rsidRPr="00D25AE6">
        <w:rPr>
          <w:b/>
          <w:bCs/>
        </w:rPr>
        <w:t xml:space="preserve"> (когато е от значение)</w:t>
      </w:r>
    </w:p>
    <w:tbl>
      <w:tblPr>
        <w:tblStyle w:val="TableGrid"/>
        <w:tblW w:w="5000" w:type="pct"/>
        <w:tblLook w:val="04A0" w:firstRow="1" w:lastRow="0" w:firstColumn="1" w:lastColumn="0" w:noHBand="0" w:noVBand="1"/>
      </w:tblPr>
      <w:tblGrid>
        <w:gridCol w:w="2332"/>
        <w:gridCol w:w="6759"/>
        <w:gridCol w:w="4903"/>
      </w:tblGrid>
      <w:tr w:rsidR="00230F16" w:rsidRPr="00D25AE6" w14:paraId="17891F5B" w14:textId="77777777" w:rsidTr="001F6075">
        <w:tc>
          <w:tcPr>
            <w:tcW w:w="833" w:type="pct"/>
            <w:vMerge w:val="restart"/>
          </w:tcPr>
          <w:p w14:paraId="5436E1B0" w14:textId="77777777" w:rsidR="00230F16" w:rsidRPr="00D25AE6" w:rsidRDefault="00230F16" w:rsidP="001F6075">
            <w:pPr>
              <w:spacing w:before="60" w:after="60"/>
              <w:rPr>
                <w:rFonts w:ascii="Times New Roman" w:hAnsi="Times New Roman" w:cs="Times New Roman"/>
              </w:rPr>
            </w:pPr>
            <w:r w:rsidRPr="00D25AE6">
              <w:rPr>
                <w:rFonts w:ascii="Times New Roman" w:hAnsi="Times New Roman" w:cs="Times New Roman"/>
              </w:rPr>
              <w:t>Прехвърляне към ФСП</w:t>
            </w:r>
          </w:p>
        </w:tc>
        <w:tc>
          <w:tcPr>
            <w:tcW w:w="2415" w:type="pct"/>
          </w:tcPr>
          <w:p w14:paraId="587CF74D" w14:textId="77777777" w:rsidR="00230F16" w:rsidRPr="00D25AE6" w:rsidRDefault="00230F16" w:rsidP="001F6075">
            <w:pPr>
              <w:spacing w:before="60" w:after="60"/>
              <w:rPr>
                <w:rFonts w:ascii="Times New Roman" w:hAnsi="Times New Roman" w:cs="Times New Roman"/>
              </w:rPr>
            </w:pPr>
            <w:r w:rsidRPr="00D25AE6">
              <w:rPr>
                <w:rFonts w:ascii="Times New Roman" w:hAnsi="Times New Roman" w:cs="Times New Roman"/>
              </w:rPr>
              <w:fldChar w:fldCharType="begin">
                <w:ffData>
                  <w:name w:val="Check1"/>
                  <w:enabled/>
                  <w:calcOnExit w:val="0"/>
                  <w:checkBox>
                    <w:sizeAuto/>
                    <w:default w:val="0"/>
                  </w:checkBox>
                </w:ffData>
              </w:fldChar>
            </w:r>
            <w:r w:rsidRPr="00D25AE6">
              <w:rPr>
                <w:rFonts w:ascii="Times New Roman" w:hAnsi="Times New Roman" w:cs="Times New Roman"/>
              </w:rPr>
              <w:instrText xml:space="preserve"> FORMCHECKBOX </w:instrText>
            </w:r>
            <w:r w:rsidR="006F1C8E" w:rsidRPr="00D25AE6">
              <w:rPr>
                <w:rFonts w:ascii="Times New Roman" w:hAnsi="Times New Roman" w:cs="Times New Roman"/>
              </w:rPr>
            </w:r>
            <w:r w:rsidR="006F1C8E" w:rsidRPr="00D25AE6">
              <w:rPr>
                <w:rFonts w:ascii="Times New Roman" w:hAnsi="Times New Roman" w:cs="Times New Roman"/>
              </w:rPr>
              <w:fldChar w:fldCharType="separate"/>
            </w:r>
            <w:r w:rsidRPr="00D25AE6">
              <w:rPr>
                <w:rFonts w:ascii="Times New Roman" w:hAnsi="Times New Roman" w:cs="Times New Roman"/>
              </w:rPr>
              <w:fldChar w:fldCharType="end"/>
            </w:r>
            <w:r w:rsidRPr="00D25AE6">
              <w:rPr>
                <w:rFonts w:ascii="Times New Roman" w:hAnsi="Times New Roman" w:cs="Times New Roman"/>
              </w:rPr>
              <w:t xml:space="preserve"> отнася се до вътрешни прехвърляния в рамките на програмата с отпуснати по ФСП средства</w:t>
            </w:r>
          </w:p>
        </w:tc>
        <w:tc>
          <w:tcPr>
            <w:tcW w:w="1752" w:type="pct"/>
          </w:tcPr>
          <w:p w14:paraId="4D28210F" w14:textId="77777777" w:rsidR="00230F16" w:rsidRPr="00D25AE6" w:rsidRDefault="00230F16" w:rsidP="001F6075">
            <w:pPr>
              <w:spacing w:before="60" w:after="60"/>
              <w:rPr>
                <w:rFonts w:ascii="Times New Roman" w:hAnsi="Times New Roman" w:cs="Times New Roman"/>
              </w:rPr>
            </w:pPr>
          </w:p>
        </w:tc>
      </w:tr>
      <w:tr w:rsidR="00230F16" w:rsidRPr="00D25AE6" w14:paraId="7F7D29C3" w14:textId="77777777" w:rsidTr="001F6075">
        <w:tc>
          <w:tcPr>
            <w:tcW w:w="833" w:type="pct"/>
            <w:vMerge/>
          </w:tcPr>
          <w:p w14:paraId="0284B6E9" w14:textId="77777777" w:rsidR="00230F16" w:rsidRPr="00D25AE6" w:rsidRDefault="00230F16" w:rsidP="001F6075">
            <w:pPr>
              <w:spacing w:before="60" w:after="60"/>
              <w:rPr>
                <w:rFonts w:ascii="Times New Roman" w:hAnsi="Times New Roman" w:cs="Times New Roman"/>
              </w:rPr>
            </w:pPr>
          </w:p>
        </w:tc>
        <w:tc>
          <w:tcPr>
            <w:tcW w:w="2415" w:type="pct"/>
          </w:tcPr>
          <w:p w14:paraId="3869BBBF" w14:textId="77777777" w:rsidR="00230F16" w:rsidRPr="00D25AE6" w:rsidRDefault="00230F16" w:rsidP="001F6075">
            <w:pPr>
              <w:spacing w:before="60" w:after="60"/>
              <w:rPr>
                <w:rFonts w:ascii="Times New Roman" w:hAnsi="Times New Roman" w:cs="Times New Roman"/>
              </w:rPr>
            </w:pPr>
            <w:r w:rsidRPr="00D25AE6">
              <w:rPr>
                <w:rFonts w:ascii="Times New Roman" w:hAnsi="Times New Roman" w:cs="Times New Roman"/>
              </w:rPr>
              <w:fldChar w:fldCharType="begin">
                <w:ffData>
                  <w:name w:val="Check1"/>
                  <w:enabled/>
                  <w:calcOnExit w:val="0"/>
                  <w:checkBox>
                    <w:sizeAuto/>
                    <w:default w:val="0"/>
                  </w:checkBox>
                </w:ffData>
              </w:fldChar>
            </w:r>
            <w:r w:rsidRPr="00D25AE6">
              <w:rPr>
                <w:rFonts w:ascii="Times New Roman" w:hAnsi="Times New Roman" w:cs="Times New Roman"/>
              </w:rPr>
              <w:instrText xml:space="preserve"> FORMCHECKBOX </w:instrText>
            </w:r>
            <w:r w:rsidR="006F1C8E" w:rsidRPr="00D25AE6">
              <w:rPr>
                <w:rFonts w:ascii="Times New Roman" w:hAnsi="Times New Roman" w:cs="Times New Roman"/>
              </w:rPr>
            </w:r>
            <w:r w:rsidR="006F1C8E" w:rsidRPr="00D25AE6">
              <w:rPr>
                <w:rFonts w:ascii="Times New Roman" w:hAnsi="Times New Roman" w:cs="Times New Roman"/>
              </w:rPr>
              <w:fldChar w:fldCharType="separate"/>
            </w:r>
            <w:r w:rsidRPr="00D25AE6">
              <w:rPr>
                <w:rFonts w:ascii="Times New Roman" w:hAnsi="Times New Roman" w:cs="Times New Roman"/>
              </w:rPr>
              <w:fldChar w:fldCharType="end"/>
            </w:r>
            <w:r w:rsidRPr="00D25AE6">
              <w:rPr>
                <w:rFonts w:ascii="Times New Roman" w:hAnsi="Times New Roman" w:cs="Times New Roman"/>
              </w:rPr>
              <w:t xml:space="preserve"> отнася се до прехвърляния от други програми към програмата с отпуснати по ФСП средства</w:t>
            </w:r>
          </w:p>
        </w:tc>
        <w:tc>
          <w:tcPr>
            <w:tcW w:w="1752" w:type="pct"/>
          </w:tcPr>
          <w:p w14:paraId="4B546395" w14:textId="77777777" w:rsidR="00230F16" w:rsidRPr="00D25AE6" w:rsidRDefault="00230F16" w:rsidP="001F6075">
            <w:pPr>
              <w:spacing w:before="60" w:after="60"/>
              <w:rPr>
                <w:rFonts w:ascii="Times New Roman" w:hAnsi="Times New Roman" w:cs="Times New Roman"/>
              </w:rPr>
            </w:pPr>
          </w:p>
        </w:tc>
      </w:tr>
    </w:tbl>
    <w:p w14:paraId="3A469B26" w14:textId="61FB50AA" w:rsidR="00A54D76" w:rsidRPr="00D25AE6" w:rsidRDefault="0075592B" w:rsidP="00722757">
      <w:pPr>
        <w:spacing w:before="240" w:after="240" w:line="240" w:lineRule="auto"/>
        <w:jc w:val="both"/>
        <w:rPr>
          <w:rFonts w:ascii="Times New Roman" w:eastAsia="Calibri" w:hAnsi="Times New Roman" w:cs="Times New Roman"/>
          <w:b/>
          <w:bCs/>
          <w:noProof/>
          <w:sz w:val="24"/>
          <w:szCs w:val="24"/>
          <w:lang w:val="bg-BG" w:eastAsia="bg-BG" w:bidi="bg-BG"/>
        </w:rPr>
      </w:pPr>
      <w:r w:rsidRPr="00D25AE6">
        <w:rPr>
          <w:rFonts w:ascii="Times New Roman" w:hAnsi="Times New Roman" w:cs="Times New Roman"/>
          <w:b/>
          <w:bCs/>
          <w:sz w:val="24"/>
          <w:szCs w:val="24"/>
        </w:rPr>
        <w:t xml:space="preserve">Таблица 1: </w:t>
      </w:r>
      <w:r w:rsidRPr="00D25AE6">
        <w:rPr>
          <w:rFonts w:ascii="Times New Roman" w:hAnsi="Times New Roman" w:cs="Times New Roman"/>
          <w:b/>
          <w:bCs/>
          <w:sz w:val="24"/>
          <w:szCs w:val="24"/>
          <w:lang w:val="bg-BG"/>
        </w:rPr>
        <w:t>Прехвърляния към ФСП в рамките на програмата (разбивка по години</w:t>
      </w:r>
      <w:r w:rsidRPr="00D25AE6">
        <w:rPr>
          <w:rFonts w:ascii="Times New Roman" w:hAnsi="Times New Roman" w:cs="Times New Roman"/>
          <w:b/>
          <w:bCs/>
          <w:sz w:val="24"/>
          <w:szCs w:val="24"/>
        </w:rPr>
        <w:t>)</w:t>
      </w:r>
    </w:p>
    <w:tbl>
      <w:tblPr>
        <w:tblStyle w:val="TableGrid"/>
        <w:tblW w:w="5000" w:type="pct"/>
        <w:tblLook w:val="04A0" w:firstRow="1" w:lastRow="0" w:firstColumn="1" w:lastColumn="0" w:noHBand="0" w:noVBand="1"/>
      </w:tblPr>
      <w:tblGrid>
        <w:gridCol w:w="796"/>
        <w:gridCol w:w="1184"/>
        <w:gridCol w:w="1447"/>
        <w:gridCol w:w="857"/>
        <w:gridCol w:w="857"/>
        <w:gridCol w:w="857"/>
        <w:gridCol w:w="857"/>
        <w:gridCol w:w="857"/>
        <w:gridCol w:w="1487"/>
        <w:gridCol w:w="1137"/>
        <w:gridCol w:w="1751"/>
        <w:gridCol w:w="1138"/>
        <w:gridCol w:w="769"/>
      </w:tblGrid>
      <w:tr w:rsidR="009C06B0" w:rsidRPr="00D25AE6" w14:paraId="74B5E2BE" w14:textId="77777777" w:rsidTr="00367177">
        <w:trPr>
          <w:trHeight w:val="124"/>
        </w:trPr>
        <w:tc>
          <w:tcPr>
            <w:tcW w:w="707" w:type="pct"/>
            <w:gridSpan w:val="2"/>
            <w:vAlign w:val="center"/>
          </w:tcPr>
          <w:p w14:paraId="1D762F85" w14:textId="77777777" w:rsidR="009C06B0" w:rsidRPr="00D25AE6" w:rsidRDefault="009C06B0" w:rsidP="00C01CB7">
            <w:pPr>
              <w:spacing w:after="120"/>
              <w:jc w:val="center"/>
              <w:rPr>
                <w:rFonts w:ascii="Times New Roman" w:hAnsi="Times New Roman" w:cs="Times New Roman"/>
                <w:bCs/>
                <w:noProof/>
                <w:szCs w:val="20"/>
              </w:rPr>
            </w:pPr>
            <w:r w:rsidRPr="00D25AE6">
              <w:rPr>
                <w:rFonts w:ascii="Times New Roman" w:hAnsi="Times New Roman" w:cs="Times New Roman"/>
                <w:bCs/>
                <w:noProof/>
                <w:szCs w:val="20"/>
              </w:rPr>
              <w:t>Прехвърляне от</w:t>
            </w:r>
          </w:p>
        </w:tc>
        <w:tc>
          <w:tcPr>
            <w:tcW w:w="517" w:type="pct"/>
            <w:vAlign w:val="center"/>
          </w:tcPr>
          <w:p w14:paraId="5A09B684" w14:textId="77777777" w:rsidR="009C06B0" w:rsidRPr="00D25AE6" w:rsidRDefault="009C06B0" w:rsidP="00C01CB7">
            <w:pPr>
              <w:spacing w:after="120"/>
              <w:jc w:val="center"/>
              <w:rPr>
                <w:rFonts w:ascii="Times New Roman" w:hAnsi="Times New Roman" w:cs="Times New Roman"/>
                <w:bCs/>
                <w:noProof/>
                <w:szCs w:val="20"/>
              </w:rPr>
            </w:pPr>
            <w:r w:rsidRPr="00D25AE6">
              <w:rPr>
                <w:rFonts w:ascii="Times New Roman" w:hAnsi="Times New Roman" w:cs="Times New Roman"/>
                <w:bCs/>
                <w:noProof/>
                <w:szCs w:val="20"/>
              </w:rPr>
              <w:t>Прехвърляне към</w:t>
            </w:r>
          </w:p>
        </w:tc>
        <w:tc>
          <w:tcPr>
            <w:tcW w:w="3776" w:type="pct"/>
            <w:gridSpan w:val="10"/>
            <w:vAlign w:val="center"/>
          </w:tcPr>
          <w:p w14:paraId="41ABBE72" w14:textId="77777777" w:rsidR="009C06B0" w:rsidRPr="00D25AE6" w:rsidRDefault="009C06B0" w:rsidP="00C01CB7">
            <w:pPr>
              <w:spacing w:after="120"/>
              <w:jc w:val="center"/>
              <w:rPr>
                <w:rFonts w:ascii="Times New Roman" w:hAnsi="Times New Roman" w:cs="Times New Roman"/>
                <w:bCs/>
                <w:noProof/>
                <w:szCs w:val="20"/>
              </w:rPr>
            </w:pPr>
            <w:r w:rsidRPr="00D25AE6">
              <w:rPr>
                <w:rFonts w:ascii="Times New Roman" w:hAnsi="Times New Roman" w:cs="Times New Roman"/>
                <w:bCs/>
                <w:noProof/>
                <w:szCs w:val="20"/>
              </w:rPr>
              <w:t>Разбивка по години</w:t>
            </w:r>
          </w:p>
        </w:tc>
      </w:tr>
      <w:tr w:rsidR="009C06B0" w:rsidRPr="00D25AE6" w14:paraId="16560D7B" w14:textId="77777777" w:rsidTr="00367177">
        <w:trPr>
          <w:trHeight w:val="124"/>
        </w:trPr>
        <w:tc>
          <w:tcPr>
            <w:tcW w:w="284" w:type="pct"/>
            <w:vMerge w:val="restart"/>
            <w:vAlign w:val="center"/>
          </w:tcPr>
          <w:p w14:paraId="00C8903C" w14:textId="77777777" w:rsidR="009C06B0" w:rsidRPr="00D25AE6" w:rsidRDefault="009C06B0" w:rsidP="00C01CB7">
            <w:pPr>
              <w:spacing w:after="120"/>
              <w:jc w:val="center"/>
              <w:rPr>
                <w:rFonts w:ascii="Times New Roman" w:hAnsi="Times New Roman" w:cs="Times New Roman"/>
                <w:bCs/>
                <w:noProof/>
                <w:szCs w:val="20"/>
              </w:rPr>
            </w:pPr>
            <w:r w:rsidRPr="00D25AE6">
              <w:rPr>
                <w:rFonts w:ascii="Times New Roman" w:hAnsi="Times New Roman" w:cs="Times New Roman"/>
                <w:bCs/>
                <w:noProof/>
                <w:szCs w:val="20"/>
              </w:rPr>
              <w:t>Фонд</w:t>
            </w:r>
          </w:p>
        </w:tc>
        <w:tc>
          <w:tcPr>
            <w:tcW w:w="423" w:type="pct"/>
            <w:vMerge w:val="restart"/>
            <w:vAlign w:val="center"/>
          </w:tcPr>
          <w:p w14:paraId="2951EEFE" w14:textId="77777777" w:rsidR="009C06B0" w:rsidRPr="00D25AE6" w:rsidRDefault="009C06B0" w:rsidP="00C01CB7">
            <w:pPr>
              <w:spacing w:after="120"/>
              <w:jc w:val="center"/>
              <w:rPr>
                <w:rFonts w:ascii="Times New Roman" w:hAnsi="Times New Roman" w:cs="Times New Roman"/>
                <w:bCs/>
                <w:noProof/>
                <w:szCs w:val="20"/>
              </w:rPr>
            </w:pPr>
            <w:r w:rsidRPr="00D25AE6">
              <w:rPr>
                <w:rFonts w:ascii="Times New Roman" w:hAnsi="Times New Roman" w:cs="Times New Roman"/>
                <w:bCs/>
                <w:noProof/>
                <w:szCs w:val="20"/>
              </w:rPr>
              <w:t>Категория региони</w:t>
            </w:r>
          </w:p>
        </w:tc>
        <w:tc>
          <w:tcPr>
            <w:tcW w:w="517" w:type="pct"/>
            <w:vMerge w:val="restart"/>
            <w:vAlign w:val="center"/>
          </w:tcPr>
          <w:p w14:paraId="474A4BA8" w14:textId="77777777" w:rsidR="009C06B0" w:rsidRPr="00D25AE6" w:rsidRDefault="009C06B0" w:rsidP="00C01CB7">
            <w:pPr>
              <w:spacing w:after="120"/>
              <w:jc w:val="center"/>
              <w:rPr>
                <w:rFonts w:ascii="Times New Roman" w:hAnsi="Times New Roman" w:cs="Times New Roman"/>
                <w:bCs/>
                <w:noProof/>
                <w:szCs w:val="20"/>
              </w:rPr>
            </w:pPr>
            <w:r w:rsidRPr="00D25AE6">
              <w:rPr>
                <w:rFonts w:ascii="Times New Roman" w:hAnsi="Times New Roman" w:cs="Times New Roman"/>
                <w:bCs/>
                <w:noProof/>
                <w:szCs w:val="20"/>
              </w:rPr>
              <w:t>Приоритет по ФСП</w:t>
            </w:r>
            <w:r w:rsidRPr="00D25AE6">
              <w:rPr>
                <w:rFonts w:ascii="Times New Roman" w:hAnsi="Times New Roman" w:cs="Times New Roman"/>
                <w:bCs/>
                <w:noProof/>
                <w:szCs w:val="20"/>
                <w:vertAlign w:val="superscript"/>
              </w:rPr>
              <w:t>*</w:t>
            </w:r>
          </w:p>
        </w:tc>
        <w:tc>
          <w:tcPr>
            <w:tcW w:w="306" w:type="pct"/>
            <w:vMerge w:val="restart"/>
            <w:vAlign w:val="center"/>
          </w:tcPr>
          <w:p w14:paraId="08455905" w14:textId="77777777" w:rsidR="009C06B0" w:rsidRPr="00D25AE6" w:rsidRDefault="009C06B0" w:rsidP="00C01CB7">
            <w:pPr>
              <w:spacing w:after="120"/>
              <w:jc w:val="center"/>
              <w:rPr>
                <w:rFonts w:ascii="Times New Roman" w:hAnsi="Times New Roman" w:cs="Times New Roman"/>
                <w:bCs/>
                <w:noProof/>
                <w:szCs w:val="20"/>
              </w:rPr>
            </w:pPr>
            <w:r w:rsidRPr="00D25AE6">
              <w:rPr>
                <w:rFonts w:ascii="Times New Roman" w:hAnsi="Times New Roman" w:cs="Times New Roman"/>
                <w:bCs/>
                <w:noProof/>
                <w:szCs w:val="20"/>
              </w:rPr>
              <w:t>2021 г.</w:t>
            </w:r>
          </w:p>
        </w:tc>
        <w:tc>
          <w:tcPr>
            <w:tcW w:w="306" w:type="pct"/>
            <w:vMerge w:val="restart"/>
            <w:vAlign w:val="center"/>
          </w:tcPr>
          <w:p w14:paraId="6774BCAD" w14:textId="77777777" w:rsidR="009C06B0" w:rsidRPr="00D25AE6" w:rsidRDefault="009C06B0" w:rsidP="00C01CB7">
            <w:pPr>
              <w:spacing w:after="120"/>
              <w:jc w:val="center"/>
              <w:rPr>
                <w:rFonts w:ascii="Times New Roman" w:hAnsi="Times New Roman" w:cs="Times New Roman"/>
                <w:bCs/>
                <w:noProof/>
                <w:szCs w:val="20"/>
              </w:rPr>
            </w:pPr>
            <w:r w:rsidRPr="00D25AE6">
              <w:rPr>
                <w:rFonts w:ascii="Times New Roman" w:hAnsi="Times New Roman" w:cs="Times New Roman"/>
                <w:bCs/>
                <w:noProof/>
                <w:szCs w:val="20"/>
              </w:rPr>
              <w:t>2022 г.</w:t>
            </w:r>
          </w:p>
        </w:tc>
        <w:tc>
          <w:tcPr>
            <w:tcW w:w="306" w:type="pct"/>
            <w:vMerge w:val="restart"/>
            <w:vAlign w:val="center"/>
          </w:tcPr>
          <w:p w14:paraId="04772AF8" w14:textId="77777777" w:rsidR="009C06B0" w:rsidRPr="00D25AE6" w:rsidRDefault="009C06B0" w:rsidP="00C01CB7">
            <w:pPr>
              <w:spacing w:after="120"/>
              <w:jc w:val="center"/>
              <w:rPr>
                <w:rFonts w:ascii="Times New Roman" w:hAnsi="Times New Roman" w:cs="Times New Roman"/>
                <w:bCs/>
                <w:noProof/>
                <w:szCs w:val="20"/>
              </w:rPr>
            </w:pPr>
            <w:r w:rsidRPr="00D25AE6">
              <w:rPr>
                <w:rFonts w:ascii="Times New Roman" w:hAnsi="Times New Roman" w:cs="Times New Roman"/>
                <w:bCs/>
                <w:noProof/>
                <w:szCs w:val="20"/>
              </w:rPr>
              <w:t>2023 г.</w:t>
            </w:r>
          </w:p>
        </w:tc>
        <w:tc>
          <w:tcPr>
            <w:tcW w:w="306" w:type="pct"/>
            <w:vMerge w:val="restart"/>
            <w:vAlign w:val="center"/>
          </w:tcPr>
          <w:p w14:paraId="6AB811B5" w14:textId="77777777" w:rsidR="009C06B0" w:rsidRPr="00D25AE6" w:rsidRDefault="009C06B0" w:rsidP="00C01CB7">
            <w:pPr>
              <w:spacing w:after="120"/>
              <w:jc w:val="center"/>
              <w:rPr>
                <w:rFonts w:ascii="Times New Roman" w:hAnsi="Times New Roman" w:cs="Times New Roman"/>
                <w:bCs/>
                <w:noProof/>
                <w:szCs w:val="20"/>
              </w:rPr>
            </w:pPr>
            <w:r w:rsidRPr="00D25AE6">
              <w:rPr>
                <w:rFonts w:ascii="Times New Roman" w:hAnsi="Times New Roman" w:cs="Times New Roman"/>
                <w:bCs/>
                <w:noProof/>
                <w:szCs w:val="20"/>
              </w:rPr>
              <w:t>2024 г.</w:t>
            </w:r>
          </w:p>
        </w:tc>
        <w:tc>
          <w:tcPr>
            <w:tcW w:w="306" w:type="pct"/>
            <w:vMerge w:val="restart"/>
            <w:vAlign w:val="center"/>
          </w:tcPr>
          <w:p w14:paraId="328C2DA3" w14:textId="77777777" w:rsidR="009C06B0" w:rsidRPr="00D25AE6" w:rsidRDefault="009C06B0" w:rsidP="00C01CB7">
            <w:pPr>
              <w:spacing w:after="120"/>
              <w:jc w:val="center"/>
              <w:rPr>
                <w:rFonts w:ascii="Times New Roman" w:hAnsi="Times New Roman" w:cs="Times New Roman"/>
                <w:bCs/>
                <w:noProof/>
                <w:szCs w:val="20"/>
              </w:rPr>
            </w:pPr>
            <w:r w:rsidRPr="00D25AE6">
              <w:rPr>
                <w:rFonts w:ascii="Times New Roman" w:hAnsi="Times New Roman" w:cs="Times New Roman"/>
                <w:bCs/>
                <w:noProof/>
                <w:szCs w:val="20"/>
              </w:rPr>
              <w:t>2025 г.</w:t>
            </w:r>
          </w:p>
        </w:tc>
        <w:tc>
          <w:tcPr>
            <w:tcW w:w="938" w:type="pct"/>
            <w:gridSpan w:val="2"/>
            <w:vAlign w:val="center"/>
          </w:tcPr>
          <w:p w14:paraId="46BF9ABC" w14:textId="77777777" w:rsidR="009C06B0" w:rsidRPr="00D25AE6" w:rsidRDefault="009C06B0" w:rsidP="00C01CB7">
            <w:pPr>
              <w:spacing w:after="120"/>
              <w:jc w:val="center"/>
              <w:rPr>
                <w:rFonts w:ascii="Times New Roman" w:hAnsi="Times New Roman" w:cs="Times New Roman"/>
                <w:bCs/>
                <w:noProof/>
                <w:szCs w:val="20"/>
              </w:rPr>
            </w:pPr>
            <w:r w:rsidRPr="00D25AE6">
              <w:rPr>
                <w:rFonts w:ascii="Times New Roman" w:hAnsi="Times New Roman" w:cs="Times New Roman"/>
                <w:bCs/>
                <w:noProof/>
                <w:szCs w:val="20"/>
              </w:rPr>
              <w:t>2026 г.</w:t>
            </w:r>
          </w:p>
        </w:tc>
        <w:tc>
          <w:tcPr>
            <w:tcW w:w="1033" w:type="pct"/>
            <w:gridSpan w:val="2"/>
            <w:vAlign w:val="center"/>
          </w:tcPr>
          <w:p w14:paraId="3F9FF3F1" w14:textId="77777777" w:rsidR="009C06B0" w:rsidRPr="00D25AE6" w:rsidRDefault="009C06B0" w:rsidP="00C01CB7">
            <w:pPr>
              <w:spacing w:after="120"/>
              <w:jc w:val="center"/>
              <w:rPr>
                <w:rFonts w:ascii="Times New Roman" w:hAnsi="Times New Roman" w:cs="Times New Roman"/>
                <w:bCs/>
                <w:noProof/>
                <w:szCs w:val="20"/>
              </w:rPr>
            </w:pPr>
            <w:r w:rsidRPr="00D25AE6">
              <w:rPr>
                <w:rFonts w:ascii="Times New Roman" w:hAnsi="Times New Roman" w:cs="Times New Roman"/>
                <w:bCs/>
                <w:noProof/>
                <w:szCs w:val="20"/>
              </w:rPr>
              <w:t>2027 г.</w:t>
            </w:r>
          </w:p>
        </w:tc>
        <w:tc>
          <w:tcPr>
            <w:tcW w:w="274" w:type="pct"/>
            <w:vMerge w:val="restart"/>
            <w:vAlign w:val="center"/>
          </w:tcPr>
          <w:p w14:paraId="765E2FA0" w14:textId="77777777" w:rsidR="009C06B0" w:rsidRPr="00D25AE6" w:rsidRDefault="009C06B0" w:rsidP="00C01CB7">
            <w:pPr>
              <w:spacing w:after="120"/>
              <w:jc w:val="center"/>
              <w:rPr>
                <w:rFonts w:ascii="Times New Roman" w:hAnsi="Times New Roman" w:cs="Times New Roman"/>
                <w:bCs/>
                <w:noProof/>
                <w:szCs w:val="20"/>
              </w:rPr>
            </w:pPr>
            <w:r w:rsidRPr="00D25AE6">
              <w:rPr>
                <w:rFonts w:ascii="Times New Roman" w:hAnsi="Times New Roman" w:cs="Times New Roman"/>
                <w:bCs/>
                <w:noProof/>
                <w:szCs w:val="20"/>
              </w:rPr>
              <w:t>Общо</w:t>
            </w:r>
          </w:p>
        </w:tc>
      </w:tr>
      <w:tr w:rsidR="00367177" w:rsidRPr="00D25AE6" w14:paraId="35E86A14" w14:textId="77777777" w:rsidTr="00367177">
        <w:trPr>
          <w:trHeight w:val="123"/>
        </w:trPr>
        <w:tc>
          <w:tcPr>
            <w:tcW w:w="284" w:type="pct"/>
            <w:vMerge/>
            <w:vAlign w:val="center"/>
          </w:tcPr>
          <w:p w14:paraId="7E4FE100" w14:textId="77777777" w:rsidR="009C06B0" w:rsidRPr="00D25AE6" w:rsidRDefault="009C06B0" w:rsidP="00C01CB7">
            <w:pPr>
              <w:spacing w:after="120"/>
              <w:jc w:val="both"/>
              <w:rPr>
                <w:rFonts w:ascii="Times New Roman" w:hAnsi="Times New Roman" w:cs="Times New Roman"/>
                <w:bCs/>
                <w:noProof/>
                <w:szCs w:val="20"/>
              </w:rPr>
            </w:pPr>
          </w:p>
        </w:tc>
        <w:tc>
          <w:tcPr>
            <w:tcW w:w="423" w:type="pct"/>
            <w:vMerge/>
            <w:vAlign w:val="center"/>
          </w:tcPr>
          <w:p w14:paraId="5977BB7A" w14:textId="77777777" w:rsidR="009C06B0" w:rsidRPr="00D25AE6" w:rsidRDefault="009C06B0" w:rsidP="00C01CB7">
            <w:pPr>
              <w:spacing w:after="120"/>
              <w:jc w:val="both"/>
              <w:rPr>
                <w:rFonts w:ascii="Times New Roman" w:hAnsi="Times New Roman" w:cs="Times New Roman"/>
                <w:bCs/>
                <w:noProof/>
                <w:szCs w:val="20"/>
              </w:rPr>
            </w:pPr>
          </w:p>
        </w:tc>
        <w:tc>
          <w:tcPr>
            <w:tcW w:w="517" w:type="pct"/>
            <w:vMerge/>
            <w:vAlign w:val="center"/>
          </w:tcPr>
          <w:p w14:paraId="61602889" w14:textId="77777777" w:rsidR="009C06B0" w:rsidRPr="00D25AE6" w:rsidRDefault="009C06B0" w:rsidP="00C01CB7">
            <w:pPr>
              <w:spacing w:after="120"/>
              <w:jc w:val="both"/>
              <w:rPr>
                <w:rFonts w:ascii="Times New Roman" w:hAnsi="Times New Roman" w:cs="Times New Roman"/>
                <w:bCs/>
                <w:noProof/>
                <w:szCs w:val="20"/>
              </w:rPr>
            </w:pPr>
          </w:p>
        </w:tc>
        <w:tc>
          <w:tcPr>
            <w:tcW w:w="306" w:type="pct"/>
            <w:vMerge/>
            <w:vAlign w:val="center"/>
          </w:tcPr>
          <w:p w14:paraId="40FFFB38" w14:textId="77777777" w:rsidR="009C06B0" w:rsidRPr="00D25AE6" w:rsidRDefault="009C06B0" w:rsidP="00C01CB7">
            <w:pPr>
              <w:spacing w:after="120"/>
              <w:jc w:val="both"/>
              <w:rPr>
                <w:rFonts w:ascii="Times New Roman" w:hAnsi="Times New Roman" w:cs="Times New Roman"/>
                <w:bCs/>
                <w:noProof/>
                <w:szCs w:val="20"/>
              </w:rPr>
            </w:pPr>
          </w:p>
        </w:tc>
        <w:tc>
          <w:tcPr>
            <w:tcW w:w="306" w:type="pct"/>
            <w:vMerge/>
            <w:vAlign w:val="center"/>
          </w:tcPr>
          <w:p w14:paraId="375558F4" w14:textId="77777777" w:rsidR="009C06B0" w:rsidRPr="00D25AE6" w:rsidRDefault="009C06B0" w:rsidP="00C01CB7">
            <w:pPr>
              <w:spacing w:after="120"/>
              <w:jc w:val="both"/>
              <w:rPr>
                <w:rFonts w:ascii="Times New Roman" w:hAnsi="Times New Roman" w:cs="Times New Roman"/>
                <w:bCs/>
                <w:noProof/>
                <w:szCs w:val="20"/>
              </w:rPr>
            </w:pPr>
          </w:p>
        </w:tc>
        <w:tc>
          <w:tcPr>
            <w:tcW w:w="306" w:type="pct"/>
            <w:vMerge/>
            <w:vAlign w:val="center"/>
          </w:tcPr>
          <w:p w14:paraId="604258AA" w14:textId="77777777" w:rsidR="009C06B0" w:rsidRPr="00D25AE6" w:rsidRDefault="009C06B0" w:rsidP="00C01CB7">
            <w:pPr>
              <w:spacing w:after="120"/>
              <w:jc w:val="both"/>
              <w:rPr>
                <w:rFonts w:ascii="Times New Roman" w:hAnsi="Times New Roman" w:cs="Times New Roman"/>
                <w:bCs/>
                <w:noProof/>
                <w:szCs w:val="20"/>
              </w:rPr>
            </w:pPr>
          </w:p>
        </w:tc>
        <w:tc>
          <w:tcPr>
            <w:tcW w:w="306" w:type="pct"/>
            <w:vMerge/>
            <w:vAlign w:val="center"/>
          </w:tcPr>
          <w:p w14:paraId="6C504B4B" w14:textId="77777777" w:rsidR="009C06B0" w:rsidRPr="00D25AE6" w:rsidRDefault="009C06B0" w:rsidP="00C01CB7">
            <w:pPr>
              <w:spacing w:after="120"/>
              <w:jc w:val="both"/>
              <w:rPr>
                <w:rFonts w:ascii="Times New Roman" w:hAnsi="Times New Roman" w:cs="Times New Roman"/>
                <w:bCs/>
                <w:noProof/>
                <w:szCs w:val="20"/>
              </w:rPr>
            </w:pPr>
          </w:p>
        </w:tc>
        <w:tc>
          <w:tcPr>
            <w:tcW w:w="306" w:type="pct"/>
            <w:vMerge/>
            <w:vAlign w:val="center"/>
          </w:tcPr>
          <w:p w14:paraId="5F657EC5" w14:textId="77777777" w:rsidR="009C06B0" w:rsidRPr="00D25AE6" w:rsidRDefault="009C06B0" w:rsidP="00C01CB7">
            <w:pPr>
              <w:spacing w:after="120"/>
              <w:jc w:val="both"/>
              <w:rPr>
                <w:rFonts w:ascii="Times New Roman" w:hAnsi="Times New Roman" w:cs="Times New Roman"/>
                <w:bCs/>
                <w:noProof/>
                <w:szCs w:val="20"/>
              </w:rPr>
            </w:pPr>
          </w:p>
        </w:tc>
        <w:tc>
          <w:tcPr>
            <w:tcW w:w="532" w:type="pct"/>
            <w:vAlign w:val="center"/>
          </w:tcPr>
          <w:p w14:paraId="53BD3597" w14:textId="77777777" w:rsidR="009C06B0" w:rsidRPr="00D25AE6" w:rsidRDefault="009C06B0" w:rsidP="00C01CB7">
            <w:pPr>
              <w:spacing w:after="120"/>
              <w:jc w:val="center"/>
              <w:rPr>
                <w:rFonts w:ascii="Times New Roman" w:hAnsi="Times New Roman" w:cs="Times New Roman"/>
                <w:bCs/>
                <w:noProof/>
                <w:szCs w:val="20"/>
              </w:rPr>
            </w:pPr>
            <w:r w:rsidRPr="00D25AE6">
              <w:rPr>
                <w:rFonts w:ascii="Times New Roman" w:hAnsi="Times New Roman" w:cs="Times New Roman"/>
                <w:bCs/>
                <w:noProof/>
                <w:szCs w:val="20"/>
              </w:rPr>
              <w:t>Финансови бюджетни кредити без сумата за гъвкавост</w:t>
            </w:r>
          </w:p>
        </w:tc>
        <w:tc>
          <w:tcPr>
            <w:tcW w:w="406" w:type="pct"/>
            <w:vAlign w:val="center"/>
          </w:tcPr>
          <w:p w14:paraId="1CBDBC85" w14:textId="77777777" w:rsidR="009C06B0" w:rsidRPr="00D25AE6" w:rsidRDefault="009C06B0" w:rsidP="00C01CB7">
            <w:pPr>
              <w:spacing w:after="120"/>
              <w:jc w:val="center"/>
              <w:rPr>
                <w:rFonts w:ascii="Times New Roman" w:hAnsi="Times New Roman" w:cs="Times New Roman"/>
                <w:bCs/>
                <w:noProof/>
                <w:szCs w:val="20"/>
              </w:rPr>
            </w:pPr>
            <w:r w:rsidRPr="00D25AE6">
              <w:rPr>
                <w:rFonts w:ascii="Times New Roman" w:hAnsi="Times New Roman" w:cs="Times New Roman"/>
                <w:bCs/>
                <w:noProof/>
                <w:szCs w:val="20"/>
              </w:rPr>
              <w:t>Сума за гъвкавост</w:t>
            </w:r>
          </w:p>
        </w:tc>
        <w:tc>
          <w:tcPr>
            <w:tcW w:w="626" w:type="pct"/>
            <w:vAlign w:val="center"/>
          </w:tcPr>
          <w:p w14:paraId="35F60BEA" w14:textId="77777777" w:rsidR="009C06B0" w:rsidRPr="00D25AE6" w:rsidRDefault="009C06B0" w:rsidP="00C01CB7">
            <w:pPr>
              <w:spacing w:after="120"/>
              <w:jc w:val="center"/>
              <w:rPr>
                <w:rFonts w:ascii="Times New Roman" w:hAnsi="Times New Roman" w:cs="Times New Roman"/>
                <w:bCs/>
                <w:noProof/>
                <w:szCs w:val="20"/>
              </w:rPr>
            </w:pPr>
            <w:r w:rsidRPr="00D25AE6">
              <w:rPr>
                <w:rFonts w:ascii="Times New Roman" w:hAnsi="Times New Roman" w:cs="Times New Roman"/>
                <w:bCs/>
                <w:noProof/>
                <w:szCs w:val="20"/>
              </w:rPr>
              <w:t>Финансови бюджетни кредити без сумата за гъвкавост</w:t>
            </w:r>
          </w:p>
        </w:tc>
        <w:tc>
          <w:tcPr>
            <w:tcW w:w="406" w:type="pct"/>
            <w:vAlign w:val="center"/>
          </w:tcPr>
          <w:p w14:paraId="3B33E26E" w14:textId="77777777" w:rsidR="009C06B0" w:rsidRPr="00D25AE6" w:rsidRDefault="009C06B0" w:rsidP="00C01CB7">
            <w:pPr>
              <w:spacing w:after="120"/>
              <w:jc w:val="center"/>
              <w:rPr>
                <w:rFonts w:ascii="Times New Roman" w:hAnsi="Times New Roman" w:cs="Times New Roman"/>
                <w:bCs/>
                <w:noProof/>
                <w:szCs w:val="20"/>
              </w:rPr>
            </w:pPr>
            <w:r w:rsidRPr="00D25AE6">
              <w:rPr>
                <w:rFonts w:ascii="Times New Roman" w:hAnsi="Times New Roman" w:cs="Times New Roman"/>
                <w:bCs/>
                <w:noProof/>
                <w:szCs w:val="20"/>
              </w:rPr>
              <w:t>Сума за гъвкавост</w:t>
            </w:r>
          </w:p>
        </w:tc>
        <w:tc>
          <w:tcPr>
            <w:tcW w:w="274" w:type="pct"/>
            <w:vMerge/>
            <w:vAlign w:val="center"/>
          </w:tcPr>
          <w:p w14:paraId="5082684E" w14:textId="77777777" w:rsidR="009C06B0" w:rsidRPr="00D25AE6" w:rsidRDefault="009C06B0" w:rsidP="00C01CB7">
            <w:pPr>
              <w:spacing w:after="120"/>
              <w:jc w:val="both"/>
              <w:rPr>
                <w:rFonts w:ascii="Times New Roman" w:hAnsi="Times New Roman" w:cs="Times New Roman"/>
                <w:bCs/>
                <w:noProof/>
                <w:szCs w:val="20"/>
              </w:rPr>
            </w:pPr>
          </w:p>
        </w:tc>
      </w:tr>
      <w:tr w:rsidR="009C06B0" w:rsidRPr="00D25AE6" w14:paraId="2D65B9A0" w14:textId="77777777" w:rsidTr="00367177">
        <w:tc>
          <w:tcPr>
            <w:tcW w:w="284" w:type="pct"/>
            <w:vMerge w:val="restart"/>
          </w:tcPr>
          <w:p w14:paraId="303A50C4" w14:textId="77777777" w:rsidR="009C06B0" w:rsidRPr="00D25AE6" w:rsidRDefault="009C06B0" w:rsidP="00C01CB7">
            <w:pPr>
              <w:spacing w:after="120"/>
              <w:jc w:val="both"/>
              <w:rPr>
                <w:rFonts w:ascii="Times New Roman" w:hAnsi="Times New Roman" w:cs="Times New Roman"/>
                <w:bCs/>
                <w:noProof/>
                <w:szCs w:val="20"/>
              </w:rPr>
            </w:pPr>
            <w:r w:rsidRPr="00D25AE6">
              <w:rPr>
                <w:rFonts w:ascii="Times New Roman" w:hAnsi="Times New Roman" w:cs="Times New Roman"/>
                <w:bCs/>
                <w:noProof/>
                <w:szCs w:val="20"/>
              </w:rPr>
              <w:t>ЕФРР</w:t>
            </w:r>
          </w:p>
        </w:tc>
        <w:tc>
          <w:tcPr>
            <w:tcW w:w="423" w:type="pct"/>
          </w:tcPr>
          <w:p w14:paraId="48393E54" w14:textId="77777777" w:rsidR="009C06B0" w:rsidRPr="00D25AE6" w:rsidRDefault="009C06B0" w:rsidP="00C01CB7">
            <w:pPr>
              <w:spacing w:after="120"/>
              <w:rPr>
                <w:rFonts w:ascii="Times New Roman" w:hAnsi="Times New Roman" w:cs="Times New Roman"/>
                <w:bCs/>
                <w:noProof/>
                <w:szCs w:val="20"/>
              </w:rPr>
            </w:pPr>
            <w:r w:rsidRPr="00D25AE6">
              <w:rPr>
                <w:rFonts w:ascii="Times New Roman" w:hAnsi="Times New Roman" w:cs="Times New Roman"/>
                <w:bCs/>
                <w:noProof/>
                <w:szCs w:val="20"/>
              </w:rPr>
              <w:t>По-силно развити региони</w:t>
            </w:r>
          </w:p>
        </w:tc>
        <w:tc>
          <w:tcPr>
            <w:tcW w:w="517" w:type="pct"/>
            <w:vMerge w:val="restart"/>
          </w:tcPr>
          <w:p w14:paraId="5718EF29" w14:textId="77777777" w:rsidR="009C06B0" w:rsidRPr="00D25AE6" w:rsidRDefault="009C06B0" w:rsidP="00C01CB7">
            <w:pPr>
              <w:spacing w:after="120"/>
              <w:jc w:val="both"/>
              <w:rPr>
                <w:rFonts w:ascii="Times New Roman" w:hAnsi="Times New Roman" w:cs="Times New Roman"/>
                <w:bCs/>
                <w:noProof/>
                <w:szCs w:val="20"/>
              </w:rPr>
            </w:pPr>
            <w:r w:rsidRPr="00D25AE6">
              <w:rPr>
                <w:rFonts w:ascii="Times New Roman" w:hAnsi="Times New Roman" w:cs="Times New Roman"/>
                <w:bCs/>
                <w:noProof/>
                <w:szCs w:val="20"/>
              </w:rPr>
              <w:t>Приоритет 1 по ФСП</w:t>
            </w:r>
          </w:p>
        </w:tc>
        <w:tc>
          <w:tcPr>
            <w:tcW w:w="306" w:type="pct"/>
          </w:tcPr>
          <w:p w14:paraId="729BDF25" w14:textId="77777777" w:rsidR="009C06B0" w:rsidRPr="00D25AE6" w:rsidRDefault="009C06B0" w:rsidP="00C01CB7">
            <w:pPr>
              <w:spacing w:after="120"/>
              <w:jc w:val="both"/>
              <w:rPr>
                <w:rFonts w:ascii="Times New Roman" w:hAnsi="Times New Roman" w:cs="Times New Roman"/>
                <w:bCs/>
                <w:noProof/>
                <w:szCs w:val="20"/>
              </w:rPr>
            </w:pPr>
          </w:p>
        </w:tc>
        <w:tc>
          <w:tcPr>
            <w:tcW w:w="306" w:type="pct"/>
          </w:tcPr>
          <w:p w14:paraId="60CC73D1" w14:textId="77777777" w:rsidR="009C06B0" w:rsidRPr="00D25AE6" w:rsidRDefault="009C06B0" w:rsidP="00C01CB7">
            <w:pPr>
              <w:spacing w:after="120"/>
              <w:jc w:val="both"/>
              <w:rPr>
                <w:rFonts w:ascii="Times New Roman" w:hAnsi="Times New Roman" w:cs="Times New Roman"/>
                <w:bCs/>
                <w:noProof/>
                <w:szCs w:val="20"/>
              </w:rPr>
            </w:pPr>
          </w:p>
        </w:tc>
        <w:tc>
          <w:tcPr>
            <w:tcW w:w="306" w:type="pct"/>
          </w:tcPr>
          <w:p w14:paraId="1E840FFD" w14:textId="77777777" w:rsidR="009C06B0" w:rsidRPr="00D25AE6" w:rsidRDefault="009C06B0" w:rsidP="00C01CB7">
            <w:pPr>
              <w:spacing w:after="120"/>
              <w:jc w:val="both"/>
              <w:rPr>
                <w:rFonts w:ascii="Times New Roman" w:hAnsi="Times New Roman" w:cs="Times New Roman"/>
                <w:bCs/>
                <w:noProof/>
                <w:szCs w:val="20"/>
              </w:rPr>
            </w:pPr>
          </w:p>
        </w:tc>
        <w:tc>
          <w:tcPr>
            <w:tcW w:w="306" w:type="pct"/>
          </w:tcPr>
          <w:p w14:paraId="4B662870" w14:textId="77777777" w:rsidR="009C06B0" w:rsidRPr="00D25AE6" w:rsidRDefault="009C06B0" w:rsidP="00C01CB7">
            <w:pPr>
              <w:spacing w:after="120"/>
              <w:jc w:val="both"/>
              <w:rPr>
                <w:rFonts w:ascii="Times New Roman" w:hAnsi="Times New Roman" w:cs="Times New Roman"/>
                <w:bCs/>
                <w:noProof/>
                <w:szCs w:val="20"/>
              </w:rPr>
            </w:pPr>
          </w:p>
        </w:tc>
        <w:tc>
          <w:tcPr>
            <w:tcW w:w="306" w:type="pct"/>
          </w:tcPr>
          <w:p w14:paraId="292A2E20" w14:textId="77777777" w:rsidR="009C06B0" w:rsidRPr="00D25AE6" w:rsidRDefault="009C06B0" w:rsidP="00C01CB7">
            <w:pPr>
              <w:spacing w:after="120"/>
              <w:jc w:val="both"/>
              <w:rPr>
                <w:rFonts w:ascii="Times New Roman" w:hAnsi="Times New Roman" w:cs="Times New Roman"/>
                <w:bCs/>
                <w:noProof/>
                <w:szCs w:val="20"/>
              </w:rPr>
            </w:pPr>
          </w:p>
        </w:tc>
        <w:tc>
          <w:tcPr>
            <w:tcW w:w="938" w:type="pct"/>
            <w:gridSpan w:val="2"/>
          </w:tcPr>
          <w:p w14:paraId="52384882" w14:textId="77777777" w:rsidR="009C06B0" w:rsidRPr="00D25AE6" w:rsidRDefault="009C06B0" w:rsidP="00C01CB7">
            <w:pPr>
              <w:spacing w:after="120"/>
              <w:jc w:val="both"/>
              <w:rPr>
                <w:rFonts w:ascii="Times New Roman" w:hAnsi="Times New Roman" w:cs="Times New Roman"/>
                <w:bCs/>
                <w:noProof/>
                <w:szCs w:val="20"/>
              </w:rPr>
            </w:pPr>
          </w:p>
        </w:tc>
        <w:tc>
          <w:tcPr>
            <w:tcW w:w="1033" w:type="pct"/>
            <w:gridSpan w:val="2"/>
          </w:tcPr>
          <w:p w14:paraId="5442769F" w14:textId="77777777" w:rsidR="009C06B0" w:rsidRPr="00D25AE6" w:rsidRDefault="009C06B0" w:rsidP="00C01CB7">
            <w:pPr>
              <w:spacing w:after="120"/>
              <w:jc w:val="both"/>
              <w:rPr>
                <w:rFonts w:ascii="Times New Roman" w:hAnsi="Times New Roman" w:cs="Times New Roman"/>
                <w:bCs/>
                <w:noProof/>
                <w:szCs w:val="20"/>
              </w:rPr>
            </w:pPr>
          </w:p>
        </w:tc>
        <w:tc>
          <w:tcPr>
            <w:tcW w:w="274" w:type="pct"/>
          </w:tcPr>
          <w:p w14:paraId="14CD91F9" w14:textId="77777777" w:rsidR="009C06B0" w:rsidRPr="00D25AE6" w:rsidRDefault="009C06B0" w:rsidP="00C01CB7">
            <w:pPr>
              <w:spacing w:after="120"/>
              <w:jc w:val="both"/>
              <w:rPr>
                <w:rFonts w:ascii="Times New Roman" w:hAnsi="Times New Roman" w:cs="Times New Roman"/>
                <w:bCs/>
                <w:noProof/>
                <w:szCs w:val="20"/>
              </w:rPr>
            </w:pPr>
          </w:p>
        </w:tc>
      </w:tr>
      <w:tr w:rsidR="009C06B0" w:rsidRPr="00D25AE6" w14:paraId="25D473C3" w14:textId="77777777" w:rsidTr="00367177">
        <w:tc>
          <w:tcPr>
            <w:tcW w:w="284" w:type="pct"/>
            <w:vMerge/>
          </w:tcPr>
          <w:p w14:paraId="328F037F" w14:textId="77777777" w:rsidR="009C06B0" w:rsidRPr="00D25AE6" w:rsidRDefault="009C06B0" w:rsidP="00C01CB7">
            <w:pPr>
              <w:spacing w:after="120"/>
              <w:jc w:val="both"/>
              <w:rPr>
                <w:rFonts w:ascii="Times New Roman" w:hAnsi="Times New Roman" w:cs="Times New Roman"/>
                <w:bCs/>
                <w:noProof/>
                <w:szCs w:val="20"/>
              </w:rPr>
            </w:pPr>
          </w:p>
        </w:tc>
        <w:tc>
          <w:tcPr>
            <w:tcW w:w="423" w:type="pct"/>
          </w:tcPr>
          <w:p w14:paraId="3385E6D8" w14:textId="77777777" w:rsidR="009C06B0" w:rsidRPr="00D25AE6" w:rsidRDefault="009C06B0" w:rsidP="00C01CB7">
            <w:pPr>
              <w:spacing w:after="120"/>
              <w:rPr>
                <w:rFonts w:ascii="Times New Roman" w:hAnsi="Times New Roman" w:cs="Times New Roman"/>
                <w:bCs/>
                <w:noProof/>
                <w:szCs w:val="20"/>
              </w:rPr>
            </w:pPr>
            <w:r w:rsidRPr="00D25AE6">
              <w:rPr>
                <w:rFonts w:ascii="Times New Roman" w:hAnsi="Times New Roman" w:cs="Times New Roman"/>
                <w:bCs/>
                <w:noProof/>
                <w:szCs w:val="20"/>
              </w:rPr>
              <w:t>Региони в преход</w:t>
            </w:r>
          </w:p>
        </w:tc>
        <w:tc>
          <w:tcPr>
            <w:tcW w:w="517" w:type="pct"/>
            <w:vMerge/>
          </w:tcPr>
          <w:p w14:paraId="32F5BFCA" w14:textId="77777777" w:rsidR="009C06B0" w:rsidRPr="00D25AE6" w:rsidRDefault="009C06B0" w:rsidP="00C01CB7">
            <w:pPr>
              <w:spacing w:after="120"/>
              <w:jc w:val="both"/>
              <w:rPr>
                <w:rFonts w:ascii="Times New Roman" w:hAnsi="Times New Roman" w:cs="Times New Roman"/>
                <w:bCs/>
                <w:noProof/>
                <w:szCs w:val="20"/>
              </w:rPr>
            </w:pPr>
          </w:p>
        </w:tc>
        <w:tc>
          <w:tcPr>
            <w:tcW w:w="306" w:type="pct"/>
          </w:tcPr>
          <w:p w14:paraId="18CB81A0" w14:textId="77777777" w:rsidR="009C06B0" w:rsidRPr="00D25AE6" w:rsidRDefault="009C06B0" w:rsidP="00C01CB7">
            <w:pPr>
              <w:spacing w:after="120"/>
              <w:jc w:val="both"/>
              <w:rPr>
                <w:rFonts w:ascii="Times New Roman" w:hAnsi="Times New Roman" w:cs="Times New Roman"/>
                <w:bCs/>
                <w:noProof/>
                <w:szCs w:val="20"/>
              </w:rPr>
            </w:pPr>
          </w:p>
        </w:tc>
        <w:tc>
          <w:tcPr>
            <w:tcW w:w="306" w:type="pct"/>
          </w:tcPr>
          <w:p w14:paraId="5238976A" w14:textId="77777777" w:rsidR="009C06B0" w:rsidRPr="00D25AE6" w:rsidRDefault="009C06B0" w:rsidP="00C01CB7">
            <w:pPr>
              <w:spacing w:after="120"/>
              <w:jc w:val="both"/>
              <w:rPr>
                <w:rFonts w:ascii="Times New Roman" w:hAnsi="Times New Roman" w:cs="Times New Roman"/>
                <w:bCs/>
                <w:noProof/>
                <w:szCs w:val="20"/>
              </w:rPr>
            </w:pPr>
          </w:p>
        </w:tc>
        <w:tc>
          <w:tcPr>
            <w:tcW w:w="306" w:type="pct"/>
          </w:tcPr>
          <w:p w14:paraId="60159180" w14:textId="77777777" w:rsidR="009C06B0" w:rsidRPr="00D25AE6" w:rsidRDefault="009C06B0" w:rsidP="00C01CB7">
            <w:pPr>
              <w:spacing w:after="120"/>
              <w:jc w:val="both"/>
              <w:rPr>
                <w:rFonts w:ascii="Times New Roman" w:hAnsi="Times New Roman" w:cs="Times New Roman"/>
                <w:bCs/>
                <w:noProof/>
                <w:szCs w:val="20"/>
              </w:rPr>
            </w:pPr>
          </w:p>
        </w:tc>
        <w:tc>
          <w:tcPr>
            <w:tcW w:w="306" w:type="pct"/>
          </w:tcPr>
          <w:p w14:paraId="367BCD18" w14:textId="77777777" w:rsidR="009C06B0" w:rsidRPr="00D25AE6" w:rsidRDefault="009C06B0" w:rsidP="00C01CB7">
            <w:pPr>
              <w:spacing w:after="120"/>
              <w:jc w:val="both"/>
              <w:rPr>
                <w:rFonts w:ascii="Times New Roman" w:hAnsi="Times New Roman" w:cs="Times New Roman"/>
                <w:bCs/>
                <w:noProof/>
                <w:szCs w:val="20"/>
              </w:rPr>
            </w:pPr>
          </w:p>
        </w:tc>
        <w:tc>
          <w:tcPr>
            <w:tcW w:w="306" w:type="pct"/>
          </w:tcPr>
          <w:p w14:paraId="4677D348" w14:textId="77777777" w:rsidR="009C06B0" w:rsidRPr="00D25AE6" w:rsidRDefault="009C06B0" w:rsidP="00C01CB7">
            <w:pPr>
              <w:spacing w:after="120"/>
              <w:jc w:val="both"/>
              <w:rPr>
                <w:rFonts w:ascii="Times New Roman" w:hAnsi="Times New Roman" w:cs="Times New Roman"/>
                <w:bCs/>
                <w:noProof/>
                <w:szCs w:val="20"/>
              </w:rPr>
            </w:pPr>
          </w:p>
        </w:tc>
        <w:tc>
          <w:tcPr>
            <w:tcW w:w="938" w:type="pct"/>
            <w:gridSpan w:val="2"/>
          </w:tcPr>
          <w:p w14:paraId="7DF14885" w14:textId="77777777" w:rsidR="009C06B0" w:rsidRPr="00D25AE6" w:rsidRDefault="009C06B0" w:rsidP="00C01CB7">
            <w:pPr>
              <w:spacing w:after="120"/>
              <w:jc w:val="both"/>
              <w:rPr>
                <w:rFonts w:ascii="Times New Roman" w:hAnsi="Times New Roman" w:cs="Times New Roman"/>
                <w:bCs/>
                <w:noProof/>
                <w:szCs w:val="20"/>
              </w:rPr>
            </w:pPr>
          </w:p>
        </w:tc>
        <w:tc>
          <w:tcPr>
            <w:tcW w:w="1033" w:type="pct"/>
            <w:gridSpan w:val="2"/>
          </w:tcPr>
          <w:p w14:paraId="2C780E94" w14:textId="77777777" w:rsidR="009C06B0" w:rsidRPr="00D25AE6" w:rsidRDefault="009C06B0" w:rsidP="00C01CB7">
            <w:pPr>
              <w:spacing w:after="120"/>
              <w:jc w:val="both"/>
              <w:rPr>
                <w:rFonts w:ascii="Times New Roman" w:hAnsi="Times New Roman" w:cs="Times New Roman"/>
                <w:bCs/>
                <w:noProof/>
                <w:szCs w:val="20"/>
              </w:rPr>
            </w:pPr>
          </w:p>
        </w:tc>
        <w:tc>
          <w:tcPr>
            <w:tcW w:w="274" w:type="pct"/>
          </w:tcPr>
          <w:p w14:paraId="14D40BC6" w14:textId="77777777" w:rsidR="009C06B0" w:rsidRPr="00D25AE6" w:rsidRDefault="009C06B0" w:rsidP="00C01CB7">
            <w:pPr>
              <w:spacing w:after="120"/>
              <w:jc w:val="both"/>
              <w:rPr>
                <w:rFonts w:ascii="Times New Roman" w:hAnsi="Times New Roman" w:cs="Times New Roman"/>
                <w:bCs/>
                <w:noProof/>
                <w:szCs w:val="20"/>
              </w:rPr>
            </w:pPr>
          </w:p>
        </w:tc>
      </w:tr>
      <w:tr w:rsidR="009C06B0" w:rsidRPr="00D25AE6" w14:paraId="5E41510D" w14:textId="77777777" w:rsidTr="00367177">
        <w:tc>
          <w:tcPr>
            <w:tcW w:w="284" w:type="pct"/>
            <w:vMerge/>
          </w:tcPr>
          <w:p w14:paraId="6269C898" w14:textId="77777777" w:rsidR="009C06B0" w:rsidRPr="00D25AE6" w:rsidRDefault="009C06B0" w:rsidP="00C01CB7">
            <w:pPr>
              <w:spacing w:after="120"/>
              <w:jc w:val="both"/>
              <w:rPr>
                <w:rFonts w:ascii="Times New Roman" w:hAnsi="Times New Roman" w:cs="Times New Roman"/>
                <w:bCs/>
                <w:noProof/>
                <w:szCs w:val="20"/>
              </w:rPr>
            </w:pPr>
          </w:p>
        </w:tc>
        <w:tc>
          <w:tcPr>
            <w:tcW w:w="423" w:type="pct"/>
          </w:tcPr>
          <w:p w14:paraId="0F41575F" w14:textId="77777777" w:rsidR="009C06B0" w:rsidRPr="00D25AE6" w:rsidRDefault="009C06B0" w:rsidP="00C01CB7">
            <w:pPr>
              <w:spacing w:after="120"/>
              <w:rPr>
                <w:rFonts w:ascii="Times New Roman" w:hAnsi="Times New Roman" w:cs="Times New Roman"/>
                <w:bCs/>
                <w:noProof/>
                <w:szCs w:val="20"/>
              </w:rPr>
            </w:pPr>
            <w:r w:rsidRPr="00D25AE6">
              <w:rPr>
                <w:rFonts w:ascii="Times New Roman" w:hAnsi="Times New Roman" w:cs="Times New Roman"/>
                <w:bCs/>
                <w:noProof/>
                <w:szCs w:val="20"/>
              </w:rPr>
              <w:t>По-слабо развити региони</w:t>
            </w:r>
          </w:p>
        </w:tc>
        <w:tc>
          <w:tcPr>
            <w:tcW w:w="517" w:type="pct"/>
            <w:vMerge/>
          </w:tcPr>
          <w:p w14:paraId="58C19D6B" w14:textId="77777777" w:rsidR="009C06B0" w:rsidRPr="00D25AE6" w:rsidRDefault="009C06B0" w:rsidP="00C01CB7">
            <w:pPr>
              <w:spacing w:after="120"/>
              <w:jc w:val="both"/>
              <w:rPr>
                <w:rFonts w:ascii="Times New Roman" w:hAnsi="Times New Roman" w:cs="Times New Roman"/>
                <w:bCs/>
                <w:noProof/>
                <w:szCs w:val="20"/>
              </w:rPr>
            </w:pPr>
          </w:p>
        </w:tc>
        <w:tc>
          <w:tcPr>
            <w:tcW w:w="306" w:type="pct"/>
          </w:tcPr>
          <w:p w14:paraId="16C0FDC5" w14:textId="77777777" w:rsidR="009C06B0" w:rsidRPr="00D25AE6" w:rsidRDefault="009C06B0" w:rsidP="00C01CB7">
            <w:pPr>
              <w:spacing w:after="120"/>
              <w:jc w:val="both"/>
              <w:rPr>
                <w:rFonts w:ascii="Times New Roman" w:hAnsi="Times New Roman" w:cs="Times New Roman"/>
                <w:bCs/>
                <w:noProof/>
                <w:szCs w:val="20"/>
              </w:rPr>
            </w:pPr>
          </w:p>
        </w:tc>
        <w:tc>
          <w:tcPr>
            <w:tcW w:w="306" w:type="pct"/>
          </w:tcPr>
          <w:p w14:paraId="04D437A0" w14:textId="77777777" w:rsidR="009C06B0" w:rsidRPr="00D25AE6" w:rsidRDefault="009C06B0" w:rsidP="00C01CB7">
            <w:pPr>
              <w:spacing w:after="120"/>
              <w:jc w:val="both"/>
              <w:rPr>
                <w:rFonts w:ascii="Times New Roman" w:hAnsi="Times New Roman" w:cs="Times New Roman"/>
                <w:bCs/>
                <w:noProof/>
                <w:szCs w:val="20"/>
              </w:rPr>
            </w:pPr>
          </w:p>
        </w:tc>
        <w:tc>
          <w:tcPr>
            <w:tcW w:w="306" w:type="pct"/>
          </w:tcPr>
          <w:p w14:paraId="5C66AC6C" w14:textId="77777777" w:rsidR="009C06B0" w:rsidRPr="00D25AE6" w:rsidRDefault="009C06B0" w:rsidP="00C01CB7">
            <w:pPr>
              <w:spacing w:after="120"/>
              <w:jc w:val="both"/>
              <w:rPr>
                <w:rFonts w:ascii="Times New Roman" w:hAnsi="Times New Roman" w:cs="Times New Roman"/>
                <w:bCs/>
                <w:noProof/>
                <w:szCs w:val="20"/>
              </w:rPr>
            </w:pPr>
          </w:p>
        </w:tc>
        <w:tc>
          <w:tcPr>
            <w:tcW w:w="306" w:type="pct"/>
          </w:tcPr>
          <w:p w14:paraId="69F18705" w14:textId="77777777" w:rsidR="009C06B0" w:rsidRPr="00D25AE6" w:rsidRDefault="009C06B0" w:rsidP="00C01CB7">
            <w:pPr>
              <w:spacing w:after="120"/>
              <w:jc w:val="both"/>
              <w:rPr>
                <w:rFonts w:ascii="Times New Roman" w:hAnsi="Times New Roman" w:cs="Times New Roman"/>
                <w:bCs/>
                <w:noProof/>
                <w:szCs w:val="20"/>
              </w:rPr>
            </w:pPr>
          </w:p>
        </w:tc>
        <w:tc>
          <w:tcPr>
            <w:tcW w:w="306" w:type="pct"/>
          </w:tcPr>
          <w:p w14:paraId="71D5B836" w14:textId="77777777" w:rsidR="009C06B0" w:rsidRPr="00D25AE6" w:rsidRDefault="009C06B0" w:rsidP="00C01CB7">
            <w:pPr>
              <w:spacing w:after="120"/>
              <w:jc w:val="both"/>
              <w:rPr>
                <w:rFonts w:ascii="Times New Roman" w:hAnsi="Times New Roman" w:cs="Times New Roman"/>
                <w:bCs/>
                <w:noProof/>
                <w:szCs w:val="20"/>
              </w:rPr>
            </w:pPr>
          </w:p>
        </w:tc>
        <w:tc>
          <w:tcPr>
            <w:tcW w:w="938" w:type="pct"/>
            <w:gridSpan w:val="2"/>
          </w:tcPr>
          <w:p w14:paraId="2F08D0F3" w14:textId="77777777" w:rsidR="009C06B0" w:rsidRPr="00D25AE6" w:rsidRDefault="009C06B0" w:rsidP="00C01CB7">
            <w:pPr>
              <w:spacing w:after="120"/>
              <w:jc w:val="both"/>
              <w:rPr>
                <w:rFonts w:ascii="Times New Roman" w:hAnsi="Times New Roman" w:cs="Times New Roman"/>
                <w:bCs/>
                <w:noProof/>
                <w:szCs w:val="20"/>
              </w:rPr>
            </w:pPr>
          </w:p>
        </w:tc>
        <w:tc>
          <w:tcPr>
            <w:tcW w:w="1033" w:type="pct"/>
            <w:gridSpan w:val="2"/>
          </w:tcPr>
          <w:p w14:paraId="0044D253" w14:textId="77777777" w:rsidR="009C06B0" w:rsidRPr="00D25AE6" w:rsidRDefault="009C06B0" w:rsidP="00C01CB7">
            <w:pPr>
              <w:spacing w:after="120"/>
              <w:jc w:val="both"/>
              <w:rPr>
                <w:rFonts w:ascii="Times New Roman" w:hAnsi="Times New Roman" w:cs="Times New Roman"/>
                <w:bCs/>
                <w:noProof/>
                <w:szCs w:val="20"/>
              </w:rPr>
            </w:pPr>
          </w:p>
        </w:tc>
        <w:tc>
          <w:tcPr>
            <w:tcW w:w="274" w:type="pct"/>
          </w:tcPr>
          <w:p w14:paraId="6B4557AC" w14:textId="77777777" w:rsidR="009C06B0" w:rsidRPr="00D25AE6" w:rsidRDefault="009C06B0" w:rsidP="00C01CB7">
            <w:pPr>
              <w:spacing w:after="120"/>
              <w:jc w:val="both"/>
              <w:rPr>
                <w:rFonts w:ascii="Times New Roman" w:hAnsi="Times New Roman" w:cs="Times New Roman"/>
                <w:bCs/>
                <w:noProof/>
                <w:szCs w:val="20"/>
              </w:rPr>
            </w:pPr>
          </w:p>
        </w:tc>
      </w:tr>
      <w:tr w:rsidR="009C06B0" w:rsidRPr="00D25AE6" w14:paraId="66034BCF" w14:textId="77777777" w:rsidTr="00367177">
        <w:tc>
          <w:tcPr>
            <w:tcW w:w="284" w:type="pct"/>
            <w:vMerge w:val="restart"/>
          </w:tcPr>
          <w:p w14:paraId="0ACF59C9" w14:textId="77777777" w:rsidR="009C06B0" w:rsidRPr="00D25AE6" w:rsidRDefault="009C06B0" w:rsidP="00C01CB7">
            <w:pPr>
              <w:spacing w:after="120"/>
              <w:jc w:val="both"/>
              <w:rPr>
                <w:rFonts w:ascii="Times New Roman" w:hAnsi="Times New Roman" w:cs="Times New Roman"/>
                <w:bCs/>
                <w:noProof/>
                <w:szCs w:val="20"/>
              </w:rPr>
            </w:pPr>
            <w:r w:rsidRPr="00D25AE6">
              <w:rPr>
                <w:rFonts w:ascii="Times New Roman" w:hAnsi="Times New Roman" w:cs="Times New Roman"/>
                <w:bCs/>
                <w:noProof/>
                <w:szCs w:val="20"/>
              </w:rPr>
              <w:t>ЕСФ+</w:t>
            </w:r>
          </w:p>
        </w:tc>
        <w:tc>
          <w:tcPr>
            <w:tcW w:w="423" w:type="pct"/>
          </w:tcPr>
          <w:p w14:paraId="4FB42360" w14:textId="77777777" w:rsidR="009C06B0" w:rsidRPr="00D25AE6" w:rsidRDefault="009C06B0" w:rsidP="00C01CB7">
            <w:pPr>
              <w:spacing w:after="120"/>
              <w:rPr>
                <w:rFonts w:ascii="Times New Roman" w:hAnsi="Times New Roman" w:cs="Times New Roman"/>
                <w:bCs/>
                <w:noProof/>
                <w:szCs w:val="20"/>
              </w:rPr>
            </w:pPr>
            <w:r w:rsidRPr="00D25AE6">
              <w:rPr>
                <w:rFonts w:ascii="Times New Roman" w:hAnsi="Times New Roman" w:cs="Times New Roman"/>
                <w:bCs/>
                <w:noProof/>
                <w:szCs w:val="20"/>
              </w:rPr>
              <w:t>По-силно развити региони</w:t>
            </w:r>
          </w:p>
        </w:tc>
        <w:tc>
          <w:tcPr>
            <w:tcW w:w="517" w:type="pct"/>
            <w:vMerge w:val="restart"/>
          </w:tcPr>
          <w:p w14:paraId="4CBDEBEC" w14:textId="77777777" w:rsidR="009C06B0" w:rsidRPr="00D25AE6" w:rsidRDefault="009C06B0" w:rsidP="00C01CB7">
            <w:pPr>
              <w:spacing w:after="120"/>
              <w:jc w:val="both"/>
              <w:rPr>
                <w:rFonts w:ascii="Times New Roman" w:hAnsi="Times New Roman" w:cs="Times New Roman"/>
                <w:bCs/>
                <w:noProof/>
                <w:szCs w:val="20"/>
              </w:rPr>
            </w:pPr>
            <w:r w:rsidRPr="00D25AE6">
              <w:rPr>
                <w:rFonts w:ascii="Times New Roman" w:hAnsi="Times New Roman" w:cs="Times New Roman"/>
                <w:bCs/>
                <w:noProof/>
                <w:szCs w:val="20"/>
              </w:rPr>
              <w:t>Приоритет 2 по ФСП</w:t>
            </w:r>
          </w:p>
        </w:tc>
        <w:tc>
          <w:tcPr>
            <w:tcW w:w="306" w:type="pct"/>
          </w:tcPr>
          <w:p w14:paraId="2D10929B" w14:textId="77777777" w:rsidR="009C06B0" w:rsidRPr="00D25AE6" w:rsidRDefault="009C06B0" w:rsidP="00C01CB7">
            <w:pPr>
              <w:spacing w:after="120"/>
              <w:jc w:val="both"/>
              <w:rPr>
                <w:rFonts w:ascii="Times New Roman" w:hAnsi="Times New Roman" w:cs="Times New Roman"/>
                <w:bCs/>
                <w:noProof/>
                <w:szCs w:val="20"/>
              </w:rPr>
            </w:pPr>
          </w:p>
        </w:tc>
        <w:tc>
          <w:tcPr>
            <w:tcW w:w="306" w:type="pct"/>
          </w:tcPr>
          <w:p w14:paraId="6FD4FDED" w14:textId="77777777" w:rsidR="009C06B0" w:rsidRPr="00D25AE6" w:rsidRDefault="009C06B0" w:rsidP="00C01CB7">
            <w:pPr>
              <w:spacing w:after="120"/>
              <w:jc w:val="both"/>
              <w:rPr>
                <w:rFonts w:ascii="Times New Roman" w:hAnsi="Times New Roman" w:cs="Times New Roman"/>
                <w:bCs/>
                <w:noProof/>
                <w:szCs w:val="20"/>
              </w:rPr>
            </w:pPr>
          </w:p>
        </w:tc>
        <w:tc>
          <w:tcPr>
            <w:tcW w:w="306" w:type="pct"/>
          </w:tcPr>
          <w:p w14:paraId="591E6116" w14:textId="77777777" w:rsidR="009C06B0" w:rsidRPr="00D25AE6" w:rsidRDefault="009C06B0" w:rsidP="00C01CB7">
            <w:pPr>
              <w:spacing w:after="120"/>
              <w:jc w:val="both"/>
              <w:rPr>
                <w:rFonts w:ascii="Times New Roman" w:hAnsi="Times New Roman" w:cs="Times New Roman"/>
                <w:bCs/>
                <w:noProof/>
                <w:szCs w:val="20"/>
              </w:rPr>
            </w:pPr>
          </w:p>
        </w:tc>
        <w:tc>
          <w:tcPr>
            <w:tcW w:w="306" w:type="pct"/>
          </w:tcPr>
          <w:p w14:paraId="7D7F69B9" w14:textId="77777777" w:rsidR="009C06B0" w:rsidRPr="00D25AE6" w:rsidRDefault="009C06B0" w:rsidP="00C01CB7">
            <w:pPr>
              <w:spacing w:after="120"/>
              <w:jc w:val="both"/>
              <w:rPr>
                <w:rFonts w:ascii="Times New Roman" w:hAnsi="Times New Roman" w:cs="Times New Roman"/>
                <w:bCs/>
                <w:noProof/>
                <w:szCs w:val="20"/>
              </w:rPr>
            </w:pPr>
          </w:p>
        </w:tc>
        <w:tc>
          <w:tcPr>
            <w:tcW w:w="306" w:type="pct"/>
          </w:tcPr>
          <w:p w14:paraId="1C07CB28" w14:textId="77777777" w:rsidR="009C06B0" w:rsidRPr="00D25AE6" w:rsidRDefault="009C06B0" w:rsidP="00C01CB7">
            <w:pPr>
              <w:spacing w:after="120"/>
              <w:jc w:val="both"/>
              <w:rPr>
                <w:rFonts w:ascii="Times New Roman" w:hAnsi="Times New Roman" w:cs="Times New Roman"/>
                <w:bCs/>
                <w:noProof/>
                <w:szCs w:val="20"/>
              </w:rPr>
            </w:pPr>
          </w:p>
        </w:tc>
        <w:tc>
          <w:tcPr>
            <w:tcW w:w="938" w:type="pct"/>
            <w:gridSpan w:val="2"/>
          </w:tcPr>
          <w:p w14:paraId="72097533" w14:textId="77777777" w:rsidR="009C06B0" w:rsidRPr="00D25AE6" w:rsidRDefault="009C06B0" w:rsidP="00C01CB7">
            <w:pPr>
              <w:spacing w:after="120"/>
              <w:jc w:val="both"/>
              <w:rPr>
                <w:rFonts w:ascii="Times New Roman" w:hAnsi="Times New Roman" w:cs="Times New Roman"/>
                <w:bCs/>
                <w:noProof/>
                <w:szCs w:val="20"/>
              </w:rPr>
            </w:pPr>
          </w:p>
        </w:tc>
        <w:tc>
          <w:tcPr>
            <w:tcW w:w="1033" w:type="pct"/>
            <w:gridSpan w:val="2"/>
          </w:tcPr>
          <w:p w14:paraId="6FE22427" w14:textId="77777777" w:rsidR="009C06B0" w:rsidRPr="00D25AE6" w:rsidRDefault="009C06B0" w:rsidP="00C01CB7">
            <w:pPr>
              <w:spacing w:after="120"/>
              <w:jc w:val="both"/>
              <w:rPr>
                <w:rFonts w:ascii="Times New Roman" w:hAnsi="Times New Roman" w:cs="Times New Roman"/>
                <w:bCs/>
                <w:noProof/>
                <w:szCs w:val="20"/>
              </w:rPr>
            </w:pPr>
          </w:p>
        </w:tc>
        <w:tc>
          <w:tcPr>
            <w:tcW w:w="274" w:type="pct"/>
          </w:tcPr>
          <w:p w14:paraId="5191EB78" w14:textId="77777777" w:rsidR="009C06B0" w:rsidRPr="00D25AE6" w:rsidRDefault="009C06B0" w:rsidP="00C01CB7">
            <w:pPr>
              <w:spacing w:after="120"/>
              <w:jc w:val="both"/>
              <w:rPr>
                <w:rFonts w:ascii="Times New Roman" w:hAnsi="Times New Roman" w:cs="Times New Roman"/>
                <w:bCs/>
                <w:noProof/>
                <w:szCs w:val="20"/>
              </w:rPr>
            </w:pPr>
          </w:p>
        </w:tc>
      </w:tr>
      <w:tr w:rsidR="009C06B0" w:rsidRPr="00D25AE6" w14:paraId="571CDD66" w14:textId="77777777" w:rsidTr="00367177">
        <w:tc>
          <w:tcPr>
            <w:tcW w:w="284" w:type="pct"/>
            <w:vMerge/>
          </w:tcPr>
          <w:p w14:paraId="27802FA6" w14:textId="77777777" w:rsidR="009C06B0" w:rsidRPr="00D25AE6" w:rsidRDefault="009C06B0" w:rsidP="00C01CB7">
            <w:pPr>
              <w:spacing w:after="120"/>
              <w:jc w:val="both"/>
              <w:rPr>
                <w:rFonts w:ascii="Times New Roman" w:hAnsi="Times New Roman" w:cs="Times New Roman"/>
                <w:bCs/>
                <w:noProof/>
                <w:szCs w:val="20"/>
              </w:rPr>
            </w:pPr>
          </w:p>
        </w:tc>
        <w:tc>
          <w:tcPr>
            <w:tcW w:w="423" w:type="pct"/>
          </w:tcPr>
          <w:p w14:paraId="7BB0B8E9" w14:textId="77777777" w:rsidR="009C06B0" w:rsidRPr="00D25AE6" w:rsidRDefault="009C06B0" w:rsidP="00C01CB7">
            <w:pPr>
              <w:spacing w:after="120"/>
              <w:rPr>
                <w:rFonts w:ascii="Times New Roman" w:hAnsi="Times New Roman" w:cs="Times New Roman"/>
                <w:bCs/>
                <w:noProof/>
                <w:szCs w:val="20"/>
              </w:rPr>
            </w:pPr>
            <w:r w:rsidRPr="00D25AE6">
              <w:rPr>
                <w:rFonts w:ascii="Times New Roman" w:hAnsi="Times New Roman" w:cs="Times New Roman"/>
                <w:bCs/>
                <w:noProof/>
                <w:szCs w:val="20"/>
              </w:rPr>
              <w:t>Региони в преход</w:t>
            </w:r>
          </w:p>
        </w:tc>
        <w:tc>
          <w:tcPr>
            <w:tcW w:w="517" w:type="pct"/>
            <w:vMerge/>
          </w:tcPr>
          <w:p w14:paraId="45B2B908" w14:textId="77777777" w:rsidR="009C06B0" w:rsidRPr="00D25AE6" w:rsidRDefault="009C06B0" w:rsidP="00C01CB7">
            <w:pPr>
              <w:spacing w:after="120"/>
              <w:jc w:val="both"/>
              <w:rPr>
                <w:rFonts w:ascii="Times New Roman" w:hAnsi="Times New Roman" w:cs="Times New Roman"/>
                <w:bCs/>
                <w:noProof/>
                <w:szCs w:val="20"/>
              </w:rPr>
            </w:pPr>
          </w:p>
        </w:tc>
        <w:tc>
          <w:tcPr>
            <w:tcW w:w="306" w:type="pct"/>
          </w:tcPr>
          <w:p w14:paraId="74714171" w14:textId="77777777" w:rsidR="009C06B0" w:rsidRPr="00D25AE6" w:rsidRDefault="009C06B0" w:rsidP="00C01CB7">
            <w:pPr>
              <w:spacing w:after="120"/>
              <w:jc w:val="both"/>
              <w:rPr>
                <w:rFonts w:ascii="Times New Roman" w:hAnsi="Times New Roman" w:cs="Times New Roman"/>
                <w:bCs/>
                <w:noProof/>
                <w:szCs w:val="20"/>
              </w:rPr>
            </w:pPr>
          </w:p>
        </w:tc>
        <w:tc>
          <w:tcPr>
            <w:tcW w:w="306" w:type="pct"/>
          </w:tcPr>
          <w:p w14:paraId="37E88E94" w14:textId="77777777" w:rsidR="009C06B0" w:rsidRPr="00D25AE6" w:rsidRDefault="009C06B0" w:rsidP="00C01CB7">
            <w:pPr>
              <w:spacing w:after="120"/>
              <w:jc w:val="both"/>
              <w:rPr>
                <w:rFonts w:ascii="Times New Roman" w:hAnsi="Times New Roman" w:cs="Times New Roman"/>
                <w:bCs/>
                <w:noProof/>
                <w:szCs w:val="20"/>
              </w:rPr>
            </w:pPr>
          </w:p>
        </w:tc>
        <w:tc>
          <w:tcPr>
            <w:tcW w:w="306" w:type="pct"/>
          </w:tcPr>
          <w:p w14:paraId="6FB2876C" w14:textId="77777777" w:rsidR="009C06B0" w:rsidRPr="00D25AE6" w:rsidRDefault="009C06B0" w:rsidP="00C01CB7">
            <w:pPr>
              <w:spacing w:after="120"/>
              <w:jc w:val="both"/>
              <w:rPr>
                <w:rFonts w:ascii="Times New Roman" w:hAnsi="Times New Roman" w:cs="Times New Roman"/>
                <w:bCs/>
                <w:noProof/>
                <w:szCs w:val="20"/>
              </w:rPr>
            </w:pPr>
          </w:p>
        </w:tc>
        <w:tc>
          <w:tcPr>
            <w:tcW w:w="306" w:type="pct"/>
          </w:tcPr>
          <w:p w14:paraId="2F023B43" w14:textId="77777777" w:rsidR="009C06B0" w:rsidRPr="00D25AE6" w:rsidRDefault="009C06B0" w:rsidP="00C01CB7">
            <w:pPr>
              <w:spacing w:after="120"/>
              <w:jc w:val="both"/>
              <w:rPr>
                <w:rFonts w:ascii="Times New Roman" w:hAnsi="Times New Roman" w:cs="Times New Roman"/>
                <w:bCs/>
                <w:noProof/>
                <w:szCs w:val="20"/>
              </w:rPr>
            </w:pPr>
          </w:p>
        </w:tc>
        <w:tc>
          <w:tcPr>
            <w:tcW w:w="306" w:type="pct"/>
          </w:tcPr>
          <w:p w14:paraId="03A84B17" w14:textId="77777777" w:rsidR="009C06B0" w:rsidRPr="00D25AE6" w:rsidRDefault="009C06B0" w:rsidP="00C01CB7">
            <w:pPr>
              <w:spacing w:after="120"/>
              <w:jc w:val="both"/>
              <w:rPr>
                <w:rFonts w:ascii="Times New Roman" w:hAnsi="Times New Roman" w:cs="Times New Roman"/>
                <w:bCs/>
                <w:noProof/>
                <w:szCs w:val="20"/>
              </w:rPr>
            </w:pPr>
          </w:p>
        </w:tc>
        <w:tc>
          <w:tcPr>
            <w:tcW w:w="938" w:type="pct"/>
            <w:gridSpan w:val="2"/>
          </w:tcPr>
          <w:p w14:paraId="6A556B59" w14:textId="77777777" w:rsidR="009C06B0" w:rsidRPr="00D25AE6" w:rsidRDefault="009C06B0" w:rsidP="00C01CB7">
            <w:pPr>
              <w:spacing w:after="120"/>
              <w:jc w:val="both"/>
              <w:rPr>
                <w:rFonts w:ascii="Times New Roman" w:hAnsi="Times New Roman" w:cs="Times New Roman"/>
                <w:bCs/>
                <w:noProof/>
                <w:szCs w:val="20"/>
              </w:rPr>
            </w:pPr>
          </w:p>
        </w:tc>
        <w:tc>
          <w:tcPr>
            <w:tcW w:w="1033" w:type="pct"/>
            <w:gridSpan w:val="2"/>
          </w:tcPr>
          <w:p w14:paraId="6A0425CC" w14:textId="77777777" w:rsidR="009C06B0" w:rsidRPr="00D25AE6" w:rsidRDefault="009C06B0" w:rsidP="00C01CB7">
            <w:pPr>
              <w:spacing w:after="120"/>
              <w:jc w:val="both"/>
              <w:rPr>
                <w:rFonts w:ascii="Times New Roman" w:hAnsi="Times New Roman" w:cs="Times New Roman"/>
                <w:bCs/>
                <w:noProof/>
                <w:szCs w:val="20"/>
              </w:rPr>
            </w:pPr>
          </w:p>
        </w:tc>
        <w:tc>
          <w:tcPr>
            <w:tcW w:w="274" w:type="pct"/>
            <w:shd w:val="clear" w:color="auto" w:fill="auto"/>
          </w:tcPr>
          <w:p w14:paraId="3C2AF59A" w14:textId="77777777" w:rsidR="009C06B0" w:rsidRPr="00D25AE6" w:rsidRDefault="009C06B0" w:rsidP="00C01CB7">
            <w:pPr>
              <w:spacing w:after="120"/>
              <w:jc w:val="both"/>
              <w:rPr>
                <w:rFonts w:ascii="Times New Roman" w:hAnsi="Times New Roman" w:cs="Times New Roman"/>
                <w:bCs/>
                <w:noProof/>
                <w:szCs w:val="20"/>
              </w:rPr>
            </w:pPr>
          </w:p>
        </w:tc>
      </w:tr>
      <w:tr w:rsidR="009C06B0" w:rsidRPr="00D25AE6" w14:paraId="296F21D4" w14:textId="77777777" w:rsidTr="00367177">
        <w:tc>
          <w:tcPr>
            <w:tcW w:w="284" w:type="pct"/>
            <w:vMerge/>
          </w:tcPr>
          <w:p w14:paraId="096684B3" w14:textId="77777777" w:rsidR="009C06B0" w:rsidRPr="00D25AE6" w:rsidRDefault="009C06B0" w:rsidP="00C01CB7">
            <w:pPr>
              <w:spacing w:after="120"/>
              <w:jc w:val="both"/>
              <w:rPr>
                <w:rFonts w:ascii="Times New Roman" w:hAnsi="Times New Roman" w:cs="Times New Roman"/>
                <w:bCs/>
                <w:noProof/>
                <w:szCs w:val="20"/>
              </w:rPr>
            </w:pPr>
          </w:p>
        </w:tc>
        <w:tc>
          <w:tcPr>
            <w:tcW w:w="423" w:type="pct"/>
          </w:tcPr>
          <w:p w14:paraId="3CFD770F" w14:textId="77777777" w:rsidR="009C06B0" w:rsidRPr="00D25AE6" w:rsidRDefault="009C06B0" w:rsidP="00C01CB7">
            <w:pPr>
              <w:spacing w:after="120"/>
              <w:rPr>
                <w:rFonts w:ascii="Times New Roman" w:hAnsi="Times New Roman" w:cs="Times New Roman"/>
                <w:bCs/>
                <w:noProof/>
                <w:szCs w:val="20"/>
              </w:rPr>
            </w:pPr>
            <w:r w:rsidRPr="00D25AE6">
              <w:rPr>
                <w:rFonts w:ascii="Times New Roman" w:hAnsi="Times New Roman" w:cs="Times New Roman"/>
                <w:bCs/>
                <w:noProof/>
                <w:szCs w:val="20"/>
              </w:rPr>
              <w:t>По-слабо развити региони</w:t>
            </w:r>
          </w:p>
        </w:tc>
        <w:tc>
          <w:tcPr>
            <w:tcW w:w="517" w:type="pct"/>
            <w:vMerge/>
          </w:tcPr>
          <w:p w14:paraId="62CD3E7B" w14:textId="77777777" w:rsidR="009C06B0" w:rsidRPr="00D25AE6" w:rsidRDefault="009C06B0" w:rsidP="00C01CB7">
            <w:pPr>
              <w:spacing w:after="120"/>
              <w:jc w:val="both"/>
              <w:rPr>
                <w:rFonts w:ascii="Times New Roman" w:hAnsi="Times New Roman" w:cs="Times New Roman"/>
                <w:bCs/>
                <w:noProof/>
                <w:szCs w:val="20"/>
              </w:rPr>
            </w:pPr>
          </w:p>
        </w:tc>
        <w:tc>
          <w:tcPr>
            <w:tcW w:w="306" w:type="pct"/>
          </w:tcPr>
          <w:p w14:paraId="76E2F22F" w14:textId="77777777" w:rsidR="009C06B0" w:rsidRPr="00D25AE6" w:rsidRDefault="009C06B0" w:rsidP="00C01CB7">
            <w:pPr>
              <w:spacing w:after="120"/>
              <w:jc w:val="both"/>
              <w:rPr>
                <w:rFonts w:ascii="Times New Roman" w:hAnsi="Times New Roman" w:cs="Times New Roman"/>
                <w:bCs/>
                <w:noProof/>
                <w:szCs w:val="20"/>
              </w:rPr>
            </w:pPr>
          </w:p>
        </w:tc>
        <w:tc>
          <w:tcPr>
            <w:tcW w:w="306" w:type="pct"/>
          </w:tcPr>
          <w:p w14:paraId="7B71FECA" w14:textId="77777777" w:rsidR="009C06B0" w:rsidRPr="00D25AE6" w:rsidRDefault="009C06B0" w:rsidP="00C01CB7">
            <w:pPr>
              <w:spacing w:after="120"/>
              <w:jc w:val="both"/>
              <w:rPr>
                <w:rFonts w:ascii="Times New Roman" w:hAnsi="Times New Roman" w:cs="Times New Roman"/>
                <w:bCs/>
                <w:noProof/>
                <w:szCs w:val="20"/>
              </w:rPr>
            </w:pPr>
          </w:p>
        </w:tc>
        <w:tc>
          <w:tcPr>
            <w:tcW w:w="306" w:type="pct"/>
          </w:tcPr>
          <w:p w14:paraId="5F488630" w14:textId="77777777" w:rsidR="009C06B0" w:rsidRPr="00D25AE6" w:rsidRDefault="009C06B0" w:rsidP="00C01CB7">
            <w:pPr>
              <w:spacing w:after="120"/>
              <w:jc w:val="both"/>
              <w:rPr>
                <w:rFonts w:ascii="Times New Roman" w:hAnsi="Times New Roman" w:cs="Times New Roman"/>
                <w:bCs/>
                <w:noProof/>
                <w:szCs w:val="20"/>
              </w:rPr>
            </w:pPr>
          </w:p>
        </w:tc>
        <w:tc>
          <w:tcPr>
            <w:tcW w:w="306" w:type="pct"/>
          </w:tcPr>
          <w:p w14:paraId="7C50D48C" w14:textId="77777777" w:rsidR="009C06B0" w:rsidRPr="00D25AE6" w:rsidRDefault="009C06B0" w:rsidP="00C01CB7">
            <w:pPr>
              <w:spacing w:after="120"/>
              <w:jc w:val="both"/>
              <w:rPr>
                <w:rFonts w:ascii="Times New Roman" w:hAnsi="Times New Roman" w:cs="Times New Roman"/>
                <w:bCs/>
                <w:noProof/>
                <w:szCs w:val="20"/>
              </w:rPr>
            </w:pPr>
          </w:p>
        </w:tc>
        <w:tc>
          <w:tcPr>
            <w:tcW w:w="306" w:type="pct"/>
          </w:tcPr>
          <w:p w14:paraId="43F6FB64" w14:textId="77777777" w:rsidR="009C06B0" w:rsidRPr="00D25AE6" w:rsidRDefault="009C06B0" w:rsidP="00C01CB7">
            <w:pPr>
              <w:spacing w:after="120"/>
              <w:jc w:val="both"/>
              <w:rPr>
                <w:rFonts w:ascii="Times New Roman" w:hAnsi="Times New Roman" w:cs="Times New Roman"/>
                <w:bCs/>
                <w:noProof/>
                <w:szCs w:val="20"/>
              </w:rPr>
            </w:pPr>
          </w:p>
        </w:tc>
        <w:tc>
          <w:tcPr>
            <w:tcW w:w="938" w:type="pct"/>
            <w:gridSpan w:val="2"/>
          </w:tcPr>
          <w:p w14:paraId="751700F8" w14:textId="77777777" w:rsidR="009C06B0" w:rsidRPr="00D25AE6" w:rsidRDefault="009C06B0" w:rsidP="00C01CB7">
            <w:pPr>
              <w:spacing w:after="120"/>
              <w:jc w:val="both"/>
              <w:rPr>
                <w:rFonts w:ascii="Times New Roman" w:hAnsi="Times New Roman" w:cs="Times New Roman"/>
                <w:bCs/>
                <w:noProof/>
                <w:szCs w:val="20"/>
              </w:rPr>
            </w:pPr>
          </w:p>
        </w:tc>
        <w:tc>
          <w:tcPr>
            <w:tcW w:w="1033" w:type="pct"/>
            <w:gridSpan w:val="2"/>
          </w:tcPr>
          <w:p w14:paraId="0E8D1B8A" w14:textId="77777777" w:rsidR="009C06B0" w:rsidRPr="00D25AE6" w:rsidRDefault="009C06B0" w:rsidP="00C01CB7">
            <w:pPr>
              <w:spacing w:after="120"/>
              <w:jc w:val="both"/>
              <w:rPr>
                <w:rFonts w:ascii="Times New Roman" w:hAnsi="Times New Roman" w:cs="Times New Roman"/>
                <w:bCs/>
                <w:noProof/>
                <w:szCs w:val="20"/>
              </w:rPr>
            </w:pPr>
          </w:p>
        </w:tc>
        <w:tc>
          <w:tcPr>
            <w:tcW w:w="274" w:type="pct"/>
          </w:tcPr>
          <w:p w14:paraId="566630E8" w14:textId="77777777" w:rsidR="009C06B0" w:rsidRPr="00D25AE6" w:rsidRDefault="009C06B0" w:rsidP="00C01CB7">
            <w:pPr>
              <w:spacing w:after="120"/>
              <w:jc w:val="both"/>
              <w:rPr>
                <w:rFonts w:ascii="Times New Roman" w:hAnsi="Times New Roman" w:cs="Times New Roman"/>
                <w:bCs/>
                <w:noProof/>
                <w:szCs w:val="20"/>
              </w:rPr>
            </w:pPr>
          </w:p>
        </w:tc>
      </w:tr>
    </w:tbl>
    <w:p w14:paraId="295096B9" w14:textId="73E912F6" w:rsidR="00367177" w:rsidRPr="00D25AE6" w:rsidRDefault="00367177" w:rsidP="00367177">
      <w:pPr>
        <w:pStyle w:val="Point0"/>
        <w:spacing w:line="216" w:lineRule="auto"/>
        <w:ind w:left="142" w:hanging="142"/>
        <w:rPr>
          <w:sz w:val="20"/>
          <w:szCs w:val="20"/>
        </w:rPr>
      </w:pPr>
      <w:r w:rsidRPr="00D25AE6">
        <w:rPr>
          <w:b/>
          <w:bCs/>
          <w:sz w:val="20"/>
          <w:szCs w:val="20"/>
          <w:vertAlign w:val="superscript"/>
        </w:rPr>
        <w:t>*</w:t>
      </w:r>
      <w:r w:rsidRPr="00D25AE6">
        <w:rPr>
          <w:sz w:val="20"/>
          <w:szCs w:val="20"/>
        </w:rPr>
        <w:t xml:space="preserve"> Средствата по ФСП следва да бъдат допълнени със средства от ЕФРР или ЕСФ + от категорията региони, в които се намира съответната територия.</w:t>
      </w:r>
    </w:p>
    <w:p w14:paraId="2DD1C4DB" w14:textId="3B10A9A7" w:rsidR="0075592B" w:rsidRPr="00D25AE6" w:rsidRDefault="005006A9" w:rsidP="00722757">
      <w:pPr>
        <w:spacing w:before="240" w:after="240" w:line="240" w:lineRule="auto"/>
        <w:jc w:val="both"/>
        <w:rPr>
          <w:rFonts w:ascii="Times New Roman" w:eastAsia="Calibri" w:hAnsi="Times New Roman" w:cs="Times New Roman"/>
          <w:b/>
          <w:bCs/>
          <w:noProof/>
          <w:sz w:val="24"/>
          <w:szCs w:val="24"/>
          <w:lang w:val="bg-BG" w:eastAsia="bg-BG" w:bidi="bg-BG"/>
        </w:rPr>
      </w:pPr>
      <w:r w:rsidRPr="00D25AE6">
        <w:rPr>
          <w:rFonts w:ascii="Times New Roman" w:hAnsi="Times New Roman" w:cs="Times New Roman"/>
          <w:b/>
          <w:bCs/>
          <w:sz w:val="24"/>
          <w:szCs w:val="24"/>
          <w:lang w:val="bg-BG"/>
        </w:rPr>
        <w:t>Таблица 2: Прехвърляне на средства от ЕФРР и ЕСФ + към Фонда за справедлив преход (ФСП) в рамките на програмата</w:t>
      </w:r>
    </w:p>
    <w:tbl>
      <w:tblPr>
        <w:tblStyle w:val="TableGrid"/>
        <w:tblW w:w="5000" w:type="pct"/>
        <w:tblLook w:val="04A0" w:firstRow="1" w:lastRow="0" w:firstColumn="1" w:lastColumn="0" w:noHBand="0" w:noVBand="1"/>
      </w:tblPr>
      <w:tblGrid>
        <w:gridCol w:w="1923"/>
        <w:gridCol w:w="3963"/>
        <w:gridCol w:w="4055"/>
        <w:gridCol w:w="4053"/>
      </w:tblGrid>
      <w:tr w:rsidR="005006A9" w:rsidRPr="00D25AE6" w14:paraId="008BC939" w14:textId="77777777" w:rsidTr="001F6075">
        <w:tc>
          <w:tcPr>
            <w:tcW w:w="2103" w:type="pct"/>
            <w:gridSpan w:val="2"/>
            <w:vMerge w:val="restart"/>
            <w:tcBorders>
              <w:top w:val="single" w:sz="4" w:space="0" w:color="auto"/>
              <w:left w:val="single" w:sz="4" w:space="0" w:color="auto"/>
              <w:bottom w:val="single" w:sz="4" w:space="0" w:color="auto"/>
              <w:right w:val="single" w:sz="4" w:space="0" w:color="auto"/>
              <w:tl2br w:val="nil"/>
            </w:tcBorders>
            <w:shd w:val="clear" w:color="auto" w:fill="auto"/>
          </w:tcPr>
          <w:p w14:paraId="096486A1" w14:textId="77777777" w:rsidR="005006A9" w:rsidRPr="00D25AE6" w:rsidRDefault="005006A9" w:rsidP="001F6075">
            <w:pPr>
              <w:spacing w:before="60" w:after="60"/>
              <w:rPr>
                <w:rFonts w:ascii="Times New Roman" w:hAnsi="Times New Roman" w:cs="Times New Roman"/>
              </w:rPr>
            </w:pPr>
          </w:p>
        </w:tc>
        <w:tc>
          <w:tcPr>
            <w:tcW w:w="2897" w:type="pct"/>
            <w:gridSpan w:val="2"/>
            <w:tcBorders>
              <w:left w:val="single" w:sz="4" w:space="0" w:color="auto"/>
            </w:tcBorders>
            <w:shd w:val="clear" w:color="auto" w:fill="auto"/>
          </w:tcPr>
          <w:p w14:paraId="708D8748" w14:textId="77777777" w:rsidR="005006A9" w:rsidRPr="00D25AE6" w:rsidRDefault="005006A9" w:rsidP="001F6075">
            <w:pPr>
              <w:spacing w:before="60" w:after="60"/>
              <w:rPr>
                <w:rFonts w:ascii="Times New Roman" w:hAnsi="Times New Roman" w:cs="Times New Roman"/>
              </w:rPr>
            </w:pPr>
            <w:r w:rsidRPr="00D25AE6">
              <w:rPr>
                <w:rFonts w:ascii="Times New Roman" w:hAnsi="Times New Roman" w:cs="Times New Roman"/>
              </w:rPr>
              <w:t xml:space="preserve">Отпуснати по ФСП средства в програмата *, разбити по категория региони, в коя територия се намира ** (по приоритети на ФСП) </w:t>
            </w:r>
          </w:p>
        </w:tc>
      </w:tr>
      <w:tr w:rsidR="005006A9" w:rsidRPr="00D25AE6" w14:paraId="2212C562" w14:textId="77777777" w:rsidTr="00EB313B">
        <w:tc>
          <w:tcPr>
            <w:tcW w:w="2103" w:type="pct"/>
            <w:gridSpan w:val="2"/>
            <w:vMerge/>
            <w:tcBorders>
              <w:top w:val="single" w:sz="4" w:space="0" w:color="auto"/>
              <w:left w:val="single" w:sz="4" w:space="0" w:color="auto"/>
              <w:bottom w:val="single" w:sz="4" w:space="0" w:color="auto"/>
              <w:right w:val="single" w:sz="4" w:space="0" w:color="auto"/>
              <w:tl2br w:val="nil"/>
            </w:tcBorders>
            <w:shd w:val="clear" w:color="auto" w:fill="auto"/>
          </w:tcPr>
          <w:p w14:paraId="0DB3511F" w14:textId="77777777" w:rsidR="005006A9" w:rsidRPr="00D25AE6" w:rsidRDefault="005006A9" w:rsidP="001F6075">
            <w:pPr>
              <w:spacing w:before="60" w:after="60"/>
              <w:rPr>
                <w:rFonts w:ascii="Times New Roman" w:hAnsi="Times New Roman" w:cs="Times New Roman"/>
              </w:rPr>
            </w:pPr>
          </w:p>
        </w:tc>
        <w:tc>
          <w:tcPr>
            <w:tcW w:w="1449" w:type="pct"/>
            <w:tcBorders>
              <w:left w:val="single" w:sz="4" w:space="0" w:color="auto"/>
            </w:tcBorders>
            <w:shd w:val="clear" w:color="auto" w:fill="auto"/>
          </w:tcPr>
          <w:p w14:paraId="333BDBB2" w14:textId="77777777" w:rsidR="005006A9" w:rsidRPr="00D25AE6" w:rsidRDefault="005006A9" w:rsidP="001F6075">
            <w:pPr>
              <w:spacing w:before="60" w:after="60"/>
              <w:rPr>
                <w:rFonts w:ascii="Times New Roman" w:hAnsi="Times New Roman" w:cs="Times New Roman"/>
              </w:rPr>
            </w:pPr>
            <w:r w:rsidRPr="00D25AE6">
              <w:rPr>
                <w:rFonts w:ascii="Times New Roman" w:hAnsi="Times New Roman" w:cs="Times New Roman"/>
              </w:rPr>
              <w:t>Приоритет по ФСП (за всеки приоритет по ФСП)</w:t>
            </w:r>
          </w:p>
        </w:tc>
        <w:tc>
          <w:tcPr>
            <w:tcW w:w="1448" w:type="pct"/>
            <w:shd w:val="clear" w:color="auto" w:fill="auto"/>
          </w:tcPr>
          <w:p w14:paraId="1A67FAF2" w14:textId="77777777" w:rsidR="005006A9" w:rsidRPr="00D25AE6" w:rsidRDefault="005006A9" w:rsidP="001F6075">
            <w:pPr>
              <w:spacing w:before="60" w:after="60"/>
              <w:rPr>
                <w:rFonts w:ascii="Times New Roman" w:hAnsi="Times New Roman" w:cs="Times New Roman"/>
              </w:rPr>
            </w:pPr>
            <w:r w:rsidRPr="00D25AE6">
              <w:rPr>
                <w:rFonts w:ascii="Times New Roman" w:hAnsi="Times New Roman" w:cs="Times New Roman"/>
              </w:rPr>
              <w:t>Сума</w:t>
            </w:r>
          </w:p>
        </w:tc>
      </w:tr>
      <w:tr w:rsidR="005006A9" w:rsidRPr="00D25AE6" w14:paraId="5C938329" w14:textId="77777777" w:rsidTr="00EB313B">
        <w:tc>
          <w:tcPr>
            <w:tcW w:w="2103" w:type="pct"/>
            <w:gridSpan w:val="2"/>
            <w:tcBorders>
              <w:top w:val="single" w:sz="4" w:space="0" w:color="auto"/>
            </w:tcBorders>
            <w:shd w:val="clear" w:color="auto" w:fill="auto"/>
          </w:tcPr>
          <w:p w14:paraId="452B09EB" w14:textId="77777777" w:rsidR="005006A9" w:rsidRPr="00D25AE6" w:rsidRDefault="005006A9" w:rsidP="001F6075">
            <w:pPr>
              <w:spacing w:before="60" w:after="60"/>
              <w:rPr>
                <w:rFonts w:ascii="Times New Roman" w:hAnsi="Times New Roman" w:cs="Times New Roman"/>
              </w:rPr>
            </w:pPr>
            <w:r w:rsidRPr="00D25AE6">
              <w:rPr>
                <w:rFonts w:ascii="Times New Roman" w:hAnsi="Times New Roman" w:cs="Times New Roman"/>
              </w:rPr>
              <w:t>Прехвърляне в рамките на програмата * (допълнително подпомагане) по категории региони</w:t>
            </w:r>
          </w:p>
        </w:tc>
        <w:tc>
          <w:tcPr>
            <w:tcW w:w="1449" w:type="pct"/>
            <w:shd w:val="clear" w:color="auto" w:fill="auto"/>
          </w:tcPr>
          <w:p w14:paraId="1F285F3E" w14:textId="77777777" w:rsidR="005006A9" w:rsidRPr="00D25AE6" w:rsidRDefault="005006A9" w:rsidP="001F6075">
            <w:pPr>
              <w:spacing w:before="60" w:after="60"/>
              <w:rPr>
                <w:rFonts w:ascii="Times New Roman" w:hAnsi="Times New Roman" w:cs="Times New Roman"/>
              </w:rPr>
            </w:pPr>
          </w:p>
        </w:tc>
        <w:tc>
          <w:tcPr>
            <w:tcW w:w="1448" w:type="pct"/>
            <w:shd w:val="clear" w:color="auto" w:fill="auto"/>
          </w:tcPr>
          <w:p w14:paraId="6ADA87AA" w14:textId="77777777" w:rsidR="005006A9" w:rsidRPr="00D25AE6" w:rsidRDefault="005006A9" w:rsidP="001F6075">
            <w:pPr>
              <w:spacing w:before="60" w:after="60"/>
              <w:rPr>
                <w:rFonts w:ascii="Times New Roman" w:hAnsi="Times New Roman" w:cs="Times New Roman"/>
              </w:rPr>
            </w:pPr>
          </w:p>
        </w:tc>
      </w:tr>
      <w:tr w:rsidR="005006A9" w:rsidRPr="00D25AE6" w14:paraId="79D1465C" w14:textId="77777777" w:rsidTr="00EB313B">
        <w:tc>
          <w:tcPr>
            <w:tcW w:w="687" w:type="pct"/>
            <w:vMerge w:val="restart"/>
            <w:shd w:val="clear" w:color="auto" w:fill="auto"/>
          </w:tcPr>
          <w:p w14:paraId="221BA638" w14:textId="77777777" w:rsidR="005006A9" w:rsidRPr="00D25AE6" w:rsidRDefault="005006A9" w:rsidP="001F6075">
            <w:pPr>
              <w:spacing w:before="60" w:after="60"/>
              <w:rPr>
                <w:rFonts w:ascii="Times New Roman" w:hAnsi="Times New Roman" w:cs="Times New Roman"/>
              </w:rPr>
            </w:pPr>
            <w:r w:rsidRPr="00D25AE6">
              <w:rPr>
                <w:rFonts w:ascii="Times New Roman" w:hAnsi="Times New Roman" w:cs="Times New Roman"/>
              </w:rPr>
              <w:t>ЕФРР</w:t>
            </w:r>
          </w:p>
        </w:tc>
        <w:tc>
          <w:tcPr>
            <w:tcW w:w="1416" w:type="pct"/>
            <w:shd w:val="clear" w:color="auto" w:fill="auto"/>
          </w:tcPr>
          <w:p w14:paraId="19C48285" w14:textId="77777777" w:rsidR="005006A9" w:rsidRPr="00D25AE6" w:rsidRDefault="005006A9" w:rsidP="001F6075">
            <w:pPr>
              <w:spacing w:before="60" w:after="60"/>
              <w:rPr>
                <w:rFonts w:ascii="Times New Roman" w:hAnsi="Times New Roman" w:cs="Times New Roman"/>
              </w:rPr>
            </w:pPr>
            <w:r w:rsidRPr="00D25AE6">
              <w:rPr>
                <w:rFonts w:ascii="Times New Roman" w:hAnsi="Times New Roman" w:cs="Times New Roman"/>
              </w:rPr>
              <w:t>По-силно развити региони</w:t>
            </w:r>
          </w:p>
        </w:tc>
        <w:tc>
          <w:tcPr>
            <w:tcW w:w="1449" w:type="pct"/>
            <w:shd w:val="clear" w:color="auto" w:fill="auto"/>
          </w:tcPr>
          <w:p w14:paraId="22CFE96E" w14:textId="77777777" w:rsidR="005006A9" w:rsidRPr="00D25AE6" w:rsidRDefault="005006A9" w:rsidP="001F6075">
            <w:pPr>
              <w:spacing w:before="60" w:after="60"/>
              <w:rPr>
                <w:rFonts w:ascii="Times New Roman" w:hAnsi="Times New Roman" w:cs="Times New Roman"/>
              </w:rPr>
            </w:pPr>
          </w:p>
        </w:tc>
        <w:tc>
          <w:tcPr>
            <w:tcW w:w="1448" w:type="pct"/>
            <w:shd w:val="clear" w:color="auto" w:fill="auto"/>
          </w:tcPr>
          <w:p w14:paraId="1D3AF4E2" w14:textId="77777777" w:rsidR="005006A9" w:rsidRPr="00D25AE6" w:rsidRDefault="005006A9" w:rsidP="001F6075">
            <w:pPr>
              <w:spacing w:before="60" w:after="60"/>
              <w:rPr>
                <w:rFonts w:ascii="Times New Roman" w:hAnsi="Times New Roman" w:cs="Times New Roman"/>
              </w:rPr>
            </w:pPr>
          </w:p>
        </w:tc>
      </w:tr>
      <w:tr w:rsidR="005006A9" w:rsidRPr="00D25AE6" w14:paraId="1454D45D" w14:textId="77777777" w:rsidTr="00EB313B">
        <w:tc>
          <w:tcPr>
            <w:tcW w:w="687" w:type="pct"/>
            <w:vMerge/>
            <w:shd w:val="clear" w:color="auto" w:fill="auto"/>
          </w:tcPr>
          <w:p w14:paraId="6C852377" w14:textId="77777777" w:rsidR="005006A9" w:rsidRPr="00D25AE6" w:rsidRDefault="005006A9" w:rsidP="001F6075">
            <w:pPr>
              <w:spacing w:before="60" w:after="60"/>
              <w:rPr>
                <w:rFonts w:ascii="Times New Roman" w:hAnsi="Times New Roman" w:cs="Times New Roman"/>
              </w:rPr>
            </w:pPr>
          </w:p>
        </w:tc>
        <w:tc>
          <w:tcPr>
            <w:tcW w:w="1416" w:type="pct"/>
            <w:shd w:val="clear" w:color="auto" w:fill="auto"/>
          </w:tcPr>
          <w:p w14:paraId="4AAE89BC" w14:textId="77777777" w:rsidR="005006A9" w:rsidRPr="00D25AE6" w:rsidRDefault="005006A9" w:rsidP="001F6075">
            <w:pPr>
              <w:spacing w:before="60" w:after="60"/>
              <w:rPr>
                <w:rFonts w:ascii="Times New Roman" w:hAnsi="Times New Roman" w:cs="Times New Roman"/>
              </w:rPr>
            </w:pPr>
            <w:r w:rsidRPr="00D25AE6">
              <w:rPr>
                <w:rFonts w:ascii="Times New Roman" w:hAnsi="Times New Roman" w:cs="Times New Roman"/>
              </w:rPr>
              <w:t>Региони в преход</w:t>
            </w:r>
          </w:p>
        </w:tc>
        <w:tc>
          <w:tcPr>
            <w:tcW w:w="1449" w:type="pct"/>
            <w:shd w:val="clear" w:color="auto" w:fill="auto"/>
          </w:tcPr>
          <w:p w14:paraId="24E6D4BB" w14:textId="77777777" w:rsidR="005006A9" w:rsidRPr="00D25AE6" w:rsidRDefault="005006A9" w:rsidP="001F6075">
            <w:pPr>
              <w:spacing w:before="60" w:after="60"/>
              <w:rPr>
                <w:rFonts w:ascii="Times New Roman" w:hAnsi="Times New Roman" w:cs="Times New Roman"/>
              </w:rPr>
            </w:pPr>
          </w:p>
        </w:tc>
        <w:tc>
          <w:tcPr>
            <w:tcW w:w="1448" w:type="pct"/>
            <w:shd w:val="clear" w:color="auto" w:fill="auto"/>
          </w:tcPr>
          <w:p w14:paraId="467BBED5" w14:textId="77777777" w:rsidR="005006A9" w:rsidRPr="00D25AE6" w:rsidRDefault="005006A9" w:rsidP="001F6075">
            <w:pPr>
              <w:spacing w:before="60" w:after="60"/>
              <w:rPr>
                <w:rFonts w:ascii="Times New Roman" w:hAnsi="Times New Roman" w:cs="Times New Roman"/>
              </w:rPr>
            </w:pPr>
          </w:p>
        </w:tc>
      </w:tr>
      <w:tr w:rsidR="005006A9" w:rsidRPr="00D25AE6" w14:paraId="4DE51A6F" w14:textId="77777777" w:rsidTr="00EB313B">
        <w:tc>
          <w:tcPr>
            <w:tcW w:w="687" w:type="pct"/>
            <w:vMerge/>
            <w:shd w:val="clear" w:color="auto" w:fill="auto"/>
          </w:tcPr>
          <w:p w14:paraId="1563A53E" w14:textId="77777777" w:rsidR="005006A9" w:rsidRPr="00D25AE6" w:rsidRDefault="005006A9" w:rsidP="001F6075">
            <w:pPr>
              <w:spacing w:before="60" w:after="60"/>
              <w:rPr>
                <w:rFonts w:ascii="Times New Roman" w:hAnsi="Times New Roman" w:cs="Times New Roman"/>
              </w:rPr>
            </w:pPr>
          </w:p>
        </w:tc>
        <w:tc>
          <w:tcPr>
            <w:tcW w:w="1416" w:type="pct"/>
            <w:shd w:val="clear" w:color="auto" w:fill="auto"/>
          </w:tcPr>
          <w:p w14:paraId="2AC6EA81" w14:textId="77777777" w:rsidR="005006A9" w:rsidRPr="00D25AE6" w:rsidRDefault="005006A9" w:rsidP="001F6075">
            <w:pPr>
              <w:spacing w:before="60" w:after="60"/>
              <w:rPr>
                <w:rFonts w:ascii="Times New Roman" w:hAnsi="Times New Roman" w:cs="Times New Roman"/>
              </w:rPr>
            </w:pPr>
            <w:r w:rsidRPr="00D25AE6">
              <w:rPr>
                <w:rFonts w:ascii="Times New Roman" w:hAnsi="Times New Roman" w:cs="Times New Roman"/>
              </w:rPr>
              <w:t>По-слабо развити региони</w:t>
            </w:r>
          </w:p>
        </w:tc>
        <w:tc>
          <w:tcPr>
            <w:tcW w:w="1449" w:type="pct"/>
            <w:shd w:val="clear" w:color="auto" w:fill="auto"/>
          </w:tcPr>
          <w:p w14:paraId="2C1F2C6F" w14:textId="77777777" w:rsidR="005006A9" w:rsidRPr="00D25AE6" w:rsidRDefault="005006A9" w:rsidP="001F6075">
            <w:pPr>
              <w:spacing w:before="60" w:after="60"/>
              <w:rPr>
                <w:rFonts w:ascii="Times New Roman" w:hAnsi="Times New Roman" w:cs="Times New Roman"/>
              </w:rPr>
            </w:pPr>
          </w:p>
        </w:tc>
        <w:tc>
          <w:tcPr>
            <w:tcW w:w="1448" w:type="pct"/>
            <w:shd w:val="clear" w:color="auto" w:fill="auto"/>
          </w:tcPr>
          <w:p w14:paraId="42F8626F" w14:textId="77777777" w:rsidR="005006A9" w:rsidRPr="00D25AE6" w:rsidRDefault="005006A9" w:rsidP="001F6075">
            <w:pPr>
              <w:spacing w:before="60" w:after="60"/>
              <w:rPr>
                <w:rFonts w:ascii="Times New Roman" w:hAnsi="Times New Roman" w:cs="Times New Roman"/>
              </w:rPr>
            </w:pPr>
          </w:p>
        </w:tc>
      </w:tr>
      <w:tr w:rsidR="005006A9" w:rsidRPr="00D25AE6" w14:paraId="1009378F" w14:textId="77777777" w:rsidTr="00EB313B">
        <w:tc>
          <w:tcPr>
            <w:tcW w:w="687" w:type="pct"/>
            <w:vMerge w:val="restart"/>
            <w:shd w:val="clear" w:color="auto" w:fill="auto"/>
          </w:tcPr>
          <w:p w14:paraId="6933F38E" w14:textId="77777777" w:rsidR="005006A9" w:rsidRPr="00D25AE6" w:rsidRDefault="005006A9" w:rsidP="001F6075">
            <w:pPr>
              <w:spacing w:before="60" w:after="60"/>
              <w:rPr>
                <w:rFonts w:ascii="Times New Roman" w:hAnsi="Times New Roman" w:cs="Times New Roman"/>
              </w:rPr>
            </w:pPr>
            <w:r w:rsidRPr="00D25AE6">
              <w:rPr>
                <w:rFonts w:ascii="Times New Roman" w:hAnsi="Times New Roman" w:cs="Times New Roman"/>
              </w:rPr>
              <w:t>ЕСФ+</w:t>
            </w:r>
          </w:p>
        </w:tc>
        <w:tc>
          <w:tcPr>
            <w:tcW w:w="1416" w:type="pct"/>
            <w:shd w:val="clear" w:color="auto" w:fill="auto"/>
          </w:tcPr>
          <w:p w14:paraId="0913899F" w14:textId="77777777" w:rsidR="005006A9" w:rsidRPr="00D25AE6" w:rsidRDefault="005006A9" w:rsidP="001F6075">
            <w:pPr>
              <w:spacing w:before="60" w:after="60"/>
              <w:rPr>
                <w:rFonts w:ascii="Times New Roman" w:hAnsi="Times New Roman" w:cs="Times New Roman"/>
              </w:rPr>
            </w:pPr>
            <w:r w:rsidRPr="00D25AE6">
              <w:rPr>
                <w:rFonts w:ascii="Times New Roman" w:hAnsi="Times New Roman" w:cs="Times New Roman"/>
              </w:rPr>
              <w:t>По-силно развити региони</w:t>
            </w:r>
          </w:p>
        </w:tc>
        <w:tc>
          <w:tcPr>
            <w:tcW w:w="1449" w:type="pct"/>
            <w:shd w:val="clear" w:color="auto" w:fill="auto"/>
          </w:tcPr>
          <w:p w14:paraId="4D9355FA" w14:textId="77777777" w:rsidR="005006A9" w:rsidRPr="00D25AE6" w:rsidRDefault="005006A9" w:rsidP="001F6075">
            <w:pPr>
              <w:spacing w:before="60" w:after="60"/>
              <w:rPr>
                <w:rFonts w:ascii="Times New Roman" w:hAnsi="Times New Roman" w:cs="Times New Roman"/>
              </w:rPr>
            </w:pPr>
          </w:p>
        </w:tc>
        <w:tc>
          <w:tcPr>
            <w:tcW w:w="1448" w:type="pct"/>
            <w:shd w:val="clear" w:color="auto" w:fill="auto"/>
          </w:tcPr>
          <w:p w14:paraId="28564105" w14:textId="77777777" w:rsidR="005006A9" w:rsidRPr="00D25AE6" w:rsidRDefault="005006A9" w:rsidP="001F6075">
            <w:pPr>
              <w:spacing w:before="60" w:after="60"/>
              <w:rPr>
                <w:rFonts w:ascii="Times New Roman" w:hAnsi="Times New Roman" w:cs="Times New Roman"/>
              </w:rPr>
            </w:pPr>
          </w:p>
        </w:tc>
      </w:tr>
      <w:tr w:rsidR="005006A9" w:rsidRPr="00D25AE6" w14:paraId="2D02117D" w14:textId="77777777" w:rsidTr="00EB313B">
        <w:tc>
          <w:tcPr>
            <w:tcW w:w="687" w:type="pct"/>
            <w:vMerge/>
            <w:shd w:val="clear" w:color="auto" w:fill="auto"/>
          </w:tcPr>
          <w:p w14:paraId="4CA51B27" w14:textId="77777777" w:rsidR="005006A9" w:rsidRPr="00D25AE6" w:rsidRDefault="005006A9" w:rsidP="001F6075">
            <w:pPr>
              <w:spacing w:before="60" w:after="60"/>
              <w:rPr>
                <w:rFonts w:ascii="Times New Roman" w:hAnsi="Times New Roman" w:cs="Times New Roman"/>
              </w:rPr>
            </w:pPr>
          </w:p>
        </w:tc>
        <w:tc>
          <w:tcPr>
            <w:tcW w:w="1416" w:type="pct"/>
            <w:shd w:val="clear" w:color="auto" w:fill="auto"/>
          </w:tcPr>
          <w:p w14:paraId="750F7577" w14:textId="77777777" w:rsidR="005006A9" w:rsidRPr="00D25AE6" w:rsidRDefault="005006A9" w:rsidP="001F6075">
            <w:pPr>
              <w:spacing w:before="60" w:after="60"/>
              <w:rPr>
                <w:rFonts w:ascii="Times New Roman" w:hAnsi="Times New Roman" w:cs="Times New Roman"/>
              </w:rPr>
            </w:pPr>
            <w:r w:rsidRPr="00D25AE6">
              <w:rPr>
                <w:rFonts w:ascii="Times New Roman" w:hAnsi="Times New Roman" w:cs="Times New Roman"/>
              </w:rPr>
              <w:t>Региони в преход</w:t>
            </w:r>
          </w:p>
        </w:tc>
        <w:tc>
          <w:tcPr>
            <w:tcW w:w="1449" w:type="pct"/>
            <w:shd w:val="clear" w:color="auto" w:fill="auto"/>
          </w:tcPr>
          <w:p w14:paraId="6D1A4F50" w14:textId="77777777" w:rsidR="005006A9" w:rsidRPr="00D25AE6" w:rsidRDefault="005006A9" w:rsidP="001F6075">
            <w:pPr>
              <w:spacing w:before="60" w:after="60"/>
              <w:rPr>
                <w:rFonts w:ascii="Times New Roman" w:hAnsi="Times New Roman" w:cs="Times New Roman"/>
              </w:rPr>
            </w:pPr>
          </w:p>
        </w:tc>
        <w:tc>
          <w:tcPr>
            <w:tcW w:w="1448" w:type="pct"/>
            <w:shd w:val="clear" w:color="auto" w:fill="auto"/>
          </w:tcPr>
          <w:p w14:paraId="25619E49" w14:textId="77777777" w:rsidR="005006A9" w:rsidRPr="00D25AE6" w:rsidRDefault="005006A9" w:rsidP="001F6075">
            <w:pPr>
              <w:spacing w:before="60" w:after="60"/>
              <w:rPr>
                <w:rFonts w:ascii="Times New Roman" w:hAnsi="Times New Roman" w:cs="Times New Roman"/>
              </w:rPr>
            </w:pPr>
          </w:p>
        </w:tc>
      </w:tr>
      <w:tr w:rsidR="005006A9" w:rsidRPr="00D25AE6" w14:paraId="59DA9CB9" w14:textId="77777777" w:rsidTr="00EB313B">
        <w:tc>
          <w:tcPr>
            <w:tcW w:w="687" w:type="pct"/>
            <w:vMerge/>
            <w:shd w:val="clear" w:color="auto" w:fill="auto"/>
          </w:tcPr>
          <w:p w14:paraId="4365C060" w14:textId="77777777" w:rsidR="005006A9" w:rsidRPr="00D25AE6" w:rsidRDefault="005006A9" w:rsidP="001F6075">
            <w:pPr>
              <w:spacing w:before="60" w:after="60"/>
              <w:rPr>
                <w:rFonts w:ascii="Times New Roman" w:hAnsi="Times New Roman" w:cs="Times New Roman"/>
              </w:rPr>
            </w:pPr>
          </w:p>
        </w:tc>
        <w:tc>
          <w:tcPr>
            <w:tcW w:w="1416" w:type="pct"/>
            <w:shd w:val="clear" w:color="auto" w:fill="auto"/>
          </w:tcPr>
          <w:p w14:paraId="31920628" w14:textId="77777777" w:rsidR="005006A9" w:rsidRPr="00D25AE6" w:rsidRDefault="005006A9" w:rsidP="001F6075">
            <w:pPr>
              <w:spacing w:before="60" w:after="60"/>
              <w:rPr>
                <w:rFonts w:ascii="Times New Roman" w:hAnsi="Times New Roman" w:cs="Times New Roman"/>
              </w:rPr>
            </w:pPr>
            <w:r w:rsidRPr="00D25AE6">
              <w:rPr>
                <w:rFonts w:ascii="Times New Roman" w:hAnsi="Times New Roman" w:cs="Times New Roman"/>
              </w:rPr>
              <w:t>По-слабо развити региони</w:t>
            </w:r>
          </w:p>
        </w:tc>
        <w:tc>
          <w:tcPr>
            <w:tcW w:w="1449" w:type="pct"/>
            <w:shd w:val="clear" w:color="auto" w:fill="auto"/>
          </w:tcPr>
          <w:p w14:paraId="4A02F9DB" w14:textId="77777777" w:rsidR="005006A9" w:rsidRPr="00D25AE6" w:rsidRDefault="005006A9" w:rsidP="001F6075">
            <w:pPr>
              <w:spacing w:before="60" w:after="60"/>
              <w:rPr>
                <w:rFonts w:ascii="Times New Roman" w:hAnsi="Times New Roman" w:cs="Times New Roman"/>
              </w:rPr>
            </w:pPr>
          </w:p>
        </w:tc>
        <w:tc>
          <w:tcPr>
            <w:tcW w:w="1448" w:type="pct"/>
            <w:shd w:val="clear" w:color="auto" w:fill="auto"/>
          </w:tcPr>
          <w:p w14:paraId="6F3831C7" w14:textId="77777777" w:rsidR="005006A9" w:rsidRPr="00D25AE6" w:rsidRDefault="005006A9" w:rsidP="001F6075">
            <w:pPr>
              <w:spacing w:before="60" w:after="60"/>
              <w:rPr>
                <w:rFonts w:ascii="Times New Roman" w:hAnsi="Times New Roman" w:cs="Times New Roman"/>
              </w:rPr>
            </w:pPr>
          </w:p>
        </w:tc>
      </w:tr>
      <w:tr w:rsidR="005006A9" w:rsidRPr="00D25AE6" w14:paraId="57AEE4C7" w14:textId="77777777" w:rsidTr="00EB313B">
        <w:tc>
          <w:tcPr>
            <w:tcW w:w="687" w:type="pct"/>
            <w:shd w:val="clear" w:color="auto" w:fill="auto"/>
          </w:tcPr>
          <w:p w14:paraId="32BB41BF" w14:textId="77777777" w:rsidR="005006A9" w:rsidRPr="00D25AE6" w:rsidRDefault="005006A9" w:rsidP="001F6075">
            <w:pPr>
              <w:spacing w:before="60" w:after="60"/>
              <w:rPr>
                <w:rFonts w:ascii="Times New Roman" w:hAnsi="Times New Roman" w:cs="Times New Roman"/>
              </w:rPr>
            </w:pPr>
            <w:r w:rsidRPr="00D25AE6">
              <w:rPr>
                <w:rFonts w:ascii="Times New Roman" w:hAnsi="Times New Roman" w:cs="Times New Roman"/>
              </w:rPr>
              <w:t xml:space="preserve">Общо </w:t>
            </w:r>
          </w:p>
        </w:tc>
        <w:tc>
          <w:tcPr>
            <w:tcW w:w="1416" w:type="pct"/>
            <w:shd w:val="clear" w:color="auto" w:fill="auto"/>
          </w:tcPr>
          <w:p w14:paraId="54D5FC60" w14:textId="77777777" w:rsidR="005006A9" w:rsidRPr="00D25AE6" w:rsidRDefault="005006A9" w:rsidP="001F6075">
            <w:pPr>
              <w:spacing w:before="60" w:after="60"/>
              <w:rPr>
                <w:rFonts w:ascii="Times New Roman" w:hAnsi="Times New Roman" w:cs="Times New Roman"/>
              </w:rPr>
            </w:pPr>
            <w:r w:rsidRPr="00D25AE6">
              <w:rPr>
                <w:rFonts w:ascii="Times New Roman" w:hAnsi="Times New Roman" w:cs="Times New Roman"/>
              </w:rPr>
              <w:t>По-силно развити региони</w:t>
            </w:r>
          </w:p>
        </w:tc>
        <w:tc>
          <w:tcPr>
            <w:tcW w:w="1449" w:type="pct"/>
            <w:shd w:val="clear" w:color="auto" w:fill="auto"/>
          </w:tcPr>
          <w:p w14:paraId="303FCD5C" w14:textId="77777777" w:rsidR="005006A9" w:rsidRPr="00D25AE6" w:rsidRDefault="005006A9" w:rsidP="001F6075">
            <w:pPr>
              <w:spacing w:before="60" w:after="60"/>
              <w:rPr>
                <w:rFonts w:ascii="Times New Roman" w:hAnsi="Times New Roman" w:cs="Times New Roman"/>
              </w:rPr>
            </w:pPr>
          </w:p>
        </w:tc>
        <w:tc>
          <w:tcPr>
            <w:tcW w:w="1448" w:type="pct"/>
            <w:shd w:val="clear" w:color="auto" w:fill="auto"/>
          </w:tcPr>
          <w:p w14:paraId="1AB61E23" w14:textId="77777777" w:rsidR="005006A9" w:rsidRPr="00D25AE6" w:rsidRDefault="005006A9" w:rsidP="001F6075">
            <w:pPr>
              <w:spacing w:before="60" w:after="60"/>
              <w:rPr>
                <w:rFonts w:ascii="Times New Roman" w:hAnsi="Times New Roman" w:cs="Times New Roman"/>
              </w:rPr>
            </w:pPr>
          </w:p>
        </w:tc>
      </w:tr>
      <w:tr w:rsidR="005006A9" w:rsidRPr="00D25AE6" w14:paraId="44AE688A" w14:textId="77777777" w:rsidTr="00EB313B">
        <w:tc>
          <w:tcPr>
            <w:tcW w:w="687" w:type="pct"/>
            <w:shd w:val="clear" w:color="auto" w:fill="auto"/>
          </w:tcPr>
          <w:p w14:paraId="6B8B8BBE" w14:textId="77777777" w:rsidR="005006A9" w:rsidRPr="00D25AE6" w:rsidRDefault="005006A9" w:rsidP="001F6075">
            <w:pPr>
              <w:spacing w:before="60" w:after="60"/>
              <w:rPr>
                <w:rFonts w:ascii="Times New Roman" w:hAnsi="Times New Roman" w:cs="Times New Roman"/>
              </w:rPr>
            </w:pPr>
          </w:p>
        </w:tc>
        <w:tc>
          <w:tcPr>
            <w:tcW w:w="1416" w:type="pct"/>
            <w:shd w:val="clear" w:color="auto" w:fill="auto"/>
          </w:tcPr>
          <w:p w14:paraId="637CF5FA" w14:textId="77777777" w:rsidR="005006A9" w:rsidRPr="00D25AE6" w:rsidRDefault="005006A9" w:rsidP="001F6075">
            <w:pPr>
              <w:spacing w:before="60" w:after="60"/>
              <w:rPr>
                <w:rFonts w:ascii="Times New Roman" w:hAnsi="Times New Roman" w:cs="Times New Roman"/>
              </w:rPr>
            </w:pPr>
            <w:r w:rsidRPr="00D25AE6">
              <w:rPr>
                <w:rFonts w:ascii="Times New Roman" w:hAnsi="Times New Roman" w:cs="Times New Roman"/>
              </w:rPr>
              <w:t>Региони в преход</w:t>
            </w:r>
          </w:p>
        </w:tc>
        <w:tc>
          <w:tcPr>
            <w:tcW w:w="1449" w:type="pct"/>
            <w:shd w:val="clear" w:color="auto" w:fill="auto"/>
          </w:tcPr>
          <w:p w14:paraId="4BF55EB2" w14:textId="77777777" w:rsidR="005006A9" w:rsidRPr="00D25AE6" w:rsidRDefault="005006A9" w:rsidP="001F6075">
            <w:pPr>
              <w:spacing w:before="60" w:after="60"/>
              <w:rPr>
                <w:rFonts w:ascii="Times New Roman" w:hAnsi="Times New Roman" w:cs="Times New Roman"/>
              </w:rPr>
            </w:pPr>
          </w:p>
        </w:tc>
        <w:tc>
          <w:tcPr>
            <w:tcW w:w="1448" w:type="pct"/>
            <w:shd w:val="clear" w:color="auto" w:fill="auto"/>
          </w:tcPr>
          <w:p w14:paraId="1F3EBB91" w14:textId="77777777" w:rsidR="005006A9" w:rsidRPr="00D25AE6" w:rsidRDefault="005006A9" w:rsidP="001F6075">
            <w:pPr>
              <w:spacing w:before="60" w:after="60"/>
              <w:rPr>
                <w:rFonts w:ascii="Times New Roman" w:hAnsi="Times New Roman" w:cs="Times New Roman"/>
              </w:rPr>
            </w:pPr>
          </w:p>
        </w:tc>
      </w:tr>
      <w:tr w:rsidR="005006A9" w:rsidRPr="00D25AE6" w14:paraId="21B0F9C8" w14:textId="77777777" w:rsidTr="00EB313B">
        <w:tc>
          <w:tcPr>
            <w:tcW w:w="687" w:type="pct"/>
            <w:shd w:val="clear" w:color="auto" w:fill="auto"/>
          </w:tcPr>
          <w:p w14:paraId="71ED5F2E" w14:textId="77777777" w:rsidR="005006A9" w:rsidRPr="00D25AE6" w:rsidRDefault="005006A9" w:rsidP="001F6075">
            <w:pPr>
              <w:spacing w:before="60" w:after="60"/>
              <w:rPr>
                <w:rFonts w:ascii="Times New Roman" w:hAnsi="Times New Roman" w:cs="Times New Roman"/>
              </w:rPr>
            </w:pPr>
          </w:p>
        </w:tc>
        <w:tc>
          <w:tcPr>
            <w:tcW w:w="1416" w:type="pct"/>
            <w:shd w:val="clear" w:color="auto" w:fill="auto"/>
          </w:tcPr>
          <w:p w14:paraId="3A695AE0" w14:textId="77777777" w:rsidR="005006A9" w:rsidRPr="00D25AE6" w:rsidRDefault="005006A9" w:rsidP="001F6075">
            <w:pPr>
              <w:spacing w:before="60" w:after="60"/>
              <w:rPr>
                <w:rFonts w:ascii="Times New Roman" w:hAnsi="Times New Roman" w:cs="Times New Roman"/>
              </w:rPr>
            </w:pPr>
            <w:r w:rsidRPr="00D25AE6">
              <w:rPr>
                <w:rFonts w:ascii="Times New Roman" w:hAnsi="Times New Roman" w:cs="Times New Roman"/>
              </w:rPr>
              <w:t>По-слабо развити региони</w:t>
            </w:r>
          </w:p>
        </w:tc>
        <w:tc>
          <w:tcPr>
            <w:tcW w:w="1449" w:type="pct"/>
            <w:shd w:val="clear" w:color="auto" w:fill="auto"/>
          </w:tcPr>
          <w:p w14:paraId="76D02441" w14:textId="77777777" w:rsidR="005006A9" w:rsidRPr="00D25AE6" w:rsidRDefault="005006A9" w:rsidP="001F6075">
            <w:pPr>
              <w:spacing w:before="60" w:after="60"/>
              <w:rPr>
                <w:rFonts w:ascii="Times New Roman" w:hAnsi="Times New Roman" w:cs="Times New Roman"/>
              </w:rPr>
            </w:pPr>
          </w:p>
        </w:tc>
        <w:tc>
          <w:tcPr>
            <w:tcW w:w="1448" w:type="pct"/>
            <w:shd w:val="clear" w:color="auto" w:fill="auto"/>
          </w:tcPr>
          <w:p w14:paraId="2A0BCC7F" w14:textId="77777777" w:rsidR="005006A9" w:rsidRPr="00D25AE6" w:rsidRDefault="005006A9" w:rsidP="001F6075">
            <w:pPr>
              <w:spacing w:before="60" w:after="60"/>
              <w:rPr>
                <w:rFonts w:ascii="Times New Roman" w:hAnsi="Times New Roman" w:cs="Times New Roman"/>
              </w:rPr>
            </w:pPr>
          </w:p>
        </w:tc>
      </w:tr>
    </w:tbl>
    <w:p w14:paraId="440D872B" w14:textId="77777777" w:rsidR="00EB313B" w:rsidRPr="00D25AE6" w:rsidRDefault="00EB313B" w:rsidP="00EB313B">
      <w:pPr>
        <w:pStyle w:val="Point0"/>
        <w:spacing w:before="0" w:after="0"/>
        <w:ind w:left="284" w:hanging="284"/>
        <w:rPr>
          <w:sz w:val="20"/>
          <w:szCs w:val="20"/>
        </w:rPr>
      </w:pPr>
      <w:r w:rsidRPr="00D25AE6">
        <w:rPr>
          <w:b/>
          <w:bCs/>
          <w:sz w:val="20"/>
          <w:szCs w:val="20"/>
          <w:vertAlign w:val="superscript"/>
        </w:rPr>
        <w:t>*</w:t>
      </w:r>
      <w:r w:rsidRPr="00D25AE6">
        <w:rPr>
          <w:sz w:val="20"/>
          <w:szCs w:val="20"/>
        </w:rPr>
        <w:tab/>
        <w:t>Програма с разпределени по линия на ФСП средства.</w:t>
      </w:r>
    </w:p>
    <w:p w14:paraId="56075004" w14:textId="77777777" w:rsidR="00EB313B" w:rsidRPr="00D25AE6" w:rsidRDefault="00EB313B" w:rsidP="00EB313B">
      <w:pPr>
        <w:pStyle w:val="Point0"/>
        <w:spacing w:before="0" w:after="0"/>
        <w:ind w:left="284" w:hanging="284"/>
        <w:rPr>
          <w:sz w:val="20"/>
          <w:szCs w:val="20"/>
        </w:rPr>
      </w:pPr>
      <w:r w:rsidRPr="00D25AE6">
        <w:rPr>
          <w:b/>
          <w:bCs/>
          <w:sz w:val="20"/>
          <w:szCs w:val="20"/>
          <w:vertAlign w:val="superscript"/>
        </w:rPr>
        <w:t>**</w:t>
      </w:r>
      <w:r w:rsidRPr="00D25AE6">
        <w:rPr>
          <w:sz w:val="20"/>
          <w:szCs w:val="20"/>
        </w:rPr>
        <w:tab/>
        <w:t>Средствата по ФСП следва да бъдат допълнени със средства от ЕФРР или ЕСФ + от категорията региони, в които се намира съответната територия.</w:t>
      </w:r>
    </w:p>
    <w:p w14:paraId="5428ECFC" w14:textId="58448E26" w:rsidR="0075592B" w:rsidRPr="00D25AE6" w:rsidRDefault="00254080" w:rsidP="00722757">
      <w:pPr>
        <w:spacing w:before="240" w:after="240" w:line="240" w:lineRule="auto"/>
        <w:jc w:val="both"/>
        <w:rPr>
          <w:rFonts w:ascii="Times New Roman" w:eastAsia="Calibri" w:hAnsi="Times New Roman" w:cs="Times New Roman"/>
          <w:b/>
          <w:noProof/>
          <w:sz w:val="24"/>
          <w:szCs w:val="20"/>
          <w:lang w:val="bg-BG" w:eastAsia="bg-BG" w:bidi="bg-BG"/>
        </w:rPr>
      </w:pPr>
      <w:r w:rsidRPr="00D25AE6">
        <w:rPr>
          <w:rFonts w:ascii="Times New Roman" w:eastAsia="Calibri" w:hAnsi="Times New Roman" w:cs="Times New Roman"/>
          <w:b/>
          <w:noProof/>
          <w:sz w:val="24"/>
          <w:szCs w:val="20"/>
          <w:lang w:val="bg-BG" w:eastAsia="bg-BG" w:bidi="bg-BG"/>
        </w:rPr>
        <w:t>Таблица 3: Прехвърляния към ФСП от друга(и) програм(и) (разбивка по години)</w:t>
      </w:r>
    </w:p>
    <w:tbl>
      <w:tblPr>
        <w:tblStyle w:val="TableGrid"/>
        <w:tblW w:w="5000" w:type="pct"/>
        <w:tblLook w:val="04A0" w:firstRow="1" w:lastRow="0" w:firstColumn="1" w:lastColumn="0" w:noHBand="0" w:noVBand="1"/>
      </w:tblPr>
      <w:tblGrid>
        <w:gridCol w:w="796"/>
        <w:gridCol w:w="1184"/>
        <w:gridCol w:w="1447"/>
        <w:gridCol w:w="857"/>
        <w:gridCol w:w="857"/>
        <w:gridCol w:w="857"/>
        <w:gridCol w:w="857"/>
        <w:gridCol w:w="857"/>
        <w:gridCol w:w="1487"/>
        <w:gridCol w:w="1137"/>
        <w:gridCol w:w="1751"/>
        <w:gridCol w:w="1138"/>
        <w:gridCol w:w="769"/>
      </w:tblGrid>
      <w:tr w:rsidR="00254080" w:rsidRPr="00D25AE6" w14:paraId="7E3B94D6" w14:textId="77777777" w:rsidTr="009774AF">
        <w:trPr>
          <w:trHeight w:val="124"/>
        </w:trPr>
        <w:tc>
          <w:tcPr>
            <w:tcW w:w="707" w:type="pct"/>
            <w:gridSpan w:val="2"/>
          </w:tcPr>
          <w:p w14:paraId="331E4CD3" w14:textId="2F0886F5" w:rsidR="00254080" w:rsidRPr="00D25AE6" w:rsidRDefault="00254080" w:rsidP="00254080">
            <w:pPr>
              <w:spacing w:before="60" w:after="60" w:line="192" w:lineRule="auto"/>
              <w:jc w:val="center"/>
              <w:rPr>
                <w:rFonts w:ascii="Times New Roman" w:hAnsi="Times New Roman" w:cs="Times New Roman"/>
              </w:rPr>
            </w:pPr>
            <w:r w:rsidRPr="00D25AE6">
              <w:rPr>
                <w:rFonts w:ascii="Times New Roman" w:hAnsi="Times New Roman" w:cs="Times New Roman"/>
              </w:rPr>
              <w:t>Прехвърляне от</w:t>
            </w:r>
          </w:p>
        </w:tc>
        <w:tc>
          <w:tcPr>
            <w:tcW w:w="517" w:type="pct"/>
          </w:tcPr>
          <w:p w14:paraId="2C761AA3" w14:textId="77777777" w:rsidR="00254080" w:rsidRPr="00D25AE6" w:rsidRDefault="00254080" w:rsidP="00254080">
            <w:pPr>
              <w:spacing w:before="60" w:after="60" w:line="192" w:lineRule="auto"/>
              <w:jc w:val="center"/>
              <w:rPr>
                <w:rFonts w:ascii="Times New Roman" w:hAnsi="Times New Roman" w:cs="Times New Roman"/>
              </w:rPr>
            </w:pPr>
            <w:r w:rsidRPr="00D25AE6">
              <w:rPr>
                <w:rFonts w:ascii="Times New Roman" w:hAnsi="Times New Roman" w:cs="Times New Roman"/>
              </w:rPr>
              <w:t>Прехвърляне към</w:t>
            </w:r>
          </w:p>
        </w:tc>
        <w:tc>
          <w:tcPr>
            <w:tcW w:w="3776" w:type="pct"/>
            <w:gridSpan w:val="10"/>
          </w:tcPr>
          <w:p w14:paraId="49E8ACD7" w14:textId="77777777" w:rsidR="00254080" w:rsidRPr="00D25AE6" w:rsidRDefault="00254080" w:rsidP="00254080">
            <w:pPr>
              <w:spacing w:before="60" w:after="60" w:line="192" w:lineRule="auto"/>
              <w:jc w:val="center"/>
              <w:rPr>
                <w:rFonts w:ascii="Times New Roman" w:hAnsi="Times New Roman" w:cs="Times New Roman"/>
              </w:rPr>
            </w:pPr>
            <w:r w:rsidRPr="00D25AE6">
              <w:rPr>
                <w:rFonts w:ascii="Times New Roman" w:hAnsi="Times New Roman" w:cs="Times New Roman"/>
              </w:rPr>
              <w:t>Разбивка по години</w:t>
            </w:r>
          </w:p>
        </w:tc>
      </w:tr>
      <w:tr w:rsidR="00254080" w:rsidRPr="00D25AE6" w14:paraId="39111199" w14:textId="77777777" w:rsidTr="009774AF">
        <w:trPr>
          <w:trHeight w:val="124"/>
        </w:trPr>
        <w:tc>
          <w:tcPr>
            <w:tcW w:w="284" w:type="pct"/>
            <w:vMerge w:val="restart"/>
          </w:tcPr>
          <w:p w14:paraId="4EC9C2B0" w14:textId="77777777" w:rsidR="00254080" w:rsidRPr="00D25AE6" w:rsidRDefault="00254080" w:rsidP="00254080">
            <w:pPr>
              <w:spacing w:before="60" w:after="60" w:line="192" w:lineRule="auto"/>
              <w:jc w:val="center"/>
              <w:rPr>
                <w:rFonts w:ascii="Times New Roman" w:hAnsi="Times New Roman" w:cs="Times New Roman"/>
              </w:rPr>
            </w:pPr>
            <w:r w:rsidRPr="00D25AE6">
              <w:rPr>
                <w:rFonts w:ascii="Times New Roman" w:hAnsi="Times New Roman" w:cs="Times New Roman"/>
              </w:rPr>
              <w:t>Фонд</w:t>
            </w:r>
          </w:p>
        </w:tc>
        <w:tc>
          <w:tcPr>
            <w:tcW w:w="423" w:type="pct"/>
            <w:vMerge w:val="restart"/>
          </w:tcPr>
          <w:p w14:paraId="2D3EB7F9" w14:textId="752E340D" w:rsidR="00254080" w:rsidRPr="00D25AE6" w:rsidRDefault="00254080" w:rsidP="00254080">
            <w:pPr>
              <w:spacing w:before="60" w:after="60" w:line="192" w:lineRule="auto"/>
              <w:jc w:val="center"/>
              <w:rPr>
                <w:rFonts w:ascii="Times New Roman" w:hAnsi="Times New Roman" w:cs="Times New Roman"/>
              </w:rPr>
            </w:pPr>
            <w:r w:rsidRPr="00D25AE6">
              <w:rPr>
                <w:rFonts w:ascii="Times New Roman" w:hAnsi="Times New Roman" w:cs="Times New Roman"/>
              </w:rPr>
              <w:t>Категория региони</w:t>
            </w:r>
          </w:p>
        </w:tc>
        <w:tc>
          <w:tcPr>
            <w:tcW w:w="517" w:type="pct"/>
            <w:vMerge w:val="restart"/>
          </w:tcPr>
          <w:p w14:paraId="5A24A3B9" w14:textId="77777777" w:rsidR="00254080" w:rsidRPr="00D25AE6" w:rsidRDefault="00254080" w:rsidP="00254080">
            <w:pPr>
              <w:spacing w:before="60" w:after="60" w:line="192" w:lineRule="auto"/>
              <w:jc w:val="center"/>
              <w:rPr>
                <w:rFonts w:ascii="Times New Roman" w:hAnsi="Times New Roman" w:cs="Times New Roman"/>
              </w:rPr>
            </w:pPr>
            <w:r w:rsidRPr="00D25AE6">
              <w:rPr>
                <w:rFonts w:ascii="Times New Roman" w:hAnsi="Times New Roman" w:cs="Times New Roman"/>
              </w:rPr>
              <w:t>Приоритет по ФСП</w:t>
            </w:r>
            <w:r w:rsidRPr="00D25AE6">
              <w:rPr>
                <w:rFonts w:ascii="Times New Roman" w:hAnsi="Times New Roman" w:cs="Times New Roman"/>
                <w:b/>
                <w:bCs/>
                <w:vertAlign w:val="superscript"/>
              </w:rPr>
              <w:t>*</w:t>
            </w:r>
          </w:p>
        </w:tc>
        <w:tc>
          <w:tcPr>
            <w:tcW w:w="306" w:type="pct"/>
            <w:vMerge w:val="restart"/>
          </w:tcPr>
          <w:p w14:paraId="4AA9C8FF" w14:textId="77777777" w:rsidR="00254080" w:rsidRPr="00D25AE6" w:rsidRDefault="00254080" w:rsidP="00254080">
            <w:pPr>
              <w:spacing w:before="60" w:after="60" w:line="192" w:lineRule="auto"/>
              <w:jc w:val="center"/>
              <w:rPr>
                <w:rFonts w:ascii="Times New Roman" w:hAnsi="Times New Roman" w:cs="Times New Roman"/>
              </w:rPr>
            </w:pPr>
            <w:r w:rsidRPr="00D25AE6">
              <w:rPr>
                <w:rFonts w:ascii="Times New Roman" w:hAnsi="Times New Roman" w:cs="Times New Roman"/>
              </w:rPr>
              <w:t>2021 г.</w:t>
            </w:r>
          </w:p>
        </w:tc>
        <w:tc>
          <w:tcPr>
            <w:tcW w:w="306" w:type="pct"/>
            <w:vMerge w:val="restart"/>
          </w:tcPr>
          <w:p w14:paraId="6E90C1D7" w14:textId="77777777" w:rsidR="00254080" w:rsidRPr="00D25AE6" w:rsidRDefault="00254080" w:rsidP="00254080">
            <w:pPr>
              <w:spacing w:before="60" w:after="60" w:line="192" w:lineRule="auto"/>
              <w:jc w:val="center"/>
              <w:rPr>
                <w:rFonts w:ascii="Times New Roman" w:hAnsi="Times New Roman" w:cs="Times New Roman"/>
              </w:rPr>
            </w:pPr>
            <w:r w:rsidRPr="00D25AE6">
              <w:rPr>
                <w:rFonts w:ascii="Times New Roman" w:hAnsi="Times New Roman" w:cs="Times New Roman"/>
              </w:rPr>
              <w:t>2022 г.</w:t>
            </w:r>
          </w:p>
        </w:tc>
        <w:tc>
          <w:tcPr>
            <w:tcW w:w="306" w:type="pct"/>
            <w:vMerge w:val="restart"/>
          </w:tcPr>
          <w:p w14:paraId="426941D4" w14:textId="77777777" w:rsidR="00254080" w:rsidRPr="00D25AE6" w:rsidRDefault="00254080" w:rsidP="00254080">
            <w:pPr>
              <w:spacing w:before="60" w:after="60" w:line="192" w:lineRule="auto"/>
              <w:jc w:val="center"/>
              <w:rPr>
                <w:rFonts w:ascii="Times New Roman" w:hAnsi="Times New Roman" w:cs="Times New Roman"/>
              </w:rPr>
            </w:pPr>
            <w:r w:rsidRPr="00D25AE6">
              <w:rPr>
                <w:rFonts w:ascii="Times New Roman" w:hAnsi="Times New Roman" w:cs="Times New Roman"/>
              </w:rPr>
              <w:t>2023 г.</w:t>
            </w:r>
          </w:p>
        </w:tc>
        <w:tc>
          <w:tcPr>
            <w:tcW w:w="306" w:type="pct"/>
            <w:vMerge w:val="restart"/>
          </w:tcPr>
          <w:p w14:paraId="5B0F2B12" w14:textId="77777777" w:rsidR="00254080" w:rsidRPr="00D25AE6" w:rsidRDefault="00254080" w:rsidP="00254080">
            <w:pPr>
              <w:spacing w:before="60" w:after="60" w:line="192" w:lineRule="auto"/>
              <w:jc w:val="center"/>
              <w:rPr>
                <w:rFonts w:ascii="Times New Roman" w:hAnsi="Times New Roman" w:cs="Times New Roman"/>
              </w:rPr>
            </w:pPr>
            <w:r w:rsidRPr="00D25AE6">
              <w:rPr>
                <w:rFonts w:ascii="Times New Roman" w:hAnsi="Times New Roman" w:cs="Times New Roman"/>
              </w:rPr>
              <w:t>2024 г.</w:t>
            </w:r>
          </w:p>
        </w:tc>
        <w:tc>
          <w:tcPr>
            <w:tcW w:w="306" w:type="pct"/>
            <w:vMerge w:val="restart"/>
          </w:tcPr>
          <w:p w14:paraId="6FF42F32" w14:textId="77777777" w:rsidR="00254080" w:rsidRPr="00D25AE6" w:rsidRDefault="00254080" w:rsidP="00254080">
            <w:pPr>
              <w:spacing w:before="60" w:after="60" w:line="192" w:lineRule="auto"/>
              <w:jc w:val="center"/>
              <w:rPr>
                <w:rFonts w:ascii="Times New Roman" w:hAnsi="Times New Roman" w:cs="Times New Roman"/>
              </w:rPr>
            </w:pPr>
            <w:r w:rsidRPr="00D25AE6">
              <w:rPr>
                <w:rFonts w:ascii="Times New Roman" w:hAnsi="Times New Roman" w:cs="Times New Roman"/>
              </w:rPr>
              <w:t>2025 г.</w:t>
            </w:r>
          </w:p>
        </w:tc>
        <w:tc>
          <w:tcPr>
            <w:tcW w:w="938" w:type="pct"/>
            <w:gridSpan w:val="2"/>
          </w:tcPr>
          <w:p w14:paraId="05C39352" w14:textId="77777777" w:rsidR="00254080" w:rsidRPr="00D25AE6" w:rsidRDefault="00254080" w:rsidP="00254080">
            <w:pPr>
              <w:spacing w:before="60" w:after="60" w:line="192" w:lineRule="auto"/>
              <w:jc w:val="center"/>
              <w:rPr>
                <w:rFonts w:ascii="Times New Roman" w:hAnsi="Times New Roman" w:cs="Times New Roman"/>
              </w:rPr>
            </w:pPr>
            <w:r w:rsidRPr="00D25AE6">
              <w:rPr>
                <w:rFonts w:ascii="Times New Roman" w:hAnsi="Times New Roman" w:cs="Times New Roman"/>
              </w:rPr>
              <w:t>2026 г.</w:t>
            </w:r>
          </w:p>
        </w:tc>
        <w:tc>
          <w:tcPr>
            <w:tcW w:w="1033" w:type="pct"/>
            <w:gridSpan w:val="2"/>
          </w:tcPr>
          <w:p w14:paraId="3AF75189" w14:textId="77777777" w:rsidR="00254080" w:rsidRPr="00D25AE6" w:rsidRDefault="00254080" w:rsidP="00254080">
            <w:pPr>
              <w:spacing w:before="60" w:after="60" w:line="192" w:lineRule="auto"/>
              <w:jc w:val="center"/>
              <w:rPr>
                <w:rFonts w:ascii="Times New Roman" w:hAnsi="Times New Roman" w:cs="Times New Roman"/>
              </w:rPr>
            </w:pPr>
            <w:r w:rsidRPr="00D25AE6">
              <w:rPr>
                <w:rFonts w:ascii="Times New Roman" w:hAnsi="Times New Roman" w:cs="Times New Roman"/>
              </w:rPr>
              <w:t>2027 г.</w:t>
            </w:r>
          </w:p>
        </w:tc>
        <w:tc>
          <w:tcPr>
            <w:tcW w:w="274" w:type="pct"/>
            <w:vMerge w:val="restart"/>
          </w:tcPr>
          <w:p w14:paraId="3CFFB6B5" w14:textId="088FC8C4" w:rsidR="00254080" w:rsidRPr="00D25AE6" w:rsidRDefault="00254080" w:rsidP="00254080">
            <w:pPr>
              <w:spacing w:before="60" w:after="60" w:line="192" w:lineRule="auto"/>
              <w:jc w:val="center"/>
              <w:rPr>
                <w:rFonts w:ascii="Times New Roman" w:hAnsi="Times New Roman" w:cs="Times New Roman"/>
              </w:rPr>
            </w:pPr>
            <w:r w:rsidRPr="00D25AE6">
              <w:rPr>
                <w:rFonts w:ascii="Times New Roman" w:hAnsi="Times New Roman" w:cs="Times New Roman"/>
              </w:rPr>
              <w:t>Общо</w:t>
            </w:r>
          </w:p>
        </w:tc>
      </w:tr>
      <w:tr w:rsidR="00254080" w:rsidRPr="00D25AE6" w14:paraId="2F49ECB8" w14:textId="77777777" w:rsidTr="009774AF">
        <w:trPr>
          <w:trHeight w:val="123"/>
        </w:trPr>
        <w:tc>
          <w:tcPr>
            <w:tcW w:w="284" w:type="pct"/>
            <w:vMerge/>
          </w:tcPr>
          <w:p w14:paraId="5EDCFE3C" w14:textId="77777777" w:rsidR="00254080" w:rsidRPr="00D25AE6" w:rsidRDefault="00254080" w:rsidP="00254080">
            <w:pPr>
              <w:spacing w:before="60" w:after="60" w:line="192" w:lineRule="auto"/>
              <w:jc w:val="center"/>
              <w:rPr>
                <w:rFonts w:ascii="Times New Roman" w:hAnsi="Times New Roman" w:cs="Times New Roman"/>
              </w:rPr>
            </w:pPr>
          </w:p>
        </w:tc>
        <w:tc>
          <w:tcPr>
            <w:tcW w:w="423" w:type="pct"/>
            <w:vMerge/>
          </w:tcPr>
          <w:p w14:paraId="5F1233F7" w14:textId="77777777" w:rsidR="00254080" w:rsidRPr="00D25AE6" w:rsidRDefault="00254080" w:rsidP="00254080">
            <w:pPr>
              <w:spacing w:before="60" w:after="60" w:line="192" w:lineRule="auto"/>
              <w:jc w:val="center"/>
              <w:rPr>
                <w:rFonts w:ascii="Times New Roman" w:hAnsi="Times New Roman" w:cs="Times New Roman"/>
              </w:rPr>
            </w:pPr>
          </w:p>
        </w:tc>
        <w:tc>
          <w:tcPr>
            <w:tcW w:w="517" w:type="pct"/>
            <w:vMerge/>
          </w:tcPr>
          <w:p w14:paraId="58606159" w14:textId="77777777" w:rsidR="00254080" w:rsidRPr="00D25AE6" w:rsidRDefault="00254080" w:rsidP="00254080">
            <w:pPr>
              <w:spacing w:before="60" w:after="60" w:line="192" w:lineRule="auto"/>
              <w:jc w:val="center"/>
              <w:rPr>
                <w:rFonts w:ascii="Times New Roman" w:hAnsi="Times New Roman" w:cs="Times New Roman"/>
              </w:rPr>
            </w:pPr>
          </w:p>
        </w:tc>
        <w:tc>
          <w:tcPr>
            <w:tcW w:w="306" w:type="pct"/>
            <w:vMerge/>
          </w:tcPr>
          <w:p w14:paraId="04836C47" w14:textId="77777777" w:rsidR="00254080" w:rsidRPr="00D25AE6" w:rsidRDefault="00254080" w:rsidP="00254080">
            <w:pPr>
              <w:spacing w:before="60" w:after="60" w:line="192" w:lineRule="auto"/>
              <w:jc w:val="center"/>
              <w:rPr>
                <w:rFonts w:ascii="Times New Roman" w:hAnsi="Times New Roman" w:cs="Times New Roman"/>
              </w:rPr>
            </w:pPr>
          </w:p>
        </w:tc>
        <w:tc>
          <w:tcPr>
            <w:tcW w:w="306" w:type="pct"/>
            <w:vMerge/>
          </w:tcPr>
          <w:p w14:paraId="40DD8435" w14:textId="77777777" w:rsidR="00254080" w:rsidRPr="00D25AE6" w:rsidRDefault="00254080" w:rsidP="00254080">
            <w:pPr>
              <w:spacing w:before="60" w:after="60" w:line="192" w:lineRule="auto"/>
              <w:jc w:val="center"/>
              <w:rPr>
                <w:rFonts w:ascii="Times New Roman" w:hAnsi="Times New Roman" w:cs="Times New Roman"/>
              </w:rPr>
            </w:pPr>
          </w:p>
        </w:tc>
        <w:tc>
          <w:tcPr>
            <w:tcW w:w="306" w:type="pct"/>
            <w:vMerge/>
          </w:tcPr>
          <w:p w14:paraId="0D25C9BC" w14:textId="77777777" w:rsidR="00254080" w:rsidRPr="00D25AE6" w:rsidRDefault="00254080" w:rsidP="00254080">
            <w:pPr>
              <w:spacing w:before="60" w:after="60" w:line="192" w:lineRule="auto"/>
              <w:jc w:val="center"/>
              <w:rPr>
                <w:rFonts w:ascii="Times New Roman" w:hAnsi="Times New Roman" w:cs="Times New Roman"/>
              </w:rPr>
            </w:pPr>
          </w:p>
        </w:tc>
        <w:tc>
          <w:tcPr>
            <w:tcW w:w="306" w:type="pct"/>
            <w:vMerge/>
          </w:tcPr>
          <w:p w14:paraId="7DB8FB06" w14:textId="77777777" w:rsidR="00254080" w:rsidRPr="00D25AE6" w:rsidRDefault="00254080" w:rsidP="00254080">
            <w:pPr>
              <w:spacing w:before="60" w:after="60" w:line="192" w:lineRule="auto"/>
              <w:jc w:val="center"/>
              <w:rPr>
                <w:rFonts w:ascii="Times New Roman" w:hAnsi="Times New Roman" w:cs="Times New Roman"/>
              </w:rPr>
            </w:pPr>
          </w:p>
        </w:tc>
        <w:tc>
          <w:tcPr>
            <w:tcW w:w="306" w:type="pct"/>
            <w:vMerge/>
          </w:tcPr>
          <w:p w14:paraId="3C830B31" w14:textId="77777777" w:rsidR="00254080" w:rsidRPr="00D25AE6" w:rsidRDefault="00254080" w:rsidP="00254080">
            <w:pPr>
              <w:spacing w:before="60" w:after="60" w:line="192" w:lineRule="auto"/>
              <w:jc w:val="center"/>
              <w:rPr>
                <w:rFonts w:ascii="Times New Roman" w:hAnsi="Times New Roman" w:cs="Times New Roman"/>
              </w:rPr>
            </w:pPr>
          </w:p>
        </w:tc>
        <w:tc>
          <w:tcPr>
            <w:tcW w:w="532" w:type="pct"/>
          </w:tcPr>
          <w:p w14:paraId="0A5133F1" w14:textId="77777777" w:rsidR="00254080" w:rsidRPr="00D25AE6" w:rsidRDefault="00254080" w:rsidP="00254080">
            <w:pPr>
              <w:spacing w:before="60" w:after="60" w:line="192" w:lineRule="auto"/>
              <w:jc w:val="center"/>
              <w:rPr>
                <w:rFonts w:ascii="Times New Roman" w:hAnsi="Times New Roman" w:cs="Times New Roman"/>
              </w:rPr>
            </w:pPr>
            <w:r w:rsidRPr="00D25AE6">
              <w:rPr>
                <w:rFonts w:ascii="Times New Roman" w:hAnsi="Times New Roman" w:cs="Times New Roman"/>
              </w:rPr>
              <w:t>Финансови бюджетни кредити без сумата за гъвкавост</w:t>
            </w:r>
          </w:p>
        </w:tc>
        <w:tc>
          <w:tcPr>
            <w:tcW w:w="406" w:type="pct"/>
          </w:tcPr>
          <w:p w14:paraId="68424F8F" w14:textId="77777777" w:rsidR="00254080" w:rsidRPr="00D25AE6" w:rsidRDefault="00254080" w:rsidP="00254080">
            <w:pPr>
              <w:spacing w:before="60" w:after="60" w:line="192" w:lineRule="auto"/>
              <w:jc w:val="center"/>
              <w:rPr>
                <w:rFonts w:ascii="Times New Roman" w:hAnsi="Times New Roman" w:cs="Times New Roman"/>
              </w:rPr>
            </w:pPr>
            <w:r w:rsidRPr="00D25AE6">
              <w:rPr>
                <w:rFonts w:ascii="Times New Roman" w:hAnsi="Times New Roman" w:cs="Times New Roman"/>
              </w:rPr>
              <w:t>Сума за гъвкавост</w:t>
            </w:r>
          </w:p>
        </w:tc>
        <w:tc>
          <w:tcPr>
            <w:tcW w:w="626" w:type="pct"/>
          </w:tcPr>
          <w:p w14:paraId="52F304D4" w14:textId="77777777" w:rsidR="00254080" w:rsidRPr="00D25AE6" w:rsidRDefault="00254080" w:rsidP="00254080">
            <w:pPr>
              <w:spacing w:before="60" w:after="60" w:line="192" w:lineRule="auto"/>
              <w:jc w:val="center"/>
              <w:rPr>
                <w:rFonts w:ascii="Times New Roman" w:hAnsi="Times New Roman" w:cs="Times New Roman"/>
              </w:rPr>
            </w:pPr>
            <w:r w:rsidRPr="00D25AE6">
              <w:rPr>
                <w:rFonts w:ascii="Times New Roman" w:hAnsi="Times New Roman" w:cs="Times New Roman"/>
              </w:rPr>
              <w:t>Финансови бюджетни кредити без сумата за гъвкавост</w:t>
            </w:r>
          </w:p>
        </w:tc>
        <w:tc>
          <w:tcPr>
            <w:tcW w:w="406" w:type="pct"/>
          </w:tcPr>
          <w:p w14:paraId="500D17B9" w14:textId="77777777" w:rsidR="00254080" w:rsidRPr="00D25AE6" w:rsidRDefault="00254080" w:rsidP="00254080">
            <w:pPr>
              <w:spacing w:before="60" w:after="60" w:line="192" w:lineRule="auto"/>
              <w:jc w:val="center"/>
              <w:rPr>
                <w:rFonts w:ascii="Times New Roman" w:hAnsi="Times New Roman" w:cs="Times New Roman"/>
              </w:rPr>
            </w:pPr>
            <w:r w:rsidRPr="00D25AE6">
              <w:rPr>
                <w:rFonts w:ascii="Times New Roman" w:hAnsi="Times New Roman" w:cs="Times New Roman"/>
              </w:rPr>
              <w:t>Сума за гъвкавост</w:t>
            </w:r>
          </w:p>
        </w:tc>
        <w:tc>
          <w:tcPr>
            <w:tcW w:w="274" w:type="pct"/>
            <w:vMerge/>
          </w:tcPr>
          <w:p w14:paraId="215404D4" w14:textId="77777777" w:rsidR="00254080" w:rsidRPr="00D25AE6" w:rsidRDefault="00254080" w:rsidP="001F6075">
            <w:pPr>
              <w:spacing w:before="60" w:after="60" w:line="192" w:lineRule="auto"/>
              <w:rPr>
                <w:rFonts w:ascii="Times New Roman" w:hAnsi="Times New Roman" w:cs="Times New Roman"/>
              </w:rPr>
            </w:pPr>
          </w:p>
        </w:tc>
      </w:tr>
      <w:tr w:rsidR="00254080" w:rsidRPr="00D25AE6" w14:paraId="272D4447" w14:textId="77777777" w:rsidTr="009774AF">
        <w:tc>
          <w:tcPr>
            <w:tcW w:w="284" w:type="pct"/>
            <w:vMerge w:val="restart"/>
          </w:tcPr>
          <w:p w14:paraId="420B0F0F" w14:textId="77777777" w:rsidR="00254080" w:rsidRPr="00D25AE6" w:rsidRDefault="00254080" w:rsidP="001F6075">
            <w:pPr>
              <w:spacing w:before="60" w:after="60" w:line="192" w:lineRule="auto"/>
              <w:rPr>
                <w:rFonts w:ascii="Times New Roman" w:hAnsi="Times New Roman" w:cs="Times New Roman"/>
              </w:rPr>
            </w:pPr>
            <w:r w:rsidRPr="00D25AE6">
              <w:rPr>
                <w:rFonts w:ascii="Times New Roman" w:hAnsi="Times New Roman" w:cs="Times New Roman"/>
              </w:rPr>
              <w:t>ЕФРР</w:t>
            </w:r>
          </w:p>
        </w:tc>
        <w:tc>
          <w:tcPr>
            <w:tcW w:w="423" w:type="pct"/>
          </w:tcPr>
          <w:p w14:paraId="3D4D7F7A" w14:textId="77777777" w:rsidR="00254080" w:rsidRPr="00D25AE6" w:rsidRDefault="00254080" w:rsidP="001F6075">
            <w:pPr>
              <w:spacing w:before="60" w:after="60" w:line="192" w:lineRule="auto"/>
              <w:rPr>
                <w:rFonts w:ascii="Times New Roman" w:hAnsi="Times New Roman" w:cs="Times New Roman"/>
              </w:rPr>
            </w:pPr>
            <w:r w:rsidRPr="00D25AE6">
              <w:rPr>
                <w:rFonts w:ascii="Times New Roman" w:hAnsi="Times New Roman" w:cs="Times New Roman"/>
              </w:rPr>
              <w:t>По-силно развити региони</w:t>
            </w:r>
          </w:p>
        </w:tc>
        <w:tc>
          <w:tcPr>
            <w:tcW w:w="517" w:type="pct"/>
            <w:vMerge w:val="restart"/>
          </w:tcPr>
          <w:p w14:paraId="61203AAB" w14:textId="77777777" w:rsidR="00254080" w:rsidRPr="00D25AE6" w:rsidRDefault="00254080" w:rsidP="001F6075">
            <w:pPr>
              <w:spacing w:before="60" w:after="60" w:line="192" w:lineRule="auto"/>
              <w:rPr>
                <w:rFonts w:ascii="Times New Roman" w:hAnsi="Times New Roman" w:cs="Times New Roman"/>
              </w:rPr>
            </w:pPr>
            <w:r w:rsidRPr="00D25AE6">
              <w:rPr>
                <w:rFonts w:ascii="Times New Roman" w:hAnsi="Times New Roman" w:cs="Times New Roman"/>
              </w:rPr>
              <w:t>Приоритет 1 по ФСП</w:t>
            </w:r>
          </w:p>
        </w:tc>
        <w:tc>
          <w:tcPr>
            <w:tcW w:w="306" w:type="pct"/>
          </w:tcPr>
          <w:p w14:paraId="2C7799AC" w14:textId="77777777" w:rsidR="00254080" w:rsidRPr="00D25AE6" w:rsidRDefault="00254080" w:rsidP="001F6075">
            <w:pPr>
              <w:spacing w:before="60" w:after="60" w:line="192" w:lineRule="auto"/>
              <w:rPr>
                <w:rFonts w:ascii="Times New Roman" w:hAnsi="Times New Roman" w:cs="Times New Roman"/>
              </w:rPr>
            </w:pPr>
          </w:p>
        </w:tc>
        <w:tc>
          <w:tcPr>
            <w:tcW w:w="306" w:type="pct"/>
          </w:tcPr>
          <w:p w14:paraId="034F3660" w14:textId="77777777" w:rsidR="00254080" w:rsidRPr="00D25AE6" w:rsidRDefault="00254080" w:rsidP="001F6075">
            <w:pPr>
              <w:spacing w:before="60" w:after="60" w:line="192" w:lineRule="auto"/>
              <w:rPr>
                <w:rFonts w:ascii="Times New Roman" w:hAnsi="Times New Roman" w:cs="Times New Roman"/>
              </w:rPr>
            </w:pPr>
          </w:p>
        </w:tc>
        <w:tc>
          <w:tcPr>
            <w:tcW w:w="306" w:type="pct"/>
          </w:tcPr>
          <w:p w14:paraId="10E5C104" w14:textId="77777777" w:rsidR="00254080" w:rsidRPr="00D25AE6" w:rsidRDefault="00254080" w:rsidP="001F6075">
            <w:pPr>
              <w:spacing w:before="60" w:after="60" w:line="192" w:lineRule="auto"/>
              <w:rPr>
                <w:rFonts w:ascii="Times New Roman" w:hAnsi="Times New Roman" w:cs="Times New Roman"/>
              </w:rPr>
            </w:pPr>
          </w:p>
        </w:tc>
        <w:tc>
          <w:tcPr>
            <w:tcW w:w="306" w:type="pct"/>
          </w:tcPr>
          <w:p w14:paraId="592A7C83" w14:textId="77777777" w:rsidR="00254080" w:rsidRPr="00D25AE6" w:rsidRDefault="00254080" w:rsidP="001F6075">
            <w:pPr>
              <w:spacing w:before="60" w:after="60" w:line="192" w:lineRule="auto"/>
              <w:rPr>
                <w:rFonts w:ascii="Times New Roman" w:hAnsi="Times New Roman" w:cs="Times New Roman"/>
              </w:rPr>
            </w:pPr>
          </w:p>
        </w:tc>
        <w:tc>
          <w:tcPr>
            <w:tcW w:w="306" w:type="pct"/>
          </w:tcPr>
          <w:p w14:paraId="4DF79810" w14:textId="77777777" w:rsidR="00254080" w:rsidRPr="00D25AE6" w:rsidRDefault="00254080" w:rsidP="001F6075">
            <w:pPr>
              <w:spacing w:before="60" w:after="60" w:line="192" w:lineRule="auto"/>
              <w:rPr>
                <w:rFonts w:ascii="Times New Roman" w:hAnsi="Times New Roman" w:cs="Times New Roman"/>
              </w:rPr>
            </w:pPr>
          </w:p>
        </w:tc>
        <w:tc>
          <w:tcPr>
            <w:tcW w:w="532" w:type="pct"/>
          </w:tcPr>
          <w:p w14:paraId="2E917BEC" w14:textId="77777777" w:rsidR="00254080" w:rsidRPr="00D25AE6" w:rsidRDefault="00254080" w:rsidP="001F6075">
            <w:pPr>
              <w:spacing w:before="60" w:after="60" w:line="192" w:lineRule="auto"/>
              <w:rPr>
                <w:rFonts w:ascii="Times New Roman" w:hAnsi="Times New Roman" w:cs="Times New Roman"/>
              </w:rPr>
            </w:pPr>
          </w:p>
        </w:tc>
        <w:tc>
          <w:tcPr>
            <w:tcW w:w="406" w:type="pct"/>
          </w:tcPr>
          <w:p w14:paraId="1E4BEBF8" w14:textId="77777777" w:rsidR="00254080" w:rsidRPr="00D25AE6" w:rsidRDefault="00254080" w:rsidP="001F6075">
            <w:pPr>
              <w:spacing w:before="60" w:after="60" w:line="192" w:lineRule="auto"/>
              <w:rPr>
                <w:rFonts w:ascii="Times New Roman" w:hAnsi="Times New Roman" w:cs="Times New Roman"/>
              </w:rPr>
            </w:pPr>
          </w:p>
        </w:tc>
        <w:tc>
          <w:tcPr>
            <w:tcW w:w="626" w:type="pct"/>
          </w:tcPr>
          <w:p w14:paraId="61A85DC3" w14:textId="77777777" w:rsidR="00254080" w:rsidRPr="00D25AE6" w:rsidRDefault="00254080" w:rsidP="001F6075">
            <w:pPr>
              <w:spacing w:before="60" w:after="60" w:line="192" w:lineRule="auto"/>
              <w:rPr>
                <w:rFonts w:ascii="Times New Roman" w:hAnsi="Times New Roman" w:cs="Times New Roman"/>
              </w:rPr>
            </w:pPr>
          </w:p>
        </w:tc>
        <w:tc>
          <w:tcPr>
            <w:tcW w:w="406" w:type="pct"/>
          </w:tcPr>
          <w:p w14:paraId="1321E56C" w14:textId="77777777" w:rsidR="00254080" w:rsidRPr="00D25AE6" w:rsidRDefault="00254080" w:rsidP="001F6075">
            <w:pPr>
              <w:spacing w:before="60" w:after="60" w:line="192" w:lineRule="auto"/>
              <w:rPr>
                <w:rFonts w:ascii="Times New Roman" w:hAnsi="Times New Roman" w:cs="Times New Roman"/>
              </w:rPr>
            </w:pPr>
          </w:p>
        </w:tc>
        <w:tc>
          <w:tcPr>
            <w:tcW w:w="274" w:type="pct"/>
          </w:tcPr>
          <w:p w14:paraId="166B2313" w14:textId="77777777" w:rsidR="00254080" w:rsidRPr="00D25AE6" w:rsidRDefault="00254080" w:rsidP="001F6075">
            <w:pPr>
              <w:spacing w:before="60" w:after="60" w:line="192" w:lineRule="auto"/>
              <w:rPr>
                <w:rFonts w:ascii="Times New Roman" w:hAnsi="Times New Roman" w:cs="Times New Roman"/>
              </w:rPr>
            </w:pPr>
          </w:p>
        </w:tc>
      </w:tr>
      <w:tr w:rsidR="00254080" w:rsidRPr="00D25AE6" w14:paraId="4B5A61F2" w14:textId="77777777" w:rsidTr="009774AF">
        <w:tc>
          <w:tcPr>
            <w:tcW w:w="284" w:type="pct"/>
            <w:vMerge/>
          </w:tcPr>
          <w:p w14:paraId="0EA1305D" w14:textId="77777777" w:rsidR="00254080" w:rsidRPr="00D25AE6" w:rsidRDefault="00254080" w:rsidP="001F6075">
            <w:pPr>
              <w:spacing w:before="60" w:after="60" w:line="192" w:lineRule="auto"/>
              <w:rPr>
                <w:rFonts w:ascii="Times New Roman" w:hAnsi="Times New Roman" w:cs="Times New Roman"/>
              </w:rPr>
            </w:pPr>
          </w:p>
        </w:tc>
        <w:tc>
          <w:tcPr>
            <w:tcW w:w="423" w:type="pct"/>
          </w:tcPr>
          <w:p w14:paraId="58C907B9" w14:textId="77777777" w:rsidR="00254080" w:rsidRPr="00D25AE6" w:rsidRDefault="00254080" w:rsidP="001F6075">
            <w:pPr>
              <w:spacing w:before="60" w:after="60" w:line="192" w:lineRule="auto"/>
              <w:rPr>
                <w:rFonts w:ascii="Times New Roman" w:hAnsi="Times New Roman" w:cs="Times New Roman"/>
              </w:rPr>
            </w:pPr>
            <w:r w:rsidRPr="00D25AE6">
              <w:rPr>
                <w:rFonts w:ascii="Times New Roman" w:hAnsi="Times New Roman" w:cs="Times New Roman"/>
              </w:rPr>
              <w:t>Региони в преход</w:t>
            </w:r>
          </w:p>
        </w:tc>
        <w:tc>
          <w:tcPr>
            <w:tcW w:w="517" w:type="pct"/>
            <w:vMerge/>
          </w:tcPr>
          <w:p w14:paraId="333A16EE" w14:textId="77777777" w:rsidR="00254080" w:rsidRPr="00D25AE6" w:rsidRDefault="00254080" w:rsidP="001F6075">
            <w:pPr>
              <w:spacing w:before="60" w:after="60" w:line="192" w:lineRule="auto"/>
              <w:rPr>
                <w:rFonts w:ascii="Times New Roman" w:hAnsi="Times New Roman" w:cs="Times New Roman"/>
              </w:rPr>
            </w:pPr>
          </w:p>
        </w:tc>
        <w:tc>
          <w:tcPr>
            <w:tcW w:w="306" w:type="pct"/>
          </w:tcPr>
          <w:p w14:paraId="568E7051" w14:textId="77777777" w:rsidR="00254080" w:rsidRPr="00D25AE6" w:rsidRDefault="00254080" w:rsidP="001F6075">
            <w:pPr>
              <w:spacing w:before="60" w:after="60" w:line="192" w:lineRule="auto"/>
              <w:rPr>
                <w:rFonts w:ascii="Times New Roman" w:hAnsi="Times New Roman" w:cs="Times New Roman"/>
              </w:rPr>
            </w:pPr>
          </w:p>
        </w:tc>
        <w:tc>
          <w:tcPr>
            <w:tcW w:w="306" w:type="pct"/>
          </w:tcPr>
          <w:p w14:paraId="3177B4AF" w14:textId="77777777" w:rsidR="00254080" w:rsidRPr="00D25AE6" w:rsidRDefault="00254080" w:rsidP="001F6075">
            <w:pPr>
              <w:spacing w:before="60" w:after="60" w:line="192" w:lineRule="auto"/>
              <w:rPr>
                <w:rFonts w:ascii="Times New Roman" w:hAnsi="Times New Roman" w:cs="Times New Roman"/>
              </w:rPr>
            </w:pPr>
          </w:p>
        </w:tc>
        <w:tc>
          <w:tcPr>
            <w:tcW w:w="306" w:type="pct"/>
          </w:tcPr>
          <w:p w14:paraId="585B6E92" w14:textId="77777777" w:rsidR="00254080" w:rsidRPr="00D25AE6" w:rsidRDefault="00254080" w:rsidP="001F6075">
            <w:pPr>
              <w:spacing w:before="60" w:after="60" w:line="192" w:lineRule="auto"/>
              <w:rPr>
                <w:rFonts w:ascii="Times New Roman" w:hAnsi="Times New Roman" w:cs="Times New Roman"/>
              </w:rPr>
            </w:pPr>
          </w:p>
        </w:tc>
        <w:tc>
          <w:tcPr>
            <w:tcW w:w="306" w:type="pct"/>
          </w:tcPr>
          <w:p w14:paraId="46ADBE71" w14:textId="77777777" w:rsidR="00254080" w:rsidRPr="00D25AE6" w:rsidRDefault="00254080" w:rsidP="001F6075">
            <w:pPr>
              <w:spacing w:before="60" w:after="60" w:line="192" w:lineRule="auto"/>
              <w:rPr>
                <w:rFonts w:ascii="Times New Roman" w:hAnsi="Times New Roman" w:cs="Times New Roman"/>
              </w:rPr>
            </w:pPr>
          </w:p>
        </w:tc>
        <w:tc>
          <w:tcPr>
            <w:tcW w:w="306" w:type="pct"/>
          </w:tcPr>
          <w:p w14:paraId="126FC201" w14:textId="77777777" w:rsidR="00254080" w:rsidRPr="00D25AE6" w:rsidRDefault="00254080" w:rsidP="001F6075">
            <w:pPr>
              <w:spacing w:before="60" w:after="60" w:line="192" w:lineRule="auto"/>
              <w:rPr>
                <w:rFonts w:ascii="Times New Roman" w:hAnsi="Times New Roman" w:cs="Times New Roman"/>
              </w:rPr>
            </w:pPr>
          </w:p>
        </w:tc>
        <w:tc>
          <w:tcPr>
            <w:tcW w:w="532" w:type="pct"/>
          </w:tcPr>
          <w:p w14:paraId="647268BE" w14:textId="77777777" w:rsidR="00254080" w:rsidRPr="00D25AE6" w:rsidRDefault="00254080" w:rsidP="001F6075">
            <w:pPr>
              <w:spacing w:before="60" w:after="60" w:line="192" w:lineRule="auto"/>
              <w:rPr>
                <w:rFonts w:ascii="Times New Roman" w:hAnsi="Times New Roman" w:cs="Times New Roman"/>
              </w:rPr>
            </w:pPr>
          </w:p>
        </w:tc>
        <w:tc>
          <w:tcPr>
            <w:tcW w:w="406" w:type="pct"/>
          </w:tcPr>
          <w:p w14:paraId="14292CB3" w14:textId="77777777" w:rsidR="00254080" w:rsidRPr="00D25AE6" w:rsidRDefault="00254080" w:rsidP="001F6075">
            <w:pPr>
              <w:spacing w:before="60" w:after="60" w:line="192" w:lineRule="auto"/>
              <w:rPr>
                <w:rFonts w:ascii="Times New Roman" w:hAnsi="Times New Roman" w:cs="Times New Roman"/>
              </w:rPr>
            </w:pPr>
          </w:p>
        </w:tc>
        <w:tc>
          <w:tcPr>
            <w:tcW w:w="626" w:type="pct"/>
          </w:tcPr>
          <w:p w14:paraId="0AA4832E" w14:textId="77777777" w:rsidR="00254080" w:rsidRPr="00D25AE6" w:rsidRDefault="00254080" w:rsidP="001F6075">
            <w:pPr>
              <w:spacing w:before="60" w:after="60" w:line="192" w:lineRule="auto"/>
              <w:rPr>
                <w:rFonts w:ascii="Times New Roman" w:hAnsi="Times New Roman" w:cs="Times New Roman"/>
              </w:rPr>
            </w:pPr>
          </w:p>
        </w:tc>
        <w:tc>
          <w:tcPr>
            <w:tcW w:w="406" w:type="pct"/>
          </w:tcPr>
          <w:p w14:paraId="64493F5F" w14:textId="77777777" w:rsidR="00254080" w:rsidRPr="00D25AE6" w:rsidRDefault="00254080" w:rsidP="001F6075">
            <w:pPr>
              <w:spacing w:before="60" w:after="60" w:line="192" w:lineRule="auto"/>
              <w:rPr>
                <w:rFonts w:ascii="Times New Roman" w:hAnsi="Times New Roman" w:cs="Times New Roman"/>
              </w:rPr>
            </w:pPr>
          </w:p>
        </w:tc>
        <w:tc>
          <w:tcPr>
            <w:tcW w:w="274" w:type="pct"/>
          </w:tcPr>
          <w:p w14:paraId="6910FA2C" w14:textId="77777777" w:rsidR="00254080" w:rsidRPr="00D25AE6" w:rsidRDefault="00254080" w:rsidP="001F6075">
            <w:pPr>
              <w:spacing w:before="60" w:after="60" w:line="192" w:lineRule="auto"/>
              <w:rPr>
                <w:rFonts w:ascii="Times New Roman" w:hAnsi="Times New Roman" w:cs="Times New Roman"/>
              </w:rPr>
            </w:pPr>
          </w:p>
        </w:tc>
      </w:tr>
      <w:tr w:rsidR="00254080" w:rsidRPr="00D25AE6" w14:paraId="32BF357E" w14:textId="77777777" w:rsidTr="009774AF">
        <w:tc>
          <w:tcPr>
            <w:tcW w:w="284" w:type="pct"/>
            <w:vMerge/>
          </w:tcPr>
          <w:p w14:paraId="656C5355" w14:textId="77777777" w:rsidR="00254080" w:rsidRPr="00D25AE6" w:rsidRDefault="00254080" w:rsidP="001F6075">
            <w:pPr>
              <w:spacing w:before="60" w:after="60" w:line="192" w:lineRule="auto"/>
              <w:rPr>
                <w:rFonts w:ascii="Times New Roman" w:hAnsi="Times New Roman" w:cs="Times New Roman"/>
              </w:rPr>
            </w:pPr>
          </w:p>
        </w:tc>
        <w:tc>
          <w:tcPr>
            <w:tcW w:w="423" w:type="pct"/>
          </w:tcPr>
          <w:p w14:paraId="07C5DC98" w14:textId="77777777" w:rsidR="00254080" w:rsidRPr="00D25AE6" w:rsidRDefault="00254080" w:rsidP="001F6075">
            <w:pPr>
              <w:spacing w:before="60" w:after="60" w:line="192" w:lineRule="auto"/>
              <w:rPr>
                <w:rFonts w:ascii="Times New Roman" w:hAnsi="Times New Roman" w:cs="Times New Roman"/>
              </w:rPr>
            </w:pPr>
            <w:r w:rsidRPr="00D25AE6">
              <w:rPr>
                <w:rFonts w:ascii="Times New Roman" w:hAnsi="Times New Roman" w:cs="Times New Roman"/>
              </w:rPr>
              <w:t>По-слабо развити региони</w:t>
            </w:r>
          </w:p>
        </w:tc>
        <w:tc>
          <w:tcPr>
            <w:tcW w:w="517" w:type="pct"/>
            <w:vMerge/>
          </w:tcPr>
          <w:p w14:paraId="4CAC583C" w14:textId="77777777" w:rsidR="00254080" w:rsidRPr="00D25AE6" w:rsidRDefault="00254080" w:rsidP="001F6075">
            <w:pPr>
              <w:spacing w:before="60" w:after="60" w:line="192" w:lineRule="auto"/>
              <w:rPr>
                <w:rFonts w:ascii="Times New Roman" w:hAnsi="Times New Roman" w:cs="Times New Roman"/>
              </w:rPr>
            </w:pPr>
          </w:p>
        </w:tc>
        <w:tc>
          <w:tcPr>
            <w:tcW w:w="306" w:type="pct"/>
          </w:tcPr>
          <w:p w14:paraId="0AC1C54D" w14:textId="77777777" w:rsidR="00254080" w:rsidRPr="00D25AE6" w:rsidRDefault="00254080" w:rsidP="001F6075">
            <w:pPr>
              <w:spacing w:before="60" w:after="60" w:line="192" w:lineRule="auto"/>
              <w:rPr>
                <w:rFonts w:ascii="Times New Roman" w:hAnsi="Times New Roman" w:cs="Times New Roman"/>
              </w:rPr>
            </w:pPr>
          </w:p>
        </w:tc>
        <w:tc>
          <w:tcPr>
            <w:tcW w:w="306" w:type="pct"/>
          </w:tcPr>
          <w:p w14:paraId="46BAC3BC" w14:textId="77777777" w:rsidR="00254080" w:rsidRPr="00D25AE6" w:rsidRDefault="00254080" w:rsidP="001F6075">
            <w:pPr>
              <w:spacing w:before="60" w:after="60" w:line="192" w:lineRule="auto"/>
              <w:rPr>
                <w:rFonts w:ascii="Times New Roman" w:hAnsi="Times New Roman" w:cs="Times New Roman"/>
              </w:rPr>
            </w:pPr>
          </w:p>
        </w:tc>
        <w:tc>
          <w:tcPr>
            <w:tcW w:w="306" w:type="pct"/>
          </w:tcPr>
          <w:p w14:paraId="05F3D5F2" w14:textId="77777777" w:rsidR="00254080" w:rsidRPr="00D25AE6" w:rsidRDefault="00254080" w:rsidP="001F6075">
            <w:pPr>
              <w:spacing w:before="60" w:after="60" w:line="192" w:lineRule="auto"/>
              <w:rPr>
                <w:rFonts w:ascii="Times New Roman" w:hAnsi="Times New Roman" w:cs="Times New Roman"/>
              </w:rPr>
            </w:pPr>
          </w:p>
        </w:tc>
        <w:tc>
          <w:tcPr>
            <w:tcW w:w="306" w:type="pct"/>
          </w:tcPr>
          <w:p w14:paraId="766365CD" w14:textId="77777777" w:rsidR="00254080" w:rsidRPr="00D25AE6" w:rsidRDefault="00254080" w:rsidP="001F6075">
            <w:pPr>
              <w:spacing w:before="60" w:after="60" w:line="192" w:lineRule="auto"/>
              <w:rPr>
                <w:rFonts w:ascii="Times New Roman" w:hAnsi="Times New Roman" w:cs="Times New Roman"/>
              </w:rPr>
            </w:pPr>
          </w:p>
        </w:tc>
        <w:tc>
          <w:tcPr>
            <w:tcW w:w="306" w:type="pct"/>
          </w:tcPr>
          <w:p w14:paraId="5E454ED9" w14:textId="77777777" w:rsidR="00254080" w:rsidRPr="00D25AE6" w:rsidRDefault="00254080" w:rsidP="001F6075">
            <w:pPr>
              <w:spacing w:before="60" w:after="60" w:line="192" w:lineRule="auto"/>
              <w:rPr>
                <w:rFonts w:ascii="Times New Roman" w:hAnsi="Times New Roman" w:cs="Times New Roman"/>
              </w:rPr>
            </w:pPr>
          </w:p>
        </w:tc>
        <w:tc>
          <w:tcPr>
            <w:tcW w:w="532" w:type="pct"/>
          </w:tcPr>
          <w:p w14:paraId="23EED1E5" w14:textId="77777777" w:rsidR="00254080" w:rsidRPr="00D25AE6" w:rsidRDefault="00254080" w:rsidP="001F6075">
            <w:pPr>
              <w:spacing w:before="60" w:after="60" w:line="192" w:lineRule="auto"/>
              <w:rPr>
                <w:rFonts w:ascii="Times New Roman" w:hAnsi="Times New Roman" w:cs="Times New Roman"/>
              </w:rPr>
            </w:pPr>
          </w:p>
        </w:tc>
        <w:tc>
          <w:tcPr>
            <w:tcW w:w="406" w:type="pct"/>
          </w:tcPr>
          <w:p w14:paraId="1BF709B9" w14:textId="77777777" w:rsidR="00254080" w:rsidRPr="00D25AE6" w:rsidRDefault="00254080" w:rsidP="001F6075">
            <w:pPr>
              <w:spacing w:before="60" w:after="60" w:line="192" w:lineRule="auto"/>
              <w:rPr>
                <w:rFonts w:ascii="Times New Roman" w:hAnsi="Times New Roman" w:cs="Times New Roman"/>
              </w:rPr>
            </w:pPr>
          </w:p>
        </w:tc>
        <w:tc>
          <w:tcPr>
            <w:tcW w:w="626" w:type="pct"/>
          </w:tcPr>
          <w:p w14:paraId="6F3CB547" w14:textId="77777777" w:rsidR="00254080" w:rsidRPr="00D25AE6" w:rsidRDefault="00254080" w:rsidP="001F6075">
            <w:pPr>
              <w:spacing w:before="60" w:after="60" w:line="192" w:lineRule="auto"/>
              <w:rPr>
                <w:rFonts w:ascii="Times New Roman" w:hAnsi="Times New Roman" w:cs="Times New Roman"/>
              </w:rPr>
            </w:pPr>
          </w:p>
        </w:tc>
        <w:tc>
          <w:tcPr>
            <w:tcW w:w="406" w:type="pct"/>
          </w:tcPr>
          <w:p w14:paraId="0703520B" w14:textId="77777777" w:rsidR="00254080" w:rsidRPr="00D25AE6" w:rsidRDefault="00254080" w:rsidP="001F6075">
            <w:pPr>
              <w:spacing w:before="60" w:after="60" w:line="192" w:lineRule="auto"/>
              <w:rPr>
                <w:rFonts w:ascii="Times New Roman" w:hAnsi="Times New Roman" w:cs="Times New Roman"/>
              </w:rPr>
            </w:pPr>
          </w:p>
        </w:tc>
        <w:tc>
          <w:tcPr>
            <w:tcW w:w="274" w:type="pct"/>
          </w:tcPr>
          <w:p w14:paraId="256F1D2E" w14:textId="77777777" w:rsidR="00254080" w:rsidRPr="00D25AE6" w:rsidRDefault="00254080" w:rsidP="001F6075">
            <w:pPr>
              <w:spacing w:before="60" w:after="60" w:line="192" w:lineRule="auto"/>
              <w:rPr>
                <w:rFonts w:ascii="Times New Roman" w:hAnsi="Times New Roman" w:cs="Times New Roman"/>
              </w:rPr>
            </w:pPr>
          </w:p>
        </w:tc>
      </w:tr>
      <w:tr w:rsidR="00254080" w:rsidRPr="00D25AE6" w14:paraId="4BDE3452" w14:textId="77777777" w:rsidTr="009774AF">
        <w:tc>
          <w:tcPr>
            <w:tcW w:w="284" w:type="pct"/>
            <w:vMerge w:val="restart"/>
          </w:tcPr>
          <w:p w14:paraId="6C73FD0F" w14:textId="77777777" w:rsidR="00254080" w:rsidRPr="00D25AE6" w:rsidRDefault="00254080" w:rsidP="001F6075">
            <w:pPr>
              <w:spacing w:before="60" w:after="60" w:line="192" w:lineRule="auto"/>
              <w:rPr>
                <w:rFonts w:ascii="Times New Roman" w:hAnsi="Times New Roman" w:cs="Times New Roman"/>
              </w:rPr>
            </w:pPr>
            <w:r w:rsidRPr="00D25AE6">
              <w:rPr>
                <w:rFonts w:ascii="Times New Roman" w:hAnsi="Times New Roman" w:cs="Times New Roman"/>
              </w:rPr>
              <w:t>ЕСФ+</w:t>
            </w:r>
          </w:p>
        </w:tc>
        <w:tc>
          <w:tcPr>
            <w:tcW w:w="423" w:type="pct"/>
          </w:tcPr>
          <w:p w14:paraId="38C023EF" w14:textId="77777777" w:rsidR="00254080" w:rsidRPr="00D25AE6" w:rsidRDefault="00254080" w:rsidP="001F6075">
            <w:pPr>
              <w:spacing w:before="60" w:after="60" w:line="192" w:lineRule="auto"/>
              <w:rPr>
                <w:rFonts w:ascii="Times New Roman" w:hAnsi="Times New Roman" w:cs="Times New Roman"/>
              </w:rPr>
            </w:pPr>
            <w:r w:rsidRPr="00D25AE6">
              <w:rPr>
                <w:rFonts w:ascii="Times New Roman" w:hAnsi="Times New Roman" w:cs="Times New Roman"/>
              </w:rPr>
              <w:t>По-силно развити региони</w:t>
            </w:r>
          </w:p>
        </w:tc>
        <w:tc>
          <w:tcPr>
            <w:tcW w:w="517" w:type="pct"/>
            <w:vMerge w:val="restart"/>
          </w:tcPr>
          <w:p w14:paraId="3E2F487D" w14:textId="77777777" w:rsidR="00254080" w:rsidRPr="00D25AE6" w:rsidRDefault="00254080" w:rsidP="001F6075">
            <w:pPr>
              <w:spacing w:before="60" w:after="60" w:line="192" w:lineRule="auto"/>
              <w:rPr>
                <w:rFonts w:ascii="Times New Roman" w:hAnsi="Times New Roman" w:cs="Times New Roman"/>
              </w:rPr>
            </w:pPr>
            <w:r w:rsidRPr="00D25AE6">
              <w:rPr>
                <w:rFonts w:ascii="Times New Roman" w:hAnsi="Times New Roman" w:cs="Times New Roman"/>
              </w:rPr>
              <w:t>Приоритет 2 по ФСП</w:t>
            </w:r>
          </w:p>
        </w:tc>
        <w:tc>
          <w:tcPr>
            <w:tcW w:w="306" w:type="pct"/>
          </w:tcPr>
          <w:p w14:paraId="36FCB3E2" w14:textId="77777777" w:rsidR="00254080" w:rsidRPr="00D25AE6" w:rsidRDefault="00254080" w:rsidP="001F6075">
            <w:pPr>
              <w:spacing w:before="60" w:after="60" w:line="192" w:lineRule="auto"/>
              <w:rPr>
                <w:rFonts w:ascii="Times New Roman" w:hAnsi="Times New Roman" w:cs="Times New Roman"/>
              </w:rPr>
            </w:pPr>
          </w:p>
        </w:tc>
        <w:tc>
          <w:tcPr>
            <w:tcW w:w="306" w:type="pct"/>
          </w:tcPr>
          <w:p w14:paraId="178DC217" w14:textId="77777777" w:rsidR="00254080" w:rsidRPr="00D25AE6" w:rsidRDefault="00254080" w:rsidP="001F6075">
            <w:pPr>
              <w:spacing w:before="60" w:after="60" w:line="192" w:lineRule="auto"/>
              <w:rPr>
                <w:rFonts w:ascii="Times New Roman" w:hAnsi="Times New Roman" w:cs="Times New Roman"/>
              </w:rPr>
            </w:pPr>
          </w:p>
        </w:tc>
        <w:tc>
          <w:tcPr>
            <w:tcW w:w="306" w:type="pct"/>
          </w:tcPr>
          <w:p w14:paraId="345BAFCB" w14:textId="77777777" w:rsidR="00254080" w:rsidRPr="00D25AE6" w:rsidRDefault="00254080" w:rsidP="001F6075">
            <w:pPr>
              <w:spacing w:before="60" w:after="60" w:line="192" w:lineRule="auto"/>
              <w:rPr>
                <w:rFonts w:ascii="Times New Roman" w:hAnsi="Times New Roman" w:cs="Times New Roman"/>
              </w:rPr>
            </w:pPr>
          </w:p>
        </w:tc>
        <w:tc>
          <w:tcPr>
            <w:tcW w:w="306" w:type="pct"/>
          </w:tcPr>
          <w:p w14:paraId="3C73C481" w14:textId="77777777" w:rsidR="00254080" w:rsidRPr="00D25AE6" w:rsidRDefault="00254080" w:rsidP="001F6075">
            <w:pPr>
              <w:spacing w:before="60" w:after="60" w:line="192" w:lineRule="auto"/>
              <w:rPr>
                <w:rFonts w:ascii="Times New Roman" w:hAnsi="Times New Roman" w:cs="Times New Roman"/>
              </w:rPr>
            </w:pPr>
          </w:p>
        </w:tc>
        <w:tc>
          <w:tcPr>
            <w:tcW w:w="306" w:type="pct"/>
          </w:tcPr>
          <w:p w14:paraId="404666D3" w14:textId="77777777" w:rsidR="00254080" w:rsidRPr="00D25AE6" w:rsidRDefault="00254080" w:rsidP="001F6075">
            <w:pPr>
              <w:spacing w:before="60" w:after="60" w:line="192" w:lineRule="auto"/>
              <w:rPr>
                <w:rFonts w:ascii="Times New Roman" w:hAnsi="Times New Roman" w:cs="Times New Roman"/>
              </w:rPr>
            </w:pPr>
          </w:p>
        </w:tc>
        <w:tc>
          <w:tcPr>
            <w:tcW w:w="532" w:type="pct"/>
          </w:tcPr>
          <w:p w14:paraId="67E37DF3" w14:textId="77777777" w:rsidR="00254080" w:rsidRPr="00D25AE6" w:rsidRDefault="00254080" w:rsidP="001F6075">
            <w:pPr>
              <w:spacing w:before="60" w:after="60" w:line="192" w:lineRule="auto"/>
              <w:rPr>
                <w:rFonts w:ascii="Times New Roman" w:hAnsi="Times New Roman" w:cs="Times New Roman"/>
              </w:rPr>
            </w:pPr>
          </w:p>
        </w:tc>
        <w:tc>
          <w:tcPr>
            <w:tcW w:w="406" w:type="pct"/>
          </w:tcPr>
          <w:p w14:paraId="1D63B031" w14:textId="77777777" w:rsidR="00254080" w:rsidRPr="00D25AE6" w:rsidRDefault="00254080" w:rsidP="001F6075">
            <w:pPr>
              <w:spacing w:before="60" w:after="60" w:line="192" w:lineRule="auto"/>
              <w:rPr>
                <w:rFonts w:ascii="Times New Roman" w:hAnsi="Times New Roman" w:cs="Times New Roman"/>
              </w:rPr>
            </w:pPr>
          </w:p>
        </w:tc>
        <w:tc>
          <w:tcPr>
            <w:tcW w:w="626" w:type="pct"/>
          </w:tcPr>
          <w:p w14:paraId="146B0445" w14:textId="77777777" w:rsidR="00254080" w:rsidRPr="00D25AE6" w:rsidRDefault="00254080" w:rsidP="001F6075">
            <w:pPr>
              <w:spacing w:before="60" w:after="60" w:line="192" w:lineRule="auto"/>
              <w:rPr>
                <w:rFonts w:ascii="Times New Roman" w:hAnsi="Times New Roman" w:cs="Times New Roman"/>
              </w:rPr>
            </w:pPr>
          </w:p>
        </w:tc>
        <w:tc>
          <w:tcPr>
            <w:tcW w:w="406" w:type="pct"/>
          </w:tcPr>
          <w:p w14:paraId="688F94F2" w14:textId="77777777" w:rsidR="00254080" w:rsidRPr="00D25AE6" w:rsidRDefault="00254080" w:rsidP="001F6075">
            <w:pPr>
              <w:spacing w:before="60" w:after="60" w:line="192" w:lineRule="auto"/>
              <w:rPr>
                <w:rFonts w:ascii="Times New Roman" w:hAnsi="Times New Roman" w:cs="Times New Roman"/>
              </w:rPr>
            </w:pPr>
          </w:p>
        </w:tc>
        <w:tc>
          <w:tcPr>
            <w:tcW w:w="274" w:type="pct"/>
          </w:tcPr>
          <w:p w14:paraId="6751E57F" w14:textId="77777777" w:rsidR="00254080" w:rsidRPr="00D25AE6" w:rsidRDefault="00254080" w:rsidP="001F6075">
            <w:pPr>
              <w:spacing w:before="60" w:after="60" w:line="192" w:lineRule="auto"/>
              <w:rPr>
                <w:rFonts w:ascii="Times New Roman" w:hAnsi="Times New Roman" w:cs="Times New Roman"/>
              </w:rPr>
            </w:pPr>
          </w:p>
        </w:tc>
      </w:tr>
      <w:tr w:rsidR="00254080" w:rsidRPr="00D25AE6" w14:paraId="311884CA" w14:textId="77777777" w:rsidTr="009774AF">
        <w:tc>
          <w:tcPr>
            <w:tcW w:w="284" w:type="pct"/>
            <w:vMerge/>
          </w:tcPr>
          <w:p w14:paraId="2689F8F2" w14:textId="77777777" w:rsidR="00254080" w:rsidRPr="00D25AE6" w:rsidRDefault="00254080" w:rsidP="001F6075">
            <w:pPr>
              <w:spacing w:before="60" w:after="60" w:line="192" w:lineRule="auto"/>
              <w:rPr>
                <w:rFonts w:ascii="Times New Roman" w:hAnsi="Times New Roman" w:cs="Times New Roman"/>
              </w:rPr>
            </w:pPr>
          </w:p>
        </w:tc>
        <w:tc>
          <w:tcPr>
            <w:tcW w:w="423" w:type="pct"/>
          </w:tcPr>
          <w:p w14:paraId="16201683" w14:textId="77777777" w:rsidR="00254080" w:rsidRPr="00D25AE6" w:rsidRDefault="00254080" w:rsidP="001F6075">
            <w:pPr>
              <w:spacing w:before="60" w:after="60" w:line="192" w:lineRule="auto"/>
              <w:rPr>
                <w:rFonts w:ascii="Times New Roman" w:hAnsi="Times New Roman" w:cs="Times New Roman"/>
              </w:rPr>
            </w:pPr>
            <w:r w:rsidRPr="00D25AE6">
              <w:rPr>
                <w:rFonts w:ascii="Times New Roman" w:hAnsi="Times New Roman" w:cs="Times New Roman"/>
              </w:rPr>
              <w:t>Региони в преход</w:t>
            </w:r>
          </w:p>
        </w:tc>
        <w:tc>
          <w:tcPr>
            <w:tcW w:w="517" w:type="pct"/>
            <w:vMerge/>
          </w:tcPr>
          <w:p w14:paraId="680C54B6" w14:textId="77777777" w:rsidR="00254080" w:rsidRPr="00D25AE6" w:rsidRDefault="00254080" w:rsidP="001F6075">
            <w:pPr>
              <w:spacing w:before="60" w:after="60" w:line="192" w:lineRule="auto"/>
              <w:rPr>
                <w:rFonts w:ascii="Times New Roman" w:hAnsi="Times New Roman" w:cs="Times New Roman"/>
              </w:rPr>
            </w:pPr>
          </w:p>
        </w:tc>
        <w:tc>
          <w:tcPr>
            <w:tcW w:w="306" w:type="pct"/>
          </w:tcPr>
          <w:p w14:paraId="3C1AC201" w14:textId="77777777" w:rsidR="00254080" w:rsidRPr="00D25AE6" w:rsidRDefault="00254080" w:rsidP="001F6075">
            <w:pPr>
              <w:spacing w:before="60" w:after="60" w:line="192" w:lineRule="auto"/>
              <w:rPr>
                <w:rFonts w:ascii="Times New Roman" w:hAnsi="Times New Roman" w:cs="Times New Roman"/>
              </w:rPr>
            </w:pPr>
          </w:p>
        </w:tc>
        <w:tc>
          <w:tcPr>
            <w:tcW w:w="306" w:type="pct"/>
          </w:tcPr>
          <w:p w14:paraId="69916BD0" w14:textId="77777777" w:rsidR="00254080" w:rsidRPr="00D25AE6" w:rsidRDefault="00254080" w:rsidP="001F6075">
            <w:pPr>
              <w:spacing w:before="60" w:after="60" w:line="192" w:lineRule="auto"/>
              <w:rPr>
                <w:rFonts w:ascii="Times New Roman" w:hAnsi="Times New Roman" w:cs="Times New Roman"/>
              </w:rPr>
            </w:pPr>
          </w:p>
        </w:tc>
        <w:tc>
          <w:tcPr>
            <w:tcW w:w="306" w:type="pct"/>
          </w:tcPr>
          <w:p w14:paraId="0AE20766" w14:textId="77777777" w:rsidR="00254080" w:rsidRPr="00D25AE6" w:rsidRDefault="00254080" w:rsidP="001F6075">
            <w:pPr>
              <w:spacing w:before="60" w:after="60" w:line="192" w:lineRule="auto"/>
              <w:rPr>
                <w:rFonts w:ascii="Times New Roman" w:hAnsi="Times New Roman" w:cs="Times New Roman"/>
              </w:rPr>
            </w:pPr>
          </w:p>
        </w:tc>
        <w:tc>
          <w:tcPr>
            <w:tcW w:w="306" w:type="pct"/>
          </w:tcPr>
          <w:p w14:paraId="1C4278B2" w14:textId="77777777" w:rsidR="00254080" w:rsidRPr="00D25AE6" w:rsidRDefault="00254080" w:rsidP="001F6075">
            <w:pPr>
              <w:spacing w:before="60" w:after="60" w:line="192" w:lineRule="auto"/>
              <w:rPr>
                <w:rFonts w:ascii="Times New Roman" w:hAnsi="Times New Roman" w:cs="Times New Roman"/>
              </w:rPr>
            </w:pPr>
          </w:p>
        </w:tc>
        <w:tc>
          <w:tcPr>
            <w:tcW w:w="306" w:type="pct"/>
          </w:tcPr>
          <w:p w14:paraId="3D1D17AF" w14:textId="77777777" w:rsidR="00254080" w:rsidRPr="00D25AE6" w:rsidRDefault="00254080" w:rsidP="001F6075">
            <w:pPr>
              <w:spacing w:before="60" w:after="60" w:line="192" w:lineRule="auto"/>
              <w:rPr>
                <w:rFonts w:ascii="Times New Roman" w:hAnsi="Times New Roman" w:cs="Times New Roman"/>
              </w:rPr>
            </w:pPr>
          </w:p>
        </w:tc>
        <w:tc>
          <w:tcPr>
            <w:tcW w:w="532" w:type="pct"/>
          </w:tcPr>
          <w:p w14:paraId="2022784E" w14:textId="77777777" w:rsidR="00254080" w:rsidRPr="00D25AE6" w:rsidRDefault="00254080" w:rsidP="001F6075">
            <w:pPr>
              <w:spacing w:before="60" w:after="60" w:line="192" w:lineRule="auto"/>
              <w:rPr>
                <w:rFonts w:ascii="Times New Roman" w:hAnsi="Times New Roman" w:cs="Times New Roman"/>
              </w:rPr>
            </w:pPr>
          </w:p>
        </w:tc>
        <w:tc>
          <w:tcPr>
            <w:tcW w:w="406" w:type="pct"/>
          </w:tcPr>
          <w:p w14:paraId="656E191B" w14:textId="77777777" w:rsidR="00254080" w:rsidRPr="00D25AE6" w:rsidRDefault="00254080" w:rsidP="001F6075">
            <w:pPr>
              <w:spacing w:before="60" w:after="60" w:line="192" w:lineRule="auto"/>
              <w:rPr>
                <w:rFonts w:ascii="Times New Roman" w:hAnsi="Times New Roman" w:cs="Times New Roman"/>
              </w:rPr>
            </w:pPr>
          </w:p>
        </w:tc>
        <w:tc>
          <w:tcPr>
            <w:tcW w:w="626" w:type="pct"/>
          </w:tcPr>
          <w:p w14:paraId="4BC619AB" w14:textId="77777777" w:rsidR="00254080" w:rsidRPr="00D25AE6" w:rsidRDefault="00254080" w:rsidP="001F6075">
            <w:pPr>
              <w:spacing w:before="60" w:after="60" w:line="192" w:lineRule="auto"/>
              <w:rPr>
                <w:rFonts w:ascii="Times New Roman" w:hAnsi="Times New Roman" w:cs="Times New Roman"/>
              </w:rPr>
            </w:pPr>
          </w:p>
        </w:tc>
        <w:tc>
          <w:tcPr>
            <w:tcW w:w="406" w:type="pct"/>
          </w:tcPr>
          <w:p w14:paraId="09D38E70" w14:textId="77777777" w:rsidR="00254080" w:rsidRPr="00D25AE6" w:rsidRDefault="00254080" w:rsidP="001F6075">
            <w:pPr>
              <w:spacing w:before="60" w:after="60" w:line="192" w:lineRule="auto"/>
              <w:rPr>
                <w:rFonts w:ascii="Times New Roman" w:hAnsi="Times New Roman" w:cs="Times New Roman"/>
              </w:rPr>
            </w:pPr>
          </w:p>
        </w:tc>
        <w:tc>
          <w:tcPr>
            <w:tcW w:w="274" w:type="pct"/>
            <w:shd w:val="clear" w:color="auto" w:fill="auto"/>
          </w:tcPr>
          <w:p w14:paraId="140C25F3" w14:textId="77777777" w:rsidR="00254080" w:rsidRPr="00D25AE6" w:rsidRDefault="00254080" w:rsidP="001F6075">
            <w:pPr>
              <w:spacing w:before="60" w:after="60" w:line="192" w:lineRule="auto"/>
              <w:rPr>
                <w:rFonts w:ascii="Times New Roman" w:hAnsi="Times New Roman" w:cs="Times New Roman"/>
              </w:rPr>
            </w:pPr>
          </w:p>
        </w:tc>
      </w:tr>
      <w:tr w:rsidR="00254080" w:rsidRPr="00D25AE6" w14:paraId="66A79C78" w14:textId="77777777" w:rsidTr="009774AF">
        <w:tc>
          <w:tcPr>
            <w:tcW w:w="284" w:type="pct"/>
            <w:vMerge/>
          </w:tcPr>
          <w:p w14:paraId="14AB04FD" w14:textId="77777777" w:rsidR="00254080" w:rsidRPr="00D25AE6" w:rsidRDefault="00254080" w:rsidP="001F6075">
            <w:pPr>
              <w:spacing w:before="60" w:after="60" w:line="192" w:lineRule="auto"/>
              <w:rPr>
                <w:rFonts w:ascii="Times New Roman" w:hAnsi="Times New Roman" w:cs="Times New Roman"/>
              </w:rPr>
            </w:pPr>
          </w:p>
        </w:tc>
        <w:tc>
          <w:tcPr>
            <w:tcW w:w="423" w:type="pct"/>
          </w:tcPr>
          <w:p w14:paraId="7FEB1BF2" w14:textId="77777777" w:rsidR="00254080" w:rsidRPr="00D25AE6" w:rsidRDefault="00254080" w:rsidP="001F6075">
            <w:pPr>
              <w:spacing w:before="60" w:after="60" w:line="192" w:lineRule="auto"/>
              <w:rPr>
                <w:rFonts w:ascii="Times New Roman" w:hAnsi="Times New Roman" w:cs="Times New Roman"/>
              </w:rPr>
            </w:pPr>
            <w:r w:rsidRPr="00D25AE6">
              <w:rPr>
                <w:rFonts w:ascii="Times New Roman" w:hAnsi="Times New Roman" w:cs="Times New Roman"/>
              </w:rPr>
              <w:t>По-слабо развити региони</w:t>
            </w:r>
          </w:p>
        </w:tc>
        <w:tc>
          <w:tcPr>
            <w:tcW w:w="517" w:type="pct"/>
            <w:vMerge/>
          </w:tcPr>
          <w:p w14:paraId="799C2266" w14:textId="77777777" w:rsidR="00254080" w:rsidRPr="00D25AE6" w:rsidRDefault="00254080" w:rsidP="001F6075">
            <w:pPr>
              <w:spacing w:before="60" w:after="60" w:line="192" w:lineRule="auto"/>
              <w:rPr>
                <w:rFonts w:ascii="Times New Roman" w:hAnsi="Times New Roman" w:cs="Times New Roman"/>
              </w:rPr>
            </w:pPr>
          </w:p>
        </w:tc>
        <w:tc>
          <w:tcPr>
            <w:tcW w:w="306" w:type="pct"/>
          </w:tcPr>
          <w:p w14:paraId="75E09D43" w14:textId="77777777" w:rsidR="00254080" w:rsidRPr="00D25AE6" w:rsidRDefault="00254080" w:rsidP="001F6075">
            <w:pPr>
              <w:spacing w:before="60" w:after="60" w:line="192" w:lineRule="auto"/>
              <w:rPr>
                <w:rFonts w:ascii="Times New Roman" w:hAnsi="Times New Roman" w:cs="Times New Roman"/>
              </w:rPr>
            </w:pPr>
          </w:p>
        </w:tc>
        <w:tc>
          <w:tcPr>
            <w:tcW w:w="306" w:type="pct"/>
          </w:tcPr>
          <w:p w14:paraId="44FDF712" w14:textId="77777777" w:rsidR="00254080" w:rsidRPr="00D25AE6" w:rsidRDefault="00254080" w:rsidP="001F6075">
            <w:pPr>
              <w:spacing w:before="60" w:after="60" w:line="192" w:lineRule="auto"/>
              <w:rPr>
                <w:rFonts w:ascii="Times New Roman" w:hAnsi="Times New Roman" w:cs="Times New Roman"/>
              </w:rPr>
            </w:pPr>
          </w:p>
        </w:tc>
        <w:tc>
          <w:tcPr>
            <w:tcW w:w="306" w:type="pct"/>
          </w:tcPr>
          <w:p w14:paraId="5DFC3E63" w14:textId="77777777" w:rsidR="00254080" w:rsidRPr="00D25AE6" w:rsidRDefault="00254080" w:rsidP="001F6075">
            <w:pPr>
              <w:spacing w:before="60" w:after="60" w:line="192" w:lineRule="auto"/>
              <w:rPr>
                <w:rFonts w:ascii="Times New Roman" w:hAnsi="Times New Roman" w:cs="Times New Roman"/>
              </w:rPr>
            </w:pPr>
          </w:p>
        </w:tc>
        <w:tc>
          <w:tcPr>
            <w:tcW w:w="306" w:type="pct"/>
          </w:tcPr>
          <w:p w14:paraId="30F2356E" w14:textId="77777777" w:rsidR="00254080" w:rsidRPr="00D25AE6" w:rsidRDefault="00254080" w:rsidP="001F6075">
            <w:pPr>
              <w:spacing w:before="60" w:after="60" w:line="192" w:lineRule="auto"/>
              <w:rPr>
                <w:rFonts w:ascii="Times New Roman" w:hAnsi="Times New Roman" w:cs="Times New Roman"/>
              </w:rPr>
            </w:pPr>
          </w:p>
        </w:tc>
        <w:tc>
          <w:tcPr>
            <w:tcW w:w="306" w:type="pct"/>
          </w:tcPr>
          <w:p w14:paraId="56F89227" w14:textId="77777777" w:rsidR="00254080" w:rsidRPr="00D25AE6" w:rsidRDefault="00254080" w:rsidP="001F6075">
            <w:pPr>
              <w:spacing w:before="60" w:after="60" w:line="192" w:lineRule="auto"/>
              <w:rPr>
                <w:rFonts w:ascii="Times New Roman" w:hAnsi="Times New Roman" w:cs="Times New Roman"/>
              </w:rPr>
            </w:pPr>
          </w:p>
        </w:tc>
        <w:tc>
          <w:tcPr>
            <w:tcW w:w="532" w:type="pct"/>
          </w:tcPr>
          <w:p w14:paraId="190BD02A" w14:textId="77777777" w:rsidR="00254080" w:rsidRPr="00D25AE6" w:rsidRDefault="00254080" w:rsidP="001F6075">
            <w:pPr>
              <w:spacing w:before="60" w:after="60" w:line="192" w:lineRule="auto"/>
              <w:rPr>
                <w:rFonts w:ascii="Times New Roman" w:hAnsi="Times New Roman" w:cs="Times New Roman"/>
              </w:rPr>
            </w:pPr>
          </w:p>
        </w:tc>
        <w:tc>
          <w:tcPr>
            <w:tcW w:w="406" w:type="pct"/>
          </w:tcPr>
          <w:p w14:paraId="753DA79B" w14:textId="77777777" w:rsidR="00254080" w:rsidRPr="00D25AE6" w:rsidRDefault="00254080" w:rsidP="001F6075">
            <w:pPr>
              <w:spacing w:before="60" w:after="60" w:line="192" w:lineRule="auto"/>
              <w:rPr>
                <w:rFonts w:ascii="Times New Roman" w:hAnsi="Times New Roman" w:cs="Times New Roman"/>
              </w:rPr>
            </w:pPr>
          </w:p>
        </w:tc>
        <w:tc>
          <w:tcPr>
            <w:tcW w:w="626" w:type="pct"/>
          </w:tcPr>
          <w:p w14:paraId="5953E908" w14:textId="77777777" w:rsidR="00254080" w:rsidRPr="00D25AE6" w:rsidRDefault="00254080" w:rsidP="001F6075">
            <w:pPr>
              <w:spacing w:before="60" w:after="60" w:line="192" w:lineRule="auto"/>
              <w:rPr>
                <w:rFonts w:ascii="Times New Roman" w:hAnsi="Times New Roman" w:cs="Times New Roman"/>
              </w:rPr>
            </w:pPr>
          </w:p>
        </w:tc>
        <w:tc>
          <w:tcPr>
            <w:tcW w:w="406" w:type="pct"/>
          </w:tcPr>
          <w:p w14:paraId="031FBE56" w14:textId="77777777" w:rsidR="00254080" w:rsidRPr="00D25AE6" w:rsidRDefault="00254080" w:rsidP="001F6075">
            <w:pPr>
              <w:spacing w:before="60" w:after="60" w:line="192" w:lineRule="auto"/>
              <w:rPr>
                <w:rFonts w:ascii="Times New Roman" w:hAnsi="Times New Roman" w:cs="Times New Roman"/>
              </w:rPr>
            </w:pPr>
          </w:p>
        </w:tc>
        <w:tc>
          <w:tcPr>
            <w:tcW w:w="274" w:type="pct"/>
          </w:tcPr>
          <w:p w14:paraId="73D5A854" w14:textId="77777777" w:rsidR="00254080" w:rsidRPr="00D25AE6" w:rsidRDefault="00254080" w:rsidP="001F6075">
            <w:pPr>
              <w:spacing w:before="60" w:after="60" w:line="192" w:lineRule="auto"/>
              <w:rPr>
                <w:rFonts w:ascii="Times New Roman" w:hAnsi="Times New Roman" w:cs="Times New Roman"/>
              </w:rPr>
            </w:pPr>
          </w:p>
        </w:tc>
      </w:tr>
    </w:tbl>
    <w:p w14:paraId="4F97F0F1" w14:textId="77777777" w:rsidR="009774AF" w:rsidRPr="00D25AE6" w:rsidRDefault="009774AF" w:rsidP="00774BA9">
      <w:pPr>
        <w:pStyle w:val="Point0"/>
        <w:spacing w:line="192" w:lineRule="auto"/>
        <w:ind w:left="142" w:hanging="142"/>
        <w:rPr>
          <w:sz w:val="20"/>
          <w:szCs w:val="20"/>
        </w:rPr>
      </w:pPr>
      <w:r w:rsidRPr="00D25AE6">
        <w:rPr>
          <w:b/>
          <w:bCs/>
          <w:sz w:val="20"/>
          <w:szCs w:val="20"/>
          <w:vertAlign w:val="superscript"/>
        </w:rPr>
        <w:t>*</w:t>
      </w:r>
      <w:r w:rsidRPr="00D25AE6">
        <w:rPr>
          <w:sz w:val="20"/>
          <w:szCs w:val="20"/>
        </w:rPr>
        <w:tab/>
        <w:t>Средствата по ФСП следва да бъдат допълнени със средства от ЕФРР или ЕСФ + от категорията региони, в които се намира съответната територия.</w:t>
      </w:r>
    </w:p>
    <w:p w14:paraId="590E1D5F" w14:textId="067AAC87" w:rsidR="00254080" w:rsidRPr="00D25AE6" w:rsidRDefault="00774BA9" w:rsidP="00722757">
      <w:pPr>
        <w:spacing w:before="240" w:after="240" w:line="240" w:lineRule="auto"/>
        <w:jc w:val="both"/>
        <w:rPr>
          <w:rFonts w:ascii="Times New Roman" w:hAnsi="Times New Roman" w:cs="Times New Roman"/>
          <w:b/>
          <w:bCs/>
          <w:sz w:val="24"/>
          <w:szCs w:val="24"/>
          <w:lang w:val="bg-BG"/>
        </w:rPr>
      </w:pPr>
      <w:r w:rsidRPr="00D25AE6">
        <w:rPr>
          <w:rFonts w:ascii="Times New Roman" w:hAnsi="Times New Roman" w:cs="Times New Roman"/>
          <w:b/>
          <w:bCs/>
          <w:sz w:val="24"/>
          <w:szCs w:val="24"/>
          <w:lang w:val="bg-BG"/>
        </w:rPr>
        <w:t>Таблица 4: Прехвърляне на средства от ЕФРР и ЕСФ + от други програми към Фонда за справедлив преход (ФСП) в рамките на тази програма</w:t>
      </w:r>
    </w:p>
    <w:tbl>
      <w:tblPr>
        <w:tblStyle w:val="TableGrid"/>
        <w:tblW w:w="5000" w:type="pct"/>
        <w:tblLook w:val="04A0" w:firstRow="1" w:lastRow="0" w:firstColumn="1" w:lastColumn="0" w:noHBand="0" w:noVBand="1"/>
      </w:tblPr>
      <w:tblGrid>
        <w:gridCol w:w="1595"/>
        <w:gridCol w:w="3289"/>
        <w:gridCol w:w="4554"/>
        <w:gridCol w:w="4556"/>
      </w:tblGrid>
      <w:tr w:rsidR="00774BA9" w:rsidRPr="00D25AE6" w14:paraId="1B97DF7E" w14:textId="77777777" w:rsidTr="001F6075">
        <w:tc>
          <w:tcPr>
            <w:tcW w:w="1745" w:type="pct"/>
            <w:gridSpan w:val="2"/>
            <w:vMerge w:val="restart"/>
            <w:tcBorders>
              <w:top w:val="single" w:sz="4" w:space="0" w:color="auto"/>
              <w:left w:val="single" w:sz="4" w:space="0" w:color="auto"/>
              <w:bottom w:val="single" w:sz="4" w:space="0" w:color="auto"/>
              <w:right w:val="single" w:sz="4" w:space="0" w:color="auto"/>
              <w:tl2br w:val="nil"/>
            </w:tcBorders>
          </w:tcPr>
          <w:p w14:paraId="7B6BA8C9" w14:textId="77777777" w:rsidR="00774BA9" w:rsidRPr="00D25AE6" w:rsidRDefault="00774BA9" w:rsidP="001F6075">
            <w:pPr>
              <w:spacing w:before="60" w:after="60"/>
              <w:rPr>
                <w:rFonts w:ascii="Times New Roman" w:hAnsi="Times New Roman" w:cs="Times New Roman"/>
              </w:rPr>
            </w:pPr>
          </w:p>
        </w:tc>
        <w:tc>
          <w:tcPr>
            <w:tcW w:w="3255" w:type="pct"/>
            <w:gridSpan w:val="2"/>
            <w:tcBorders>
              <w:left w:val="single" w:sz="4" w:space="0" w:color="auto"/>
            </w:tcBorders>
          </w:tcPr>
          <w:p w14:paraId="6C372BCA" w14:textId="77777777" w:rsidR="00774BA9" w:rsidRPr="00D25AE6" w:rsidRDefault="00774BA9" w:rsidP="001F6075">
            <w:pPr>
              <w:spacing w:before="60" w:after="60"/>
              <w:rPr>
                <w:rFonts w:ascii="Times New Roman" w:hAnsi="Times New Roman" w:cs="Times New Roman"/>
              </w:rPr>
            </w:pPr>
            <w:r w:rsidRPr="00D25AE6">
              <w:rPr>
                <w:rFonts w:ascii="Times New Roman" w:hAnsi="Times New Roman" w:cs="Times New Roman"/>
              </w:rPr>
              <w:t>Допълнително подпомагане за ФСП в настоящата програма* за територията, разположена*** в дадена категория региони (по приоритети):</w:t>
            </w:r>
          </w:p>
        </w:tc>
      </w:tr>
      <w:tr w:rsidR="00774BA9" w:rsidRPr="00D25AE6" w14:paraId="72A16244" w14:textId="77777777" w:rsidTr="001F6075">
        <w:trPr>
          <w:trHeight w:val="423"/>
        </w:trPr>
        <w:tc>
          <w:tcPr>
            <w:tcW w:w="1745" w:type="pct"/>
            <w:gridSpan w:val="2"/>
            <w:vMerge/>
            <w:tcBorders>
              <w:top w:val="single" w:sz="4" w:space="0" w:color="auto"/>
              <w:left w:val="single" w:sz="4" w:space="0" w:color="auto"/>
              <w:bottom w:val="single" w:sz="4" w:space="0" w:color="auto"/>
              <w:right w:val="single" w:sz="4" w:space="0" w:color="auto"/>
              <w:tl2br w:val="nil"/>
            </w:tcBorders>
          </w:tcPr>
          <w:p w14:paraId="2C65A909" w14:textId="77777777" w:rsidR="00774BA9" w:rsidRPr="00D25AE6" w:rsidRDefault="00774BA9" w:rsidP="001F6075">
            <w:pPr>
              <w:spacing w:before="60" w:after="60"/>
              <w:rPr>
                <w:rFonts w:ascii="Times New Roman" w:hAnsi="Times New Roman" w:cs="Times New Roman"/>
              </w:rPr>
            </w:pPr>
          </w:p>
        </w:tc>
        <w:tc>
          <w:tcPr>
            <w:tcW w:w="1627" w:type="pct"/>
            <w:tcBorders>
              <w:left w:val="single" w:sz="4" w:space="0" w:color="auto"/>
            </w:tcBorders>
            <w:shd w:val="clear" w:color="auto" w:fill="auto"/>
          </w:tcPr>
          <w:p w14:paraId="531283F4" w14:textId="77777777" w:rsidR="00774BA9" w:rsidRPr="00D25AE6" w:rsidRDefault="00774BA9" w:rsidP="001F6075">
            <w:pPr>
              <w:spacing w:before="60" w:after="60"/>
              <w:rPr>
                <w:rFonts w:ascii="Times New Roman" w:hAnsi="Times New Roman" w:cs="Times New Roman"/>
              </w:rPr>
            </w:pPr>
            <w:r w:rsidRPr="00D25AE6">
              <w:rPr>
                <w:rFonts w:ascii="Times New Roman" w:hAnsi="Times New Roman" w:cs="Times New Roman"/>
              </w:rPr>
              <w:t>Приоритет по ФСП</w:t>
            </w:r>
          </w:p>
        </w:tc>
        <w:tc>
          <w:tcPr>
            <w:tcW w:w="1628" w:type="pct"/>
            <w:shd w:val="clear" w:color="auto" w:fill="auto"/>
          </w:tcPr>
          <w:p w14:paraId="085CFEA3" w14:textId="77777777" w:rsidR="00774BA9" w:rsidRPr="00D25AE6" w:rsidRDefault="00774BA9" w:rsidP="001F6075">
            <w:pPr>
              <w:spacing w:before="60" w:after="60"/>
              <w:rPr>
                <w:rFonts w:ascii="Times New Roman" w:hAnsi="Times New Roman" w:cs="Times New Roman"/>
              </w:rPr>
            </w:pPr>
            <w:r w:rsidRPr="00D25AE6">
              <w:rPr>
                <w:rFonts w:ascii="Times New Roman" w:hAnsi="Times New Roman" w:cs="Times New Roman"/>
              </w:rPr>
              <w:t>Сума</w:t>
            </w:r>
          </w:p>
        </w:tc>
      </w:tr>
      <w:tr w:rsidR="00774BA9" w:rsidRPr="00D25AE6" w14:paraId="543F2352" w14:textId="77777777" w:rsidTr="001F6075">
        <w:tc>
          <w:tcPr>
            <w:tcW w:w="1745" w:type="pct"/>
            <w:gridSpan w:val="2"/>
            <w:tcBorders>
              <w:top w:val="single" w:sz="4" w:space="0" w:color="auto"/>
            </w:tcBorders>
          </w:tcPr>
          <w:p w14:paraId="3443CD9B" w14:textId="77777777" w:rsidR="00774BA9" w:rsidRPr="00D25AE6" w:rsidRDefault="00774BA9" w:rsidP="001F6075">
            <w:pPr>
              <w:spacing w:before="60" w:after="60"/>
              <w:rPr>
                <w:rFonts w:ascii="Times New Roman" w:hAnsi="Times New Roman" w:cs="Times New Roman"/>
              </w:rPr>
            </w:pPr>
            <w:r w:rsidRPr="00D25AE6">
              <w:rPr>
                <w:rFonts w:ascii="Times New Roman" w:hAnsi="Times New Roman" w:cs="Times New Roman"/>
              </w:rPr>
              <w:t>Прехвърляне(</w:t>
            </w:r>
            <w:proofErr w:type="spellStart"/>
            <w:r w:rsidRPr="00D25AE6">
              <w:rPr>
                <w:rFonts w:ascii="Times New Roman" w:hAnsi="Times New Roman" w:cs="Times New Roman"/>
              </w:rPr>
              <w:t>ия</w:t>
            </w:r>
            <w:proofErr w:type="spellEnd"/>
            <w:r w:rsidRPr="00D25AE6">
              <w:rPr>
                <w:rFonts w:ascii="Times New Roman" w:hAnsi="Times New Roman" w:cs="Times New Roman"/>
              </w:rPr>
              <w:t>) от друга(и) програма(и)** по категории региони</w:t>
            </w:r>
          </w:p>
        </w:tc>
        <w:tc>
          <w:tcPr>
            <w:tcW w:w="1627" w:type="pct"/>
            <w:shd w:val="clear" w:color="auto" w:fill="auto"/>
          </w:tcPr>
          <w:p w14:paraId="28337360" w14:textId="77777777" w:rsidR="00774BA9" w:rsidRPr="00D25AE6" w:rsidRDefault="00774BA9" w:rsidP="001F6075">
            <w:pPr>
              <w:spacing w:before="60" w:after="60"/>
              <w:rPr>
                <w:rFonts w:ascii="Times New Roman" w:hAnsi="Times New Roman" w:cs="Times New Roman"/>
              </w:rPr>
            </w:pPr>
          </w:p>
        </w:tc>
        <w:tc>
          <w:tcPr>
            <w:tcW w:w="1628" w:type="pct"/>
            <w:shd w:val="clear" w:color="auto" w:fill="auto"/>
          </w:tcPr>
          <w:p w14:paraId="58DDE8F7" w14:textId="77777777" w:rsidR="00774BA9" w:rsidRPr="00D25AE6" w:rsidRDefault="00774BA9" w:rsidP="001F6075">
            <w:pPr>
              <w:spacing w:before="60" w:after="60"/>
              <w:rPr>
                <w:rFonts w:ascii="Times New Roman" w:hAnsi="Times New Roman" w:cs="Times New Roman"/>
              </w:rPr>
            </w:pPr>
          </w:p>
        </w:tc>
      </w:tr>
      <w:tr w:rsidR="00774BA9" w:rsidRPr="00D25AE6" w14:paraId="5AA91DF9" w14:textId="77777777" w:rsidTr="001F6075">
        <w:tc>
          <w:tcPr>
            <w:tcW w:w="570" w:type="pct"/>
            <w:vMerge w:val="restart"/>
          </w:tcPr>
          <w:p w14:paraId="153AE798" w14:textId="77777777" w:rsidR="00774BA9" w:rsidRPr="00D25AE6" w:rsidRDefault="00774BA9" w:rsidP="001F6075">
            <w:pPr>
              <w:spacing w:before="60" w:after="60"/>
              <w:rPr>
                <w:rFonts w:ascii="Times New Roman" w:hAnsi="Times New Roman" w:cs="Times New Roman"/>
              </w:rPr>
            </w:pPr>
            <w:r w:rsidRPr="00D25AE6">
              <w:rPr>
                <w:rFonts w:ascii="Times New Roman" w:hAnsi="Times New Roman" w:cs="Times New Roman"/>
              </w:rPr>
              <w:t>ЕФРР</w:t>
            </w:r>
          </w:p>
        </w:tc>
        <w:tc>
          <w:tcPr>
            <w:tcW w:w="1175" w:type="pct"/>
          </w:tcPr>
          <w:p w14:paraId="0FD36DCA" w14:textId="77777777" w:rsidR="00774BA9" w:rsidRPr="00D25AE6" w:rsidRDefault="00774BA9" w:rsidP="001F6075">
            <w:pPr>
              <w:spacing w:before="60" w:after="60"/>
              <w:rPr>
                <w:rFonts w:ascii="Times New Roman" w:hAnsi="Times New Roman" w:cs="Times New Roman"/>
              </w:rPr>
            </w:pPr>
            <w:r w:rsidRPr="00D25AE6">
              <w:rPr>
                <w:rFonts w:ascii="Times New Roman" w:hAnsi="Times New Roman" w:cs="Times New Roman"/>
              </w:rPr>
              <w:t>По-силно развити региони</w:t>
            </w:r>
          </w:p>
        </w:tc>
        <w:tc>
          <w:tcPr>
            <w:tcW w:w="1627" w:type="pct"/>
            <w:shd w:val="clear" w:color="auto" w:fill="auto"/>
          </w:tcPr>
          <w:p w14:paraId="3D27A15F" w14:textId="77777777" w:rsidR="00774BA9" w:rsidRPr="00D25AE6" w:rsidRDefault="00774BA9" w:rsidP="001F6075">
            <w:pPr>
              <w:spacing w:before="60" w:after="60"/>
              <w:rPr>
                <w:rFonts w:ascii="Times New Roman" w:hAnsi="Times New Roman" w:cs="Times New Roman"/>
              </w:rPr>
            </w:pPr>
          </w:p>
        </w:tc>
        <w:tc>
          <w:tcPr>
            <w:tcW w:w="1628" w:type="pct"/>
            <w:shd w:val="clear" w:color="auto" w:fill="auto"/>
          </w:tcPr>
          <w:p w14:paraId="34667BD3" w14:textId="77777777" w:rsidR="00774BA9" w:rsidRPr="00D25AE6" w:rsidRDefault="00774BA9" w:rsidP="001F6075">
            <w:pPr>
              <w:spacing w:before="60" w:after="60"/>
              <w:rPr>
                <w:rFonts w:ascii="Times New Roman" w:hAnsi="Times New Roman" w:cs="Times New Roman"/>
              </w:rPr>
            </w:pPr>
          </w:p>
        </w:tc>
      </w:tr>
      <w:tr w:rsidR="00774BA9" w:rsidRPr="00D25AE6" w14:paraId="6FDEDB88" w14:textId="77777777" w:rsidTr="001F6075">
        <w:tc>
          <w:tcPr>
            <w:tcW w:w="570" w:type="pct"/>
            <w:vMerge/>
          </w:tcPr>
          <w:p w14:paraId="24EFCEDF" w14:textId="77777777" w:rsidR="00774BA9" w:rsidRPr="00D25AE6" w:rsidRDefault="00774BA9" w:rsidP="001F6075">
            <w:pPr>
              <w:spacing w:before="60" w:after="60"/>
              <w:rPr>
                <w:rFonts w:ascii="Times New Roman" w:hAnsi="Times New Roman" w:cs="Times New Roman"/>
              </w:rPr>
            </w:pPr>
          </w:p>
        </w:tc>
        <w:tc>
          <w:tcPr>
            <w:tcW w:w="1175" w:type="pct"/>
          </w:tcPr>
          <w:p w14:paraId="1EE00CB1" w14:textId="77777777" w:rsidR="00774BA9" w:rsidRPr="00D25AE6" w:rsidRDefault="00774BA9" w:rsidP="001F6075">
            <w:pPr>
              <w:spacing w:before="60" w:after="60"/>
              <w:rPr>
                <w:rFonts w:ascii="Times New Roman" w:hAnsi="Times New Roman" w:cs="Times New Roman"/>
              </w:rPr>
            </w:pPr>
            <w:r w:rsidRPr="00D25AE6">
              <w:rPr>
                <w:rFonts w:ascii="Times New Roman" w:hAnsi="Times New Roman" w:cs="Times New Roman"/>
              </w:rPr>
              <w:t>Региони в преход</w:t>
            </w:r>
          </w:p>
        </w:tc>
        <w:tc>
          <w:tcPr>
            <w:tcW w:w="1627" w:type="pct"/>
            <w:shd w:val="clear" w:color="auto" w:fill="auto"/>
          </w:tcPr>
          <w:p w14:paraId="1453A750" w14:textId="77777777" w:rsidR="00774BA9" w:rsidRPr="00D25AE6" w:rsidRDefault="00774BA9" w:rsidP="001F6075">
            <w:pPr>
              <w:spacing w:before="60" w:after="60"/>
              <w:rPr>
                <w:rFonts w:ascii="Times New Roman" w:hAnsi="Times New Roman" w:cs="Times New Roman"/>
              </w:rPr>
            </w:pPr>
          </w:p>
        </w:tc>
        <w:tc>
          <w:tcPr>
            <w:tcW w:w="1628" w:type="pct"/>
            <w:shd w:val="clear" w:color="auto" w:fill="auto"/>
          </w:tcPr>
          <w:p w14:paraId="684666B3" w14:textId="77777777" w:rsidR="00774BA9" w:rsidRPr="00D25AE6" w:rsidRDefault="00774BA9" w:rsidP="001F6075">
            <w:pPr>
              <w:spacing w:before="60" w:after="60"/>
              <w:rPr>
                <w:rFonts w:ascii="Times New Roman" w:hAnsi="Times New Roman" w:cs="Times New Roman"/>
              </w:rPr>
            </w:pPr>
          </w:p>
        </w:tc>
      </w:tr>
      <w:tr w:rsidR="00774BA9" w:rsidRPr="00D25AE6" w14:paraId="35709025" w14:textId="77777777" w:rsidTr="001F6075">
        <w:tc>
          <w:tcPr>
            <w:tcW w:w="570" w:type="pct"/>
            <w:vMerge/>
          </w:tcPr>
          <w:p w14:paraId="5398EFEF" w14:textId="77777777" w:rsidR="00774BA9" w:rsidRPr="00D25AE6" w:rsidRDefault="00774BA9" w:rsidP="001F6075">
            <w:pPr>
              <w:spacing w:before="60" w:after="60"/>
              <w:rPr>
                <w:rFonts w:ascii="Times New Roman" w:hAnsi="Times New Roman" w:cs="Times New Roman"/>
              </w:rPr>
            </w:pPr>
          </w:p>
        </w:tc>
        <w:tc>
          <w:tcPr>
            <w:tcW w:w="1175" w:type="pct"/>
          </w:tcPr>
          <w:p w14:paraId="2D3983A9" w14:textId="77777777" w:rsidR="00774BA9" w:rsidRPr="00D25AE6" w:rsidRDefault="00774BA9" w:rsidP="001F6075">
            <w:pPr>
              <w:spacing w:before="60" w:after="60"/>
              <w:rPr>
                <w:rFonts w:ascii="Times New Roman" w:hAnsi="Times New Roman" w:cs="Times New Roman"/>
              </w:rPr>
            </w:pPr>
            <w:r w:rsidRPr="00D25AE6">
              <w:rPr>
                <w:rFonts w:ascii="Times New Roman" w:hAnsi="Times New Roman" w:cs="Times New Roman"/>
              </w:rPr>
              <w:t>По-слабо развити региони</w:t>
            </w:r>
          </w:p>
        </w:tc>
        <w:tc>
          <w:tcPr>
            <w:tcW w:w="1627" w:type="pct"/>
            <w:shd w:val="clear" w:color="auto" w:fill="auto"/>
          </w:tcPr>
          <w:p w14:paraId="127CAA16" w14:textId="77777777" w:rsidR="00774BA9" w:rsidRPr="00D25AE6" w:rsidRDefault="00774BA9" w:rsidP="001F6075">
            <w:pPr>
              <w:spacing w:before="60" w:after="60"/>
              <w:rPr>
                <w:rFonts w:ascii="Times New Roman" w:hAnsi="Times New Roman" w:cs="Times New Roman"/>
              </w:rPr>
            </w:pPr>
          </w:p>
        </w:tc>
        <w:tc>
          <w:tcPr>
            <w:tcW w:w="1628" w:type="pct"/>
            <w:shd w:val="clear" w:color="auto" w:fill="auto"/>
          </w:tcPr>
          <w:p w14:paraId="5395D09A" w14:textId="77777777" w:rsidR="00774BA9" w:rsidRPr="00D25AE6" w:rsidRDefault="00774BA9" w:rsidP="001F6075">
            <w:pPr>
              <w:spacing w:before="60" w:after="60"/>
              <w:rPr>
                <w:rFonts w:ascii="Times New Roman" w:hAnsi="Times New Roman" w:cs="Times New Roman"/>
              </w:rPr>
            </w:pPr>
          </w:p>
        </w:tc>
      </w:tr>
      <w:tr w:rsidR="00774BA9" w:rsidRPr="00D25AE6" w14:paraId="445C0C2A" w14:textId="77777777" w:rsidTr="001F6075">
        <w:tc>
          <w:tcPr>
            <w:tcW w:w="570" w:type="pct"/>
            <w:vMerge w:val="restart"/>
          </w:tcPr>
          <w:p w14:paraId="3A569A02" w14:textId="77777777" w:rsidR="00774BA9" w:rsidRPr="00D25AE6" w:rsidRDefault="00774BA9" w:rsidP="001F6075">
            <w:pPr>
              <w:spacing w:before="60" w:after="60"/>
              <w:rPr>
                <w:rFonts w:ascii="Times New Roman" w:hAnsi="Times New Roman" w:cs="Times New Roman"/>
              </w:rPr>
            </w:pPr>
            <w:r w:rsidRPr="00D25AE6">
              <w:rPr>
                <w:rFonts w:ascii="Times New Roman" w:hAnsi="Times New Roman" w:cs="Times New Roman"/>
              </w:rPr>
              <w:t>ЕСФ+</w:t>
            </w:r>
          </w:p>
        </w:tc>
        <w:tc>
          <w:tcPr>
            <w:tcW w:w="1175" w:type="pct"/>
          </w:tcPr>
          <w:p w14:paraId="275F0BE8" w14:textId="77777777" w:rsidR="00774BA9" w:rsidRPr="00D25AE6" w:rsidRDefault="00774BA9" w:rsidP="001F6075">
            <w:pPr>
              <w:spacing w:before="60" w:after="60"/>
              <w:rPr>
                <w:rFonts w:ascii="Times New Roman" w:hAnsi="Times New Roman" w:cs="Times New Roman"/>
              </w:rPr>
            </w:pPr>
            <w:r w:rsidRPr="00D25AE6">
              <w:rPr>
                <w:rFonts w:ascii="Times New Roman" w:hAnsi="Times New Roman" w:cs="Times New Roman"/>
              </w:rPr>
              <w:t>По-силно развити региони</w:t>
            </w:r>
          </w:p>
        </w:tc>
        <w:tc>
          <w:tcPr>
            <w:tcW w:w="1627" w:type="pct"/>
            <w:shd w:val="clear" w:color="auto" w:fill="auto"/>
          </w:tcPr>
          <w:p w14:paraId="04587A35" w14:textId="77777777" w:rsidR="00774BA9" w:rsidRPr="00D25AE6" w:rsidRDefault="00774BA9" w:rsidP="001F6075">
            <w:pPr>
              <w:spacing w:before="60" w:after="60"/>
              <w:rPr>
                <w:rFonts w:ascii="Times New Roman" w:hAnsi="Times New Roman" w:cs="Times New Roman"/>
              </w:rPr>
            </w:pPr>
          </w:p>
        </w:tc>
        <w:tc>
          <w:tcPr>
            <w:tcW w:w="1628" w:type="pct"/>
            <w:shd w:val="clear" w:color="auto" w:fill="auto"/>
          </w:tcPr>
          <w:p w14:paraId="5154FC33" w14:textId="77777777" w:rsidR="00774BA9" w:rsidRPr="00D25AE6" w:rsidRDefault="00774BA9" w:rsidP="001F6075">
            <w:pPr>
              <w:spacing w:before="60" w:after="60"/>
              <w:rPr>
                <w:rFonts w:ascii="Times New Roman" w:hAnsi="Times New Roman" w:cs="Times New Roman"/>
              </w:rPr>
            </w:pPr>
          </w:p>
        </w:tc>
      </w:tr>
      <w:tr w:rsidR="00774BA9" w:rsidRPr="00D25AE6" w14:paraId="71A8DBC8" w14:textId="77777777" w:rsidTr="001F6075">
        <w:tc>
          <w:tcPr>
            <w:tcW w:w="570" w:type="pct"/>
            <w:vMerge/>
          </w:tcPr>
          <w:p w14:paraId="1A4B86B8" w14:textId="77777777" w:rsidR="00774BA9" w:rsidRPr="00D25AE6" w:rsidRDefault="00774BA9" w:rsidP="001F6075">
            <w:pPr>
              <w:spacing w:before="60" w:after="60"/>
              <w:rPr>
                <w:rFonts w:ascii="Times New Roman" w:hAnsi="Times New Roman" w:cs="Times New Roman"/>
              </w:rPr>
            </w:pPr>
          </w:p>
        </w:tc>
        <w:tc>
          <w:tcPr>
            <w:tcW w:w="1175" w:type="pct"/>
          </w:tcPr>
          <w:p w14:paraId="5E7C040E" w14:textId="77777777" w:rsidR="00774BA9" w:rsidRPr="00D25AE6" w:rsidRDefault="00774BA9" w:rsidP="001F6075">
            <w:pPr>
              <w:spacing w:before="60" w:after="60"/>
              <w:rPr>
                <w:rFonts w:ascii="Times New Roman" w:hAnsi="Times New Roman" w:cs="Times New Roman"/>
              </w:rPr>
            </w:pPr>
            <w:r w:rsidRPr="00D25AE6">
              <w:rPr>
                <w:rFonts w:ascii="Times New Roman" w:hAnsi="Times New Roman" w:cs="Times New Roman"/>
              </w:rPr>
              <w:t>Региони в преход</w:t>
            </w:r>
          </w:p>
        </w:tc>
        <w:tc>
          <w:tcPr>
            <w:tcW w:w="1627" w:type="pct"/>
            <w:shd w:val="clear" w:color="auto" w:fill="auto"/>
          </w:tcPr>
          <w:p w14:paraId="56B4644D" w14:textId="77777777" w:rsidR="00774BA9" w:rsidRPr="00D25AE6" w:rsidRDefault="00774BA9" w:rsidP="001F6075">
            <w:pPr>
              <w:spacing w:before="60" w:after="60"/>
              <w:rPr>
                <w:rFonts w:ascii="Times New Roman" w:hAnsi="Times New Roman" w:cs="Times New Roman"/>
              </w:rPr>
            </w:pPr>
          </w:p>
        </w:tc>
        <w:tc>
          <w:tcPr>
            <w:tcW w:w="1628" w:type="pct"/>
            <w:shd w:val="clear" w:color="auto" w:fill="auto"/>
          </w:tcPr>
          <w:p w14:paraId="6178C84B" w14:textId="77777777" w:rsidR="00774BA9" w:rsidRPr="00D25AE6" w:rsidRDefault="00774BA9" w:rsidP="001F6075">
            <w:pPr>
              <w:spacing w:before="60" w:after="60"/>
              <w:rPr>
                <w:rFonts w:ascii="Times New Roman" w:hAnsi="Times New Roman" w:cs="Times New Roman"/>
              </w:rPr>
            </w:pPr>
          </w:p>
        </w:tc>
      </w:tr>
      <w:tr w:rsidR="00774BA9" w:rsidRPr="00D25AE6" w14:paraId="3C6DD7A2" w14:textId="77777777" w:rsidTr="001F6075">
        <w:tc>
          <w:tcPr>
            <w:tcW w:w="570" w:type="pct"/>
            <w:vMerge/>
          </w:tcPr>
          <w:p w14:paraId="76046F21" w14:textId="77777777" w:rsidR="00774BA9" w:rsidRPr="00D25AE6" w:rsidRDefault="00774BA9" w:rsidP="001F6075">
            <w:pPr>
              <w:spacing w:before="60" w:after="60"/>
              <w:rPr>
                <w:rFonts w:ascii="Times New Roman" w:hAnsi="Times New Roman" w:cs="Times New Roman"/>
              </w:rPr>
            </w:pPr>
          </w:p>
        </w:tc>
        <w:tc>
          <w:tcPr>
            <w:tcW w:w="1175" w:type="pct"/>
          </w:tcPr>
          <w:p w14:paraId="23283F59" w14:textId="77777777" w:rsidR="00774BA9" w:rsidRPr="00D25AE6" w:rsidRDefault="00774BA9" w:rsidP="001F6075">
            <w:pPr>
              <w:spacing w:before="60" w:after="60"/>
              <w:rPr>
                <w:rFonts w:ascii="Times New Roman" w:hAnsi="Times New Roman" w:cs="Times New Roman"/>
              </w:rPr>
            </w:pPr>
            <w:r w:rsidRPr="00D25AE6">
              <w:rPr>
                <w:rFonts w:ascii="Times New Roman" w:hAnsi="Times New Roman" w:cs="Times New Roman"/>
              </w:rPr>
              <w:t>По-слабо развити региони</w:t>
            </w:r>
          </w:p>
        </w:tc>
        <w:tc>
          <w:tcPr>
            <w:tcW w:w="1627" w:type="pct"/>
            <w:shd w:val="clear" w:color="auto" w:fill="auto"/>
          </w:tcPr>
          <w:p w14:paraId="5A1304A2" w14:textId="77777777" w:rsidR="00774BA9" w:rsidRPr="00D25AE6" w:rsidRDefault="00774BA9" w:rsidP="001F6075">
            <w:pPr>
              <w:spacing w:before="60" w:after="60"/>
              <w:rPr>
                <w:rFonts w:ascii="Times New Roman" w:hAnsi="Times New Roman" w:cs="Times New Roman"/>
              </w:rPr>
            </w:pPr>
          </w:p>
        </w:tc>
        <w:tc>
          <w:tcPr>
            <w:tcW w:w="1628" w:type="pct"/>
            <w:shd w:val="clear" w:color="auto" w:fill="auto"/>
          </w:tcPr>
          <w:p w14:paraId="26A5A9BF" w14:textId="77777777" w:rsidR="00774BA9" w:rsidRPr="00D25AE6" w:rsidRDefault="00774BA9" w:rsidP="001F6075">
            <w:pPr>
              <w:spacing w:before="60" w:after="60"/>
              <w:rPr>
                <w:rFonts w:ascii="Times New Roman" w:hAnsi="Times New Roman" w:cs="Times New Roman"/>
              </w:rPr>
            </w:pPr>
          </w:p>
        </w:tc>
      </w:tr>
      <w:tr w:rsidR="00774BA9" w:rsidRPr="00D25AE6" w14:paraId="37660994" w14:textId="77777777" w:rsidTr="001F6075">
        <w:tc>
          <w:tcPr>
            <w:tcW w:w="1745" w:type="pct"/>
            <w:gridSpan w:val="2"/>
          </w:tcPr>
          <w:p w14:paraId="5CF6341F" w14:textId="77777777" w:rsidR="00774BA9" w:rsidRPr="00D25AE6" w:rsidRDefault="00774BA9" w:rsidP="001F6075">
            <w:pPr>
              <w:spacing w:before="60" w:after="60"/>
              <w:rPr>
                <w:rFonts w:ascii="Times New Roman" w:hAnsi="Times New Roman" w:cs="Times New Roman"/>
              </w:rPr>
            </w:pPr>
            <w:r w:rsidRPr="00D25AE6">
              <w:rPr>
                <w:rFonts w:ascii="Times New Roman" w:hAnsi="Times New Roman" w:cs="Times New Roman"/>
              </w:rPr>
              <w:t>Общо</w:t>
            </w:r>
          </w:p>
        </w:tc>
        <w:tc>
          <w:tcPr>
            <w:tcW w:w="1627" w:type="pct"/>
            <w:shd w:val="clear" w:color="auto" w:fill="auto"/>
          </w:tcPr>
          <w:p w14:paraId="6C3A7408" w14:textId="77777777" w:rsidR="00774BA9" w:rsidRPr="00D25AE6" w:rsidRDefault="00774BA9" w:rsidP="001F6075">
            <w:pPr>
              <w:spacing w:before="60" w:after="60"/>
              <w:rPr>
                <w:rFonts w:ascii="Times New Roman" w:hAnsi="Times New Roman" w:cs="Times New Roman"/>
              </w:rPr>
            </w:pPr>
          </w:p>
        </w:tc>
        <w:tc>
          <w:tcPr>
            <w:tcW w:w="1628" w:type="pct"/>
            <w:shd w:val="clear" w:color="auto" w:fill="auto"/>
          </w:tcPr>
          <w:p w14:paraId="198250E4" w14:textId="77777777" w:rsidR="00774BA9" w:rsidRPr="00D25AE6" w:rsidRDefault="00774BA9" w:rsidP="001F6075">
            <w:pPr>
              <w:spacing w:before="60" w:after="60"/>
              <w:rPr>
                <w:rFonts w:ascii="Times New Roman" w:hAnsi="Times New Roman" w:cs="Times New Roman"/>
              </w:rPr>
            </w:pPr>
          </w:p>
        </w:tc>
      </w:tr>
    </w:tbl>
    <w:p w14:paraId="0DC3C2AB" w14:textId="77777777" w:rsidR="00864CE1" w:rsidRPr="00D25AE6" w:rsidRDefault="00864CE1" w:rsidP="00864CE1">
      <w:pPr>
        <w:pStyle w:val="Point0"/>
        <w:spacing w:before="0" w:after="0"/>
        <w:ind w:left="426" w:hanging="426"/>
        <w:rPr>
          <w:sz w:val="20"/>
          <w:szCs w:val="20"/>
        </w:rPr>
      </w:pPr>
      <w:r w:rsidRPr="00D25AE6">
        <w:rPr>
          <w:b/>
          <w:bCs/>
          <w:sz w:val="20"/>
          <w:szCs w:val="20"/>
          <w:vertAlign w:val="superscript"/>
        </w:rPr>
        <w:t>*</w:t>
      </w:r>
      <w:r w:rsidRPr="00D25AE6">
        <w:rPr>
          <w:sz w:val="20"/>
          <w:szCs w:val="20"/>
        </w:rPr>
        <w:tab/>
        <w:t>Програма с отпуснати по ФСП средства, която получава допълнително подпомагане от ЕФРР и ЕСФ+.</w:t>
      </w:r>
    </w:p>
    <w:p w14:paraId="2A0FC103" w14:textId="77777777" w:rsidR="00864CE1" w:rsidRPr="00D25AE6" w:rsidRDefault="00864CE1" w:rsidP="00864CE1">
      <w:pPr>
        <w:pStyle w:val="Point0"/>
        <w:spacing w:before="0" w:after="0"/>
        <w:ind w:left="426" w:hanging="426"/>
        <w:rPr>
          <w:sz w:val="20"/>
          <w:szCs w:val="20"/>
        </w:rPr>
      </w:pPr>
      <w:r w:rsidRPr="00D25AE6">
        <w:rPr>
          <w:b/>
          <w:bCs/>
          <w:sz w:val="20"/>
          <w:szCs w:val="20"/>
          <w:vertAlign w:val="superscript"/>
        </w:rPr>
        <w:t>**</w:t>
      </w:r>
      <w:r w:rsidRPr="00D25AE6">
        <w:rPr>
          <w:sz w:val="20"/>
          <w:szCs w:val="20"/>
        </w:rPr>
        <w:tab/>
        <w:t>Програма, предоставяща допълнително подпомагане от ЕФРР и ЕСФ + (източник).</w:t>
      </w:r>
    </w:p>
    <w:p w14:paraId="396C4DFB" w14:textId="77777777" w:rsidR="00864CE1" w:rsidRPr="00D25AE6" w:rsidRDefault="00864CE1" w:rsidP="00864CE1">
      <w:pPr>
        <w:pStyle w:val="Point0"/>
        <w:spacing w:before="0" w:after="0"/>
        <w:ind w:left="426" w:hanging="426"/>
        <w:rPr>
          <w:sz w:val="20"/>
          <w:szCs w:val="20"/>
        </w:rPr>
      </w:pPr>
      <w:r w:rsidRPr="00D25AE6">
        <w:rPr>
          <w:b/>
          <w:bCs/>
          <w:sz w:val="20"/>
          <w:szCs w:val="20"/>
          <w:vertAlign w:val="superscript"/>
        </w:rPr>
        <w:t>***</w:t>
      </w:r>
      <w:r w:rsidRPr="00D25AE6">
        <w:rPr>
          <w:sz w:val="20"/>
          <w:szCs w:val="20"/>
        </w:rPr>
        <w:tab/>
        <w:t>Средствата по ФСП следва да бъдат допълнени със средства от ЕФРР или ЕСФ + от категорията региони, в които се намира съответната територия.</w:t>
      </w:r>
    </w:p>
    <w:tbl>
      <w:tblPr>
        <w:tblStyle w:val="TableGrid"/>
        <w:tblW w:w="0" w:type="auto"/>
        <w:tblLook w:val="04A0" w:firstRow="1" w:lastRow="0" w:firstColumn="1" w:lastColumn="0" w:noHBand="0" w:noVBand="1"/>
      </w:tblPr>
      <w:tblGrid>
        <w:gridCol w:w="13994"/>
      </w:tblGrid>
      <w:tr w:rsidR="00D45261" w:rsidRPr="00D25AE6" w14:paraId="463A1012" w14:textId="77777777" w:rsidTr="00FF1885">
        <w:tc>
          <w:tcPr>
            <w:tcW w:w="13994" w:type="dxa"/>
          </w:tcPr>
          <w:p w14:paraId="20B1208A" w14:textId="77777777" w:rsidR="00D45261" w:rsidRPr="00D25AE6" w:rsidRDefault="00D45261" w:rsidP="001F6075">
            <w:pPr>
              <w:pageBreakBefore/>
              <w:spacing w:before="60" w:after="60"/>
              <w:rPr>
                <w:rFonts w:ascii="Times New Roman" w:hAnsi="Times New Roman" w:cs="Times New Roman"/>
                <w:sz w:val="24"/>
                <w:szCs w:val="24"/>
              </w:rPr>
            </w:pPr>
            <w:r w:rsidRPr="00D25AE6">
              <w:rPr>
                <w:rFonts w:ascii="Times New Roman" w:hAnsi="Times New Roman" w:cs="Times New Roman"/>
                <w:i/>
                <w:iCs/>
                <w:sz w:val="24"/>
                <w:szCs w:val="24"/>
              </w:rPr>
              <w:t>Текстово поле [3 000]</w:t>
            </w:r>
            <w:r w:rsidRPr="00D25AE6">
              <w:rPr>
                <w:rFonts w:ascii="Times New Roman" w:hAnsi="Times New Roman" w:cs="Times New Roman"/>
                <w:sz w:val="24"/>
                <w:szCs w:val="24"/>
              </w:rPr>
              <w:t xml:space="preserve"> Обосновка за допълнителното прехвърляне от ЕФРР и ЕСФ+ въз основа на планираните видове интервенции — член 22, параграф 3, буква г), подточка viii)</w:t>
            </w:r>
          </w:p>
        </w:tc>
      </w:tr>
    </w:tbl>
    <w:p w14:paraId="11FFEADB" w14:textId="77777777" w:rsidR="00FF1885" w:rsidRPr="00D25AE6" w:rsidRDefault="00FF1885" w:rsidP="00FF1885">
      <w:pPr>
        <w:spacing w:before="240" w:after="240" w:line="240" w:lineRule="auto"/>
        <w:jc w:val="both"/>
        <w:rPr>
          <w:rFonts w:ascii="Times New Roman" w:eastAsia="Calibri" w:hAnsi="Times New Roman" w:cs="Times New Roman"/>
          <w:b/>
          <w:bCs/>
          <w:noProof/>
          <w:sz w:val="24"/>
          <w:szCs w:val="24"/>
          <w:lang w:val="bg-BG" w:eastAsia="bg-BG" w:bidi="bg-BG"/>
        </w:rPr>
      </w:pPr>
      <w:r w:rsidRPr="00D25AE6">
        <w:rPr>
          <w:rFonts w:ascii="Times New Roman" w:eastAsia="Calibri" w:hAnsi="Times New Roman" w:cs="Times New Roman"/>
          <w:b/>
          <w:bCs/>
          <w:noProof/>
          <w:sz w:val="24"/>
          <w:szCs w:val="24"/>
          <w:lang w:val="bg-BG" w:eastAsia="bg-BG" w:bidi="bg-BG"/>
        </w:rPr>
        <w:t>3.3.</w:t>
      </w:r>
      <w:r w:rsidRPr="00D25AE6">
        <w:rPr>
          <w:rFonts w:ascii="Times New Roman" w:eastAsia="Calibri" w:hAnsi="Times New Roman" w:cs="Times New Roman"/>
          <w:b/>
          <w:bCs/>
          <w:noProof/>
          <w:sz w:val="24"/>
          <w:szCs w:val="24"/>
          <w:lang w:val="bg-BG" w:eastAsia="bg-BG" w:bidi="bg-BG"/>
        </w:rPr>
        <w:tab/>
        <w:t>Прехвърляния между категории региони в резултат на междинния преглед</w:t>
      </w:r>
    </w:p>
    <w:p w14:paraId="21E18550" w14:textId="77777777" w:rsidR="00FF1885" w:rsidRPr="00D25AE6" w:rsidRDefault="00FF1885" w:rsidP="00FF1885">
      <w:pPr>
        <w:spacing w:before="240" w:after="240" w:line="240" w:lineRule="auto"/>
        <w:jc w:val="both"/>
        <w:rPr>
          <w:rFonts w:ascii="Times New Roman" w:eastAsia="Calibri" w:hAnsi="Times New Roman" w:cs="Times New Roman"/>
          <w:b/>
          <w:bCs/>
          <w:noProof/>
          <w:sz w:val="24"/>
          <w:szCs w:val="24"/>
          <w:lang w:val="bg-BG" w:eastAsia="bg-BG" w:bidi="bg-BG"/>
        </w:rPr>
      </w:pPr>
      <w:r w:rsidRPr="00D25AE6">
        <w:rPr>
          <w:rFonts w:ascii="Times New Roman" w:eastAsia="Calibri" w:hAnsi="Times New Roman" w:cs="Times New Roman"/>
          <w:b/>
          <w:bCs/>
          <w:noProof/>
          <w:sz w:val="24"/>
          <w:szCs w:val="24"/>
          <w:lang w:val="bg-BG" w:eastAsia="bg-BG" w:bidi="bg-BG"/>
        </w:rPr>
        <w:t>Таблица 1: Прехвърляния между категории региони в резултат на междинния преглед в рамките на програмата (разбивка по години)</w:t>
      </w:r>
    </w:p>
    <w:tbl>
      <w:tblPr>
        <w:tblStyle w:val="TableGrid"/>
        <w:tblpPr w:leftFromText="180" w:rightFromText="180" w:vertAnchor="text" w:horzAnchor="margin" w:tblpY="2"/>
        <w:tblW w:w="5000" w:type="pct"/>
        <w:tblLook w:val="04A0" w:firstRow="1" w:lastRow="0" w:firstColumn="1" w:lastColumn="0" w:noHBand="0" w:noVBand="1"/>
      </w:tblPr>
      <w:tblGrid>
        <w:gridCol w:w="3280"/>
        <w:gridCol w:w="2144"/>
        <w:gridCol w:w="2144"/>
        <w:gridCol w:w="2144"/>
        <w:gridCol w:w="2144"/>
        <w:gridCol w:w="2138"/>
      </w:tblGrid>
      <w:tr w:rsidR="00FF1885" w:rsidRPr="00D25AE6" w14:paraId="4946DD1D" w14:textId="77777777" w:rsidTr="00FF1885">
        <w:trPr>
          <w:trHeight w:val="408"/>
        </w:trPr>
        <w:tc>
          <w:tcPr>
            <w:tcW w:w="1172" w:type="pct"/>
            <w:vAlign w:val="center"/>
          </w:tcPr>
          <w:p w14:paraId="025AD80B" w14:textId="77777777" w:rsidR="00FF1885" w:rsidRPr="00D25AE6" w:rsidRDefault="00FF1885" w:rsidP="001F6075">
            <w:pPr>
              <w:spacing w:before="60" w:after="60"/>
              <w:jc w:val="center"/>
              <w:rPr>
                <w:rFonts w:ascii="Times New Roman" w:hAnsi="Times New Roman" w:cs="Times New Roman"/>
              </w:rPr>
            </w:pPr>
            <w:r w:rsidRPr="00D25AE6">
              <w:rPr>
                <w:rFonts w:ascii="Times New Roman" w:hAnsi="Times New Roman" w:cs="Times New Roman"/>
              </w:rPr>
              <w:t>Прехвърляне от</w:t>
            </w:r>
          </w:p>
        </w:tc>
        <w:tc>
          <w:tcPr>
            <w:tcW w:w="766" w:type="pct"/>
            <w:vAlign w:val="center"/>
          </w:tcPr>
          <w:p w14:paraId="721ECD33" w14:textId="77777777" w:rsidR="00FF1885" w:rsidRPr="00D25AE6" w:rsidRDefault="00FF1885" w:rsidP="001F6075">
            <w:pPr>
              <w:spacing w:before="60" w:after="60"/>
              <w:jc w:val="center"/>
              <w:rPr>
                <w:rFonts w:ascii="Times New Roman" w:hAnsi="Times New Roman" w:cs="Times New Roman"/>
              </w:rPr>
            </w:pPr>
            <w:r w:rsidRPr="00D25AE6">
              <w:rPr>
                <w:rFonts w:ascii="Times New Roman" w:hAnsi="Times New Roman" w:cs="Times New Roman"/>
              </w:rPr>
              <w:t>Прехвърляне към</w:t>
            </w:r>
          </w:p>
        </w:tc>
        <w:tc>
          <w:tcPr>
            <w:tcW w:w="3062" w:type="pct"/>
            <w:gridSpan w:val="4"/>
            <w:vAlign w:val="center"/>
          </w:tcPr>
          <w:p w14:paraId="22B30801" w14:textId="77777777" w:rsidR="00FF1885" w:rsidRPr="00D25AE6" w:rsidRDefault="00FF1885" w:rsidP="001F6075">
            <w:pPr>
              <w:spacing w:before="60" w:after="60"/>
              <w:jc w:val="center"/>
              <w:rPr>
                <w:rFonts w:ascii="Times New Roman" w:hAnsi="Times New Roman" w:cs="Times New Roman"/>
              </w:rPr>
            </w:pPr>
            <w:r w:rsidRPr="00D25AE6">
              <w:rPr>
                <w:rFonts w:ascii="Times New Roman" w:hAnsi="Times New Roman" w:cs="Times New Roman"/>
              </w:rPr>
              <w:t>Разбивка по години</w:t>
            </w:r>
          </w:p>
        </w:tc>
      </w:tr>
      <w:tr w:rsidR="00FF1885" w:rsidRPr="00D25AE6" w14:paraId="47594D21" w14:textId="77777777" w:rsidTr="00FF1885">
        <w:trPr>
          <w:trHeight w:val="408"/>
        </w:trPr>
        <w:tc>
          <w:tcPr>
            <w:tcW w:w="1172" w:type="pct"/>
            <w:vAlign w:val="center"/>
          </w:tcPr>
          <w:p w14:paraId="3E9D77B4" w14:textId="77777777" w:rsidR="00FF1885" w:rsidRPr="00D25AE6" w:rsidRDefault="00FF1885" w:rsidP="001F6075">
            <w:pPr>
              <w:spacing w:before="60" w:after="60"/>
              <w:jc w:val="center"/>
              <w:rPr>
                <w:rFonts w:ascii="Times New Roman" w:hAnsi="Times New Roman" w:cs="Times New Roman"/>
              </w:rPr>
            </w:pPr>
            <w:r w:rsidRPr="00D25AE6">
              <w:rPr>
                <w:rFonts w:ascii="Times New Roman" w:hAnsi="Times New Roman" w:cs="Times New Roman"/>
              </w:rPr>
              <w:t>Категория региони</w:t>
            </w:r>
          </w:p>
        </w:tc>
        <w:tc>
          <w:tcPr>
            <w:tcW w:w="766" w:type="pct"/>
            <w:vAlign w:val="center"/>
          </w:tcPr>
          <w:p w14:paraId="3A0609E2" w14:textId="77777777" w:rsidR="00FF1885" w:rsidRPr="00D25AE6" w:rsidRDefault="00FF1885" w:rsidP="001F6075">
            <w:pPr>
              <w:spacing w:before="60" w:after="60"/>
              <w:jc w:val="center"/>
              <w:rPr>
                <w:rFonts w:ascii="Times New Roman" w:hAnsi="Times New Roman" w:cs="Times New Roman"/>
              </w:rPr>
            </w:pPr>
            <w:r w:rsidRPr="00D25AE6">
              <w:rPr>
                <w:rFonts w:ascii="Times New Roman" w:hAnsi="Times New Roman" w:cs="Times New Roman"/>
              </w:rPr>
              <w:t>Категория региони</w:t>
            </w:r>
          </w:p>
        </w:tc>
        <w:tc>
          <w:tcPr>
            <w:tcW w:w="766" w:type="pct"/>
            <w:vAlign w:val="center"/>
          </w:tcPr>
          <w:p w14:paraId="14B6069C" w14:textId="77777777" w:rsidR="00FF1885" w:rsidRPr="00D25AE6" w:rsidRDefault="00FF1885" w:rsidP="001F6075">
            <w:pPr>
              <w:spacing w:before="60" w:after="60"/>
              <w:jc w:val="center"/>
              <w:rPr>
                <w:rFonts w:ascii="Times New Roman" w:hAnsi="Times New Roman" w:cs="Times New Roman"/>
              </w:rPr>
            </w:pPr>
            <w:r w:rsidRPr="00D25AE6">
              <w:rPr>
                <w:rFonts w:ascii="Times New Roman" w:hAnsi="Times New Roman" w:cs="Times New Roman"/>
              </w:rPr>
              <w:t>2025 г.</w:t>
            </w:r>
          </w:p>
        </w:tc>
        <w:tc>
          <w:tcPr>
            <w:tcW w:w="766" w:type="pct"/>
            <w:vAlign w:val="center"/>
          </w:tcPr>
          <w:p w14:paraId="26284A8B" w14:textId="77777777" w:rsidR="00FF1885" w:rsidRPr="00D25AE6" w:rsidRDefault="00FF1885" w:rsidP="001F6075">
            <w:pPr>
              <w:spacing w:before="60" w:after="60"/>
              <w:jc w:val="center"/>
              <w:rPr>
                <w:rFonts w:ascii="Times New Roman" w:hAnsi="Times New Roman" w:cs="Times New Roman"/>
              </w:rPr>
            </w:pPr>
            <w:r w:rsidRPr="00D25AE6">
              <w:rPr>
                <w:rFonts w:ascii="Times New Roman" w:hAnsi="Times New Roman" w:cs="Times New Roman"/>
              </w:rPr>
              <w:t>2026 г.</w:t>
            </w:r>
          </w:p>
        </w:tc>
        <w:tc>
          <w:tcPr>
            <w:tcW w:w="766" w:type="pct"/>
            <w:vAlign w:val="center"/>
          </w:tcPr>
          <w:p w14:paraId="72C06EFD" w14:textId="77777777" w:rsidR="00FF1885" w:rsidRPr="00D25AE6" w:rsidRDefault="00FF1885" w:rsidP="001F6075">
            <w:pPr>
              <w:spacing w:before="60" w:after="60"/>
              <w:jc w:val="center"/>
              <w:rPr>
                <w:rFonts w:ascii="Times New Roman" w:hAnsi="Times New Roman" w:cs="Times New Roman"/>
              </w:rPr>
            </w:pPr>
            <w:r w:rsidRPr="00D25AE6">
              <w:rPr>
                <w:rFonts w:ascii="Times New Roman" w:hAnsi="Times New Roman" w:cs="Times New Roman"/>
              </w:rPr>
              <w:t>2027 г.</w:t>
            </w:r>
          </w:p>
        </w:tc>
        <w:tc>
          <w:tcPr>
            <w:tcW w:w="764" w:type="pct"/>
            <w:vAlign w:val="center"/>
          </w:tcPr>
          <w:p w14:paraId="5B6EDE76" w14:textId="77777777" w:rsidR="00FF1885" w:rsidRPr="00D25AE6" w:rsidRDefault="00FF1885" w:rsidP="001F6075">
            <w:pPr>
              <w:spacing w:before="60" w:after="60"/>
              <w:jc w:val="center"/>
              <w:rPr>
                <w:rFonts w:ascii="Times New Roman" w:hAnsi="Times New Roman" w:cs="Times New Roman"/>
              </w:rPr>
            </w:pPr>
            <w:r w:rsidRPr="00D25AE6">
              <w:rPr>
                <w:rFonts w:ascii="Times New Roman" w:hAnsi="Times New Roman" w:cs="Times New Roman"/>
              </w:rPr>
              <w:t>Общо</w:t>
            </w:r>
          </w:p>
        </w:tc>
      </w:tr>
      <w:tr w:rsidR="00FF1885" w:rsidRPr="00D25AE6" w14:paraId="332E742E" w14:textId="77777777" w:rsidTr="00FF1885">
        <w:tc>
          <w:tcPr>
            <w:tcW w:w="1172" w:type="pct"/>
          </w:tcPr>
          <w:p w14:paraId="47F0B2EB" w14:textId="77777777" w:rsidR="00FF1885" w:rsidRPr="00D25AE6" w:rsidRDefault="00FF1885" w:rsidP="001F6075">
            <w:pPr>
              <w:spacing w:before="60" w:after="60"/>
              <w:rPr>
                <w:rFonts w:ascii="Times New Roman" w:hAnsi="Times New Roman" w:cs="Times New Roman"/>
              </w:rPr>
            </w:pPr>
            <w:r w:rsidRPr="00D25AE6">
              <w:rPr>
                <w:rFonts w:ascii="Times New Roman" w:hAnsi="Times New Roman" w:cs="Times New Roman"/>
              </w:rPr>
              <w:t>По-силно развити региони</w:t>
            </w:r>
          </w:p>
        </w:tc>
        <w:tc>
          <w:tcPr>
            <w:tcW w:w="766" w:type="pct"/>
            <w:vMerge w:val="restart"/>
          </w:tcPr>
          <w:p w14:paraId="780CC998" w14:textId="77777777" w:rsidR="00FF1885" w:rsidRPr="00D25AE6" w:rsidRDefault="00FF1885" w:rsidP="001F6075">
            <w:pPr>
              <w:spacing w:before="60" w:after="60"/>
              <w:rPr>
                <w:rFonts w:ascii="Times New Roman" w:hAnsi="Times New Roman" w:cs="Times New Roman"/>
              </w:rPr>
            </w:pPr>
            <w:r w:rsidRPr="00D25AE6">
              <w:rPr>
                <w:rFonts w:ascii="Times New Roman" w:hAnsi="Times New Roman" w:cs="Times New Roman"/>
              </w:rPr>
              <w:t>По-силно развити региони/</w:t>
            </w:r>
          </w:p>
          <w:p w14:paraId="1D9EBF76" w14:textId="77777777" w:rsidR="00FF1885" w:rsidRPr="00D25AE6" w:rsidRDefault="00FF1885" w:rsidP="001F6075">
            <w:pPr>
              <w:spacing w:before="60" w:after="60"/>
              <w:rPr>
                <w:rFonts w:ascii="Times New Roman" w:hAnsi="Times New Roman" w:cs="Times New Roman"/>
              </w:rPr>
            </w:pPr>
            <w:r w:rsidRPr="00D25AE6">
              <w:rPr>
                <w:rFonts w:ascii="Times New Roman" w:hAnsi="Times New Roman" w:cs="Times New Roman"/>
              </w:rPr>
              <w:t>Региони в преход/</w:t>
            </w:r>
          </w:p>
          <w:p w14:paraId="6E23D36D" w14:textId="77777777" w:rsidR="00FF1885" w:rsidRPr="00D25AE6" w:rsidRDefault="00FF1885" w:rsidP="001F6075">
            <w:pPr>
              <w:spacing w:before="60" w:after="60"/>
              <w:rPr>
                <w:rFonts w:ascii="Times New Roman" w:hAnsi="Times New Roman" w:cs="Times New Roman"/>
              </w:rPr>
            </w:pPr>
            <w:r w:rsidRPr="00D25AE6">
              <w:rPr>
                <w:rFonts w:ascii="Times New Roman" w:hAnsi="Times New Roman" w:cs="Times New Roman"/>
              </w:rPr>
              <w:t>По-слабо развити региони</w:t>
            </w:r>
          </w:p>
        </w:tc>
        <w:tc>
          <w:tcPr>
            <w:tcW w:w="766" w:type="pct"/>
          </w:tcPr>
          <w:p w14:paraId="6F72FA53" w14:textId="77777777" w:rsidR="00FF1885" w:rsidRPr="00D25AE6" w:rsidRDefault="00FF1885" w:rsidP="001F6075">
            <w:pPr>
              <w:spacing w:before="60" w:after="60"/>
              <w:rPr>
                <w:rFonts w:ascii="Times New Roman" w:hAnsi="Times New Roman" w:cs="Times New Roman"/>
              </w:rPr>
            </w:pPr>
          </w:p>
        </w:tc>
        <w:tc>
          <w:tcPr>
            <w:tcW w:w="766" w:type="pct"/>
          </w:tcPr>
          <w:p w14:paraId="28FA3A90" w14:textId="77777777" w:rsidR="00FF1885" w:rsidRPr="00D25AE6" w:rsidRDefault="00FF1885" w:rsidP="001F6075">
            <w:pPr>
              <w:spacing w:before="60" w:after="60"/>
              <w:rPr>
                <w:rFonts w:ascii="Times New Roman" w:hAnsi="Times New Roman" w:cs="Times New Roman"/>
              </w:rPr>
            </w:pPr>
          </w:p>
        </w:tc>
        <w:tc>
          <w:tcPr>
            <w:tcW w:w="766" w:type="pct"/>
          </w:tcPr>
          <w:p w14:paraId="22A57C42" w14:textId="77777777" w:rsidR="00FF1885" w:rsidRPr="00D25AE6" w:rsidRDefault="00FF1885" w:rsidP="001F6075">
            <w:pPr>
              <w:spacing w:before="60" w:after="60"/>
              <w:rPr>
                <w:rFonts w:ascii="Times New Roman" w:hAnsi="Times New Roman" w:cs="Times New Roman"/>
              </w:rPr>
            </w:pPr>
          </w:p>
        </w:tc>
        <w:tc>
          <w:tcPr>
            <w:tcW w:w="764" w:type="pct"/>
          </w:tcPr>
          <w:p w14:paraId="419CB091" w14:textId="77777777" w:rsidR="00FF1885" w:rsidRPr="00D25AE6" w:rsidRDefault="00FF1885" w:rsidP="001F6075">
            <w:pPr>
              <w:spacing w:before="60" w:after="60"/>
              <w:rPr>
                <w:rFonts w:ascii="Times New Roman" w:hAnsi="Times New Roman" w:cs="Times New Roman"/>
              </w:rPr>
            </w:pPr>
          </w:p>
        </w:tc>
      </w:tr>
      <w:tr w:rsidR="00FF1885" w:rsidRPr="00D25AE6" w14:paraId="624C86FF" w14:textId="77777777" w:rsidTr="00FF1885">
        <w:tc>
          <w:tcPr>
            <w:tcW w:w="1172" w:type="pct"/>
          </w:tcPr>
          <w:p w14:paraId="182BE9D2" w14:textId="77777777" w:rsidR="00FF1885" w:rsidRPr="00D25AE6" w:rsidRDefault="00FF1885" w:rsidP="001F6075">
            <w:pPr>
              <w:spacing w:before="60" w:after="60"/>
              <w:rPr>
                <w:rFonts w:ascii="Times New Roman" w:hAnsi="Times New Roman" w:cs="Times New Roman"/>
              </w:rPr>
            </w:pPr>
            <w:r w:rsidRPr="00D25AE6">
              <w:rPr>
                <w:rFonts w:ascii="Times New Roman" w:hAnsi="Times New Roman" w:cs="Times New Roman"/>
              </w:rPr>
              <w:t>Региони в преход</w:t>
            </w:r>
          </w:p>
        </w:tc>
        <w:tc>
          <w:tcPr>
            <w:tcW w:w="766" w:type="pct"/>
            <w:vMerge/>
          </w:tcPr>
          <w:p w14:paraId="67B5E059" w14:textId="77777777" w:rsidR="00FF1885" w:rsidRPr="00D25AE6" w:rsidRDefault="00FF1885" w:rsidP="001F6075">
            <w:pPr>
              <w:spacing w:before="60" w:after="60"/>
              <w:rPr>
                <w:rFonts w:ascii="Times New Roman" w:hAnsi="Times New Roman" w:cs="Times New Roman"/>
              </w:rPr>
            </w:pPr>
          </w:p>
        </w:tc>
        <w:tc>
          <w:tcPr>
            <w:tcW w:w="766" w:type="pct"/>
          </w:tcPr>
          <w:p w14:paraId="476CA5FA" w14:textId="77777777" w:rsidR="00FF1885" w:rsidRPr="00D25AE6" w:rsidRDefault="00FF1885" w:rsidP="001F6075">
            <w:pPr>
              <w:spacing w:before="60" w:after="60"/>
              <w:rPr>
                <w:rFonts w:ascii="Times New Roman" w:hAnsi="Times New Roman" w:cs="Times New Roman"/>
              </w:rPr>
            </w:pPr>
          </w:p>
        </w:tc>
        <w:tc>
          <w:tcPr>
            <w:tcW w:w="766" w:type="pct"/>
          </w:tcPr>
          <w:p w14:paraId="2E283406" w14:textId="77777777" w:rsidR="00FF1885" w:rsidRPr="00D25AE6" w:rsidRDefault="00FF1885" w:rsidP="001F6075">
            <w:pPr>
              <w:spacing w:before="60" w:after="60"/>
              <w:rPr>
                <w:rFonts w:ascii="Times New Roman" w:hAnsi="Times New Roman" w:cs="Times New Roman"/>
              </w:rPr>
            </w:pPr>
          </w:p>
        </w:tc>
        <w:tc>
          <w:tcPr>
            <w:tcW w:w="766" w:type="pct"/>
          </w:tcPr>
          <w:p w14:paraId="5760999A" w14:textId="77777777" w:rsidR="00FF1885" w:rsidRPr="00D25AE6" w:rsidRDefault="00FF1885" w:rsidP="001F6075">
            <w:pPr>
              <w:spacing w:before="60" w:after="60"/>
              <w:rPr>
                <w:rFonts w:ascii="Times New Roman" w:hAnsi="Times New Roman" w:cs="Times New Roman"/>
              </w:rPr>
            </w:pPr>
          </w:p>
        </w:tc>
        <w:tc>
          <w:tcPr>
            <w:tcW w:w="764" w:type="pct"/>
          </w:tcPr>
          <w:p w14:paraId="2FF19777" w14:textId="77777777" w:rsidR="00FF1885" w:rsidRPr="00D25AE6" w:rsidRDefault="00FF1885" w:rsidP="001F6075">
            <w:pPr>
              <w:spacing w:before="60" w:after="60"/>
              <w:rPr>
                <w:rFonts w:ascii="Times New Roman" w:hAnsi="Times New Roman" w:cs="Times New Roman"/>
              </w:rPr>
            </w:pPr>
          </w:p>
        </w:tc>
      </w:tr>
      <w:tr w:rsidR="00FF1885" w:rsidRPr="00D25AE6" w14:paraId="6E505D08" w14:textId="77777777" w:rsidTr="00FF1885">
        <w:tc>
          <w:tcPr>
            <w:tcW w:w="1172" w:type="pct"/>
          </w:tcPr>
          <w:p w14:paraId="2CE3CB84" w14:textId="77777777" w:rsidR="00FF1885" w:rsidRPr="00D25AE6" w:rsidRDefault="00FF1885" w:rsidP="001F6075">
            <w:pPr>
              <w:spacing w:before="60" w:after="60"/>
              <w:rPr>
                <w:rFonts w:ascii="Times New Roman" w:hAnsi="Times New Roman" w:cs="Times New Roman"/>
              </w:rPr>
            </w:pPr>
            <w:r w:rsidRPr="00D25AE6">
              <w:rPr>
                <w:rFonts w:ascii="Times New Roman" w:hAnsi="Times New Roman" w:cs="Times New Roman"/>
              </w:rPr>
              <w:t>По-слабо развити региони</w:t>
            </w:r>
          </w:p>
        </w:tc>
        <w:tc>
          <w:tcPr>
            <w:tcW w:w="766" w:type="pct"/>
            <w:vMerge/>
          </w:tcPr>
          <w:p w14:paraId="3A03497D" w14:textId="77777777" w:rsidR="00FF1885" w:rsidRPr="00D25AE6" w:rsidRDefault="00FF1885" w:rsidP="001F6075">
            <w:pPr>
              <w:spacing w:before="60" w:after="60"/>
              <w:rPr>
                <w:rFonts w:ascii="Times New Roman" w:hAnsi="Times New Roman" w:cs="Times New Roman"/>
              </w:rPr>
            </w:pPr>
          </w:p>
        </w:tc>
        <w:tc>
          <w:tcPr>
            <w:tcW w:w="766" w:type="pct"/>
          </w:tcPr>
          <w:p w14:paraId="2B2725A4" w14:textId="77777777" w:rsidR="00FF1885" w:rsidRPr="00D25AE6" w:rsidRDefault="00FF1885" w:rsidP="001F6075">
            <w:pPr>
              <w:spacing w:before="60" w:after="60"/>
              <w:rPr>
                <w:rFonts w:ascii="Times New Roman" w:hAnsi="Times New Roman" w:cs="Times New Roman"/>
              </w:rPr>
            </w:pPr>
          </w:p>
        </w:tc>
        <w:tc>
          <w:tcPr>
            <w:tcW w:w="766" w:type="pct"/>
          </w:tcPr>
          <w:p w14:paraId="17DBC744" w14:textId="77777777" w:rsidR="00FF1885" w:rsidRPr="00D25AE6" w:rsidRDefault="00FF1885" w:rsidP="001F6075">
            <w:pPr>
              <w:spacing w:before="60" w:after="60"/>
              <w:rPr>
                <w:rFonts w:ascii="Times New Roman" w:hAnsi="Times New Roman" w:cs="Times New Roman"/>
              </w:rPr>
            </w:pPr>
          </w:p>
        </w:tc>
        <w:tc>
          <w:tcPr>
            <w:tcW w:w="766" w:type="pct"/>
          </w:tcPr>
          <w:p w14:paraId="65784881" w14:textId="77777777" w:rsidR="00FF1885" w:rsidRPr="00D25AE6" w:rsidRDefault="00FF1885" w:rsidP="001F6075">
            <w:pPr>
              <w:spacing w:before="60" w:after="60"/>
              <w:rPr>
                <w:rFonts w:ascii="Times New Roman" w:hAnsi="Times New Roman" w:cs="Times New Roman"/>
              </w:rPr>
            </w:pPr>
          </w:p>
        </w:tc>
        <w:tc>
          <w:tcPr>
            <w:tcW w:w="764" w:type="pct"/>
          </w:tcPr>
          <w:p w14:paraId="52825DAB" w14:textId="77777777" w:rsidR="00FF1885" w:rsidRPr="00D25AE6" w:rsidRDefault="00FF1885" w:rsidP="001F6075">
            <w:pPr>
              <w:spacing w:before="60" w:after="60"/>
              <w:rPr>
                <w:rFonts w:ascii="Times New Roman" w:hAnsi="Times New Roman" w:cs="Times New Roman"/>
              </w:rPr>
            </w:pPr>
          </w:p>
        </w:tc>
      </w:tr>
    </w:tbl>
    <w:p w14:paraId="42B763C2" w14:textId="77777777" w:rsidR="00FF1885" w:rsidRPr="00D25AE6" w:rsidRDefault="00FF1885" w:rsidP="00FF1885">
      <w:pPr>
        <w:pStyle w:val="Point0"/>
        <w:ind w:left="142" w:hanging="142"/>
        <w:rPr>
          <w:sz w:val="20"/>
          <w:szCs w:val="20"/>
        </w:rPr>
      </w:pPr>
      <w:r w:rsidRPr="00D25AE6">
        <w:rPr>
          <w:b/>
          <w:bCs/>
          <w:sz w:val="20"/>
          <w:szCs w:val="20"/>
          <w:vertAlign w:val="superscript"/>
        </w:rPr>
        <w:t>*</w:t>
      </w:r>
      <w:r w:rsidRPr="00D25AE6">
        <w:rPr>
          <w:sz w:val="20"/>
          <w:szCs w:val="20"/>
        </w:rPr>
        <w:tab/>
        <w:t>Прилага се само за ЕФРР и ЕСФ+.</w:t>
      </w:r>
    </w:p>
    <w:p w14:paraId="2B396CD8" w14:textId="1D9F372C" w:rsidR="00774BA9" w:rsidRPr="00D25AE6" w:rsidRDefault="0096702B" w:rsidP="00722757">
      <w:pPr>
        <w:spacing w:before="240" w:after="240" w:line="240" w:lineRule="auto"/>
        <w:jc w:val="both"/>
        <w:rPr>
          <w:rFonts w:ascii="Times New Roman" w:eastAsia="Calibri" w:hAnsi="Times New Roman" w:cs="Times New Roman"/>
          <w:b/>
          <w:bCs/>
          <w:noProof/>
          <w:sz w:val="24"/>
          <w:szCs w:val="24"/>
          <w:lang w:val="bg-BG" w:eastAsia="bg-BG" w:bidi="bg-BG"/>
        </w:rPr>
      </w:pPr>
      <w:r w:rsidRPr="00D25AE6">
        <w:rPr>
          <w:rFonts w:ascii="Times New Roman" w:hAnsi="Times New Roman" w:cs="Times New Roman"/>
          <w:b/>
          <w:bCs/>
          <w:sz w:val="24"/>
          <w:szCs w:val="24"/>
        </w:rPr>
        <w:t xml:space="preserve">Таблица 2: </w:t>
      </w:r>
      <w:r w:rsidRPr="00D25AE6">
        <w:rPr>
          <w:rFonts w:ascii="Times New Roman" w:hAnsi="Times New Roman" w:cs="Times New Roman"/>
          <w:b/>
          <w:bCs/>
          <w:sz w:val="24"/>
          <w:szCs w:val="24"/>
          <w:lang w:val="bg-BG"/>
        </w:rPr>
        <w:t>Прехвърляния към други програми между категории региони в резултат на междинния преглед (разбивка по години)</w:t>
      </w:r>
    </w:p>
    <w:tbl>
      <w:tblPr>
        <w:tblStyle w:val="TableGrid"/>
        <w:tblpPr w:leftFromText="180" w:rightFromText="180" w:vertAnchor="text" w:horzAnchor="margin" w:tblpY="2"/>
        <w:tblW w:w="5000" w:type="pct"/>
        <w:tblLook w:val="04A0" w:firstRow="1" w:lastRow="0" w:firstColumn="1" w:lastColumn="0" w:noHBand="0" w:noVBand="1"/>
      </w:tblPr>
      <w:tblGrid>
        <w:gridCol w:w="3322"/>
        <w:gridCol w:w="2147"/>
        <w:gridCol w:w="2130"/>
        <w:gridCol w:w="2130"/>
        <w:gridCol w:w="2130"/>
        <w:gridCol w:w="2135"/>
      </w:tblGrid>
      <w:tr w:rsidR="0096702B" w:rsidRPr="00D25AE6" w14:paraId="0BA661B4" w14:textId="77777777" w:rsidTr="001F6075">
        <w:trPr>
          <w:trHeight w:val="408"/>
        </w:trPr>
        <w:tc>
          <w:tcPr>
            <w:tcW w:w="1187" w:type="pct"/>
            <w:vAlign w:val="center"/>
          </w:tcPr>
          <w:p w14:paraId="48B49B27" w14:textId="77777777" w:rsidR="0096702B" w:rsidRPr="00D25AE6" w:rsidRDefault="0096702B" w:rsidP="001F6075">
            <w:pPr>
              <w:spacing w:before="60" w:after="60"/>
              <w:jc w:val="center"/>
              <w:rPr>
                <w:rFonts w:ascii="Times New Roman" w:hAnsi="Times New Roman" w:cs="Times New Roman"/>
              </w:rPr>
            </w:pPr>
            <w:r w:rsidRPr="00D25AE6">
              <w:rPr>
                <w:rFonts w:ascii="Times New Roman" w:hAnsi="Times New Roman" w:cs="Times New Roman"/>
              </w:rPr>
              <w:t>Прехвърляне от</w:t>
            </w:r>
          </w:p>
        </w:tc>
        <w:tc>
          <w:tcPr>
            <w:tcW w:w="767" w:type="pct"/>
            <w:vAlign w:val="center"/>
          </w:tcPr>
          <w:p w14:paraId="53B10BCC" w14:textId="77777777" w:rsidR="0096702B" w:rsidRPr="00D25AE6" w:rsidRDefault="0096702B" w:rsidP="001F6075">
            <w:pPr>
              <w:spacing w:before="60" w:after="60"/>
              <w:jc w:val="center"/>
              <w:rPr>
                <w:rFonts w:ascii="Times New Roman" w:hAnsi="Times New Roman" w:cs="Times New Roman"/>
              </w:rPr>
            </w:pPr>
            <w:r w:rsidRPr="00D25AE6">
              <w:rPr>
                <w:rFonts w:ascii="Times New Roman" w:hAnsi="Times New Roman" w:cs="Times New Roman"/>
              </w:rPr>
              <w:t>Прехвърляне към</w:t>
            </w:r>
          </w:p>
        </w:tc>
        <w:tc>
          <w:tcPr>
            <w:tcW w:w="3046" w:type="pct"/>
            <w:gridSpan w:val="4"/>
            <w:vAlign w:val="center"/>
          </w:tcPr>
          <w:p w14:paraId="4A1E68C6" w14:textId="77777777" w:rsidR="0096702B" w:rsidRPr="00D25AE6" w:rsidRDefault="0096702B" w:rsidP="001F6075">
            <w:pPr>
              <w:spacing w:before="60" w:after="60"/>
              <w:jc w:val="center"/>
              <w:rPr>
                <w:rFonts w:ascii="Times New Roman" w:hAnsi="Times New Roman" w:cs="Times New Roman"/>
              </w:rPr>
            </w:pPr>
            <w:r w:rsidRPr="00D25AE6">
              <w:rPr>
                <w:rFonts w:ascii="Times New Roman" w:hAnsi="Times New Roman" w:cs="Times New Roman"/>
              </w:rPr>
              <w:t>Разбивка по години</w:t>
            </w:r>
          </w:p>
        </w:tc>
      </w:tr>
      <w:tr w:rsidR="0096702B" w:rsidRPr="00D25AE6" w14:paraId="0E5E1E1E" w14:textId="77777777" w:rsidTr="0096702B">
        <w:trPr>
          <w:trHeight w:val="408"/>
        </w:trPr>
        <w:tc>
          <w:tcPr>
            <w:tcW w:w="1187" w:type="pct"/>
            <w:vAlign w:val="center"/>
          </w:tcPr>
          <w:p w14:paraId="08FEEDD7" w14:textId="77777777" w:rsidR="0096702B" w:rsidRPr="00D25AE6" w:rsidRDefault="0096702B" w:rsidP="001F6075">
            <w:pPr>
              <w:spacing w:before="60" w:after="60"/>
              <w:jc w:val="center"/>
              <w:rPr>
                <w:rFonts w:ascii="Times New Roman" w:hAnsi="Times New Roman" w:cs="Times New Roman"/>
              </w:rPr>
            </w:pPr>
            <w:r w:rsidRPr="00D25AE6">
              <w:rPr>
                <w:rFonts w:ascii="Times New Roman" w:hAnsi="Times New Roman" w:cs="Times New Roman"/>
              </w:rPr>
              <w:t>Категория региони</w:t>
            </w:r>
          </w:p>
        </w:tc>
        <w:tc>
          <w:tcPr>
            <w:tcW w:w="767" w:type="pct"/>
            <w:vAlign w:val="center"/>
          </w:tcPr>
          <w:p w14:paraId="36F71478" w14:textId="77777777" w:rsidR="0096702B" w:rsidRPr="00D25AE6" w:rsidRDefault="0096702B" w:rsidP="001F6075">
            <w:pPr>
              <w:spacing w:before="60" w:after="60"/>
              <w:jc w:val="center"/>
              <w:rPr>
                <w:rFonts w:ascii="Times New Roman" w:hAnsi="Times New Roman" w:cs="Times New Roman"/>
              </w:rPr>
            </w:pPr>
            <w:r w:rsidRPr="00D25AE6">
              <w:rPr>
                <w:rFonts w:ascii="Times New Roman" w:hAnsi="Times New Roman" w:cs="Times New Roman"/>
              </w:rPr>
              <w:t>Категория региони</w:t>
            </w:r>
          </w:p>
        </w:tc>
        <w:tc>
          <w:tcPr>
            <w:tcW w:w="761" w:type="pct"/>
            <w:vAlign w:val="center"/>
          </w:tcPr>
          <w:p w14:paraId="3FD8FE62" w14:textId="77777777" w:rsidR="0096702B" w:rsidRPr="00D25AE6" w:rsidRDefault="0096702B" w:rsidP="001F6075">
            <w:pPr>
              <w:spacing w:before="60" w:after="60"/>
              <w:jc w:val="center"/>
              <w:rPr>
                <w:rFonts w:ascii="Times New Roman" w:hAnsi="Times New Roman" w:cs="Times New Roman"/>
              </w:rPr>
            </w:pPr>
            <w:r w:rsidRPr="00D25AE6">
              <w:rPr>
                <w:rFonts w:ascii="Times New Roman" w:hAnsi="Times New Roman" w:cs="Times New Roman"/>
              </w:rPr>
              <w:t>2025 г.</w:t>
            </w:r>
          </w:p>
        </w:tc>
        <w:tc>
          <w:tcPr>
            <w:tcW w:w="761" w:type="pct"/>
            <w:vAlign w:val="center"/>
          </w:tcPr>
          <w:p w14:paraId="02A3D7B0" w14:textId="77777777" w:rsidR="0096702B" w:rsidRPr="00D25AE6" w:rsidRDefault="0096702B" w:rsidP="001F6075">
            <w:pPr>
              <w:spacing w:before="60" w:after="60"/>
              <w:jc w:val="center"/>
              <w:rPr>
                <w:rFonts w:ascii="Times New Roman" w:hAnsi="Times New Roman" w:cs="Times New Roman"/>
              </w:rPr>
            </w:pPr>
            <w:r w:rsidRPr="00D25AE6">
              <w:rPr>
                <w:rFonts w:ascii="Times New Roman" w:hAnsi="Times New Roman" w:cs="Times New Roman"/>
              </w:rPr>
              <w:t>2026 г.</w:t>
            </w:r>
          </w:p>
        </w:tc>
        <w:tc>
          <w:tcPr>
            <w:tcW w:w="761" w:type="pct"/>
            <w:vAlign w:val="center"/>
          </w:tcPr>
          <w:p w14:paraId="6296257F" w14:textId="77777777" w:rsidR="0096702B" w:rsidRPr="00D25AE6" w:rsidRDefault="0096702B" w:rsidP="001F6075">
            <w:pPr>
              <w:spacing w:before="60" w:after="60"/>
              <w:jc w:val="center"/>
              <w:rPr>
                <w:rFonts w:ascii="Times New Roman" w:hAnsi="Times New Roman" w:cs="Times New Roman"/>
              </w:rPr>
            </w:pPr>
            <w:r w:rsidRPr="00D25AE6">
              <w:rPr>
                <w:rFonts w:ascii="Times New Roman" w:hAnsi="Times New Roman" w:cs="Times New Roman"/>
              </w:rPr>
              <w:t>2027 г.</w:t>
            </w:r>
          </w:p>
        </w:tc>
        <w:tc>
          <w:tcPr>
            <w:tcW w:w="763" w:type="pct"/>
            <w:vAlign w:val="center"/>
          </w:tcPr>
          <w:p w14:paraId="35295993" w14:textId="77777777" w:rsidR="0096702B" w:rsidRPr="00D25AE6" w:rsidRDefault="0096702B" w:rsidP="001F6075">
            <w:pPr>
              <w:spacing w:before="60" w:after="60"/>
              <w:jc w:val="center"/>
              <w:rPr>
                <w:rFonts w:ascii="Times New Roman" w:hAnsi="Times New Roman" w:cs="Times New Roman"/>
              </w:rPr>
            </w:pPr>
            <w:r w:rsidRPr="00D25AE6">
              <w:rPr>
                <w:rFonts w:ascii="Times New Roman" w:hAnsi="Times New Roman" w:cs="Times New Roman"/>
              </w:rPr>
              <w:t>Общо</w:t>
            </w:r>
          </w:p>
        </w:tc>
      </w:tr>
      <w:tr w:rsidR="0096702B" w:rsidRPr="00D25AE6" w14:paraId="59066FDE" w14:textId="77777777" w:rsidTr="0096702B">
        <w:tc>
          <w:tcPr>
            <w:tcW w:w="1187" w:type="pct"/>
          </w:tcPr>
          <w:p w14:paraId="4BB623D6" w14:textId="77777777" w:rsidR="0096702B" w:rsidRPr="00D25AE6" w:rsidRDefault="0096702B" w:rsidP="001F6075">
            <w:pPr>
              <w:spacing w:before="60" w:after="60"/>
              <w:rPr>
                <w:rFonts w:ascii="Times New Roman" w:hAnsi="Times New Roman" w:cs="Times New Roman"/>
              </w:rPr>
            </w:pPr>
            <w:r w:rsidRPr="00D25AE6">
              <w:rPr>
                <w:rFonts w:ascii="Times New Roman" w:hAnsi="Times New Roman" w:cs="Times New Roman"/>
              </w:rPr>
              <w:t>По-силно развити региони</w:t>
            </w:r>
          </w:p>
        </w:tc>
        <w:tc>
          <w:tcPr>
            <w:tcW w:w="767" w:type="pct"/>
            <w:vMerge w:val="restart"/>
          </w:tcPr>
          <w:p w14:paraId="2589B8C3" w14:textId="77777777" w:rsidR="0096702B" w:rsidRPr="00D25AE6" w:rsidRDefault="0096702B" w:rsidP="001F6075">
            <w:pPr>
              <w:spacing w:before="60" w:after="60"/>
              <w:rPr>
                <w:rFonts w:ascii="Times New Roman" w:hAnsi="Times New Roman" w:cs="Times New Roman"/>
              </w:rPr>
            </w:pPr>
            <w:r w:rsidRPr="00D25AE6">
              <w:rPr>
                <w:rFonts w:ascii="Times New Roman" w:hAnsi="Times New Roman" w:cs="Times New Roman"/>
              </w:rPr>
              <w:t>По-силно развити региони/</w:t>
            </w:r>
          </w:p>
          <w:p w14:paraId="2F81D986" w14:textId="77777777" w:rsidR="0096702B" w:rsidRPr="00D25AE6" w:rsidRDefault="0096702B" w:rsidP="001F6075">
            <w:pPr>
              <w:spacing w:before="60" w:after="60"/>
              <w:rPr>
                <w:rFonts w:ascii="Times New Roman" w:hAnsi="Times New Roman" w:cs="Times New Roman"/>
              </w:rPr>
            </w:pPr>
            <w:r w:rsidRPr="00D25AE6">
              <w:rPr>
                <w:rFonts w:ascii="Times New Roman" w:hAnsi="Times New Roman" w:cs="Times New Roman"/>
              </w:rPr>
              <w:t>Региони в преход/</w:t>
            </w:r>
          </w:p>
          <w:p w14:paraId="2382A480" w14:textId="77777777" w:rsidR="0096702B" w:rsidRPr="00D25AE6" w:rsidRDefault="0096702B" w:rsidP="001F6075">
            <w:pPr>
              <w:spacing w:before="60" w:after="60"/>
              <w:rPr>
                <w:rFonts w:ascii="Times New Roman" w:hAnsi="Times New Roman" w:cs="Times New Roman"/>
              </w:rPr>
            </w:pPr>
            <w:r w:rsidRPr="00D25AE6">
              <w:rPr>
                <w:rFonts w:ascii="Times New Roman" w:hAnsi="Times New Roman" w:cs="Times New Roman"/>
              </w:rPr>
              <w:t>По-слабо развити региони</w:t>
            </w:r>
          </w:p>
        </w:tc>
        <w:tc>
          <w:tcPr>
            <w:tcW w:w="761" w:type="pct"/>
          </w:tcPr>
          <w:p w14:paraId="65ED8C87" w14:textId="77777777" w:rsidR="0096702B" w:rsidRPr="00D25AE6" w:rsidRDefault="0096702B" w:rsidP="001F6075">
            <w:pPr>
              <w:spacing w:before="60" w:after="60"/>
              <w:rPr>
                <w:rFonts w:ascii="Times New Roman" w:hAnsi="Times New Roman" w:cs="Times New Roman"/>
              </w:rPr>
            </w:pPr>
          </w:p>
        </w:tc>
        <w:tc>
          <w:tcPr>
            <w:tcW w:w="761" w:type="pct"/>
          </w:tcPr>
          <w:p w14:paraId="65350290" w14:textId="77777777" w:rsidR="0096702B" w:rsidRPr="00D25AE6" w:rsidRDefault="0096702B" w:rsidP="001F6075">
            <w:pPr>
              <w:spacing w:before="60" w:after="60"/>
              <w:rPr>
                <w:rFonts w:ascii="Times New Roman" w:hAnsi="Times New Roman" w:cs="Times New Roman"/>
              </w:rPr>
            </w:pPr>
          </w:p>
        </w:tc>
        <w:tc>
          <w:tcPr>
            <w:tcW w:w="761" w:type="pct"/>
          </w:tcPr>
          <w:p w14:paraId="3DB04141" w14:textId="77777777" w:rsidR="0096702B" w:rsidRPr="00D25AE6" w:rsidRDefault="0096702B" w:rsidP="001F6075">
            <w:pPr>
              <w:spacing w:before="60" w:after="60"/>
              <w:rPr>
                <w:rFonts w:ascii="Times New Roman" w:hAnsi="Times New Roman" w:cs="Times New Roman"/>
              </w:rPr>
            </w:pPr>
          </w:p>
        </w:tc>
        <w:tc>
          <w:tcPr>
            <w:tcW w:w="763" w:type="pct"/>
          </w:tcPr>
          <w:p w14:paraId="2DC42684" w14:textId="77777777" w:rsidR="0096702B" w:rsidRPr="00D25AE6" w:rsidRDefault="0096702B" w:rsidP="001F6075">
            <w:pPr>
              <w:spacing w:before="60" w:after="60"/>
              <w:rPr>
                <w:rFonts w:ascii="Times New Roman" w:hAnsi="Times New Roman" w:cs="Times New Roman"/>
              </w:rPr>
            </w:pPr>
          </w:p>
        </w:tc>
      </w:tr>
      <w:tr w:rsidR="0096702B" w:rsidRPr="00D25AE6" w14:paraId="5786AAFB" w14:textId="77777777" w:rsidTr="0096702B">
        <w:tc>
          <w:tcPr>
            <w:tcW w:w="1187" w:type="pct"/>
          </w:tcPr>
          <w:p w14:paraId="66FE7049" w14:textId="77777777" w:rsidR="0096702B" w:rsidRPr="00D25AE6" w:rsidRDefault="0096702B" w:rsidP="001F6075">
            <w:pPr>
              <w:spacing w:before="60" w:after="60"/>
              <w:rPr>
                <w:rFonts w:ascii="Times New Roman" w:hAnsi="Times New Roman" w:cs="Times New Roman"/>
              </w:rPr>
            </w:pPr>
            <w:r w:rsidRPr="00D25AE6">
              <w:rPr>
                <w:rFonts w:ascii="Times New Roman" w:hAnsi="Times New Roman" w:cs="Times New Roman"/>
              </w:rPr>
              <w:t>Региони в преход</w:t>
            </w:r>
          </w:p>
        </w:tc>
        <w:tc>
          <w:tcPr>
            <w:tcW w:w="767" w:type="pct"/>
            <w:vMerge/>
          </w:tcPr>
          <w:p w14:paraId="4A269C27" w14:textId="77777777" w:rsidR="0096702B" w:rsidRPr="00D25AE6" w:rsidRDefault="0096702B" w:rsidP="001F6075">
            <w:pPr>
              <w:spacing w:before="60" w:after="60"/>
              <w:rPr>
                <w:rFonts w:ascii="Times New Roman" w:hAnsi="Times New Roman" w:cs="Times New Roman"/>
              </w:rPr>
            </w:pPr>
          </w:p>
        </w:tc>
        <w:tc>
          <w:tcPr>
            <w:tcW w:w="761" w:type="pct"/>
          </w:tcPr>
          <w:p w14:paraId="464152C5" w14:textId="77777777" w:rsidR="0096702B" w:rsidRPr="00D25AE6" w:rsidRDefault="0096702B" w:rsidP="001F6075">
            <w:pPr>
              <w:spacing w:before="60" w:after="60"/>
              <w:rPr>
                <w:rFonts w:ascii="Times New Roman" w:hAnsi="Times New Roman" w:cs="Times New Roman"/>
              </w:rPr>
            </w:pPr>
          </w:p>
        </w:tc>
        <w:tc>
          <w:tcPr>
            <w:tcW w:w="761" w:type="pct"/>
          </w:tcPr>
          <w:p w14:paraId="531117CC" w14:textId="77777777" w:rsidR="0096702B" w:rsidRPr="00D25AE6" w:rsidRDefault="0096702B" w:rsidP="001F6075">
            <w:pPr>
              <w:spacing w:before="60" w:after="60"/>
              <w:rPr>
                <w:rFonts w:ascii="Times New Roman" w:hAnsi="Times New Roman" w:cs="Times New Roman"/>
              </w:rPr>
            </w:pPr>
          </w:p>
        </w:tc>
        <w:tc>
          <w:tcPr>
            <w:tcW w:w="761" w:type="pct"/>
          </w:tcPr>
          <w:p w14:paraId="51CACAD8" w14:textId="77777777" w:rsidR="0096702B" w:rsidRPr="00D25AE6" w:rsidRDefault="0096702B" w:rsidP="001F6075">
            <w:pPr>
              <w:spacing w:before="60" w:after="60"/>
              <w:rPr>
                <w:rFonts w:ascii="Times New Roman" w:hAnsi="Times New Roman" w:cs="Times New Roman"/>
              </w:rPr>
            </w:pPr>
          </w:p>
        </w:tc>
        <w:tc>
          <w:tcPr>
            <w:tcW w:w="763" w:type="pct"/>
          </w:tcPr>
          <w:p w14:paraId="6BD4A339" w14:textId="77777777" w:rsidR="0096702B" w:rsidRPr="00D25AE6" w:rsidRDefault="0096702B" w:rsidP="001F6075">
            <w:pPr>
              <w:spacing w:before="60" w:after="60"/>
              <w:rPr>
                <w:rFonts w:ascii="Times New Roman" w:hAnsi="Times New Roman" w:cs="Times New Roman"/>
              </w:rPr>
            </w:pPr>
          </w:p>
        </w:tc>
      </w:tr>
      <w:tr w:rsidR="0096702B" w:rsidRPr="00D25AE6" w14:paraId="28FF1A26" w14:textId="77777777" w:rsidTr="0096702B">
        <w:tc>
          <w:tcPr>
            <w:tcW w:w="1187" w:type="pct"/>
          </w:tcPr>
          <w:p w14:paraId="645A40F7" w14:textId="77777777" w:rsidR="0096702B" w:rsidRPr="00D25AE6" w:rsidRDefault="0096702B" w:rsidP="001F6075">
            <w:pPr>
              <w:spacing w:before="60" w:after="60"/>
              <w:rPr>
                <w:rFonts w:ascii="Times New Roman" w:hAnsi="Times New Roman" w:cs="Times New Roman"/>
              </w:rPr>
            </w:pPr>
            <w:r w:rsidRPr="00D25AE6">
              <w:rPr>
                <w:rFonts w:ascii="Times New Roman" w:hAnsi="Times New Roman" w:cs="Times New Roman"/>
              </w:rPr>
              <w:t>По-слабо развити региони</w:t>
            </w:r>
          </w:p>
        </w:tc>
        <w:tc>
          <w:tcPr>
            <w:tcW w:w="767" w:type="pct"/>
            <w:vMerge/>
          </w:tcPr>
          <w:p w14:paraId="757B1F24" w14:textId="77777777" w:rsidR="0096702B" w:rsidRPr="00D25AE6" w:rsidRDefault="0096702B" w:rsidP="001F6075">
            <w:pPr>
              <w:spacing w:before="60" w:after="60"/>
              <w:rPr>
                <w:rFonts w:ascii="Times New Roman" w:hAnsi="Times New Roman" w:cs="Times New Roman"/>
              </w:rPr>
            </w:pPr>
          </w:p>
        </w:tc>
        <w:tc>
          <w:tcPr>
            <w:tcW w:w="761" w:type="pct"/>
          </w:tcPr>
          <w:p w14:paraId="0F669900" w14:textId="77777777" w:rsidR="0096702B" w:rsidRPr="00D25AE6" w:rsidRDefault="0096702B" w:rsidP="001F6075">
            <w:pPr>
              <w:spacing w:before="60" w:after="60"/>
              <w:rPr>
                <w:rFonts w:ascii="Times New Roman" w:hAnsi="Times New Roman" w:cs="Times New Roman"/>
              </w:rPr>
            </w:pPr>
          </w:p>
        </w:tc>
        <w:tc>
          <w:tcPr>
            <w:tcW w:w="761" w:type="pct"/>
          </w:tcPr>
          <w:p w14:paraId="6E083E48" w14:textId="77777777" w:rsidR="0096702B" w:rsidRPr="00D25AE6" w:rsidRDefault="0096702B" w:rsidP="001F6075">
            <w:pPr>
              <w:spacing w:before="60" w:after="60"/>
              <w:rPr>
                <w:rFonts w:ascii="Times New Roman" w:hAnsi="Times New Roman" w:cs="Times New Roman"/>
              </w:rPr>
            </w:pPr>
          </w:p>
        </w:tc>
        <w:tc>
          <w:tcPr>
            <w:tcW w:w="761" w:type="pct"/>
          </w:tcPr>
          <w:p w14:paraId="4D4A5394" w14:textId="77777777" w:rsidR="0096702B" w:rsidRPr="00D25AE6" w:rsidRDefault="0096702B" w:rsidP="001F6075">
            <w:pPr>
              <w:spacing w:before="60" w:after="60"/>
              <w:rPr>
                <w:rFonts w:ascii="Times New Roman" w:hAnsi="Times New Roman" w:cs="Times New Roman"/>
              </w:rPr>
            </w:pPr>
          </w:p>
        </w:tc>
        <w:tc>
          <w:tcPr>
            <w:tcW w:w="763" w:type="pct"/>
          </w:tcPr>
          <w:p w14:paraId="377545AF" w14:textId="77777777" w:rsidR="0096702B" w:rsidRPr="00D25AE6" w:rsidRDefault="0096702B" w:rsidP="001F6075">
            <w:pPr>
              <w:spacing w:before="60" w:after="60"/>
              <w:rPr>
                <w:rFonts w:ascii="Times New Roman" w:hAnsi="Times New Roman" w:cs="Times New Roman"/>
              </w:rPr>
            </w:pPr>
          </w:p>
        </w:tc>
      </w:tr>
    </w:tbl>
    <w:p w14:paraId="7C4F32E6" w14:textId="77777777" w:rsidR="0096702B" w:rsidRPr="00D25AE6" w:rsidRDefault="0096702B" w:rsidP="0096702B">
      <w:pPr>
        <w:pStyle w:val="Point0"/>
        <w:ind w:left="142" w:hanging="142"/>
        <w:rPr>
          <w:sz w:val="20"/>
          <w:szCs w:val="20"/>
        </w:rPr>
      </w:pPr>
      <w:r w:rsidRPr="00D25AE6">
        <w:rPr>
          <w:b/>
          <w:bCs/>
          <w:sz w:val="20"/>
          <w:szCs w:val="20"/>
          <w:vertAlign w:val="superscript"/>
        </w:rPr>
        <w:t>*</w:t>
      </w:r>
      <w:r w:rsidRPr="00D25AE6">
        <w:rPr>
          <w:sz w:val="20"/>
          <w:szCs w:val="20"/>
        </w:rPr>
        <w:tab/>
        <w:t>Прилага се само за ЕФРР и ЕСФ+.</w:t>
      </w:r>
    </w:p>
    <w:p w14:paraId="6B5457F2" w14:textId="77777777" w:rsidR="006945F3" w:rsidRPr="00D25AE6" w:rsidRDefault="006945F3" w:rsidP="006945F3">
      <w:pPr>
        <w:pStyle w:val="Point0"/>
        <w:rPr>
          <w:b/>
          <w:bCs/>
          <w:szCs w:val="24"/>
        </w:rPr>
      </w:pPr>
      <w:r w:rsidRPr="00D25AE6">
        <w:rPr>
          <w:b/>
          <w:bCs/>
          <w:szCs w:val="24"/>
        </w:rPr>
        <w:t>3.4.</w:t>
      </w:r>
      <w:r w:rsidRPr="00D25AE6">
        <w:rPr>
          <w:b/>
          <w:bCs/>
          <w:szCs w:val="24"/>
        </w:rPr>
        <w:tab/>
        <w:t>Обратни прехвърляния</w:t>
      </w:r>
      <w:r w:rsidRPr="00D25AE6">
        <w:rPr>
          <w:rStyle w:val="FootnoteReference"/>
          <w:b/>
          <w:bCs/>
          <w:szCs w:val="24"/>
        </w:rPr>
        <w:footnoteReference w:id="30"/>
      </w:r>
    </w:p>
    <w:p w14:paraId="1DBED5AE" w14:textId="77777777" w:rsidR="006945F3" w:rsidRPr="00D25AE6" w:rsidRDefault="006945F3" w:rsidP="006945F3">
      <w:pPr>
        <w:rPr>
          <w:rFonts w:ascii="Times New Roman" w:hAnsi="Times New Roman" w:cs="Times New Roman"/>
          <w:b/>
          <w:bCs/>
          <w:sz w:val="24"/>
          <w:szCs w:val="24"/>
          <w:lang w:val="bg-BG"/>
        </w:rPr>
      </w:pPr>
      <w:r w:rsidRPr="00D25AE6">
        <w:rPr>
          <w:rFonts w:ascii="Times New Roman" w:hAnsi="Times New Roman" w:cs="Times New Roman"/>
          <w:b/>
          <w:bCs/>
          <w:sz w:val="24"/>
          <w:szCs w:val="24"/>
        </w:rPr>
        <w:t xml:space="preserve">Таблица 1 </w:t>
      </w:r>
      <w:r w:rsidRPr="00D25AE6">
        <w:rPr>
          <w:rFonts w:ascii="Times New Roman" w:hAnsi="Times New Roman" w:cs="Times New Roman"/>
          <w:b/>
          <w:bCs/>
          <w:sz w:val="24"/>
          <w:szCs w:val="24"/>
          <w:lang w:val="bg-BG"/>
        </w:rPr>
        <w:t>Обратни прехвърляния (разбивка по години)</w:t>
      </w:r>
    </w:p>
    <w:tbl>
      <w:tblPr>
        <w:tblStyle w:val="TableGrid"/>
        <w:tblW w:w="5000" w:type="pct"/>
        <w:tblLook w:val="04A0" w:firstRow="1" w:lastRow="0" w:firstColumn="1" w:lastColumn="0" w:noHBand="0" w:noVBand="1"/>
      </w:tblPr>
      <w:tblGrid>
        <w:gridCol w:w="3099"/>
        <w:gridCol w:w="1855"/>
        <w:gridCol w:w="2272"/>
        <w:gridCol w:w="857"/>
        <w:gridCol w:w="857"/>
        <w:gridCol w:w="857"/>
        <w:gridCol w:w="857"/>
        <w:gridCol w:w="857"/>
        <w:gridCol w:w="857"/>
        <w:gridCol w:w="857"/>
        <w:gridCol w:w="769"/>
      </w:tblGrid>
      <w:tr w:rsidR="00C11B61" w:rsidRPr="00D25AE6" w14:paraId="101FCF20" w14:textId="77777777" w:rsidTr="00C11B61">
        <w:tc>
          <w:tcPr>
            <w:tcW w:w="1108" w:type="pct"/>
            <w:shd w:val="clear" w:color="auto" w:fill="auto"/>
            <w:vAlign w:val="center"/>
          </w:tcPr>
          <w:p w14:paraId="5C98D635" w14:textId="77777777" w:rsidR="00C11B61" w:rsidRPr="00D25AE6" w:rsidRDefault="00C11B61" w:rsidP="001F6075">
            <w:pPr>
              <w:spacing w:before="60" w:after="60"/>
              <w:jc w:val="center"/>
              <w:rPr>
                <w:rFonts w:ascii="Times New Roman" w:hAnsi="Times New Roman" w:cs="Times New Roman"/>
              </w:rPr>
            </w:pPr>
            <w:r w:rsidRPr="00D25AE6">
              <w:rPr>
                <w:rFonts w:ascii="Times New Roman" w:hAnsi="Times New Roman" w:cs="Times New Roman"/>
              </w:rPr>
              <w:t>Прехвърляне от</w:t>
            </w:r>
          </w:p>
        </w:tc>
        <w:tc>
          <w:tcPr>
            <w:tcW w:w="1475" w:type="pct"/>
            <w:gridSpan w:val="2"/>
            <w:shd w:val="clear" w:color="auto" w:fill="auto"/>
            <w:vAlign w:val="center"/>
          </w:tcPr>
          <w:p w14:paraId="6E5E8771" w14:textId="77777777" w:rsidR="00C11B61" w:rsidRPr="00D25AE6" w:rsidRDefault="00C11B61" w:rsidP="001F6075">
            <w:pPr>
              <w:spacing w:before="60" w:after="60"/>
              <w:jc w:val="center"/>
              <w:rPr>
                <w:rFonts w:ascii="Times New Roman" w:hAnsi="Times New Roman" w:cs="Times New Roman"/>
              </w:rPr>
            </w:pPr>
            <w:r w:rsidRPr="00D25AE6">
              <w:rPr>
                <w:rFonts w:ascii="Times New Roman" w:hAnsi="Times New Roman" w:cs="Times New Roman"/>
              </w:rPr>
              <w:t>Прехвърляне към</w:t>
            </w:r>
          </w:p>
        </w:tc>
        <w:tc>
          <w:tcPr>
            <w:tcW w:w="2417" w:type="pct"/>
            <w:gridSpan w:val="8"/>
            <w:shd w:val="clear" w:color="auto" w:fill="auto"/>
            <w:vAlign w:val="center"/>
          </w:tcPr>
          <w:p w14:paraId="3B7EF23D" w14:textId="77777777" w:rsidR="00C11B61" w:rsidRPr="00D25AE6" w:rsidRDefault="00C11B61" w:rsidP="001F6075">
            <w:pPr>
              <w:spacing w:before="60" w:after="60"/>
              <w:jc w:val="center"/>
              <w:rPr>
                <w:rFonts w:ascii="Times New Roman" w:hAnsi="Times New Roman" w:cs="Times New Roman"/>
              </w:rPr>
            </w:pPr>
            <w:r w:rsidRPr="00D25AE6">
              <w:rPr>
                <w:rFonts w:ascii="Times New Roman" w:hAnsi="Times New Roman" w:cs="Times New Roman"/>
              </w:rPr>
              <w:t>Разбивка по години</w:t>
            </w:r>
          </w:p>
        </w:tc>
      </w:tr>
      <w:tr w:rsidR="00C11B61" w:rsidRPr="00D25AE6" w14:paraId="3065F459" w14:textId="77777777" w:rsidTr="00C11B61">
        <w:tc>
          <w:tcPr>
            <w:tcW w:w="1108" w:type="pct"/>
            <w:shd w:val="clear" w:color="auto" w:fill="auto"/>
            <w:vAlign w:val="center"/>
          </w:tcPr>
          <w:p w14:paraId="2F59C49C" w14:textId="77777777" w:rsidR="00C11B61" w:rsidRPr="00D25AE6" w:rsidRDefault="00C11B61" w:rsidP="001F6075">
            <w:pPr>
              <w:spacing w:before="60" w:after="60"/>
              <w:jc w:val="center"/>
              <w:rPr>
                <w:rFonts w:ascii="Times New Roman" w:hAnsi="Times New Roman" w:cs="Times New Roman"/>
              </w:rPr>
            </w:pPr>
            <w:r w:rsidRPr="00D25AE6">
              <w:rPr>
                <w:rFonts w:ascii="Times New Roman" w:hAnsi="Times New Roman" w:cs="Times New Roman"/>
              </w:rPr>
              <w:t>InvestEU или друг инструмент на ЕС</w:t>
            </w:r>
          </w:p>
        </w:tc>
        <w:tc>
          <w:tcPr>
            <w:tcW w:w="663" w:type="pct"/>
            <w:shd w:val="clear" w:color="auto" w:fill="auto"/>
            <w:vAlign w:val="center"/>
          </w:tcPr>
          <w:p w14:paraId="21D8612D" w14:textId="77777777" w:rsidR="00C11B61" w:rsidRPr="00D25AE6" w:rsidRDefault="00C11B61" w:rsidP="001F6075">
            <w:pPr>
              <w:spacing w:before="60" w:after="60"/>
              <w:jc w:val="center"/>
              <w:rPr>
                <w:rFonts w:ascii="Times New Roman" w:hAnsi="Times New Roman" w:cs="Times New Roman"/>
              </w:rPr>
            </w:pPr>
            <w:r w:rsidRPr="00D25AE6">
              <w:rPr>
                <w:rFonts w:ascii="Times New Roman" w:hAnsi="Times New Roman" w:cs="Times New Roman"/>
              </w:rPr>
              <w:t>Фонд</w:t>
            </w:r>
          </w:p>
        </w:tc>
        <w:tc>
          <w:tcPr>
            <w:tcW w:w="812" w:type="pct"/>
            <w:shd w:val="clear" w:color="auto" w:fill="auto"/>
            <w:vAlign w:val="center"/>
          </w:tcPr>
          <w:p w14:paraId="0514C049" w14:textId="77777777" w:rsidR="00C11B61" w:rsidRPr="00D25AE6" w:rsidRDefault="00C11B61" w:rsidP="001F6075">
            <w:pPr>
              <w:spacing w:before="60" w:after="60"/>
              <w:jc w:val="center"/>
              <w:rPr>
                <w:rFonts w:ascii="Times New Roman" w:hAnsi="Times New Roman" w:cs="Times New Roman"/>
              </w:rPr>
            </w:pPr>
            <w:r w:rsidRPr="00D25AE6">
              <w:rPr>
                <w:rFonts w:ascii="Times New Roman" w:hAnsi="Times New Roman" w:cs="Times New Roman"/>
              </w:rPr>
              <w:t>Категория региони</w:t>
            </w:r>
          </w:p>
        </w:tc>
        <w:tc>
          <w:tcPr>
            <w:tcW w:w="306" w:type="pct"/>
            <w:shd w:val="clear" w:color="auto" w:fill="auto"/>
            <w:vAlign w:val="center"/>
          </w:tcPr>
          <w:p w14:paraId="08216832" w14:textId="77777777" w:rsidR="00C11B61" w:rsidRPr="00D25AE6" w:rsidRDefault="00C11B61" w:rsidP="001F6075">
            <w:pPr>
              <w:spacing w:before="60" w:after="60"/>
              <w:jc w:val="center"/>
              <w:rPr>
                <w:rFonts w:ascii="Times New Roman" w:hAnsi="Times New Roman" w:cs="Times New Roman"/>
              </w:rPr>
            </w:pPr>
            <w:r w:rsidRPr="00D25AE6">
              <w:rPr>
                <w:rFonts w:ascii="Times New Roman" w:hAnsi="Times New Roman" w:cs="Times New Roman"/>
              </w:rPr>
              <w:t>2021 г.</w:t>
            </w:r>
          </w:p>
        </w:tc>
        <w:tc>
          <w:tcPr>
            <w:tcW w:w="306" w:type="pct"/>
            <w:shd w:val="clear" w:color="auto" w:fill="auto"/>
            <w:vAlign w:val="center"/>
          </w:tcPr>
          <w:p w14:paraId="04A6F812" w14:textId="77777777" w:rsidR="00C11B61" w:rsidRPr="00D25AE6" w:rsidRDefault="00C11B61" w:rsidP="001F6075">
            <w:pPr>
              <w:spacing w:before="60" w:after="60"/>
              <w:jc w:val="center"/>
              <w:rPr>
                <w:rFonts w:ascii="Times New Roman" w:hAnsi="Times New Roman" w:cs="Times New Roman"/>
              </w:rPr>
            </w:pPr>
            <w:r w:rsidRPr="00D25AE6">
              <w:rPr>
                <w:rFonts w:ascii="Times New Roman" w:hAnsi="Times New Roman" w:cs="Times New Roman"/>
              </w:rPr>
              <w:t>2022 г.</w:t>
            </w:r>
          </w:p>
        </w:tc>
        <w:tc>
          <w:tcPr>
            <w:tcW w:w="306" w:type="pct"/>
            <w:shd w:val="clear" w:color="auto" w:fill="auto"/>
            <w:vAlign w:val="center"/>
          </w:tcPr>
          <w:p w14:paraId="14877CF8" w14:textId="77777777" w:rsidR="00C11B61" w:rsidRPr="00D25AE6" w:rsidRDefault="00C11B61" w:rsidP="001F6075">
            <w:pPr>
              <w:spacing w:before="60" w:after="60"/>
              <w:jc w:val="center"/>
              <w:rPr>
                <w:rFonts w:ascii="Times New Roman" w:hAnsi="Times New Roman" w:cs="Times New Roman"/>
              </w:rPr>
            </w:pPr>
            <w:r w:rsidRPr="00D25AE6">
              <w:rPr>
                <w:rFonts w:ascii="Times New Roman" w:hAnsi="Times New Roman" w:cs="Times New Roman"/>
              </w:rPr>
              <w:t>2023 г.</w:t>
            </w:r>
          </w:p>
        </w:tc>
        <w:tc>
          <w:tcPr>
            <w:tcW w:w="306" w:type="pct"/>
            <w:shd w:val="clear" w:color="auto" w:fill="auto"/>
            <w:vAlign w:val="center"/>
          </w:tcPr>
          <w:p w14:paraId="2CD1F2F0" w14:textId="77777777" w:rsidR="00C11B61" w:rsidRPr="00D25AE6" w:rsidRDefault="00C11B61" w:rsidP="001F6075">
            <w:pPr>
              <w:spacing w:before="60" w:after="60"/>
              <w:jc w:val="center"/>
              <w:rPr>
                <w:rFonts w:ascii="Times New Roman" w:hAnsi="Times New Roman" w:cs="Times New Roman"/>
              </w:rPr>
            </w:pPr>
            <w:r w:rsidRPr="00D25AE6">
              <w:rPr>
                <w:rFonts w:ascii="Times New Roman" w:hAnsi="Times New Roman" w:cs="Times New Roman"/>
              </w:rPr>
              <w:t>2024 г.</w:t>
            </w:r>
          </w:p>
        </w:tc>
        <w:tc>
          <w:tcPr>
            <w:tcW w:w="306" w:type="pct"/>
            <w:shd w:val="clear" w:color="auto" w:fill="auto"/>
            <w:vAlign w:val="center"/>
          </w:tcPr>
          <w:p w14:paraId="0D61A78C" w14:textId="77777777" w:rsidR="00C11B61" w:rsidRPr="00D25AE6" w:rsidRDefault="00C11B61" w:rsidP="001F6075">
            <w:pPr>
              <w:spacing w:before="60" w:after="60"/>
              <w:jc w:val="center"/>
              <w:rPr>
                <w:rFonts w:ascii="Times New Roman" w:hAnsi="Times New Roman" w:cs="Times New Roman"/>
              </w:rPr>
            </w:pPr>
            <w:r w:rsidRPr="00D25AE6">
              <w:rPr>
                <w:rFonts w:ascii="Times New Roman" w:hAnsi="Times New Roman" w:cs="Times New Roman"/>
              </w:rPr>
              <w:t>2025 г.</w:t>
            </w:r>
          </w:p>
        </w:tc>
        <w:tc>
          <w:tcPr>
            <w:tcW w:w="306" w:type="pct"/>
            <w:shd w:val="clear" w:color="auto" w:fill="auto"/>
            <w:vAlign w:val="center"/>
          </w:tcPr>
          <w:p w14:paraId="76656ED6" w14:textId="77777777" w:rsidR="00C11B61" w:rsidRPr="00D25AE6" w:rsidRDefault="00C11B61" w:rsidP="001F6075">
            <w:pPr>
              <w:spacing w:before="60" w:after="60"/>
              <w:jc w:val="center"/>
              <w:rPr>
                <w:rFonts w:ascii="Times New Roman" w:hAnsi="Times New Roman" w:cs="Times New Roman"/>
              </w:rPr>
            </w:pPr>
            <w:r w:rsidRPr="00D25AE6">
              <w:rPr>
                <w:rFonts w:ascii="Times New Roman" w:hAnsi="Times New Roman" w:cs="Times New Roman"/>
              </w:rPr>
              <w:t>2026 г.</w:t>
            </w:r>
          </w:p>
        </w:tc>
        <w:tc>
          <w:tcPr>
            <w:tcW w:w="306" w:type="pct"/>
            <w:shd w:val="clear" w:color="auto" w:fill="auto"/>
            <w:vAlign w:val="center"/>
          </w:tcPr>
          <w:p w14:paraId="2C5A04CD" w14:textId="77777777" w:rsidR="00C11B61" w:rsidRPr="00D25AE6" w:rsidRDefault="00C11B61" w:rsidP="001F6075">
            <w:pPr>
              <w:spacing w:before="60" w:after="60"/>
              <w:jc w:val="center"/>
              <w:rPr>
                <w:rFonts w:ascii="Times New Roman" w:hAnsi="Times New Roman" w:cs="Times New Roman"/>
              </w:rPr>
            </w:pPr>
            <w:r w:rsidRPr="00D25AE6">
              <w:rPr>
                <w:rFonts w:ascii="Times New Roman" w:hAnsi="Times New Roman" w:cs="Times New Roman"/>
              </w:rPr>
              <w:t>2027 г.</w:t>
            </w:r>
          </w:p>
        </w:tc>
        <w:tc>
          <w:tcPr>
            <w:tcW w:w="274" w:type="pct"/>
            <w:shd w:val="clear" w:color="auto" w:fill="auto"/>
            <w:vAlign w:val="center"/>
          </w:tcPr>
          <w:p w14:paraId="1476E618" w14:textId="77777777" w:rsidR="00C11B61" w:rsidRPr="00D25AE6" w:rsidRDefault="00C11B61" w:rsidP="001F6075">
            <w:pPr>
              <w:spacing w:before="60" w:after="60"/>
              <w:jc w:val="center"/>
              <w:rPr>
                <w:rFonts w:ascii="Times New Roman" w:hAnsi="Times New Roman" w:cs="Times New Roman"/>
              </w:rPr>
            </w:pPr>
            <w:r w:rsidRPr="00D25AE6">
              <w:rPr>
                <w:rFonts w:ascii="Times New Roman" w:hAnsi="Times New Roman" w:cs="Times New Roman"/>
              </w:rPr>
              <w:t>Общо</w:t>
            </w:r>
          </w:p>
        </w:tc>
      </w:tr>
      <w:tr w:rsidR="00C11B61" w:rsidRPr="00D25AE6" w14:paraId="4B937DED" w14:textId="77777777" w:rsidTr="00C11B61">
        <w:tc>
          <w:tcPr>
            <w:tcW w:w="1108" w:type="pct"/>
            <w:vMerge w:val="restart"/>
            <w:shd w:val="clear" w:color="auto" w:fill="auto"/>
          </w:tcPr>
          <w:p w14:paraId="525BB4B3" w14:textId="77777777" w:rsidR="00C11B61" w:rsidRPr="00D25AE6" w:rsidRDefault="00C11B61" w:rsidP="001F6075">
            <w:pPr>
              <w:spacing w:before="60" w:after="60"/>
              <w:rPr>
                <w:rFonts w:ascii="Times New Roman" w:hAnsi="Times New Roman" w:cs="Times New Roman"/>
              </w:rPr>
            </w:pPr>
            <w:r w:rsidRPr="00D25AE6">
              <w:rPr>
                <w:rFonts w:ascii="Times New Roman" w:hAnsi="Times New Roman" w:cs="Times New Roman"/>
              </w:rPr>
              <w:t>Програма InvestEU</w:t>
            </w:r>
          </w:p>
          <w:p w14:paraId="233023FA" w14:textId="77777777" w:rsidR="00C11B61" w:rsidRPr="00D25AE6" w:rsidRDefault="00C11B61" w:rsidP="001F6075">
            <w:pPr>
              <w:spacing w:before="60" w:after="60"/>
              <w:rPr>
                <w:rFonts w:ascii="Times New Roman" w:hAnsi="Times New Roman" w:cs="Times New Roman"/>
              </w:rPr>
            </w:pPr>
            <w:r w:rsidRPr="00D25AE6">
              <w:rPr>
                <w:rFonts w:ascii="Times New Roman" w:hAnsi="Times New Roman" w:cs="Times New Roman"/>
              </w:rPr>
              <w:t>Прозорец 1</w:t>
            </w:r>
          </w:p>
          <w:p w14:paraId="08E0E559" w14:textId="77777777" w:rsidR="00C11B61" w:rsidRPr="00D25AE6" w:rsidRDefault="00C11B61" w:rsidP="001F6075">
            <w:pPr>
              <w:spacing w:before="60" w:after="60"/>
              <w:rPr>
                <w:rFonts w:ascii="Times New Roman" w:hAnsi="Times New Roman" w:cs="Times New Roman"/>
              </w:rPr>
            </w:pPr>
            <w:r w:rsidRPr="00D25AE6">
              <w:rPr>
                <w:rFonts w:ascii="Times New Roman" w:hAnsi="Times New Roman" w:cs="Times New Roman"/>
              </w:rPr>
              <w:t>Прозорец 2</w:t>
            </w:r>
          </w:p>
          <w:p w14:paraId="36CB2B4C" w14:textId="77777777" w:rsidR="00C11B61" w:rsidRPr="00D25AE6" w:rsidRDefault="00C11B61" w:rsidP="001F6075">
            <w:pPr>
              <w:spacing w:before="60" w:after="60"/>
              <w:rPr>
                <w:rFonts w:ascii="Times New Roman" w:hAnsi="Times New Roman" w:cs="Times New Roman"/>
              </w:rPr>
            </w:pPr>
            <w:r w:rsidRPr="00D25AE6">
              <w:rPr>
                <w:rFonts w:ascii="Times New Roman" w:hAnsi="Times New Roman" w:cs="Times New Roman"/>
              </w:rPr>
              <w:t>Прозорец 3</w:t>
            </w:r>
          </w:p>
          <w:p w14:paraId="2B48E3A5" w14:textId="77777777" w:rsidR="00C11B61" w:rsidRPr="00D25AE6" w:rsidRDefault="00C11B61" w:rsidP="001F6075">
            <w:pPr>
              <w:spacing w:before="60" w:after="60"/>
              <w:rPr>
                <w:rFonts w:ascii="Times New Roman" w:hAnsi="Times New Roman" w:cs="Times New Roman"/>
              </w:rPr>
            </w:pPr>
            <w:r w:rsidRPr="00D25AE6">
              <w:rPr>
                <w:rFonts w:ascii="Times New Roman" w:hAnsi="Times New Roman" w:cs="Times New Roman"/>
              </w:rPr>
              <w:t>Прозорец 4</w:t>
            </w:r>
          </w:p>
          <w:p w14:paraId="2651ED09" w14:textId="77777777" w:rsidR="00C11B61" w:rsidRPr="00D25AE6" w:rsidRDefault="00C11B61" w:rsidP="001F6075">
            <w:pPr>
              <w:spacing w:before="60" w:after="60"/>
              <w:rPr>
                <w:rFonts w:ascii="Times New Roman" w:hAnsi="Times New Roman" w:cs="Times New Roman"/>
              </w:rPr>
            </w:pPr>
            <w:r w:rsidRPr="00D25AE6">
              <w:rPr>
                <w:rFonts w:ascii="Times New Roman" w:hAnsi="Times New Roman" w:cs="Times New Roman"/>
              </w:rPr>
              <w:t>Инструмент 1 на ЕС</w:t>
            </w:r>
          </w:p>
          <w:p w14:paraId="2FFF3FAC" w14:textId="77777777" w:rsidR="00C11B61" w:rsidRPr="00D25AE6" w:rsidRDefault="00C11B61" w:rsidP="001F6075">
            <w:pPr>
              <w:spacing w:before="60" w:after="60"/>
              <w:rPr>
                <w:rFonts w:ascii="Times New Roman" w:hAnsi="Times New Roman" w:cs="Times New Roman"/>
              </w:rPr>
            </w:pPr>
            <w:r w:rsidRPr="00D25AE6">
              <w:rPr>
                <w:rFonts w:ascii="Times New Roman" w:hAnsi="Times New Roman" w:cs="Times New Roman"/>
              </w:rPr>
              <w:t>Инструмент 2 на ЕС</w:t>
            </w:r>
          </w:p>
          <w:p w14:paraId="6E3A754F" w14:textId="77777777" w:rsidR="00C11B61" w:rsidRPr="00D25AE6" w:rsidRDefault="00C11B61" w:rsidP="001F6075">
            <w:pPr>
              <w:spacing w:before="60" w:after="60"/>
              <w:rPr>
                <w:rFonts w:ascii="Times New Roman" w:hAnsi="Times New Roman" w:cs="Times New Roman"/>
              </w:rPr>
            </w:pPr>
            <w:r w:rsidRPr="00D25AE6">
              <w:rPr>
                <w:rFonts w:ascii="Times New Roman" w:hAnsi="Times New Roman" w:cs="Times New Roman"/>
              </w:rPr>
              <w:t>[…]</w:t>
            </w:r>
          </w:p>
        </w:tc>
        <w:tc>
          <w:tcPr>
            <w:tcW w:w="663" w:type="pct"/>
            <w:vMerge w:val="restart"/>
            <w:shd w:val="clear" w:color="auto" w:fill="auto"/>
          </w:tcPr>
          <w:p w14:paraId="53B35102" w14:textId="77777777" w:rsidR="00C11B61" w:rsidRPr="00D25AE6" w:rsidRDefault="00C11B61" w:rsidP="001F6075">
            <w:pPr>
              <w:spacing w:before="60" w:after="60"/>
              <w:rPr>
                <w:rFonts w:ascii="Times New Roman" w:hAnsi="Times New Roman" w:cs="Times New Roman"/>
              </w:rPr>
            </w:pPr>
            <w:r w:rsidRPr="00D25AE6">
              <w:rPr>
                <w:rFonts w:ascii="Times New Roman" w:hAnsi="Times New Roman" w:cs="Times New Roman"/>
              </w:rPr>
              <w:t>ЕФРР</w:t>
            </w:r>
          </w:p>
        </w:tc>
        <w:tc>
          <w:tcPr>
            <w:tcW w:w="812" w:type="pct"/>
            <w:shd w:val="clear" w:color="auto" w:fill="auto"/>
          </w:tcPr>
          <w:p w14:paraId="21379691" w14:textId="77777777" w:rsidR="00C11B61" w:rsidRPr="00D25AE6" w:rsidRDefault="00C11B61" w:rsidP="001F6075">
            <w:pPr>
              <w:spacing w:before="60" w:after="60"/>
              <w:rPr>
                <w:rFonts w:ascii="Times New Roman" w:hAnsi="Times New Roman" w:cs="Times New Roman"/>
              </w:rPr>
            </w:pPr>
            <w:r w:rsidRPr="00D25AE6">
              <w:rPr>
                <w:rFonts w:ascii="Times New Roman" w:hAnsi="Times New Roman" w:cs="Times New Roman"/>
              </w:rPr>
              <w:t>По-силно развити региони</w:t>
            </w:r>
          </w:p>
        </w:tc>
        <w:tc>
          <w:tcPr>
            <w:tcW w:w="306" w:type="pct"/>
            <w:shd w:val="clear" w:color="auto" w:fill="auto"/>
          </w:tcPr>
          <w:p w14:paraId="6C97EE2C"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1B99025A"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57FBED9E"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76D7A5B4"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49FCEC64"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070597DE"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7C9FC376" w14:textId="77777777" w:rsidR="00C11B61" w:rsidRPr="00D25AE6" w:rsidRDefault="00C11B61" w:rsidP="001F6075">
            <w:pPr>
              <w:spacing w:before="60" w:after="60"/>
              <w:rPr>
                <w:rFonts w:ascii="Times New Roman" w:hAnsi="Times New Roman" w:cs="Times New Roman"/>
              </w:rPr>
            </w:pPr>
          </w:p>
        </w:tc>
        <w:tc>
          <w:tcPr>
            <w:tcW w:w="274" w:type="pct"/>
            <w:shd w:val="clear" w:color="auto" w:fill="auto"/>
          </w:tcPr>
          <w:p w14:paraId="181A7F54" w14:textId="77777777" w:rsidR="00C11B61" w:rsidRPr="00D25AE6" w:rsidRDefault="00C11B61" w:rsidP="001F6075">
            <w:pPr>
              <w:spacing w:before="60" w:after="60"/>
              <w:rPr>
                <w:rFonts w:ascii="Times New Roman" w:hAnsi="Times New Roman" w:cs="Times New Roman"/>
              </w:rPr>
            </w:pPr>
          </w:p>
        </w:tc>
      </w:tr>
      <w:tr w:rsidR="00C11B61" w:rsidRPr="00D25AE6" w14:paraId="7C31CFC4" w14:textId="77777777" w:rsidTr="00C11B61">
        <w:tc>
          <w:tcPr>
            <w:tcW w:w="1108" w:type="pct"/>
            <w:vMerge/>
            <w:shd w:val="clear" w:color="auto" w:fill="auto"/>
          </w:tcPr>
          <w:p w14:paraId="7452C0B7" w14:textId="77777777" w:rsidR="00C11B61" w:rsidRPr="00D25AE6" w:rsidRDefault="00C11B61" w:rsidP="001F6075">
            <w:pPr>
              <w:spacing w:before="60" w:after="60"/>
              <w:rPr>
                <w:rFonts w:ascii="Times New Roman" w:hAnsi="Times New Roman" w:cs="Times New Roman"/>
              </w:rPr>
            </w:pPr>
          </w:p>
        </w:tc>
        <w:tc>
          <w:tcPr>
            <w:tcW w:w="663" w:type="pct"/>
            <w:vMerge/>
            <w:shd w:val="clear" w:color="auto" w:fill="auto"/>
          </w:tcPr>
          <w:p w14:paraId="25B82198" w14:textId="77777777" w:rsidR="00C11B61" w:rsidRPr="00D25AE6" w:rsidRDefault="00C11B61" w:rsidP="001F6075">
            <w:pPr>
              <w:spacing w:before="60" w:after="60"/>
              <w:rPr>
                <w:rFonts w:ascii="Times New Roman" w:hAnsi="Times New Roman" w:cs="Times New Roman"/>
              </w:rPr>
            </w:pPr>
          </w:p>
        </w:tc>
        <w:tc>
          <w:tcPr>
            <w:tcW w:w="812" w:type="pct"/>
            <w:shd w:val="clear" w:color="auto" w:fill="auto"/>
          </w:tcPr>
          <w:p w14:paraId="23ED9A77" w14:textId="77777777" w:rsidR="00C11B61" w:rsidRPr="00D25AE6" w:rsidRDefault="00C11B61" w:rsidP="001F6075">
            <w:pPr>
              <w:spacing w:before="60" w:after="60"/>
              <w:rPr>
                <w:rFonts w:ascii="Times New Roman" w:hAnsi="Times New Roman" w:cs="Times New Roman"/>
              </w:rPr>
            </w:pPr>
            <w:r w:rsidRPr="00D25AE6">
              <w:rPr>
                <w:rFonts w:ascii="Times New Roman" w:hAnsi="Times New Roman" w:cs="Times New Roman"/>
              </w:rPr>
              <w:t>Региони в преход</w:t>
            </w:r>
          </w:p>
        </w:tc>
        <w:tc>
          <w:tcPr>
            <w:tcW w:w="306" w:type="pct"/>
            <w:shd w:val="clear" w:color="auto" w:fill="auto"/>
          </w:tcPr>
          <w:p w14:paraId="6D4B7D54"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0413DEE7"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095B003D"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0324E01B"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38B62B46"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3FA6F080"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026547B4" w14:textId="77777777" w:rsidR="00C11B61" w:rsidRPr="00D25AE6" w:rsidRDefault="00C11B61" w:rsidP="001F6075">
            <w:pPr>
              <w:spacing w:before="60" w:after="60"/>
              <w:rPr>
                <w:rFonts w:ascii="Times New Roman" w:hAnsi="Times New Roman" w:cs="Times New Roman"/>
              </w:rPr>
            </w:pPr>
          </w:p>
        </w:tc>
        <w:tc>
          <w:tcPr>
            <w:tcW w:w="274" w:type="pct"/>
            <w:shd w:val="clear" w:color="auto" w:fill="auto"/>
          </w:tcPr>
          <w:p w14:paraId="027C78C5" w14:textId="77777777" w:rsidR="00C11B61" w:rsidRPr="00D25AE6" w:rsidRDefault="00C11B61" w:rsidP="001F6075">
            <w:pPr>
              <w:spacing w:before="60" w:after="60"/>
              <w:rPr>
                <w:rFonts w:ascii="Times New Roman" w:hAnsi="Times New Roman" w:cs="Times New Roman"/>
              </w:rPr>
            </w:pPr>
          </w:p>
        </w:tc>
      </w:tr>
      <w:tr w:rsidR="00C11B61" w:rsidRPr="00D25AE6" w14:paraId="4C77BEC2" w14:textId="77777777" w:rsidTr="00C11B61">
        <w:tc>
          <w:tcPr>
            <w:tcW w:w="1108" w:type="pct"/>
            <w:vMerge/>
            <w:shd w:val="clear" w:color="auto" w:fill="auto"/>
          </w:tcPr>
          <w:p w14:paraId="1DFC9DDE" w14:textId="77777777" w:rsidR="00C11B61" w:rsidRPr="00D25AE6" w:rsidRDefault="00C11B61" w:rsidP="001F6075">
            <w:pPr>
              <w:spacing w:before="60" w:after="60"/>
              <w:rPr>
                <w:rFonts w:ascii="Times New Roman" w:hAnsi="Times New Roman" w:cs="Times New Roman"/>
              </w:rPr>
            </w:pPr>
          </w:p>
        </w:tc>
        <w:tc>
          <w:tcPr>
            <w:tcW w:w="663" w:type="pct"/>
            <w:vMerge/>
            <w:shd w:val="clear" w:color="auto" w:fill="auto"/>
          </w:tcPr>
          <w:p w14:paraId="7F410FCE" w14:textId="77777777" w:rsidR="00C11B61" w:rsidRPr="00D25AE6" w:rsidRDefault="00C11B61" w:rsidP="001F6075">
            <w:pPr>
              <w:spacing w:before="60" w:after="60"/>
              <w:rPr>
                <w:rFonts w:ascii="Times New Roman" w:hAnsi="Times New Roman" w:cs="Times New Roman"/>
              </w:rPr>
            </w:pPr>
          </w:p>
        </w:tc>
        <w:tc>
          <w:tcPr>
            <w:tcW w:w="812" w:type="pct"/>
            <w:tcBorders>
              <w:bottom w:val="single" w:sz="4" w:space="0" w:color="auto"/>
            </w:tcBorders>
            <w:shd w:val="clear" w:color="auto" w:fill="auto"/>
          </w:tcPr>
          <w:p w14:paraId="7E0860F2" w14:textId="77777777" w:rsidR="00C11B61" w:rsidRPr="00D25AE6" w:rsidRDefault="00C11B61" w:rsidP="001F6075">
            <w:pPr>
              <w:spacing w:before="60" w:after="60"/>
              <w:rPr>
                <w:rFonts w:ascii="Times New Roman" w:hAnsi="Times New Roman" w:cs="Times New Roman"/>
              </w:rPr>
            </w:pPr>
            <w:r w:rsidRPr="00D25AE6">
              <w:rPr>
                <w:rFonts w:ascii="Times New Roman" w:hAnsi="Times New Roman" w:cs="Times New Roman"/>
              </w:rPr>
              <w:t>По-слабо развити региони</w:t>
            </w:r>
          </w:p>
        </w:tc>
        <w:tc>
          <w:tcPr>
            <w:tcW w:w="306" w:type="pct"/>
            <w:shd w:val="clear" w:color="auto" w:fill="auto"/>
          </w:tcPr>
          <w:p w14:paraId="227C21B9"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0F2668C9"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4F8EB1CC"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3047C397"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4C274196"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190BE725"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78AF2D23" w14:textId="77777777" w:rsidR="00C11B61" w:rsidRPr="00D25AE6" w:rsidRDefault="00C11B61" w:rsidP="001F6075">
            <w:pPr>
              <w:spacing w:before="60" w:after="60"/>
              <w:rPr>
                <w:rFonts w:ascii="Times New Roman" w:hAnsi="Times New Roman" w:cs="Times New Roman"/>
              </w:rPr>
            </w:pPr>
          </w:p>
        </w:tc>
        <w:tc>
          <w:tcPr>
            <w:tcW w:w="274" w:type="pct"/>
            <w:shd w:val="clear" w:color="auto" w:fill="auto"/>
          </w:tcPr>
          <w:p w14:paraId="7363887B" w14:textId="77777777" w:rsidR="00C11B61" w:rsidRPr="00D25AE6" w:rsidRDefault="00C11B61" w:rsidP="001F6075">
            <w:pPr>
              <w:spacing w:before="60" w:after="60"/>
              <w:rPr>
                <w:rFonts w:ascii="Times New Roman" w:hAnsi="Times New Roman" w:cs="Times New Roman"/>
              </w:rPr>
            </w:pPr>
          </w:p>
        </w:tc>
      </w:tr>
      <w:tr w:rsidR="00C11B61" w:rsidRPr="00D25AE6" w14:paraId="2D5DFB20" w14:textId="77777777" w:rsidTr="00C11B61">
        <w:tc>
          <w:tcPr>
            <w:tcW w:w="1108" w:type="pct"/>
            <w:vMerge/>
            <w:shd w:val="clear" w:color="auto" w:fill="auto"/>
          </w:tcPr>
          <w:p w14:paraId="28DDFDDB" w14:textId="77777777" w:rsidR="00C11B61" w:rsidRPr="00D25AE6" w:rsidRDefault="00C11B61" w:rsidP="001F6075">
            <w:pPr>
              <w:spacing w:before="60" w:after="60"/>
              <w:rPr>
                <w:rFonts w:ascii="Times New Roman" w:hAnsi="Times New Roman" w:cs="Times New Roman"/>
              </w:rPr>
            </w:pPr>
          </w:p>
        </w:tc>
        <w:tc>
          <w:tcPr>
            <w:tcW w:w="663" w:type="pct"/>
            <w:vMerge w:val="restart"/>
            <w:shd w:val="clear" w:color="auto" w:fill="auto"/>
          </w:tcPr>
          <w:p w14:paraId="67608B2E" w14:textId="77777777" w:rsidR="00C11B61" w:rsidRPr="00D25AE6" w:rsidRDefault="00C11B61" w:rsidP="001F6075">
            <w:pPr>
              <w:spacing w:before="60" w:after="60"/>
              <w:rPr>
                <w:rFonts w:ascii="Times New Roman" w:hAnsi="Times New Roman" w:cs="Times New Roman"/>
              </w:rPr>
            </w:pPr>
            <w:r w:rsidRPr="00D25AE6">
              <w:rPr>
                <w:rFonts w:ascii="Times New Roman" w:hAnsi="Times New Roman" w:cs="Times New Roman"/>
              </w:rPr>
              <w:t>ЕСФ+</w:t>
            </w:r>
          </w:p>
        </w:tc>
        <w:tc>
          <w:tcPr>
            <w:tcW w:w="812" w:type="pct"/>
            <w:shd w:val="clear" w:color="auto" w:fill="auto"/>
          </w:tcPr>
          <w:p w14:paraId="7DC84EA1" w14:textId="77777777" w:rsidR="00C11B61" w:rsidRPr="00D25AE6" w:rsidRDefault="00C11B61" w:rsidP="001F6075">
            <w:pPr>
              <w:spacing w:before="60" w:after="60"/>
              <w:rPr>
                <w:rFonts w:ascii="Times New Roman" w:hAnsi="Times New Roman" w:cs="Times New Roman"/>
              </w:rPr>
            </w:pPr>
            <w:r w:rsidRPr="00D25AE6">
              <w:rPr>
                <w:rFonts w:ascii="Times New Roman" w:hAnsi="Times New Roman" w:cs="Times New Roman"/>
              </w:rPr>
              <w:t>По-силно развити региони</w:t>
            </w:r>
          </w:p>
        </w:tc>
        <w:tc>
          <w:tcPr>
            <w:tcW w:w="306" w:type="pct"/>
            <w:shd w:val="clear" w:color="auto" w:fill="auto"/>
          </w:tcPr>
          <w:p w14:paraId="087D7E69"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516748CD"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0260C555"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557EEDB9"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0172B39F"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286183F9"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4010BD8D" w14:textId="77777777" w:rsidR="00C11B61" w:rsidRPr="00D25AE6" w:rsidRDefault="00C11B61" w:rsidP="001F6075">
            <w:pPr>
              <w:spacing w:before="60" w:after="60"/>
              <w:rPr>
                <w:rFonts w:ascii="Times New Roman" w:hAnsi="Times New Roman" w:cs="Times New Roman"/>
              </w:rPr>
            </w:pPr>
          </w:p>
        </w:tc>
        <w:tc>
          <w:tcPr>
            <w:tcW w:w="274" w:type="pct"/>
            <w:shd w:val="clear" w:color="auto" w:fill="auto"/>
          </w:tcPr>
          <w:p w14:paraId="5D44A43F" w14:textId="77777777" w:rsidR="00C11B61" w:rsidRPr="00D25AE6" w:rsidRDefault="00C11B61" w:rsidP="001F6075">
            <w:pPr>
              <w:spacing w:before="60" w:after="60"/>
              <w:rPr>
                <w:rFonts w:ascii="Times New Roman" w:hAnsi="Times New Roman" w:cs="Times New Roman"/>
              </w:rPr>
            </w:pPr>
          </w:p>
        </w:tc>
      </w:tr>
      <w:tr w:rsidR="00C11B61" w:rsidRPr="00D25AE6" w14:paraId="7D961344" w14:textId="77777777" w:rsidTr="00C11B61">
        <w:tc>
          <w:tcPr>
            <w:tcW w:w="1108" w:type="pct"/>
            <w:vMerge/>
            <w:shd w:val="clear" w:color="auto" w:fill="auto"/>
          </w:tcPr>
          <w:p w14:paraId="0977C63B" w14:textId="77777777" w:rsidR="00C11B61" w:rsidRPr="00D25AE6" w:rsidRDefault="00C11B61" w:rsidP="001F6075">
            <w:pPr>
              <w:spacing w:before="60" w:after="60"/>
              <w:rPr>
                <w:rFonts w:ascii="Times New Roman" w:hAnsi="Times New Roman" w:cs="Times New Roman"/>
              </w:rPr>
            </w:pPr>
          </w:p>
        </w:tc>
        <w:tc>
          <w:tcPr>
            <w:tcW w:w="663" w:type="pct"/>
            <w:vMerge/>
            <w:shd w:val="clear" w:color="auto" w:fill="auto"/>
          </w:tcPr>
          <w:p w14:paraId="52FC8379" w14:textId="77777777" w:rsidR="00C11B61" w:rsidRPr="00D25AE6" w:rsidRDefault="00C11B61" w:rsidP="001F6075">
            <w:pPr>
              <w:spacing w:before="60" w:after="60"/>
              <w:rPr>
                <w:rFonts w:ascii="Times New Roman" w:hAnsi="Times New Roman" w:cs="Times New Roman"/>
              </w:rPr>
            </w:pPr>
          </w:p>
        </w:tc>
        <w:tc>
          <w:tcPr>
            <w:tcW w:w="812" w:type="pct"/>
            <w:shd w:val="clear" w:color="auto" w:fill="auto"/>
          </w:tcPr>
          <w:p w14:paraId="3C4CA215" w14:textId="77777777" w:rsidR="00C11B61" w:rsidRPr="00D25AE6" w:rsidRDefault="00C11B61" w:rsidP="001F6075">
            <w:pPr>
              <w:spacing w:before="60" w:after="60"/>
              <w:rPr>
                <w:rFonts w:ascii="Times New Roman" w:hAnsi="Times New Roman" w:cs="Times New Roman"/>
              </w:rPr>
            </w:pPr>
            <w:r w:rsidRPr="00D25AE6">
              <w:rPr>
                <w:rFonts w:ascii="Times New Roman" w:hAnsi="Times New Roman" w:cs="Times New Roman"/>
              </w:rPr>
              <w:t>Региони в преход</w:t>
            </w:r>
          </w:p>
        </w:tc>
        <w:tc>
          <w:tcPr>
            <w:tcW w:w="306" w:type="pct"/>
            <w:shd w:val="clear" w:color="auto" w:fill="auto"/>
          </w:tcPr>
          <w:p w14:paraId="62F2D366"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18A4CCBE"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054F62F4"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5193DA85"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3032FCC7"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2F183DAE"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5002F874" w14:textId="77777777" w:rsidR="00C11B61" w:rsidRPr="00D25AE6" w:rsidRDefault="00C11B61" w:rsidP="001F6075">
            <w:pPr>
              <w:spacing w:before="60" w:after="60"/>
              <w:rPr>
                <w:rFonts w:ascii="Times New Roman" w:hAnsi="Times New Roman" w:cs="Times New Roman"/>
              </w:rPr>
            </w:pPr>
          </w:p>
        </w:tc>
        <w:tc>
          <w:tcPr>
            <w:tcW w:w="274" w:type="pct"/>
            <w:shd w:val="clear" w:color="auto" w:fill="auto"/>
          </w:tcPr>
          <w:p w14:paraId="1D02557B" w14:textId="77777777" w:rsidR="00C11B61" w:rsidRPr="00D25AE6" w:rsidRDefault="00C11B61" w:rsidP="001F6075">
            <w:pPr>
              <w:spacing w:before="60" w:after="60"/>
              <w:rPr>
                <w:rFonts w:ascii="Times New Roman" w:hAnsi="Times New Roman" w:cs="Times New Roman"/>
              </w:rPr>
            </w:pPr>
          </w:p>
        </w:tc>
      </w:tr>
      <w:tr w:rsidR="00C11B61" w:rsidRPr="00D25AE6" w14:paraId="1E1909BE" w14:textId="77777777" w:rsidTr="00C11B61">
        <w:tc>
          <w:tcPr>
            <w:tcW w:w="1108" w:type="pct"/>
            <w:vMerge/>
            <w:shd w:val="clear" w:color="auto" w:fill="auto"/>
          </w:tcPr>
          <w:p w14:paraId="016E11C4" w14:textId="77777777" w:rsidR="00C11B61" w:rsidRPr="00D25AE6" w:rsidRDefault="00C11B61" w:rsidP="001F6075">
            <w:pPr>
              <w:spacing w:before="60" w:after="60"/>
              <w:rPr>
                <w:rFonts w:ascii="Times New Roman" w:hAnsi="Times New Roman" w:cs="Times New Roman"/>
              </w:rPr>
            </w:pPr>
          </w:p>
        </w:tc>
        <w:tc>
          <w:tcPr>
            <w:tcW w:w="663" w:type="pct"/>
            <w:vMerge/>
            <w:shd w:val="clear" w:color="auto" w:fill="auto"/>
          </w:tcPr>
          <w:p w14:paraId="76AC3BA1" w14:textId="77777777" w:rsidR="00C11B61" w:rsidRPr="00D25AE6" w:rsidRDefault="00C11B61" w:rsidP="001F6075">
            <w:pPr>
              <w:spacing w:before="60" w:after="60"/>
              <w:rPr>
                <w:rFonts w:ascii="Times New Roman" w:hAnsi="Times New Roman" w:cs="Times New Roman"/>
              </w:rPr>
            </w:pPr>
          </w:p>
        </w:tc>
        <w:tc>
          <w:tcPr>
            <w:tcW w:w="812" w:type="pct"/>
            <w:shd w:val="clear" w:color="auto" w:fill="auto"/>
          </w:tcPr>
          <w:p w14:paraId="48788EDE" w14:textId="77777777" w:rsidR="00C11B61" w:rsidRPr="00D25AE6" w:rsidRDefault="00C11B61" w:rsidP="001F6075">
            <w:pPr>
              <w:spacing w:before="60" w:after="60"/>
              <w:rPr>
                <w:rFonts w:ascii="Times New Roman" w:hAnsi="Times New Roman" w:cs="Times New Roman"/>
              </w:rPr>
            </w:pPr>
            <w:r w:rsidRPr="00D25AE6">
              <w:rPr>
                <w:rFonts w:ascii="Times New Roman" w:hAnsi="Times New Roman" w:cs="Times New Roman"/>
              </w:rPr>
              <w:t>По-слабо развити региони</w:t>
            </w:r>
          </w:p>
        </w:tc>
        <w:tc>
          <w:tcPr>
            <w:tcW w:w="306" w:type="pct"/>
            <w:shd w:val="clear" w:color="auto" w:fill="auto"/>
          </w:tcPr>
          <w:p w14:paraId="540DB7EF"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2D562B22"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5DC192FD"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6630D35E"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7A29A6B8"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2AEDDE6D"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027ABF90" w14:textId="77777777" w:rsidR="00C11B61" w:rsidRPr="00D25AE6" w:rsidRDefault="00C11B61" w:rsidP="001F6075">
            <w:pPr>
              <w:spacing w:before="60" w:after="60"/>
              <w:rPr>
                <w:rFonts w:ascii="Times New Roman" w:hAnsi="Times New Roman" w:cs="Times New Roman"/>
              </w:rPr>
            </w:pPr>
          </w:p>
        </w:tc>
        <w:tc>
          <w:tcPr>
            <w:tcW w:w="274" w:type="pct"/>
            <w:shd w:val="clear" w:color="auto" w:fill="auto"/>
          </w:tcPr>
          <w:p w14:paraId="3A13A120" w14:textId="77777777" w:rsidR="00C11B61" w:rsidRPr="00D25AE6" w:rsidRDefault="00C11B61" w:rsidP="001F6075">
            <w:pPr>
              <w:spacing w:before="60" w:after="60"/>
              <w:rPr>
                <w:rFonts w:ascii="Times New Roman" w:hAnsi="Times New Roman" w:cs="Times New Roman"/>
              </w:rPr>
            </w:pPr>
          </w:p>
        </w:tc>
      </w:tr>
      <w:tr w:rsidR="00C11B61" w:rsidRPr="00D25AE6" w14:paraId="41CB4FE4" w14:textId="77777777" w:rsidTr="00C11B61">
        <w:tc>
          <w:tcPr>
            <w:tcW w:w="1108" w:type="pct"/>
            <w:vMerge/>
            <w:shd w:val="clear" w:color="auto" w:fill="auto"/>
          </w:tcPr>
          <w:p w14:paraId="41978295" w14:textId="77777777" w:rsidR="00C11B61" w:rsidRPr="00D25AE6" w:rsidRDefault="00C11B61" w:rsidP="001F6075">
            <w:pPr>
              <w:spacing w:before="60" w:after="60"/>
              <w:rPr>
                <w:rFonts w:ascii="Times New Roman" w:hAnsi="Times New Roman" w:cs="Times New Roman"/>
              </w:rPr>
            </w:pPr>
          </w:p>
        </w:tc>
        <w:tc>
          <w:tcPr>
            <w:tcW w:w="663" w:type="pct"/>
            <w:shd w:val="clear" w:color="auto" w:fill="auto"/>
          </w:tcPr>
          <w:p w14:paraId="6C796FAF" w14:textId="77777777" w:rsidR="00C11B61" w:rsidRPr="00D25AE6" w:rsidRDefault="00C11B61" w:rsidP="001F6075">
            <w:pPr>
              <w:spacing w:before="60" w:after="60"/>
              <w:rPr>
                <w:rFonts w:ascii="Times New Roman" w:hAnsi="Times New Roman" w:cs="Times New Roman"/>
              </w:rPr>
            </w:pPr>
            <w:r w:rsidRPr="00D25AE6">
              <w:rPr>
                <w:rFonts w:ascii="Times New Roman" w:hAnsi="Times New Roman" w:cs="Times New Roman"/>
              </w:rPr>
              <w:t>КФ</w:t>
            </w:r>
          </w:p>
        </w:tc>
        <w:tc>
          <w:tcPr>
            <w:tcW w:w="812" w:type="pct"/>
            <w:shd w:val="clear" w:color="auto" w:fill="auto"/>
          </w:tcPr>
          <w:p w14:paraId="09BE7973"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6B45E167"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72E52832"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5C440910"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391C913D"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17FCB69E"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54F67CA0"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0F17ECEE" w14:textId="77777777" w:rsidR="00C11B61" w:rsidRPr="00D25AE6" w:rsidRDefault="00C11B61" w:rsidP="001F6075">
            <w:pPr>
              <w:spacing w:before="60" w:after="60"/>
              <w:rPr>
                <w:rFonts w:ascii="Times New Roman" w:hAnsi="Times New Roman" w:cs="Times New Roman"/>
              </w:rPr>
            </w:pPr>
          </w:p>
        </w:tc>
        <w:tc>
          <w:tcPr>
            <w:tcW w:w="274" w:type="pct"/>
            <w:shd w:val="clear" w:color="auto" w:fill="auto"/>
          </w:tcPr>
          <w:p w14:paraId="23E92208" w14:textId="77777777" w:rsidR="00C11B61" w:rsidRPr="00D25AE6" w:rsidRDefault="00C11B61" w:rsidP="001F6075">
            <w:pPr>
              <w:spacing w:before="60" w:after="60"/>
              <w:rPr>
                <w:rFonts w:ascii="Times New Roman" w:hAnsi="Times New Roman" w:cs="Times New Roman"/>
              </w:rPr>
            </w:pPr>
          </w:p>
        </w:tc>
      </w:tr>
      <w:tr w:rsidR="00C11B61" w:rsidRPr="00D25AE6" w14:paraId="5F54C4E2" w14:textId="77777777" w:rsidTr="00C11B61">
        <w:tc>
          <w:tcPr>
            <w:tcW w:w="1108" w:type="pct"/>
            <w:vMerge/>
            <w:shd w:val="clear" w:color="auto" w:fill="auto"/>
          </w:tcPr>
          <w:p w14:paraId="2FC4C681" w14:textId="77777777" w:rsidR="00C11B61" w:rsidRPr="00D25AE6" w:rsidRDefault="00C11B61" w:rsidP="001F6075">
            <w:pPr>
              <w:spacing w:before="60" w:after="60"/>
              <w:rPr>
                <w:rFonts w:ascii="Times New Roman" w:hAnsi="Times New Roman" w:cs="Times New Roman"/>
              </w:rPr>
            </w:pPr>
          </w:p>
        </w:tc>
        <w:tc>
          <w:tcPr>
            <w:tcW w:w="663" w:type="pct"/>
            <w:shd w:val="clear" w:color="auto" w:fill="auto"/>
          </w:tcPr>
          <w:p w14:paraId="2B001330" w14:textId="77777777" w:rsidR="00C11B61" w:rsidRPr="00D25AE6" w:rsidRDefault="00C11B61" w:rsidP="001F6075">
            <w:pPr>
              <w:spacing w:before="60" w:after="60"/>
              <w:rPr>
                <w:rFonts w:ascii="Times New Roman" w:hAnsi="Times New Roman" w:cs="Times New Roman"/>
              </w:rPr>
            </w:pPr>
            <w:r w:rsidRPr="00D25AE6">
              <w:rPr>
                <w:rFonts w:ascii="Times New Roman" w:hAnsi="Times New Roman" w:cs="Times New Roman"/>
              </w:rPr>
              <w:t>ЕФМДРА</w:t>
            </w:r>
          </w:p>
        </w:tc>
        <w:tc>
          <w:tcPr>
            <w:tcW w:w="812" w:type="pct"/>
            <w:shd w:val="clear" w:color="auto" w:fill="auto"/>
          </w:tcPr>
          <w:p w14:paraId="3CECE77D"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67797216"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391AA15D"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4DAD51CA"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0D278688"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4060C235"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5B074AF0" w14:textId="77777777" w:rsidR="00C11B61" w:rsidRPr="00D25AE6" w:rsidRDefault="00C11B61" w:rsidP="001F6075">
            <w:pPr>
              <w:spacing w:before="60" w:after="60"/>
              <w:rPr>
                <w:rFonts w:ascii="Times New Roman" w:hAnsi="Times New Roman" w:cs="Times New Roman"/>
              </w:rPr>
            </w:pPr>
          </w:p>
        </w:tc>
        <w:tc>
          <w:tcPr>
            <w:tcW w:w="306" w:type="pct"/>
            <w:shd w:val="clear" w:color="auto" w:fill="auto"/>
          </w:tcPr>
          <w:p w14:paraId="41D2B14E" w14:textId="77777777" w:rsidR="00C11B61" w:rsidRPr="00D25AE6" w:rsidRDefault="00C11B61" w:rsidP="001F6075">
            <w:pPr>
              <w:spacing w:before="60" w:after="60"/>
              <w:rPr>
                <w:rFonts w:ascii="Times New Roman" w:hAnsi="Times New Roman" w:cs="Times New Roman"/>
              </w:rPr>
            </w:pPr>
          </w:p>
        </w:tc>
        <w:tc>
          <w:tcPr>
            <w:tcW w:w="274" w:type="pct"/>
            <w:shd w:val="clear" w:color="auto" w:fill="auto"/>
          </w:tcPr>
          <w:p w14:paraId="4AE8C830" w14:textId="77777777" w:rsidR="00C11B61" w:rsidRPr="00D25AE6" w:rsidRDefault="00C11B61" w:rsidP="001F6075">
            <w:pPr>
              <w:spacing w:before="60" w:after="60"/>
              <w:rPr>
                <w:rFonts w:ascii="Times New Roman" w:hAnsi="Times New Roman" w:cs="Times New Roman"/>
              </w:rPr>
            </w:pPr>
          </w:p>
        </w:tc>
      </w:tr>
    </w:tbl>
    <w:p w14:paraId="296DCDD6" w14:textId="77777777" w:rsidR="00C11B61" w:rsidRPr="00D25AE6" w:rsidRDefault="00C11B61" w:rsidP="00C11B61"/>
    <w:p w14:paraId="3C23E107" w14:textId="77777777" w:rsidR="00C01CB7" w:rsidRPr="00D25AE6" w:rsidRDefault="00C01CB7" w:rsidP="00C11B61">
      <w:pPr>
        <w:rPr>
          <w:rFonts w:ascii="Times New Roman" w:hAnsi="Times New Roman" w:cs="Times New Roman"/>
          <w:b/>
          <w:bCs/>
          <w:sz w:val="24"/>
          <w:szCs w:val="24"/>
          <w:lang w:val="bg-BG"/>
        </w:rPr>
      </w:pPr>
    </w:p>
    <w:p w14:paraId="10BD78FF" w14:textId="77777777" w:rsidR="00C01CB7" w:rsidRPr="00D25AE6" w:rsidRDefault="00C01CB7" w:rsidP="00C11B61">
      <w:pPr>
        <w:rPr>
          <w:rFonts w:ascii="Times New Roman" w:hAnsi="Times New Roman" w:cs="Times New Roman"/>
          <w:b/>
          <w:bCs/>
          <w:sz w:val="24"/>
          <w:szCs w:val="24"/>
          <w:lang w:val="bg-BG"/>
        </w:rPr>
      </w:pPr>
    </w:p>
    <w:p w14:paraId="4718366F" w14:textId="4FD7887B" w:rsidR="0096702B" w:rsidRPr="00D25AE6" w:rsidRDefault="00C11B61" w:rsidP="00C01CB7">
      <w:pPr>
        <w:rPr>
          <w:rFonts w:ascii="Times New Roman" w:hAnsi="Times New Roman" w:cs="Times New Roman"/>
          <w:b/>
          <w:bCs/>
          <w:sz w:val="24"/>
          <w:szCs w:val="24"/>
          <w:lang w:val="bg-BG"/>
        </w:rPr>
      </w:pPr>
      <w:r w:rsidRPr="00D25AE6">
        <w:rPr>
          <w:rFonts w:ascii="Times New Roman" w:hAnsi="Times New Roman" w:cs="Times New Roman"/>
          <w:b/>
          <w:bCs/>
          <w:sz w:val="24"/>
          <w:szCs w:val="24"/>
          <w:lang w:val="bg-BG"/>
        </w:rPr>
        <w:t>Таблица 2 Обратни прехвърляния* (резюме)</w:t>
      </w:r>
    </w:p>
    <w:tbl>
      <w:tblPr>
        <w:tblStyle w:val="TableGrid"/>
        <w:tblW w:w="5000" w:type="pct"/>
        <w:tblLook w:val="04A0" w:firstRow="1" w:lastRow="0" w:firstColumn="1" w:lastColumn="0" w:noHBand="0" w:noVBand="1"/>
      </w:tblPr>
      <w:tblGrid>
        <w:gridCol w:w="1860"/>
        <w:gridCol w:w="1981"/>
        <w:gridCol w:w="1335"/>
        <w:gridCol w:w="1892"/>
        <w:gridCol w:w="1982"/>
        <w:gridCol w:w="1335"/>
        <w:gridCol w:w="1892"/>
        <w:gridCol w:w="565"/>
        <w:gridCol w:w="1152"/>
      </w:tblGrid>
      <w:tr w:rsidR="00AE1E34" w:rsidRPr="00D25AE6" w14:paraId="27D3DA74" w14:textId="77777777" w:rsidTr="00AE1E34">
        <w:tc>
          <w:tcPr>
            <w:tcW w:w="665" w:type="pct"/>
            <w:vMerge w:val="restart"/>
            <w:tcBorders>
              <w:top w:val="single" w:sz="4" w:space="0" w:color="auto"/>
              <w:left w:val="single" w:sz="4" w:space="0" w:color="auto"/>
              <w:bottom w:val="single" w:sz="4" w:space="0" w:color="auto"/>
              <w:right w:val="single" w:sz="4" w:space="0" w:color="auto"/>
              <w:tl2br w:val="nil"/>
            </w:tcBorders>
            <w:vAlign w:val="center"/>
          </w:tcPr>
          <w:p w14:paraId="7510A700" w14:textId="77777777" w:rsidR="00AE1E34" w:rsidRPr="00D25AE6" w:rsidRDefault="00AE1E34" w:rsidP="001F6075">
            <w:pPr>
              <w:spacing w:before="60" w:after="60"/>
              <w:jc w:val="center"/>
              <w:rPr>
                <w:rFonts w:ascii="Times New Roman" w:hAnsi="Times New Roman" w:cs="Times New Roman"/>
              </w:rPr>
            </w:pPr>
            <w:r w:rsidRPr="00D25AE6">
              <w:rPr>
                <w:rFonts w:ascii="Times New Roman" w:hAnsi="Times New Roman" w:cs="Times New Roman"/>
              </w:rPr>
              <w:t>От/До</w:t>
            </w:r>
          </w:p>
        </w:tc>
        <w:tc>
          <w:tcPr>
            <w:tcW w:w="1861" w:type="pct"/>
            <w:gridSpan w:val="3"/>
            <w:tcBorders>
              <w:left w:val="single" w:sz="4" w:space="0" w:color="auto"/>
            </w:tcBorders>
            <w:vAlign w:val="center"/>
          </w:tcPr>
          <w:p w14:paraId="1AE3AA02" w14:textId="77777777" w:rsidR="00AE1E34" w:rsidRPr="00D25AE6" w:rsidRDefault="00AE1E34" w:rsidP="001F6075">
            <w:pPr>
              <w:spacing w:before="60" w:after="60"/>
              <w:jc w:val="center"/>
              <w:rPr>
                <w:rFonts w:ascii="Times New Roman" w:hAnsi="Times New Roman" w:cs="Times New Roman"/>
              </w:rPr>
            </w:pPr>
            <w:r w:rsidRPr="00D25AE6">
              <w:rPr>
                <w:rFonts w:ascii="Times New Roman" w:hAnsi="Times New Roman" w:cs="Times New Roman"/>
              </w:rPr>
              <w:t>ЕФРР</w:t>
            </w:r>
          </w:p>
        </w:tc>
        <w:tc>
          <w:tcPr>
            <w:tcW w:w="1861" w:type="pct"/>
            <w:gridSpan w:val="3"/>
            <w:vAlign w:val="center"/>
          </w:tcPr>
          <w:p w14:paraId="2AFDBDB5" w14:textId="77777777" w:rsidR="00AE1E34" w:rsidRPr="00D25AE6" w:rsidRDefault="00AE1E34" w:rsidP="001F6075">
            <w:pPr>
              <w:spacing w:before="60" w:after="60"/>
              <w:jc w:val="center"/>
              <w:rPr>
                <w:rFonts w:ascii="Times New Roman" w:hAnsi="Times New Roman" w:cs="Times New Roman"/>
              </w:rPr>
            </w:pPr>
            <w:r w:rsidRPr="00D25AE6">
              <w:rPr>
                <w:rFonts w:ascii="Times New Roman" w:hAnsi="Times New Roman" w:cs="Times New Roman"/>
              </w:rPr>
              <w:t>ЕСФ+</w:t>
            </w:r>
          </w:p>
        </w:tc>
        <w:tc>
          <w:tcPr>
            <w:tcW w:w="202" w:type="pct"/>
            <w:vAlign w:val="center"/>
          </w:tcPr>
          <w:p w14:paraId="63639E52" w14:textId="77777777" w:rsidR="00AE1E34" w:rsidRPr="00D25AE6" w:rsidRDefault="00AE1E34" w:rsidP="001F6075">
            <w:pPr>
              <w:spacing w:before="60" w:after="60"/>
              <w:jc w:val="center"/>
              <w:rPr>
                <w:rFonts w:ascii="Times New Roman" w:hAnsi="Times New Roman" w:cs="Times New Roman"/>
              </w:rPr>
            </w:pPr>
            <w:r w:rsidRPr="00D25AE6">
              <w:rPr>
                <w:rFonts w:ascii="Times New Roman" w:hAnsi="Times New Roman" w:cs="Times New Roman"/>
              </w:rPr>
              <w:t>КФ</w:t>
            </w:r>
          </w:p>
        </w:tc>
        <w:tc>
          <w:tcPr>
            <w:tcW w:w="412" w:type="pct"/>
            <w:vAlign w:val="center"/>
          </w:tcPr>
          <w:p w14:paraId="7FBD9A42" w14:textId="77777777" w:rsidR="00AE1E34" w:rsidRPr="00D25AE6" w:rsidRDefault="00AE1E34" w:rsidP="001F6075">
            <w:pPr>
              <w:spacing w:before="60" w:after="60"/>
              <w:jc w:val="center"/>
              <w:rPr>
                <w:rFonts w:ascii="Times New Roman" w:hAnsi="Times New Roman" w:cs="Times New Roman"/>
              </w:rPr>
            </w:pPr>
            <w:r w:rsidRPr="00D25AE6">
              <w:rPr>
                <w:rFonts w:ascii="Times New Roman" w:hAnsi="Times New Roman" w:cs="Times New Roman"/>
              </w:rPr>
              <w:t>ЕФМДРА</w:t>
            </w:r>
          </w:p>
        </w:tc>
      </w:tr>
      <w:tr w:rsidR="00AE1E34" w:rsidRPr="00D25AE6" w14:paraId="1205175B" w14:textId="77777777" w:rsidTr="00AE1E34">
        <w:tc>
          <w:tcPr>
            <w:tcW w:w="665" w:type="pct"/>
            <w:vMerge/>
            <w:tcBorders>
              <w:top w:val="single" w:sz="4" w:space="0" w:color="auto"/>
              <w:left w:val="single" w:sz="4" w:space="0" w:color="auto"/>
              <w:bottom w:val="single" w:sz="4" w:space="0" w:color="auto"/>
              <w:right w:val="single" w:sz="4" w:space="0" w:color="auto"/>
              <w:tl2br w:val="nil"/>
            </w:tcBorders>
            <w:vAlign w:val="center"/>
          </w:tcPr>
          <w:p w14:paraId="05704D04" w14:textId="77777777" w:rsidR="00AE1E34" w:rsidRPr="00D25AE6" w:rsidRDefault="00AE1E34" w:rsidP="001F6075">
            <w:pPr>
              <w:spacing w:before="60" w:after="60"/>
              <w:jc w:val="center"/>
              <w:rPr>
                <w:rFonts w:ascii="Times New Roman" w:hAnsi="Times New Roman" w:cs="Times New Roman"/>
              </w:rPr>
            </w:pPr>
          </w:p>
        </w:tc>
        <w:tc>
          <w:tcPr>
            <w:tcW w:w="708" w:type="pct"/>
            <w:tcBorders>
              <w:left w:val="single" w:sz="4" w:space="0" w:color="auto"/>
            </w:tcBorders>
            <w:vAlign w:val="center"/>
          </w:tcPr>
          <w:p w14:paraId="404740C2" w14:textId="77777777" w:rsidR="00AE1E34" w:rsidRPr="00D25AE6" w:rsidRDefault="00AE1E34" w:rsidP="001F6075">
            <w:pPr>
              <w:spacing w:before="60" w:after="60"/>
              <w:jc w:val="center"/>
              <w:rPr>
                <w:rFonts w:ascii="Times New Roman" w:hAnsi="Times New Roman" w:cs="Times New Roman"/>
              </w:rPr>
            </w:pPr>
            <w:r w:rsidRPr="00D25AE6">
              <w:rPr>
                <w:rFonts w:ascii="Times New Roman" w:hAnsi="Times New Roman" w:cs="Times New Roman"/>
              </w:rPr>
              <w:t>По-силно развити региони</w:t>
            </w:r>
          </w:p>
        </w:tc>
        <w:tc>
          <w:tcPr>
            <w:tcW w:w="477" w:type="pct"/>
            <w:vAlign w:val="center"/>
          </w:tcPr>
          <w:p w14:paraId="088C360F" w14:textId="77777777" w:rsidR="00AE1E34" w:rsidRPr="00D25AE6" w:rsidRDefault="00AE1E34" w:rsidP="001F6075">
            <w:pPr>
              <w:spacing w:before="60" w:after="60"/>
              <w:jc w:val="center"/>
              <w:rPr>
                <w:rFonts w:ascii="Times New Roman" w:hAnsi="Times New Roman" w:cs="Times New Roman"/>
              </w:rPr>
            </w:pPr>
            <w:r w:rsidRPr="00D25AE6">
              <w:rPr>
                <w:rFonts w:ascii="Times New Roman" w:hAnsi="Times New Roman" w:cs="Times New Roman"/>
              </w:rPr>
              <w:t>Региони в преход</w:t>
            </w:r>
          </w:p>
        </w:tc>
        <w:tc>
          <w:tcPr>
            <w:tcW w:w="676" w:type="pct"/>
            <w:vAlign w:val="center"/>
          </w:tcPr>
          <w:p w14:paraId="0602A04A" w14:textId="77777777" w:rsidR="00AE1E34" w:rsidRPr="00D25AE6" w:rsidRDefault="00AE1E34" w:rsidP="001F6075">
            <w:pPr>
              <w:spacing w:before="60" w:after="60"/>
              <w:jc w:val="center"/>
              <w:rPr>
                <w:rFonts w:ascii="Times New Roman" w:hAnsi="Times New Roman" w:cs="Times New Roman"/>
              </w:rPr>
            </w:pPr>
            <w:r w:rsidRPr="00D25AE6">
              <w:rPr>
                <w:rFonts w:ascii="Times New Roman" w:hAnsi="Times New Roman" w:cs="Times New Roman"/>
              </w:rPr>
              <w:t>По-слабо развити региони</w:t>
            </w:r>
          </w:p>
        </w:tc>
        <w:tc>
          <w:tcPr>
            <w:tcW w:w="708" w:type="pct"/>
            <w:vAlign w:val="center"/>
          </w:tcPr>
          <w:p w14:paraId="2DCBEB42" w14:textId="77777777" w:rsidR="00AE1E34" w:rsidRPr="00D25AE6" w:rsidRDefault="00AE1E34" w:rsidP="001F6075">
            <w:pPr>
              <w:spacing w:before="60" w:after="60"/>
              <w:jc w:val="center"/>
              <w:rPr>
                <w:rFonts w:ascii="Times New Roman" w:hAnsi="Times New Roman" w:cs="Times New Roman"/>
              </w:rPr>
            </w:pPr>
            <w:r w:rsidRPr="00D25AE6">
              <w:rPr>
                <w:rFonts w:ascii="Times New Roman" w:hAnsi="Times New Roman" w:cs="Times New Roman"/>
              </w:rPr>
              <w:t>По-силно развити региони</w:t>
            </w:r>
          </w:p>
        </w:tc>
        <w:tc>
          <w:tcPr>
            <w:tcW w:w="477" w:type="pct"/>
            <w:vAlign w:val="center"/>
          </w:tcPr>
          <w:p w14:paraId="030D1B8C" w14:textId="77777777" w:rsidR="00AE1E34" w:rsidRPr="00D25AE6" w:rsidRDefault="00AE1E34" w:rsidP="001F6075">
            <w:pPr>
              <w:spacing w:before="60" w:after="60"/>
              <w:jc w:val="center"/>
              <w:rPr>
                <w:rFonts w:ascii="Times New Roman" w:hAnsi="Times New Roman" w:cs="Times New Roman"/>
              </w:rPr>
            </w:pPr>
            <w:r w:rsidRPr="00D25AE6">
              <w:rPr>
                <w:rFonts w:ascii="Times New Roman" w:hAnsi="Times New Roman" w:cs="Times New Roman"/>
              </w:rPr>
              <w:t>Региони в преход</w:t>
            </w:r>
          </w:p>
        </w:tc>
        <w:tc>
          <w:tcPr>
            <w:tcW w:w="676" w:type="pct"/>
            <w:vAlign w:val="center"/>
          </w:tcPr>
          <w:p w14:paraId="28E671CC" w14:textId="77777777" w:rsidR="00AE1E34" w:rsidRPr="00D25AE6" w:rsidRDefault="00AE1E34" w:rsidP="001F6075">
            <w:pPr>
              <w:spacing w:before="60" w:after="60"/>
              <w:jc w:val="center"/>
              <w:rPr>
                <w:rFonts w:ascii="Times New Roman" w:hAnsi="Times New Roman" w:cs="Times New Roman"/>
              </w:rPr>
            </w:pPr>
            <w:r w:rsidRPr="00D25AE6">
              <w:rPr>
                <w:rFonts w:ascii="Times New Roman" w:hAnsi="Times New Roman" w:cs="Times New Roman"/>
              </w:rPr>
              <w:t>По-слабо развити региони</w:t>
            </w:r>
          </w:p>
        </w:tc>
        <w:tc>
          <w:tcPr>
            <w:tcW w:w="202" w:type="pct"/>
            <w:vAlign w:val="center"/>
          </w:tcPr>
          <w:p w14:paraId="2BA871D6" w14:textId="77777777" w:rsidR="00AE1E34" w:rsidRPr="00D25AE6" w:rsidRDefault="00AE1E34" w:rsidP="001F6075">
            <w:pPr>
              <w:spacing w:before="60" w:after="60"/>
              <w:jc w:val="center"/>
              <w:rPr>
                <w:rFonts w:ascii="Times New Roman" w:hAnsi="Times New Roman" w:cs="Times New Roman"/>
              </w:rPr>
            </w:pPr>
          </w:p>
        </w:tc>
        <w:tc>
          <w:tcPr>
            <w:tcW w:w="412" w:type="pct"/>
            <w:vAlign w:val="center"/>
          </w:tcPr>
          <w:p w14:paraId="7823D73C" w14:textId="77777777" w:rsidR="00AE1E34" w:rsidRPr="00D25AE6" w:rsidRDefault="00AE1E34" w:rsidP="001F6075">
            <w:pPr>
              <w:spacing w:before="60" w:after="60"/>
              <w:jc w:val="center"/>
              <w:rPr>
                <w:rFonts w:ascii="Times New Roman" w:hAnsi="Times New Roman" w:cs="Times New Roman"/>
              </w:rPr>
            </w:pPr>
          </w:p>
        </w:tc>
      </w:tr>
      <w:tr w:rsidR="00AE1E34" w:rsidRPr="00D25AE6" w14:paraId="7F038C9A" w14:textId="77777777" w:rsidTr="00AE1E34">
        <w:tc>
          <w:tcPr>
            <w:tcW w:w="665" w:type="pct"/>
            <w:tcBorders>
              <w:top w:val="single" w:sz="4" w:space="0" w:color="auto"/>
            </w:tcBorders>
          </w:tcPr>
          <w:p w14:paraId="685DA997" w14:textId="77777777" w:rsidR="00AE1E34" w:rsidRPr="00D25AE6" w:rsidRDefault="00AE1E34" w:rsidP="001F6075">
            <w:pPr>
              <w:spacing w:before="60" w:after="60"/>
              <w:rPr>
                <w:rFonts w:ascii="Times New Roman" w:hAnsi="Times New Roman" w:cs="Times New Roman"/>
              </w:rPr>
            </w:pPr>
            <w:r w:rsidRPr="00D25AE6">
              <w:rPr>
                <w:rFonts w:ascii="Times New Roman" w:hAnsi="Times New Roman" w:cs="Times New Roman"/>
              </w:rPr>
              <w:t>Програма InvestEU</w:t>
            </w:r>
          </w:p>
        </w:tc>
        <w:tc>
          <w:tcPr>
            <w:tcW w:w="708" w:type="pct"/>
          </w:tcPr>
          <w:p w14:paraId="6C3FF426" w14:textId="77777777" w:rsidR="00AE1E34" w:rsidRPr="00D25AE6" w:rsidRDefault="00AE1E34" w:rsidP="001F6075">
            <w:pPr>
              <w:spacing w:before="60" w:after="60"/>
              <w:rPr>
                <w:rFonts w:ascii="Times New Roman" w:hAnsi="Times New Roman" w:cs="Times New Roman"/>
              </w:rPr>
            </w:pPr>
          </w:p>
        </w:tc>
        <w:tc>
          <w:tcPr>
            <w:tcW w:w="477" w:type="pct"/>
          </w:tcPr>
          <w:p w14:paraId="6C863E07" w14:textId="77777777" w:rsidR="00AE1E34" w:rsidRPr="00D25AE6" w:rsidRDefault="00AE1E34" w:rsidP="001F6075">
            <w:pPr>
              <w:spacing w:before="60" w:after="60"/>
              <w:rPr>
                <w:rFonts w:ascii="Times New Roman" w:hAnsi="Times New Roman" w:cs="Times New Roman"/>
              </w:rPr>
            </w:pPr>
          </w:p>
        </w:tc>
        <w:tc>
          <w:tcPr>
            <w:tcW w:w="676" w:type="pct"/>
          </w:tcPr>
          <w:p w14:paraId="750685DB" w14:textId="77777777" w:rsidR="00AE1E34" w:rsidRPr="00D25AE6" w:rsidRDefault="00AE1E34" w:rsidP="001F6075">
            <w:pPr>
              <w:spacing w:before="60" w:after="60"/>
              <w:rPr>
                <w:rFonts w:ascii="Times New Roman" w:hAnsi="Times New Roman" w:cs="Times New Roman"/>
              </w:rPr>
            </w:pPr>
          </w:p>
        </w:tc>
        <w:tc>
          <w:tcPr>
            <w:tcW w:w="708" w:type="pct"/>
          </w:tcPr>
          <w:p w14:paraId="164A1161" w14:textId="77777777" w:rsidR="00AE1E34" w:rsidRPr="00D25AE6" w:rsidRDefault="00AE1E34" w:rsidP="001F6075">
            <w:pPr>
              <w:spacing w:before="60" w:after="60"/>
              <w:rPr>
                <w:rFonts w:ascii="Times New Roman" w:hAnsi="Times New Roman" w:cs="Times New Roman"/>
              </w:rPr>
            </w:pPr>
          </w:p>
        </w:tc>
        <w:tc>
          <w:tcPr>
            <w:tcW w:w="477" w:type="pct"/>
          </w:tcPr>
          <w:p w14:paraId="32898297" w14:textId="77777777" w:rsidR="00AE1E34" w:rsidRPr="00D25AE6" w:rsidRDefault="00AE1E34" w:rsidP="001F6075">
            <w:pPr>
              <w:spacing w:before="60" w:after="60"/>
              <w:rPr>
                <w:rFonts w:ascii="Times New Roman" w:hAnsi="Times New Roman" w:cs="Times New Roman"/>
              </w:rPr>
            </w:pPr>
          </w:p>
        </w:tc>
        <w:tc>
          <w:tcPr>
            <w:tcW w:w="676" w:type="pct"/>
          </w:tcPr>
          <w:p w14:paraId="6063B837" w14:textId="77777777" w:rsidR="00AE1E34" w:rsidRPr="00D25AE6" w:rsidRDefault="00AE1E34" w:rsidP="001F6075">
            <w:pPr>
              <w:spacing w:before="60" w:after="60"/>
              <w:rPr>
                <w:rFonts w:ascii="Times New Roman" w:hAnsi="Times New Roman" w:cs="Times New Roman"/>
              </w:rPr>
            </w:pPr>
          </w:p>
        </w:tc>
        <w:tc>
          <w:tcPr>
            <w:tcW w:w="202" w:type="pct"/>
          </w:tcPr>
          <w:p w14:paraId="6C9EFC41" w14:textId="77777777" w:rsidR="00AE1E34" w:rsidRPr="00D25AE6" w:rsidRDefault="00AE1E34" w:rsidP="001F6075">
            <w:pPr>
              <w:spacing w:before="60" w:after="60"/>
              <w:rPr>
                <w:rFonts w:ascii="Times New Roman" w:hAnsi="Times New Roman" w:cs="Times New Roman"/>
              </w:rPr>
            </w:pPr>
          </w:p>
        </w:tc>
        <w:tc>
          <w:tcPr>
            <w:tcW w:w="412" w:type="pct"/>
          </w:tcPr>
          <w:p w14:paraId="2A40477F" w14:textId="77777777" w:rsidR="00AE1E34" w:rsidRPr="00D25AE6" w:rsidRDefault="00AE1E34" w:rsidP="001F6075">
            <w:pPr>
              <w:spacing w:before="60" w:after="60"/>
              <w:rPr>
                <w:rFonts w:ascii="Times New Roman" w:hAnsi="Times New Roman" w:cs="Times New Roman"/>
              </w:rPr>
            </w:pPr>
          </w:p>
        </w:tc>
      </w:tr>
      <w:tr w:rsidR="00AE1E34" w:rsidRPr="00D25AE6" w14:paraId="4366F819" w14:textId="77777777" w:rsidTr="00AE1E34">
        <w:tc>
          <w:tcPr>
            <w:tcW w:w="665" w:type="pct"/>
          </w:tcPr>
          <w:p w14:paraId="4635FC5C" w14:textId="77777777" w:rsidR="00AE1E34" w:rsidRPr="00D25AE6" w:rsidRDefault="00AE1E34" w:rsidP="001F6075">
            <w:pPr>
              <w:spacing w:before="60" w:after="60"/>
              <w:rPr>
                <w:rFonts w:ascii="Times New Roman" w:hAnsi="Times New Roman" w:cs="Times New Roman"/>
              </w:rPr>
            </w:pPr>
            <w:r w:rsidRPr="00D25AE6">
              <w:rPr>
                <w:rFonts w:ascii="Times New Roman" w:hAnsi="Times New Roman" w:cs="Times New Roman"/>
              </w:rPr>
              <w:t>Прозорец 1</w:t>
            </w:r>
          </w:p>
        </w:tc>
        <w:tc>
          <w:tcPr>
            <w:tcW w:w="708" w:type="pct"/>
          </w:tcPr>
          <w:p w14:paraId="201F3E8C" w14:textId="77777777" w:rsidR="00AE1E34" w:rsidRPr="00D25AE6" w:rsidRDefault="00AE1E34" w:rsidP="001F6075">
            <w:pPr>
              <w:spacing w:before="60" w:after="60"/>
              <w:rPr>
                <w:rFonts w:ascii="Times New Roman" w:hAnsi="Times New Roman" w:cs="Times New Roman"/>
              </w:rPr>
            </w:pPr>
          </w:p>
        </w:tc>
        <w:tc>
          <w:tcPr>
            <w:tcW w:w="477" w:type="pct"/>
          </w:tcPr>
          <w:p w14:paraId="69AF54A1" w14:textId="77777777" w:rsidR="00AE1E34" w:rsidRPr="00D25AE6" w:rsidRDefault="00AE1E34" w:rsidP="001F6075">
            <w:pPr>
              <w:spacing w:before="60" w:after="60"/>
              <w:rPr>
                <w:rFonts w:ascii="Times New Roman" w:hAnsi="Times New Roman" w:cs="Times New Roman"/>
              </w:rPr>
            </w:pPr>
          </w:p>
        </w:tc>
        <w:tc>
          <w:tcPr>
            <w:tcW w:w="676" w:type="pct"/>
          </w:tcPr>
          <w:p w14:paraId="064E812E" w14:textId="77777777" w:rsidR="00AE1E34" w:rsidRPr="00D25AE6" w:rsidRDefault="00AE1E34" w:rsidP="001F6075">
            <w:pPr>
              <w:spacing w:before="60" w:after="60"/>
              <w:rPr>
                <w:rFonts w:ascii="Times New Roman" w:hAnsi="Times New Roman" w:cs="Times New Roman"/>
              </w:rPr>
            </w:pPr>
          </w:p>
        </w:tc>
        <w:tc>
          <w:tcPr>
            <w:tcW w:w="708" w:type="pct"/>
          </w:tcPr>
          <w:p w14:paraId="0CBE6947" w14:textId="77777777" w:rsidR="00AE1E34" w:rsidRPr="00D25AE6" w:rsidRDefault="00AE1E34" w:rsidP="001F6075">
            <w:pPr>
              <w:spacing w:before="60" w:after="60"/>
              <w:rPr>
                <w:rFonts w:ascii="Times New Roman" w:hAnsi="Times New Roman" w:cs="Times New Roman"/>
              </w:rPr>
            </w:pPr>
          </w:p>
        </w:tc>
        <w:tc>
          <w:tcPr>
            <w:tcW w:w="477" w:type="pct"/>
          </w:tcPr>
          <w:p w14:paraId="7FD978AB" w14:textId="77777777" w:rsidR="00AE1E34" w:rsidRPr="00D25AE6" w:rsidRDefault="00AE1E34" w:rsidP="001F6075">
            <w:pPr>
              <w:spacing w:before="60" w:after="60"/>
              <w:rPr>
                <w:rFonts w:ascii="Times New Roman" w:hAnsi="Times New Roman" w:cs="Times New Roman"/>
              </w:rPr>
            </w:pPr>
          </w:p>
        </w:tc>
        <w:tc>
          <w:tcPr>
            <w:tcW w:w="676" w:type="pct"/>
          </w:tcPr>
          <w:p w14:paraId="54F73AF2" w14:textId="77777777" w:rsidR="00AE1E34" w:rsidRPr="00D25AE6" w:rsidRDefault="00AE1E34" w:rsidP="001F6075">
            <w:pPr>
              <w:spacing w:before="60" w:after="60"/>
              <w:rPr>
                <w:rFonts w:ascii="Times New Roman" w:hAnsi="Times New Roman" w:cs="Times New Roman"/>
              </w:rPr>
            </w:pPr>
          </w:p>
        </w:tc>
        <w:tc>
          <w:tcPr>
            <w:tcW w:w="202" w:type="pct"/>
          </w:tcPr>
          <w:p w14:paraId="2B9D3573" w14:textId="77777777" w:rsidR="00AE1E34" w:rsidRPr="00D25AE6" w:rsidRDefault="00AE1E34" w:rsidP="001F6075">
            <w:pPr>
              <w:spacing w:before="60" w:after="60"/>
              <w:rPr>
                <w:rFonts w:ascii="Times New Roman" w:hAnsi="Times New Roman" w:cs="Times New Roman"/>
              </w:rPr>
            </w:pPr>
          </w:p>
        </w:tc>
        <w:tc>
          <w:tcPr>
            <w:tcW w:w="412" w:type="pct"/>
          </w:tcPr>
          <w:p w14:paraId="491846F5" w14:textId="77777777" w:rsidR="00AE1E34" w:rsidRPr="00D25AE6" w:rsidRDefault="00AE1E34" w:rsidP="001F6075">
            <w:pPr>
              <w:spacing w:before="60" w:after="60"/>
              <w:rPr>
                <w:rFonts w:ascii="Times New Roman" w:hAnsi="Times New Roman" w:cs="Times New Roman"/>
              </w:rPr>
            </w:pPr>
          </w:p>
        </w:tc>
      </w:tr>
      <w:tr w:rsidR="00AE1E34" w:rsidRPr="00D25AE6" w14:paraId="746C8B4F" w14:textId="77777777" w:rsidTr="00AE1E34">
        <w:tc>
          <w:tcPr>
            <w:tcW w:w="665" w:type="pct"/>
          </w:tcPr>
          <w:p w14:paraId="6048C1C7" w14:textId="77777777" w:rsidR="00AE1E34" w:rsidRPr="00D25AE6" w:rsidRDefault="00AE1E34" w:rsidP="001F6075">
            <w:pPr>
              <w:spacing w:before="60" w:after="60"/>
              <w:rPr>
                <w:rFonts w:ascii="Times New Roman" w:hAnsi="Times New Roman" w:cs="Times New Roman"/>
              </w:rPr>
            </w:pPr>
            <w:r w:rsidRPr="00D25AE6">
              <w:rPr>
                <w:rFonts w:ascii="Times New Roman" w:hAnsi="Times New Roman" w:cs="Times New Roman"/>
              </w:rPr>
              <w:t>Прозорец 2</w:t>
            </w:r>
          </w:p>
        </w:tc>
        <w:tc>
          <w:tcPr>
            <w:tcW w:w="708" w:type="pct"/>
          </w:tcPr>
          <w:p w14:paraId="623EE24E" w14:textId="77777777" w:rsidR="00AE1E34" w:rsidRPr="00D25AE6" w:rsidRDefault="00AE1E34" w:rsidP="001F6075">
            <w:pPr>
              <w:spacing w:before="60" w:after="60"/>
              <w:rPr>
                <w:rFonts w:ascii="Times New Roman" w:hAnsi="Times New Roman" w:cs="Times New Roman"/>
              </w:rPr>
            </w:pPr>
          </w:p>
        </w:tc>
        <w:tc>
          <w:tcPr>
            <w:tcW w:w="477" w:type="pct"/>
          </w:tcPr>
          <w:p w14:paraId="217CC392" w14:textId="77777777" w:rsidR="00AE1E34" w:rsidRPr="00D25AE6" w:rsidRDefault="00AE1E34" w:rsidP="001F6075">
            <w:pPr>
              <w:spacing w:before="60" w:after="60"/>
              <w:rPr>
                <w:rFonts w:ascii="Times New Roman" w:hAnsi="Times New Roman" w:cs="Times New Roman"/>
              </w:rPr>
            </w:pPr>
          </w:p>
        </w:tc>
        <w:tc>
          <w:tcPr>
            <w:tcW w:w="676" w:type="pct"/>
          </w:tcPr>
          <w:p w14:paraId="4A678DD5" w14:textId="77777777" w:rsidR="00AE1E34" w:rsidRPr="00D25AE6" w:rsidRDefault="00AE1E34" w:rsidP="001F6075">
            <w:pPr>
              <w:spacing w:before="60" w:after="60"/>
              <w:rPr>
                <w:rFonts w:ascii="Times New Roman" w:hAnsi="Times New Roman" w:cs="Times New Roman"/>
              </w:rPr>
            </w:pPr>
          </w:p>
        </w:tc>
        <w:tc>
          <w:tcPr>
            <w:tcW w:w="708" w:type="pct"/>
          </w:tcPr>
          <w:p w14:paraId="01B8FD66" w14:textId="77777777" w:rsidR="00AE1E34" w:rsidRPr="00D25AE6" w:rsidRDefault="00AE1E34" w:rsidP="001F6075">
            <w:pPr>
              <w:spacing w:before="60" w:after="60"/>
              <w:rPr>
                <w:rFonts w:ascii="Times New Roman" w:hAnsi="Times New Roman" w:cs="Times New Roman"/>
              </w:rPr>
            </w:pPr>
          </w:p>
        </w:tc>
        <w:tc>
          <w:tcPr>
            <w:tcW w:w="477" w:type="pct"/>
          </w:tcPr>
          <w:p w14:paraId="30DDDD70" w14:textId="77777777" w:rsidR="00AE1E34" w:rsidRPr="00D25AE6" w:rsidRDefault="00AE1E34" w:rsidP="001F6075">
            <w:pPr>
              <w:spacing w:before="60" w:after="60"/>
              <w:rPr>
                <w:rFonts w:ascii="Times New Roman" w:hAnsi="Times New Roman" w:cs="Times New Roman"/>
              </w:rPr>
            </w:pPr>
          </w:p>
        </w:tc>
        <w:tc>
          <w:tcPr>
            <w:tcW w:w="676" w:type="pct"/>
          </w:tcPr>
          <w:p w14:paraId="4A84F20C" w14:textId="77777777" w:rsidR="00AE1E34" w:rsidRPr="00D25AE6" w:rsidRDefault="00AE1E34" w:rsidP="001F6075">
            <w:pPr>
              <w:spacing w:before="60" w:after="60"/>
              <w:rPr>
                <w:rFonts w:ascii="Times New Roman" w:hAnsi="Times New Roman" w:cs="Times New Roman"/>
              </w:rPr>
            </w:pPr>
          </w:p>
        </w:tc>
        <w:tc>
          <w:tcPr>
            <w:tcW w:w="202" w:type="pct"/>
          </w:tcPr>
          <w:p w14:paraId="69469777" w14:textId="77777777" w:rsidR="00AE1E34" w:rsidRPr="00D25AE6" w:rsidRDefault="00AE1E34" w:rsidP="001F6075">
            <w:pPr>
              <w:spacing w:before="60" w:after="60"/>
              <w:rPr>
                <w:rFonts w:ascii="Times New Roman" w:hAnsi="Times New Roman" w:cs="Times New Roman"/>
              </w:rPr>
            </w:pPr>
          </w:p>
        </w:tc>
        <w:tc>
          <w:tcPr>
            <w:tcW w:w="412" w:type="pct"/>
          </w:tcPr>
          <w:p w14:paraId="542D99A7" w14:textId="77777777" w:rsidR="00AE1E34" w:rsidRPr="00D25AE6" w:rsidRDefault="00AE1E34" w:rsidP="001F6075">
            <w:pPr>
              <w:spacing w:before="60" w:after="60"/>
              <w:rPr>
                <w:rFonts w:ascii="Times New Roman" w:hAnsi="Times New Roman" w:cs="Times New Roman"/>
              </w:rPr>
            </w:pPr>
          </w:p>
        </w:tc>
      </w:tr>
      <w:tr w:rsidR="00AE1E34" w:rsidRPr="00D25AE6" w14:paraId="73BDE60D" w14:textId="77777777" w:rsidTr="00AE1E34">
        <w:tc>
          <w:tcPr>
            <w:tcW w:w="665" w:type="pct"/>
          </w:tcPr>
          <w:p w14:paraId="03294845" w14:textId="77777777" w:rsidR="00AE1E34" w:rsidRPr="00D25AE6" w:rsidRDefault="00AE1E34" w:rsidP="001F6075">
            <w:pPr>
              <w:spacing w:before="60" w:after="60"/>
              <w:rPr>
                <w:rFonts w:ascii="Times New Roman" w:hAnsi="Times New Roman" w:cs="Times New Roman"/>
              </w:rPr>
            </w:pPr>
            <w:r w:rsidRPr="00D25AE6">
              <w:rPr>
                <w:rFonts w:ascii="Times New Roman" w:hAnsi="Times New Roman" w:cs="Times New Roman"/>
              </w:rPr>
              <w:t>Прозорец 3</w:t>
            </w:r>
          </w:p>
        </w:tc>
        <w:tc>
          <w:tcPr>
            <w:tcW w:w="708" w:type="pct"/>
          </w:tcPr>
          <w:p w14:paraId="61C62833" w14:textId="77777777" w:rsidR="00AE1E34" w:rsidRPr="00D25AE6" w:rsidRDefault="00AE1E34" w:rsidP="001F6075">
            <w:pPr>
              <w:spacing w:before="60" w:after="60"/>
              <w:rPr>
                <w:rFonts w:ascii="Times New Roman" w:hAnsi="Times New Roman" w:cs="Times New Roman"/>
              </w:rPr>
            </w:pPr>
          </w:p>
        </w:tc>
        <w:tc>
          <w:tcPr>
            <w:tcW w:w="477" w:type="pct"/>
          </w:tcPr>
          <w:p w14:paraId="0A012205" w14:textId="77777777" w:rsidR="00AE1E34" w:rsidRPr="00D25AE6" w:rsidRDefault="00AE1E34" w:rsidP="001F6075">
            <w:pPr>
              <w:spacing w:before="60" w:after="60"/>
              <w:rPr>
                <w:rFonts w:ascii="Times New Roman" w:hAnsi="Times New Roman" w:cs="Times New Roman"/>
              </w:rPr>
            </w:pPr>
          </w:p>
        </w:tc>
        <w:tc>
          <w:tcPr>
            <w:tcW w:w="676" w:type="pct"/>
          </w:tcPr>
          <w:p w14:paraId="6882DD1A" w14:textId="77777777" w:rsidR="00AE1E34" w:rsidRPr="00D25AE6" w:rsidRDefault="00AE1E34" w:rsidP="001F6075">
            <w:pPr>
              <w:spacing w:before="60" w:after="60"/>
              <w:rPr>
                <w:rFonts w:ascii="Times New Roman" w:hAnsi="Times New Roman" w:cs="Times New Roman"/>
              </w:rPr>
            </w:pPr>
          </w:p>
        </w:tc>
        <w:tc>
          <w:tcPr>
            <w:tcW w:w="708" w:type="pct"/>
          </w:tcPr>
          <w:p w14:paraId="7F690CA0" w14:textId="77777777" w:rsidR="00AE1E34" w:rsidRPr="00D25AE6" w:rsidRDefault="00AE1E34" w:rsidP="001F6075">
            <w:pPr>
              <w:spacing w:before="60" w:after="60"/>
              <w:rPr>
                <w:rFonts w:ascii="Times New Roman" w:hAnsi="Times New Roman" w:cs="Times New Roman"/>
              </w:rPr>
            </w:pPr>
          </w:p>
        </w:tc>
        <w:tc>
          <w:tcPr>
            <w:tcW w:w="477" w:type="pct"/>
          </w:tcPr>
          <w:p w14:paraId="7C1662B0" w14:textId="77777777" w:rsidR="00AE1E34" w:rsidRPr="00D25AE6" w:rsidRDefault="00AE1E34" w:rsidP="001F6075">
            <w:pPr>
              <w:spacing w:before="60" w:after="60"/>
              <w:rPr>
                <w:rFonts w:ascii="Times New Roman" w:hAnsi="Times New Roman" w:cs="Times New Roman"/>
              </w:rPr>
            </w:pPr>
          </w:p>
        </w:tc>
        <w:tc>
          <w:tcPr>
            <w:tcW w:w="676" w:type="pct"/>
          </w:tcPr>
          <w:p w14:paraId="01D4F0DA" w14:textId="77777777" w:rsidR="00AE1E34" w:rsidRPr="00D25AE6" w:rsidRDefault="00AE1E34" w:rsidP="001F6075">
            <w:pPr>
              <w:spacing w:before="60" w:after="60"/>
              <w:rPr>
                <w:rFonts w:ascii="Times New Roman" w:hAnsi="Times New Roman" w:cs="Times New Roman"/>
              </w:rPr>
            </w:pPr>
          </w:p>
        </w:tc>
        <w:tc>
          <w:tcPr>
            <w:tcW w:w="202" w:type="pct"/>
          </w:tcPr>
          <w:p w14:paraId="612898DC" w14:textId="77777777" w:rsidR="00AE1E34" w:rsidRPr="00D25AE6" w:rsidRDefault="00AE1E34" w:rsidP="001F6075">
            <w:pPr>
              <w:spacing w:before="60" w:after="60"/>
              <w:rPr>
                <w:rFonts w:ascii="Times New Roman" w:hAnsi="Times New Roman" w:cs="Times New Roman"/>
              </w:rPr>
            </w:pPr>
          </w:p>
        </w:tc>
        <w:tc>
          <w:tcPr>
            <w:tcW w:w="412" w:type="pct"/>
          </w:tcPr>
          <w:p w14:paraId="6D7D1C91" w14:textId="77777777" w:rsidR="00AE1E34" w:rsidRPr="00D25AE6" w:rsidRDefault="00AE1E34" w:rsidP="001F6075">
            <w:pPr>
              <w:spacing w:before="60" w:after="60"/>
              <w:rPr>
                <w:rFonts w:ascii="Times New Roman" w:hAnsi="Times New Roman" w:cs="Times New Roman"/>
              </w:rPr>
            </w:pPr>
          </w:p>
        </w:tc>
      </w:tr>
      <w:tr w:rsidR="00AE1E34" w:rsidRPr="00D25AE6" w14:paraId="70C0B2CB" w14:textId="77777777" w:rsidTr="00AE1E34">
        <w:tc>
          <w:tcPr>
            <w:tcW w:w="665" w:type="pct"/>
          </w:tcPr>
          <w:p w14:paraId="572F78D5" w14:textId="77777777" w:rsidR="00AE1E34" w:rsidRPr="00D25AE6" w:rsidRDefault="00AE1E34" w:rsidP="001F6075">
            <w:pPr>
              <w:spacing w:before="60" w:after="60"/>
              <w:rPr>
                <w:rFonts w:ascii="Times New Roman" w:hAnsi="Times New Roman" w:cs="Times New Roman"/>
              </w:rPr>
            </w:pPr>
            <w:r w:rsidRPr="00D25AE6">
              <w:rPr>
                <w:rFonts w:ascii="Times New Roman" w:hAnsi="Times New Roman" w:cs="Times New Roman"/>
              </w:rPr>
              <w:t>Прозорец 4</w:t>
            </w:r>
          </w:p>
        </w:tc>
        <w:tc>
          <w:tcPr>
            <w:tcW w:w="708" w:type="pct"/>
          </w:tcPr>
          <w:p w14:paraId="533B63D0" w14:textId="77777777" w:rsidR="00AE1E34" w:rsidRPr="00D25AE6" w:rsidRDefault="00AE1E34" w:rsidP="001F6075">
            <w:pPr>
              <w:spacing w:before="60" w:after="60"/>
              <w:rPr>
                <w:rFonts w:ascii="Times New Roman" w:hAnsi="Times New Roman" w:cs="Times New Roman"/>
              </w:rPr>
            </w:pPr>
          </w:p>
        </w:tc>
        <w:tc>
          <w:tcPr>
            <w:tcW w:w="477" w:type="pct"/>
          </w:tcPr>
          <w:p w14:paraId="2870F3A3" w14:textId="77777777" w:rsidR="00AE1E34" w:rsidRPr="00D25AE6" w:rsidRDefault="00AE1E34" w:rsidP="001F6075">
            <w:pPr>
              <w:spacing w:before="60" w:after="60"/>
              <w:rPr>
                <w:rFonts w:ascii="Times New Roman" w:hAnsi="Times New Roman" w:cs="Times New Roman"/>
              </w:rPr>
            </w:pPr>
          </w:p>
        </w:tc>
        <w:tc>
          <w:tcPr>
            <w:tcW w:w="676" w:type="pct"/>
          </w:tcPr>
          <w:p w14:paraId="103F7C39" w14:textId="77777777" w:rsidR="00AE1E34" w:rsidRPr="00D25AE6" w:rsidRDefault="00AE1E34" w:rsidP="001F6075">
            <w:pPr>
              <w:spacing w:before="60" w:after="60"/>
              <w:rPr>
                <w:rFonts w:ascii="Times New Roman" w:hAnsi="Times New Roman" w:cs="Times New Roman"/>
              </w:rPr>
            </w:pPr>
          </w:p>
        </w:tc>
        <w:tc>
          <w:tcPr>
            <w:tcW w:w="708" w:type="pct"/>
          </w:tcPr>
          <w:p w14:paraId="6E8D5F89" w14:textId="77777777" w:rsidR="00AE1E34" w:rsidRPr="00D25AE6" w:rsidRDefault="00AE1E34" w:rsidP="001F6075">
            <w:pPr>
              <w:spacing w:before="60" w:after="60"/>
              <w:rPr>
                <w:rFonts w:ascii="Times New Roman" w:hAnsi="Times New Roman" w:cs="Times New Roman"/>
              </w:rPr>
            </w:pPr>
          </w:p>
        </w:tc>
        <w:tc>
          <w:tcPr>
            <w:tcW w:w="477" w:type="pct"/>
          </w:tcPr>
          <w:p w14:paraId="4096F9E3" w14:textId="77777777" w:rsidR="00AE1E34" w:rsidRPr="00D25AE6" w:rsidRDefault="00AE1E34" w:rsidP="001F6075">
            <w:pPr>
              <w:spacing w:before="60" w:after="60"/>
              <w:rPr>
                <w:rFonts w:ascii="Times New Roman" w:hAnsi="Times New Roman" w:cs="Times New Roman"/>
              </w:rPr>
            </w:pPr>
          </w:p>
        </w:tc>
        <w:tc>
          <w:tcPr>
            <w:tcW w:w="676" w:type="pct"/>
          </w:tcPr>
          <w:p w14:paraId="7AFD61B0" w14:textId="77777777" w:rsidR="00AE1E34" w:rsidRPr="00D25AE6" w:rsidRDefault="00AE1E34" w:rsidP="001F6075">
            <w:pPr>
              <w:spacing w:before="60" w:after="60"/>
              <w:rPr>
                <w:rFonts w:ascii="Times New Roman" w:hAnsi="Times New Roman" w:cs="Times New Roman"/>
              </w:rPr>
            </w:pPr>
          </w:p>
        </w:tc>
        <w:tc>
          <w:tcPr>
            <w:tcW w:w="202" w:type="pct"/>
          </w:tcPr>
          <w:p w14:paraId="6599902D" w14:textId="77777777" w:rsidR="00AE1E34" w:rsidRPr="00D25AE6" w:rsidRDefault="00AE1E34" w:rsidP="001F6075">
            <w:pPr>
              <w:spacing w:before="60" w:after="60"/>
              <w:rPr>
                <w:rFonts w:ascii="Times New Roman" w:hAnsi="Times New Roman" w:cs="Times New Roman"/>
              </w:rPr>
            </w:pPr>
          </w:p>
        </w:tc>
        <w:tc>
          <w:tcPr>
            <w:tcW w:w="412" w:type="pct"/>
          </w:tcPr>
          <w:p w14:paraId="4F3CF646" w14:textId="77777777" w:rsidR="00AE1E34" w:rsidRPr="00D25AE6" w:rsidRDefault="00AE1E34" w:rsidP="001F6075">
            <w:pPr>
              <w:spacing w:before="60" w:after="60"/>
              <w:rPr>
                <w:rFonts w:ascii="Times New Roman" w:hAnsi="Times New Roman" w:cs="Times New Roman"/>
              </w:rPr>
            </w:pPr>
          </w:p>
        </w:tc>
      </w:tr>
      <w:tr w:rsidR="00AE1E34" w:rsidRPr="00D25AE6" w14:paraId="06748FBC" w14:textId="77777777" w:rsidTr="00AE1E34">
        <w:tc>
          <w:tcPr>
            <w:tcW w:w="665" w:type="pct"/>
          </w:tcPr>
          <w:p w14:paraId="2B980E02" w14:textId="77777777" w:rsidR="00AE1E34" w:rsidRPr="00D25AE6" w:rsidRDefault="00AE1E34" w:rsidP="001F6075">
            <w:pPr>
              <w:spacing w:before="60" w:after="60"/>
              <w:rPr>
                <w:rFonts w:ascii="Times New Roman" w:hAnsi="Times New Roman" w:cs="Times New Roman"/>
              </w:rPr>
            </w:pPr>
            <w:r w:rsidRPr="00D25AE6">
              <w:rPr>
                <w:rFonts w:ascii="Times New Roman" w:hAnsi="Times New Roman" w:cs="Times New Roman"/>
              </w:rPr>
              <w:t>Инструмент 1</w:t>
            </w:r>
          </w:p>
        </w:tc>
        <w:tc>
          <w:tcPr>
            <w:tcW w:w="708" w:type="pct"/>
          </w:tcPr>
          <w:p w14:paraId="035E2ABD" w14:textId="77777777" w:rsidR="00AE1E34" w:rsidRPr="00D25AE6" w:rsidRDefault="00AE1E34" w:rsidP="001F6075">
            <w:pPr>
              <w:spacing w:before="60" w:after="60"/>
              <w:rPr>
                <w:rFonts w:ascii="Times New Roman" w:hAnsi="Times New Roman" w:cs="Times New Roman"/>
              </w:rPr>
            </w:pPr>
          </w:p>
        </w:tc>
        <w:tc>
          <w:tcPr>
            <w:tcW w:w="477" w:type="pct"/>
          </w:tcPr>
          <w:p w14:paraId="4E9A3720" w14:textId="77777777" w:rsidR="00AE1E34" w:rsidRPr="00D25AE6" w:rsidRDefault="00AE1E34" w:rsidP="001F6075">
            <w:pPr>
              <w:spacing w:before="60" w:after="60"/>
              <w:rPr>
                <w:rFonts w:ascii="Times New Roman" w:hAnsi="Times New Roman" w:cs="Times New Roman"/>
              </w:rPr>
            </w:pPr>
          </w:p>
        </w:tc>
        <w:tc>
          <w:tcPr>
            <w:tcW w:w="676" w:type="pct"/>
          </w:tcPr>
          <w:p w14:paraId="0D41B5BF" w14:textId="77777777" w:rsidR="00AE1E34" w:rsidRPr="00D25AE6" w:rsidRDefault="00AE1E34" w:rsidP="001F6075">
            <w:pPr>
              <w:spacing w:before="60" w:after="60"/>
              <w:rPr>
                <w:rFonts w:ascii="Times New Roman" w:hAnsi="Times New Roman" w:cs="Times New Roman"/>
              </w:rPr>
            </w:pPr>
          </w:p>
        </w:tc>
        <w:tc>
          <w:tcPr>
            <w:tcW w:w="708" w:type="pct"/>
          </w:tcPr>
          <w:p w14:paraId="2CE6222D" w14:textId="77777777" w:rsidR="00AE1E34" w:rsidRPr="00D25AE6" w:rsidRDefault="00AE1E34" w:rsidP="001F6075">
            <w:pPr>
              <w:spacing w:before="60" w:after="60"/>
              <w:rPr>
                <w:rFonts w:ascii="Times New Roman" w:hAnsi="Times New Roman" w:cs="Times New Roman"/>
              </w:rPr>
            </w:pPr>
          </w:p>
        </w:tc>
        <w:tc>
          <w:tcPr>
            <w:tcW w:w="477" w:type="pct"/>
          </w:tcPr>
          <w:p w14:paraId="13B9DE42" w14:textId="77777777" w:rsidR="00AE1E34" w:rsidRPr="00D25AE6" w:rsidRDefault="00AE1E34" w:rsidP="001F6075">
            <w:pPr>
              <w:spacing w:before="60" w:after="60"/>
              <w:rPr>
                <w:rFonts w:ascii="Times New Roman" w:hAnsi="Times New Roman" w:cs="Times New Roman"/>
              </w:rPr>
            </w:pPr>
          </w:p>
        </w:tc>
        <w:tc>
          <w:tcPr>
            <w:tcW w:w="676" w:type="pct"/>
          </w:tcPr>
          <w:p w14:paraId="5C904F82" w14:textId="77777777" w:rsidR="00AE1E34" w:rsidRPr="00D25AE6" w:rsidRDefault="00AE1E34" w:rsidP="001F6075">
            <w:pPr>
              <w:spacing w:before="60" w:after="60"/>
              <w:rPr>
                <w:rFonts w:ascii="Times New Roman" w:hAnsi="Times New Roman" w:cs="Times New Roman"/>
              </w:rPr>
            </w:pPr>
          </w:p>
        </w:tc>
        <w:tc>
          <w:tcPr>
            <w:tcW w:w="202" w:type="pct"/>
          </w:tcPr>
          <w:p w14:paraId="27471DA6" w14:textId="77777777" w:rsidR="00AE1E34" w:rsidRPr="00D25AE6" w:rsidRDefault="00AE1E34" w:rsidP="001F6075">
            <w:pPr>
              <w:spacing w:before="60" w:after="60"/>
              <w:rPr>
                <w:rFonts w:ascii="Times New Roman" w:hAnsi="Times New Roman" w:cs="Times New Roman"/>
              </w:rPr>
            </w:pPr>
          </w:p>
        </w:tc>
        <w:tc>
          <w:tcPr>
            <w:tcW w:w="412" w:type="pct"/>
          </w:tcPr>
          <w:p w14:paraId="6E492099" w14:textId="77777777" w:rsidR="00AE1E34" w:rsidRPr="00D25AE6" w:rsidRDefault="00AE1E34" w:rsidP="001F6075">
            <w:pPr>
              <w:spacing w:before="60" w:after="60"/>
              <w:rPr>
                <w:rFonts w:ascii="Times New Roman" w:hAnsi="Times New Roman" w:cs="Times New Roman"/>
              </w:rPr>
            </w:pPr>
          </w:p>
        </w:tc>
      </w:tr>
      <w:tr w:rsidR="00AE1E34" w:rsidRPr="00D25AE6" w14:paraId="2912EB49" w14:textId="77777777" w:rsidTr="00AE1E34">
        <w:tc>
          <w:tcPr>
            <w:tcW w:w="665" w:type="pct"/>
          </w:tcPr>
          <w:p w14:paraId="40BAE667" w14:textId="77777777" w:rsidR="00AE1E34" w:rsidRPr="00D25AE6" w:rsidRDefault="00AE1E34" w:rsidP="001F6075">
            <w:pPr>
              <w:spacing w:before="60" w:after="60"/>
              <w:rPr>
                <w:rFonts w:ascii="Times New Roman" w:hAnsi="Times New Roman" w:cs="Times New Roman"/>
              </w:rPr>
            </w:pPr>
            <w:r w:rsidRPr="00D25AE6">
              <w:rPr>
                <w:rFonts w:ascii="Times New Roman" w:hAnsi="Times New Roman" w:cs="Times New Roman"/>
              </w:rPr>
              <w:t>Инструмент 2</w:t>
            </w:r>
          </w:p>
        </w:tc>
        <w:tc>
          <w:tcPr>
            <w:tcW w:w="708" w:type="pct"/>
          </w:tcPr>
          <w:p w14:paraId="5D25E5B7" w14:textId="77777777" w:rsidR="00AE1E34" w:rsidRPr="00D25AE6" w:rsidRDefault="00AE1E34" w:rsidP="001F6075">
            <w:pPr>
              <w:spacing w:before="60" w:after="60"/>
              <w:rPr>
                <w:rFonts w:ascii="Times New Roman" w:hAnsi="Times New Roman" w:cs="Times New Roman"/>
              </w:rPr>
            </w:pPr>
          </w:p>
        </w:tc>
        <w:tc>
          <w:tcPr>
            <w:tcW w:w="477" w:type="pct"/>
          </w:tcPr>
          <w:p w14:paraId="11EA97B1" w14:textId="77777777" w:rsidR="00AE1E34" w:rsidRPr="00D25AE6" w:rsidRDefault="00AE1E34" w:rsidP="001F6075">
            <w:pPr>
              <w:spacing w:before="60" w:after="60"/>
              <w:rPr>
                <w:rFonts w:ascii="Times New Roman" w:hAnsi="Times New Roman" w:cs="Times New Roman"/>
              </w:rPr>
            </w:pPr>
          </w:p>
        </w:tc>
        <w:tc>
          <w:tcPr>
            <w:tcW w:w="676" w:type="pct"/>
          </w:tcPr>
          <w:p w14:paraId="6FCA1E97" w14:textId="77777777" w:rsidR="00AE1E34" w:rsidRPr="00D25AE6" w:rsidRDefault="00AE1E34" w:rsidP="001F6075">
            <w:pPr>
              <w:spacing w:before="60" w:after="60"/>
              <w:rPr>
                <w:rFonts w:ascii="Times New Roman" w:hAnsi="Times New Roman" w:cs="Times New Roman"/>
              </w:rPr>
            </w:pPr>
          </w:p>
        </w:tc>
        <w:tc>
          <w:tcPr>
            <w:tcW w:w="708" w:type="pct"/>
          </w:tcPr>
          <w:p w14:paraId="38047706" w14:textId="77777777" w:rsidR="00AE1E34" w:rsidRPr="00D25AE6" w:rsidRDefault="00AE1E34" w:rsidP="001F6075">
            <w:pPr>
              <w:spacing w:before="60" w:after="60"/>
              <w:rPr>
                <w:rFonts w:ascii="Times New Roman" w:hAnsi="Times New Roman" w:cs="Times New Roman"/>
              </w:rPr>
            </w:pPr>
          </w:p>
        </w:tc>
        <w:tc>
          <w:tcPr>
            <w:tcW w:w="477" w:type="pct"/>
          </w:tcPr>
          <w:p w14:paraId="1E56F7E0" w14:textId="77777777" w:rsidR="00AE1E34" w:rsidRPr="00D25AE6" w:rsidRDefault="00AE1E34" w:rsidP="001F6075">
            <w:pPr>
              <w:spacing w:before="60" w:after="60"/>
              <w:rPr>
                <w:rFonts w:ascii="Times New Roman" w:hAnsi="Times New Roman" w:cs="Times New Roman"/>
              </w:rPr>
            </w:pPr>
          </w:p>
        </w:tc>
        <w:tc>
          <w:tcPr>
            <w:tcW w:w="676" w:type="pct"/>
          </w:tcPr>
          <w:p w14:paraId="097005EC" w14:textId="77777777" w:rsidR="00AE1E34" w:rsidRPr="00D25AE6" w:rsidRDefault="00AE1E34" w:rsidP="001F6075">
            <w:pPr>
              <w:spacing w:before="60" w:after="60"/>
              <w:rPr>
                <w:rFonts w:ascii="Times New Roman" w:hAnsi="Times New Roman" w:cs="Times New Roman"/>
              </w:rPr>
            </w:pPr>
          </w:p>
        </w:tc>
        <w:tc>
          <w:tcPr>
            <w:tcW w:w="202" w:type="pct"/>
          </w:tcPr>
          <w:p w14:paraId="299FF565" w14:textId="77777777" w:rsidR="00AE1E34" w:rsidRPr="00D25AE6" w:rsidRDefault="00AE1E34" w:rsidP="001F6075">
            <w:pPr>
              <w:spacing w:before="60" w:after="60"/>
              <w:rPr>
                <w:rFonts w:ascii="Times New Roman" w:hAnsi="Times New Roman" w:cs="Times New Roman"/>
              </w:rPr>
            </w:pPr>
          </w:p>
        </w:tc>
        <w:tc>
          <w:tcPr>
            <w:tcW w:w="412" w:type="pct"/>
          </w:tcPr>
          <w:p w14:paraId="7895E22E" w14:textId="77777777" w:rsidR="00AE1E34" w:rsidRPr="00D25AE6" w:rsidRDefault="00AE1E34" w:rsidP="001F6075">
            <w:pPr>
              <w:spacing w:before="60" w:after="60"/>
              <w:rPr>
                <w:rFonts w:ascii="Times New Roman" w:hAnsi="Times New Roman" w:cs="Times New Roman"/>
              </w:rPr>
            </w:pPr>
          </w:p>
        </w:tc>
      </w:tr>
      <w:tr w:rsidR="00AE1E34" w:rsidRPr="00D25AE6" w14:paraId="3998F7E7" w14:textId="77777777" w:rsidTr="00AE1E34">
        <w:tc>
          <w:tcPr>
            <w:tcW w:w="665" w:type="pct"/>
          </w:tcPr>
          <w:p w14:paraId="55D90AA3" w14:textId="77777777" w:rsidR="00AE1E34" w:rsidRPr="00D25AE6" w:rsidRDefault="00AE1E34" w:rsidP="001F6075">
            <w:pPr>
              <w:spacing w:before="60" w:after="60"/>
              <w:rPr>
                <w:rFonts w:ascii="Times New Roman" w:hAnsi="Times New Roman" w:cs="Times New Roman"/>
              </w:rPr>
            </w:pPr>
            <w:r w:rsidRPr="00D25AE6">
              <w:rPr>
                <w:rFonts w:ascii="Times New Roman" w:hAnsi="Times New Roman" w:cs="Times New Roman"/>
              </w:rPr>
              <w:t>Инструмент 3</w:t>
            </w:r>
          </w:p>
        </w:tc>
        <w:tc>
          <w:tcPr>
            <w:tcW w:w="708" w:type="pct"/>
          </w:tcPr>
          <w:p w14:paraId="0279F51F" w14:textId="77777777" w:rsidR="00AE1E34" w:rsidRPr="00D25AE6" w:rsidRDefault="00AE1E34" w:rsidP="001F6075">
            <w:pPr>
              <w:spacing w:before="60" w:after="60"/>
              <w:rPr>
                <w:rFonts w:ascii="Times New Roman" w:hAnsi="Times New Roman" w:cs="Times New Roman"/>
              </w:rPr>
            </w:pPr>
          </w:p>
        </w:tc>
        <w:tc>
          <w:tcPr>
            <w:tcW w:w="477" w:type="pct"/>
          </w:tcPr>
          <w:p w14:paraId="1BBD5AF0" w14:textId="77777777" w:rsidR="00AE1E34" w:rsidRPr="00D25AE6" w:rsidRDefault="00AE1E34" w:rsidP="001F6075">
            <w:pPr>
              <w:spacing w:before="60" w:after="60"/>
              <w:rPr>
                <w:rFonts w:ascii="Times New Roman" w:hAnsi="Times New Roman" w:cs="Times New Roman"/>
              </w:rPr>
            </w:pPr>
          </w:p>
        </w:tc>
        <w:tc>
          <w:tcPr>
            <w:tcW w:w="676" w:type="pct"/>
          </w:tcPr>
          <w:p w14:paraId="4A567744" w14:textId="77777777" w:rsidR="00AE1E34" w:rsidRPr="00D25AE6" w:rsidRDefault="00AE1E34" w:rsidP="001F6075">
            <w:pPr>
              <w:spacing w:before="60" w:after="60"/>
              <w:rPr>
                <w:rFonts w:ascii="Times New Roman" w:hAnsi="Times New Roman" w:cs="Times New Roman"/>
              </w:rPr>
            </w:pPr>
          </w:p>
        </w:tc>
        <w:tc>
          <w:tcPr>
            <w:tcW w:w="708" w:type="pct"/>
          </w:tcPr>
          <w:p w14:paraId="722A4085" w14:textId="77777777" w:rsidR="00AE1E34" w:rsidRPr="00D25AE6" w:rsidRDefault="00AE1E34" w:rsidP="001F6075">
            <w:pPr>
              <w:spacing w:before="60" w:after="60"/>
              <w:rPr>
                <w:rFonts w:ascii="Times New Roman" w:hAnsi="Times New Roman" w:cs="Times New Roman"/>
              </w:rPr>
            </w:pPr>
          </w:p>
        </w:tc>
        <w:tc>
          <w:tcPr>
            <w:tcW w:w="477" w:type="pct"/>
          </w:tcPr>
          <w:p w14:paraId="59FA1FD5" w14:textId="77777777" w:rsidR="00AE1E34" w:rsidRPr="00D25AE6" w:rsidRDefault="00AE1E34" w:rsidP="001F6075">
            <w:pPr>
              <w:spacing w:before="60" w:after="60"/>
              <w:rPr>
                <w:rFonts w:ascii="Times New Roman" w:hAnsi="Times New Roman" w:cs="Times New Roman"/>
              </w:rPr>
            </w:pPr>
          </w:p>
        </w:tc>
        <w:tc>
          <w:tcPr>
            <w:tcW w:w="676" w:type="pct"/>
          </w:tcPr>
          <w:p w14:paraId="6BA40F69" w14:textId="77777777" w:rsidR="00AE1E34" w:rsidRPr="00D25AE6" w:rsidRDefault="00AE1E34" w:rsidP="001F6075">
            <w:pPr>
              <w:spacing w:before="60" w:after="60"/>
              <w:rPr>
                <w:rFonts w:ascii="Times New Roman" w:hAnsi="Times New Roman" w:cs="Times New Roman"/>
              </w:rPr>
            </w:pPr>
          </w:p>
        </w:tc>
        <w:tc>
          <w:tcPr>
            <w:tcW w:w="202" w:type="pct"/>
          </w:tcPr>
          <w:p w14:paraId="0FF0119B" w14:textId="77777777" w:rsidR="00AE1E34" w:rsidRPr="00D25AE6" w:rsidRDefault="00AE1E34" w:rsidP="001F6075">
            <w:pPr>
              <w:spacing w:before="60" w:after="60"/>
              <w:rPr>
                <w:rFonts w:ascii="Times New Roman" w:hAnsi="Times New Roman" w:cs="Times New Roman"/>
              </w:rPr>
            </w:pPr>
          </w:p>
        </w:tc>
        <w:tc>
          <w:tcPr>
            <w:tcW w:w="412" w:type="pct"/>
          </w:tcPr>
          <w:p w14:paraId="07E00E80" w14:textId="77777777" w:rsidR="00AE1E34" w:rsidRPr="00D25AE6" w:rsidRDefault="00AE1E34" w:rsidP="001F6075">
            <w:pPr>
              <w:spacing w:before="60" w:after="60"/>
              <w:rPr>
                <w:rFonts w:ascii="Times New Roman" w:hAnsi="Times New Roman" w:cs="Times New Roman"/>
              </w:rPr>
            </w:pPr>
          </w:p>
        </w:tc>
      </w:tr>
      <w:tr w:rsidR="00AE1E34" w:rsidRPr="00D25AE6" w14:paraId="7614B585" w14:textId="77777777" w:rsidTr="00AE1E34">
        <w:tc>
          <w:tcPr>
            <w:tcW w:w="665" w:type="pct"/>
          </w:tcPr>
          <w:p w14:paraId="3C6B239F" w14:textId="77777777" w:rsidR="00AE1E34" w:rsidRPr="00D25AE6" w:rsidRDefault="00AE1E34" w:rsidP="001F6075">
            <w:pPr>
              <w:spacing w:before="60" w:after="60"/>
              <w:rPr>
                <w:rFonts w:ascii="Times New Roman" w:hAnsi="Times New Roman" w:cs="Times New Roman"/>
              </w:rPr>
            </w:pPr>
            <w:r w:rsidRPr="00D25AE6">
              <w:rPr>
                <w:rFonts w:ascii="Times New Roman" w:hAnsi="Times New Roman" w:cs="Times New Roman"/>
              </w:rPr>
              <w:t>Инструмент 4**</w:t>
            </w:r>
          </w:p>
        </w:tc>
        <w:tc>
          <w:tcPr>
            <w:tcW w:w="708" w:type="pct"/>
          </w:tcPr>
          <w:p w14:paraId="75426845" w14:textId="77777777" w:rsidR="00AE1E34" w:rsidRPr="00D25AE6" w:rsidRDefault="00AE1E34" w:rsidP="001F6075">
            <w:pPr>
              <w:spacing w:before="60" w:after="60"/>
              <w:rPr>
                <w:rFonts w:ascii="Times New Roman" w:hAnsi="Times New Roman" w:cs="Times New Roman"/>
              </w:rPr>
            </w:pPr>
          </w:p>
        </w:tc>
        <w:tc>
          <w:tcPr>
            <w:tcW w:w="477" w:type="pct"/>
          </w:tcPr>
          <w:p w14:paraId="0FA71349" w14:textId="77777777" w:rsidR="00AE1E34" w:rsidRPr="00D25AE6" w:rsidRDefault="00AE1E34" w:rsidP="001F6075">
            <w:pPr>
              <w:spacing w:before="60" w:after="60"/>
              <w:rPr>
                <w:rFonts w:ascii="Times New Roman" w:hAnsi="Times New Roman" w:cs="Times New Roman"/>
              </w:rPr>
            </w:pPr>
          </w:p>
        </w:tc>
        <w:tc>
          <w:tcPr>
            <w:tcW w:w="676" w:type="pct"/>
          </w:tcPr>
          <w:p w14:paraId="179B8082" w14:textId="77777777" w:rsidR="00AE1E34" w:rsidRPr="00D25AE6" w:rsidRDefault="00AE1E34" w:rsidP="001F6075">
            <w:pPr>
              <w:spacing w:before="60" w:after="60"/>
              <w:rPr>
                <w:rFonts w:ascii="Times New Roman" w:hAnsi="Times New Roman" w:cs="Times New Roman"/>
              </w:rPr>
            </w:pPr>
          </w:p>
        </w:tc>
        <w:tc>
          <w:tcPr>
            <w:tcW w:w="708" w:type="pct"/>
          </w:tcPr>
          <w:p w14:paraId="439DBC6A" w14:textId="77777777" w:rsidR="00AE1E34" w:rsidRPr="00D25AE6" w:rsidRDefault="00AE1E34" w:rsidP="001F6075">
            <w:pPr>
              <w:spacing w:before="60" w:after="60"/>
              <w:rPr>
                <w:rFonts w:ascii="Times New Roman" w:hAnsi="Times New Roman" w:cs="Times New Roman"/>
              </w:rPr>
            </w:pPr>
          </w:p>
        </w:tc>
        <w:tc>
          <w:tcPr>
            <w:tcW w:w="477" w:type="pct"/>
          </w:tcPr>
          <w:p w14:paraId="15520966" w14:textId="77777777" w:rsidR="00AE1E34" w:rsidRPr="00D25AE6" w:rsidRDefault="00AE1E34" w:rsidP="001F6075">
            <w:pPr>
              <w:spacing w:before="60" w:after="60"/>
              <w:rPr>
                <w:rFonts w:ascii="Times New Roman" w:hAnsi="Times New Roman" w:cs="Times New Roman"/>
              </w:rPr>
            </w:pPr>
          </w:p>
        </w:tc>
        <w:tc>
          <w:tcPr>
            <w:tcW w:w="676" w:type="pct"/>
          </w:tcPr>
          <w:p w14:paraId="073F4E32" w14:textId="77777777" w:rsidR="00AE1E34" w:rsidRPr="00D25AE6" w:rsidRDefault="00AE1E34" w:rsidP="001F6075">
            <w:pPr>
              <w:spacing w:before="60" w:after="60"/>
              <w:rPr>
                <w:rFonts w:ascii="Times New Roman" w:hAnsi="Times New Roman" w:cs="Times New Roman"/>
              </w:rPr>
            </w:pPr>
          </w:p>
        </w:tc>
        <w:tc>
          <w:tcPr>
            <w:tcW w:w="202" w:type="pct"/>
          </w:tcPr>
          <w:p w14:paraId="22A79A39" w14:textId="77777777" w:rsidR="00AE1E34" w:rsidRPr="00D25AE6" w:rsidRDefault="00AE1E34" w:rsidP="001F6075">
            <w:pPr>
              <w:spacing w:before="60" w:after="60"/>
              <w:rPr>
                <w:rFonts w:ascii="Times New Roman" w:hAnsi="Times New Roman" w:cs="Times New Roman"/>
              </w:rPr>
            </w:pPr>
          </w:p>
        </w:tc>
        <w:tc>
          <w:tcPr>
            <w:tcW w:w="412" w:type="pct"/>
          </w:tcPr>
          <w:p w14:paraId="12D4502E" w14:textId="77777777" w:rsidR="00AE1E34" w:rsidRPr="00D25AE6" w:rsidRDefault="00AE1E34" w:rsidP="001F6075">
            <w:pPr>
              <w:spacing w:before="60" w:after="60"/>
              <w:rPr>
                <w:rFonts w:ascii="Times New Roman" w:hAnsi="Times New Roman" w:cs="Times New Roman"/>
              </w:rPr>
            </w:pPr>
          </w:p>
        </w:tc>
      </w:tr>
    </w:tbl>
    <w:p w14:paraId="5E2BB851" w14:textId="77777777" w:rsidR="00AE1E34" w:rsidRPr="00D25AE6" w:rsidRDefault="00AE1E34" w:rsidP="00AE1E34">
      <w:pPr>
        <w:pStyle w:val="Point0"/>
        <w:spacing w:before="0" w:after="0"/>
        <w:ind w:left="284" w:hanging="284"/>
        <w:rPr>
          <w:sz w:val="20"/>
          <w:szCs w:val="20"/>
        </w:rPr>
      </w:pPr>
      <w:r w:rsidRPr="00D25AE6">
        <w:rPr>
          <w:b/>
          <w:bCs/>
          <w:sz w:val="20"/>
          <w:szCs w:val="20"/>
          <w:vertAlign w:val="superscript"/>
        </w:rPr>
        <w:t>*</w:t>
      </w:r>
      <w:r w:rsidRPr="00D25AE6">
        <w:rPr>
          <w:sz w:val="20"/>
          <w:szCs w:val="20"/>
        </w:rPr>
        <w:tab/>
        <w:t>Кумулативни суми за всички прехвърляния, направени чрез изменения на програмата през програмния период. Към всяко ново искане за прехвърляне в изменение на програмата се определят общите суми, прехвърлени за всяка година по фондове и по категории региони.</w:t>
      </w:r>
    </w:p>
    <w:p w14:paraId="4E4AD57D" w14:textId="77777777" w:rsidR="00AE1E34" w:rsidRPr="00D25AE6" w:rsidRDefault="00AE1E34" w:rsidP="00AE1E34">
      <w:pPr>
        <w:pStyle w:val="Point0"/>
        <w:spacing w:before="0" w:after="0"/>
        <w:ind w:left="284" w:hanging="284"/>
        <w:rPr>
          <w:sz w:val="20"/>
          <w:szCs w:val="20"/>
        </w:rPr>
      </w:pPr>
      <w:r w:rsidRPr="00D25AE6">
        <w:rPr>
          <w:b/>
          <w:bCs/>
          <w:sz w:val="20"/>
          <w:szCs w:val="20"/>
          <w:vertAlign w:val="superscript"/>
        </w:rPr>
        <w:t>**</w:t>
      </w:r>
      <w:r w:rsidRPr="00D25AE6">
        <w:rPr>
          <w:sz w:val="20"/>
          <w:szCs w:val="20"/>
        </w:rPr>
        <w:tab/>
        <w:t>Прехвърлянията могат да се извършват към всеки друг инструмент при пряко или непряко управление, когато такава възможност е предвидена в основния акт. Съответно ще бъдат посочени броят и наименованията на съответните инструменти на ЕС.</w:t>
      </w:r>
    </w:p>
    <w:p w14:paraId="73327FF0" w14:textId="77777777" w:rsidR="0095147C" w:rsidRPr="00D25AE6" w:rsidRDefault="0095147C" w:rsidP="00722757">
      <w:pPr>
        <w:spacing w:before="240" w:after="240" w:line="240" w:lineRule="auto"/>
        <w:jc w:val="both"/>
        <w:rPr>
          <w:rFonts w:ascii="Times New Roman" w:eastAsia="Calibri" w:hAnsi="Times New Roman" w:cs="Times New Roman"/>
          <w:b/>
          <w:noProof/>
          <w:sz w:val="24"/>
          <w:szCs w:val="20"/>
          <w:lang w:val="bg-BG" w:eastAsia="bg-BG" w:bidi="bg-BG"/>
        </w:rPr>
      </w:pPr>
    </w:p>
    <w:p w14:paraId="20588ADE" w14:textId="14BEB500" w:rsidR="00722757" w:rsidRPr="00D25AE6"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D25AE6">
        <w:rPr>
          <w:rFonts w:ascii="Times New Roman" w:eastAsia="Calibri" w:hAnsi="Times New Roman" w:cs="Times New Roman"/>
          <w:b/>
          <w:noProof/>
          <w:sz w:val="24"/>
          <w:szCs w:val="20"/>
          <w:lang w:val="bg-BG" w:eastAsia="bg-BG" w:bidi="bg-BG"/>
        </w:rPr>
        <w:t>3.</w:t>
      </w:r>
      <w:r w:rsidR="00233759" w:rsidRPr="00D25AE6">
        <w:rPr>
          <w:rFonts w:ascii="Times New Roman" w:eastAsia="Calibri" w:hAnsi="Times New Roman" w:cs="Times New Roman"/>
          <w:b/>
          <w:noProof/>
          <w:sz w:val="24"/>
          <w:szCs w:val="20"/>
          <w:lang w:val="bg-BG" w:eastAsia="bg-BG" w:bidi="bg-BG"/>
        </w:rPr>
        <w:t>5.</w:t>
      </w:r>
      <w:r w:rsidRPr="00D25AE6">
        <w:rPr>
          <w:rFonts w:ascii="Times New Roman" w:eastAsia="Calibri" w:hAnsi="Times New Roman" w:cs="Times New Roman"/>
          <w:b/>
          <w:noProof/>
          <w:sz w:val="24"/>
          <w:szCs w:val="20"/>
          <w:lang w:val="bg-BG" w:eastAsia="bg-BG" w:bidi="bg-BG"/>
        </w:rPr>
        <w:t xml:space="preserve"> Финансови бюджетни кредити по годин</w:t>
      </w:r>
      <w:r w:rsidR="00B65189" w:rsidRPr="00D25AE6">
        <w:rPr>
          <w:rFonts w:ascii="Times New Roman" w:eastAsia="Calibri" w:hAnsi="Times New Roman" w:cs="Times New Roman"/>
          <w:b/>
          <w:noProof/>
          <w:sz w:val="24"/>
          <w:szCs w:val="20"/>
          <w:lang w:val="bg-BG" w:eastAsia="bg-BG" w:bidi="bg-BG"/>
        </w:rPr>
        <w:t>и</w:t>
      </w:r>
    </w:p>
    <w:p w14:paraId="7FD4194C" w14:textId="0A1D023A" w:rsidR="00722757" w:rsidRPr="00D25AE6"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 xml:space="preserve">Позоваване:  </w:t>
      </w:r>
      <w:r w:rsidR="00B65189" w:rsidRPr="00D25AE6">
        <w:rPr>
          <w:rFonts w:ascii="Times New Roman" w:eastAsia="Calibri" w:hAnsi="Times New Roman" w:cs="Times New Roman"/>
          <w:i/>
          <w:noProof/>
          <w:sz w:val="24"/>
          <w:szCs w:val="20"/>
          <w:lang w:val="bg-BG" w:eastAsia="bg-BG" w:bidi="bg-BG"/>
        </w:rPr>
        <w:t>Член 22, параграф 3, буква ж, подточка i) от РОР и членове 3, 4 и 7 от Регламента за ФСП</w:t>
      </w:r>
    </w:p>
    <w:p w14:paraId="1356D4F5" w14:textId="77777777" w:rsidR="00722757" w:rsidRPr="00D25AE6"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946"/>
        <w:gridCol w:w="1078"/>
        <w:gridCol w:w="750"/>
        <w:gridCol w:w="750"/>
        <w:gridCol w:w="750"/>
        <w:gridCol w:w="750"/>
        <w:gridCol w:w="750"/>
        <w:gridCol w:w="1115"/>
        <w:gridCol w:w="1025"/>
        <w:gridCol w:w="1001"/>
        <w:gridCol w:w="1115"/>
        <w:gridCol w:w="1115"/>
        <w:gridCol w:w="1001"/>
        <w:gridCol w:w="750"/>
      </w:tblGrid>
      <w:tr w:rsidR="003231D6" w:rsidRPr="00D25AE6" w14:paraId="472BDA1B" w14:textId="77777777" w:rsidTr="003231D6">
        <w:trPr>
          <w:trHeight w:val="477"/>
        </w:trPr>
        <w:tc>
          <w:tcPr>
            <w:tcW w:w="5000" w:type="pct"/>
            <w:gridSpan w:val="15"/>
          </w:tcPr>
          <w:p w14:paraId="05346C50" w14:textId="0924854E" w:rsidR="003231D6" w:rsidRPr="00D25AE6" w:rsidRDefault="003231D6" w:rsidP="006B1F1E">
            <w:pPr>
              <w:spacing w:after="0" w:line="240" w:lineRule="auto"/>
              <w:jc w:val="center"/>
              <w:rPr>
                <w:rFonts w:ascii="Times New Roman" w:hAnsi="Times New Roman" w:cs="Times New Roman"/>
                <w:b/>
                <w:bCs/>
                <w:sz w:val="18"/>
                <w:szCs w:val="18"/>
                <w:lang w:val="bg-BG"/>
              </w:rPr>
            </w:pPr>
            <w:r w:rsidRPr="00D25AE6">
              <w:rPr>
                <w:rFonts w:ascii="Times New Roman" w:hAnsi="Times New Roman" w:cs="Times New Roman"/>
                <w:b/>
                <w:bCs/>
                <w:szCs w:val="20"/>
                <w:lang w:val="bg-BG"/>
              </w:rPr>
              <w:t>Таблица 1: Финансови бюджетни кредити по години</w:t>
            </w:r>
          </w:p>
        </w:tc>
      </w:tr>
      <w:tr w:rsidR="003231D6" w:rsidRPr="00D25AE6" w14:paraId="290C90B1" w14:textId="77777777" w:rsidTr="003153B3">
        <w:trPr>
          <w:trHeight w:val="477"/>
        </w:trPr>
        <w:tc>
          <w:tcPr>
            <w:tcW w:w="513" w:type="pct"/>
            <w:gridSpan w:val="2"/>
            <w:vMerge w:val="restart"/>
            <w:shd w:val="clear" w:color="auto" w:fill="auto"/>
          </w:tcPr>
          <w:p w14:paraId="785B1B9E" w14:textId="77777777" w:rsidR="003231D6" w:rsidRPr="00D25AE6" w:rsidRDefault="003231D6" w:rsidP="003231D6">
            <w:pPr>
              <w:spacing w:after="0" w:line="240" w:lineRule="auto"/>
              <w:rPr>
                <w:rFonts w:ascii="Times New Roman" w:hAnsi="Times New Roman" w:cs="Times New Roman"/>
                <w:b/>
                <w:sz w:val="18"/>
                <w:szCs w:val="18"/>
                <w:lang w:val="bg-BG"/>
              </w:rPr>
            </w:pPr>
            <w:r w:rsidRPr="00D25AE6">
              <w:rPr>
                <w:rFonts w:ascii="Times New Roman" w:hAnsi="Times New Roman" w:cs="Times New Roman"/>
                <w:b/>
                <w:sz w:val="18"/>
                <w:szCs w:val="18"/>
                <w:lang w:val="bg-BG"/>
              </w:rPr>
              <w:t>Фонд</w:t>
            </w:r>
          </w:p>
        </w:tc>
        <w:tc>
          <w:tcPr>
            <w:tcW w:w="269" w:type="pct"/>
            <w:vMerge w:val="restart"/>
          </w:tcPr>
          <w:p w14:paraId="5A3F661F" w14:textId="77777777" w:rsidR="003231D6" w:rsidRPr="00D25AE6" w:rsidRDefault="003231D6" w:rsidP="003231D6">
            <w:pPr>
              <w:spacing w:after="0" w:line="240" w:lineRule="auto"/>
              <w:rPr>
                <w:rFonts w:ascii="Times New Roman" w:hAnsi="Times New Roman" w:cs="Times New Roman"/>
                <w:b/>
                <w:sz w:val="18"/>
                <w:szCs w:val="18"/>
                <w:lang w:val="bg-BG"/>
              </w:rPr>
            </w:pPr>
            <w:r w:rsidRPr="00D25AE6">
              <w:rPr>
                <w:rFonts w:ascii="Times New Roman" w:hAnsi="Times New Roman" w:cs="Times New Roman"/>
                <w:b/>
                <w:sz w:val="18"/>
                <w:szCs w:val="18"/>
                <w:lang w:val="bg-BG"/>
              </w:rPr>
              <w:t>Категория региони</w:t>
            </w:r>
          </w:p>
        </w:tc>
        <w:tc>
          <w:tcPr>
            <w:tcW w:w="369" w:type="pct"/>
            <w:vMerge w:val="restart"/>
            <w:shd w:val="clear" w:color="auto" w:fill="auto"/>
          </w:tcPr>
          <w:p w14:paraId="4D3D987D" w14:textId="7623E31A" w:rsidR="003231D6" w:rsidRPr="00D25AE6" w:rsidRDefault="003231D6" w:rsidP="004B498B">
            <w:pPr>
              <w:spacing w:after="0" w:line="240" w:lineRule="auto"/>
              <w:jc w:val="center"/>
              <w:rPr>
                <w:rFonts w:ascii="Times New Roman" w:hAnsi="Times New Roman" w:cs="Times New Roman"/>
                <w:b/>
                <w:sz w:val="18"/>
                <w:szCs w:val="18"/>
                <w:lang w:val="bg-BG"/>
              </w:rPr>
            </w:pPr>
            <w:r w:rsidRPr="00D25AE6">
              <w:rPr>
                <w:rFonts w:ascii="Times New Roman" w:hAnsi="Times New Roman" w:cs="Times New Roman"/>
                <w:b/>
                <w:sz w:val="18"/>
                <w:szCs w:val="18"/>
                <w:lang w:val="bg-BG"/>
              </w:rPr>
              <w:t>2021 г.</w:t>
            </w:r>
          </w:p>
        </w:tc>
        <w:tc>
          <w:tcPr>
            <w:tcW w:w="369" w:type="pct"/>
            <w:vMerge w:val="restart"/>
            <w:shd w:val="clear" w:color="auto" w:fill="auto"/>
          </w:tcPr>
          <w:p w14:paraId="4F0FDC76" w14:textId="52B262FC" w:rsidR="003231D6" w:rsidRPr="00D25AE6" w:rsidRDefault="003231D6" w:rsidP="004B498B">
            <w:pPr>
              <w:spacing w:after="0" w:line="240" w:lineRule="auto"/>
              <w:jc w:val="center"/>
              <w:rPr>
                <w:rFonts w:ascii="Times New Roman" w:hAnsi="Times New Roman" w:cs="Times New Roman"/>
                <w:b/>
                <w:sz w:val="18"/>
                <w:szCs w:val="18"/>
                <w:lang w:val="bg-BG"/>
              </w:rPr>
            </w:pPr>
            <w:r w:rsidRPr="00D25AE6">
              <w:rPr>
                <w:rFonts w:ascii="Times New Roman" w:hAnsi="Times New Roman" w:cs="Times New Roman"/>
                <w:b/>
                <w:sz w:val="18"/>
                <w:szCs w:val="18"/>
                <w:lang w:val="bg-BG"/>
              </w:rPr>
              <w:t>2022 г.</w:t>
            </w:r>
          </w:p>
        </w:tc>
        <w:tc>
          <w:tcPr>
            <w:tcW w:w="391" w:type="pct"/>
            <w:vMerge w:val="restart"/>
            <w:shd w:val="clear" w:color="auto" w:fill="auto"/>
          </w:tcPr>
          <w:p w14:paraId="2E8967AC" w14:textId="737A5D1A" w:rsidR="003231D6" w:rsidRPr="00D25AE6" w:rsidRDefault="003231D6" w:rsidP="004B498B">
            <w:pPr>
              <w:spacing w:after="0" w:line="240" w:lineRule="auto"/>
              <w:jc w:val="center"/>
              <w:rPr>
                <w:rFonts w:ascii="Times New Roman" w:hAnsi="Times New Roman" w:cs="Times New Roman"/>
                <w:b/>
                <w:sz w:val="18"/>
                <w:szCs w:val="18"/>
                <w:lang w:val="bg-BG"/>
              </w:rPr>
            </w:pPr>
            <w:r w:rsidRPr="00D25AE6">
              <w:rPr>
                <w:rFonts w:ascii="Times New Roman" w:hAnsi="Times New Roman" w:cs="Times New Roman"/>
                <w:b/>
                <w:sz w:val="18"/>
                <w:szCs w:val="18"/>
                <w:lang w:val="bg-BG"/>
              </w:rPr>
              <w:t>2023 г.</w:t>
            </w:r>
          </w:p>
        </w:tc>
        <w:tc>
          <w:tcPr>
            <w:tcW w:w="412" w:type="pct"/>
            <w:vMerge w:val="restart"/>
            <w:shd w:val="clear" w:color="auto" w:fill="auto"/>
          </w:tcPr>
          <w:p w14:paraId="685AEBED" w14:textId="4CEA4CAA" w:rsidR="003231D6" w:rsidRPr="00D25AE6" w:rsidRDefault="003231D6" w:rsidP="004B498B">
            <w:pPr>
              <w:spacing w:after="0" w:line="240" w:lineRule="auto"/>
              <w:jc w:val="center"/>
              <w:rPr>
                <w:rFonts w:ascii="Times New Roman" w:hAnsi="Times New Roman" w:cs="Times New Roman"/>
                <w:b/>
                <w:sz w:val="18"/>
                <w:szCs w:val="18"/>
                <w:lang w:val="bg-BG"/>
              </w:rPr>
            </w:pPr>
            <w:r w:rsidRPr="00D25AE6">
              <w:rPr>
                <w:rFonts w:ascii="Times New Roman" w:hAnsi="Times New Roman" w:cs="Times New Roman"/>
                <w:b/>
                <w:sz w:val="18"/>
                <w:szCs w:val="18"/>
                <w:lang w:val="bg-BG"/>
              </w:rPr>
              <w:t>2024 г.</w:t>
            </w:r>
          </w:p>
        </w:tc>
        <w:tc>
          <w:tcPr>
            <w:tcW w:w="412" w:type="pct"/>
            <w:vMerge w:val="restart"/>
            <w:shd w:val="clear" w:color="auto" w:fill="auto"/>
          </w:tcPr>
          <w:p w14:paraId="0319D704" w14:textId="7EFCDB37" w:rsidR="003231D6" w:rsidRPr="00D25AE6" w:rsidRDefault="003231D6" w:rsidP="004B498B">
            <w:pPr>
              <w:spacing w:after="0" w:line="240" w:lineRule="auto"/>
              <w:jc w:val="center"/>
              <w:rPr>
                <w:rFonts w:ascii="Times New Roman" w:hAnsi="Times New Roman" w:cs="Times New Roman"/>
                <w:b/>
                <w:sz w:val="18"/>
                <w:szCs w:val="18"/>
                <w:lang w:val="bg-BG"/>
              </w:rPr>
            </w:pPr>
            <w:r w:rsidRPr="00D25AE6">
              <w:rPr>
                <w:rFonts w:ascii="Times New Roman" w:hAnsi="Times New Roman" w:cs="Times New Roman"/>
                <w:b/>
                <w:sz w:val="18"/>
                <w:szCs w:val="18"/>
                <w:lang w:val="bg-BG"/>
              </w:rPr>
              <w:t>2025 г.</w:t>
            </w:r>
          </w:p>
        </w:tc>
        <w:tc>
          <w:tcPr>
            <w:tcW w:w="782" w:type="pct"/>
            <w:gridSpan w:val="2"/>
          </w:tcPr>
          <w:p w14:paraId="115A67DB" w14:textId="68F2E78D" w:rsidR="003231D6" w:rsidRPr="00D25AE6" w:rsidRDefault="003231D6" w:rsidP="003231D6">
            <w:pPr>
              <w:spacing w:after="0" w:line="240" w:lineRule="auto"/>
              <w:jc w:val="center"/>
              <w:rPr>
                <w:rFonts w:ascii="Times New Roman" w:hAnsi="Times New Roman" w:cs="Times New Roman"/>
                <w:b/>
                <w:sz w:val="18"/>
                <w:szCs w:val="18"/>
                <w:lang w:val="bg-BG"/>
              </w:rPr>
            </w:pPr>
            <w:r w:rsidRPr="00D25AE6">
              <w:rPr>
                <w:rFonts w:ascii="Times New Roman" w:hAnsi="Times New Roman" w:cs="Times New Roman"/>
                <w:b/>
                <w:sz w:val="18"/>
                <w:szCs w:val="18"/>
                <w:lang w:val="bg-BG"/>
              </w:rPr>
              <w:t>2026 г.</w:t>
            </w:r>
          </w:p>
        </w:tc>
        <w:tc>
          <w:tcPr>
            <w:tcW w:w="252" w:type="pct"/>
            <w:vMerge w:val="restart"/>
          </w:tcPr>
          <w:p w14:paraId="544F0743" w14:textId="0C7B88AC" w:rsidR="003231D6" w:rsidRPr="00D25AE6" w:rsidRDefault="003231D6" w:rsidP="003231D6">
            <w:pPr>
              <w:spacing w:after="0" w:line="240" w:lineRule="auto"/>
              <w:jc w:val="center"/>
              <w:rPr>
                <w:rFonts w:ascii="Times New Roman" w:hAnsi="Times New Roman" w:cs="Times New Roman"/>
                <w:b/>
                <w:sz w:val="18"/>
                <w:szCs w:val="18"/>
                <w:lang w:val="bg-BG"/>
              </w:rPr>
            </w:pPr>
            <w:r w:rsidRPr="00D25AE6">
              <w:rPr>
                <w:rFonts w:ascii="Times New Roman" w:hAnsi="Times New Roman" w:cs="Times New Roman"/>
                <w:b/>
                <w:sz w:val="18"/>
                <w:szCs w:val="18"/>
                <w:lang w:val="bg-BG"/>
              </w:rPr>
              <w:t>2026 г.</w:t>
            </w:r>
          </w:p>
          <w:p w14:paraId="1F735B58" w14:textId="77777777" w:rsidR="003231D6" w:rsidRPr="00D25AE6" w:rsidRDefault="003231D6" w:rsidP="003231D6">
            <w:pPr>
              <w:spacing w:after="0" w:line="240" w:lineRule="auto"/>
              <w:jc w:val="center"/>
              <w:rPr>
                <w:rFonts w:ascii="Times New Roman" w:hAnsi="Times New Roman" w:cs="Times New Roman"/>
                <w:b/>
                <w:sz w:val="18"/>
                <w:szCs w:val="18"/>
                <w:lang w:val="bg-BG"/>
              </w:rPr>
            </w:pPr>
            <w:r w:rsidRPr="00D25AE6">
              <w:rPr>
                <w:rFonts w:ascii="Times New Roman" w:hAnsi="Times New Roman" w:cs="Times New Roman"/>
                <w:b/>
                <w:sz w:val="18"/>
                <w:szCs w:val="18"/>
                <w:lang w:val="bg-BG"/>
              </w:rPr>
              <w:t>само за ЕФМДРА</w:t>
            </w:r>
          </w:p>
        </w:tc>
        <w:tc>
          <w:tcPr>
            <w:tcW w:w="782" w:type="pct"/>
            <w:gridSpan w:val="2"/>
          </w:tcPr>
          <w:p w14:paraId="27840F38" w14:textId="3280CE24" w:rsidR="003231D6" w:rsidRPr="00D25AE6" w:rsidRDefault="003231D6" w:rsidP="003231D6">
            <w:pPr>
              <w:spacing w:after="0" w:line="240" w:lineRule="auto"/>
              <w:jc w:val="center"/>
              <w:rPr>
                <w:rFonts w:ascii="Times New Roman" w:hAnsi="Times New Roman" w:cs="Times New Roman"/>
                <w:b/>
                <w:sz w:val="18"/>
                <w:szCs w:val="18"/>
                <w:lang w:val="bg-BG"/>
              </w:rPr>
            </w:pPr>
            <w:r w:rsidRPr="00D25AE6">
              <w:rPr>
                <w:rFonts w:ascii="Times New Roman" w:hAnsi="Times New Roman" w:cs="Times New Roman"/>
                <w:b/>
                <w:sz w:val="18"/>
                <w:szCs w:val="18"/>
                <w:lang w:val="bg-BG"/>
              </w:rPr>
              <w:t>2027 г.</w:t>
            </w:r>
          </w:p>
        </w:tc>
        <w:tc>
          <w:tcPr>
            <w:tcW w:w="252" w:type="pct"/>
            <w:vMerge w:val="restart"/>
          </w:tcPr>
          <w:p w14:paraId="4F9855B0" w14:textId="77777777" w:rsidR="003231D6" w:rsidRPr="00D25AE6" w:rsidRDefault="003231D6" w:rsidP="003231D6">
            <w:pPr>
              <w:spacing w:after="0" w:line="240" w:lineRule="auto"/>
              <w:jc w:val="center"/>
              <w:rPr>
                <w:rFonts w:ascii="Times New Roman" w:hAnsi="Times New Roman" w:cs="Times New Roman"/>
                <w:b/>
                <w:sz w:val="18"/>
                <w:szCs w:val="18"/>
                <w:lang w:val="bg-BG"/>
              </w:rPr>
            </w:pPr>
            <w:r w:rsidRPr="00D25AE6">
              <w:rPr>
                <w:rFonts w:ascii="Times New Roman" w:hAnsi="Times New Roman" w:cs="Times New Roman"/>
                <w:b/>
                <w:sz w:val="18"/>
                <w:szCs w:val="18"/>
                <w:lang w:val="bg-BG"/>
              </w:rPr>
              <w:t>2027 г.</w:t>
            </w:r>
          </w:p>
          <w:p w14:paraId="221C2977" w14:textId="77777777" w:rsidR="003231D6" w:rsidRPr="00D25AE6" w:rsidRDefault="003231D6" w:rsidP="003231D6">
            <w:pPr>
              <w:spacing w:after="0" w:line="240" w:lineRule="auto"/>
              <w:jc w:val="center"/>
              <w:rPr>
                <w:rFonts w:ascii="Times New Roman" w:hAnsi="Times New Roman" w:cs="Times New Roman"/>
                <w:b/>
                <w:sz w:val="18"/>
                <w:szCs w:val="18"/>
                <w:lang w:val="bg-BG"/>
              </w:rPr>
            </w:pPr>
            <w:r w:rsidRPr="00D25AE6">
              <w:rPr>
                <w:rFonts w:ascii="Times New Roman" w:hAnsi="Times New Roman" w:cs="Times New Roman"/>
                <w:b/>
                <w:sz w:val="18"/>
                <w:szCs w:val="18"/>
                <w:lang w:val="bg-BG"/>
              </w:rPr>
              <w:t>само за ЕФМДРА</w:t>
            </w:r>
          </w:p>
        </w:tc>
        <w:tc>
          <w:tcPr>
            <w:tcW w:w="196" w:type="pct"/>
            <w:vMerge w:val="restart"/>
            <w:shd w:val="clear" w:color="auto" w:fill="auto"/>
          </w:tcPr>
          <w:p w14:paraId="2D6F7C9E" w14:textId="77777777" w:rsidR="003231D6" w:rsidRPr="00D25AE6" w:rsidRDefault="003231D6" w:rsidP="001F6075">
            <w:pPr>
              <w:spacing w:after="0"/>
              <w:rPr>
                <w:rFonts w:ascii="Times New Roman" w:hAnsi="Times New Roman" w:cs="Times New Roman"/>
                <w:b/>
                <w:sz w:val="18"/>
                <w:szCs w:val="18"/>
                <w:lang w:val="bg-BG"/>
              </w:rPr>
            </w:pPr>
            <w:r w:rsidRPr="00D25AE6">
              <w:rPr>
                <w:rFonts w:ascii="Times New Roman" w:hAnsi="Times New Roman" w:cs="Times New Roman"/>
                <w:b/>
                <w:sz w:val="18"/>
                <w:szCs w:val="18"/>
                <w:lang w:val="bg-BG"/>
              </w:rPr>
              <w:t>Общо</w:t>
            </w:r>
          </w:p>
        </w:tc>
      </w:tr>
      <w:tr w:rsidR="003231D6" w:rsidRPr="00D25AE6" w14:paraId="3B2DA645" w14:textId="77777777" w:rsidTr="003153B3">
        <w:trPr>
          <w:trHeight w:val="550"/>
        </w:trPr>
        <w:tc>
          <w:tcPr>
            <w:tcW w:w="513" w:type="pct"/>
            <w:gridSpan w:val="2"/>
            <w:vMerge/>
            <w:shd w:val="clear" w:color="auto" w:fill="auto"/>
          </w:tcPr>
          <w:p w14:paraId="6217A13A" w14:textId="77777777" w:rsidR="003231D6" w:rsidRPr="00D25AE6" w:rsidRDefault="003231D6" w:rsidP="001F6075">
            <w:pPr>
              <w:spacing w:after="0"/>
              <w:rPr>
                <w:rFonts w:ascii="Times New Roman" w:hAnsi="Times New Roman" w:cs="Times New Roman"/>
                <w:b/>
                <w:sz w:val="18"/>
                <w:szCs w:val="18"/>
                <w:lang w:val="bg-BG"/>
              </w:rPr>
            </w:pPr>
          </w:p>
        </w:tc>
        <w:tc>
          <w:tcPr>
            <w:tcW w:w="269" w:type="pct"/>
            <w:vMerge/>
          </w:tcPr>
          <w:p w14:paraId="3F91207C" w14:textId="77777777" w:rsidR="003231D6" w:rsidRPr="00D25AE6" w:rsidRDefault="003231D6" w:rsidP="001F6075">
            <w:pPr>
              <w:spacing w:after="0"/>
              <w:rPr>
                <w:rFonts w:ascii="Times New Roman" w:hAnsi="Times New Roman" w:cs="Times New Roman"/>
                <w:b/>
                <w:sz w:val="18"/>
                <w:szCs w:val="18"/>
                <w:lang w:val="bg-BG"/>
              </w:rPr>
            </w:pPr>
          </w:p>
        </w:tc>
        <w:tc>
          <w:tcPr>
            <w:tcW w:w="369" w:type="pct"/>
            <w:vMerge/>
            <w:shd w:val="clear" w:color="auto" w:fill="auto"/>
          </w:tcPr>
          <w:p w14:paraId="3D981CE6" w14:textId="77777777" w:rsidR="003231D6" w:rsidRPr="00D25AE6" w:rsidRDefault="003231D6" w:rsidP="001F6075">
            <w:pPr>
              <w:spacing w:after="0"/>
              <w:rPr>
                <w:rFonts w:ascii="Times New Roman" w:hAnsi="Times New Roman" w:cs="Times New Roman"/>
                <w:b/>
                <w:sz w:val="18"/>
                <w:szCs w:val="18"/>
                <w:lang w:val="bg-BG"/>
              </w:rPr>
            </w:pPr>
          </w:p>
        </w:tc>
        <w:tc>
          <w:tcPr>
            <w:tcW w:w="369" w:type="pct"/>
            <w:vMerge/>
            <w:shd w:val="clear" w:color="auto" w:fill="auto"/>
          </w:tcPr>
          <w:p w14:paraId="0F9973F5" w14:textId="77777777" w:rsidR="003231D6" w:rsidRPr="00D25AE6" w:rsidRDefault="003231D6" w:rsidP="001F6075">
            <w:pPr>
              <w:spacing w:after="0"/>
              <w:rPr>
                <w:rFonts w:ascii="Times New Roman" w:hAnsi="Times New Roman" w:cs="Times New Roman"/>
                <w:b/>
                <w:sz w:val="18"/>
                <w:szCs w:val="18"/>
                <w:lang w:val="bg-BG"/>
              </w:rPr>
            </w:pPr>
          </w:p>
        </w:tc>
        <w:tc>
          <w:tcPr>
            <w:tcW w:w="391" w:type="pct"/>
            <w:vMerge/>
            <w:shd w:val="clear" w:color="auto" w:fill="auto"/>
          </w:tcPr>
          <w:p w14:paraId="0D022DA9" w14:textId="77777777" w:rsidR="003231D6" w:rsidRPr="00D25AE6" w:rsidRDefault="003231D6" w:rsidP="001F6075">
            <w:pPr>
              <w:spacing w:after="0"/>
              <w:rPr>
                <w:rFonts w:ascii="Times New Roman" w:hAnsi="Times New Roman" w:cs="Times New Roman"/>
                <w:b/>
                <w:sz w:val="18"/>
                <w:szCs w:val="18"/>
                <w:lang w:val="bg-BG"/>
              </w:rPr>
            </w:pPr>
          </w:p>
        </w:tc>
        <w:tc>
          <w:tcPr>
            <w:tcW w:w="412" w:type="pct"/>
            <w:vMerge/>
            <w:shd w:val="clear" w:color="auto" w:fill="auto"/>
          </w:tcPr>
          <w:p w14:paraId="279E73F4" w14:textId="77777777" w:rsidR="003231D6" w:rsidRPr="00D25AE6" w:rsidRDefault="003231D6" w:rsidP="001F6075">
            <w:pPr>
              <w:spacing w:after="0"/>
              <w:rPr>
                <w:rFonts w:ascii="Times New Roman" w:hAnsi="Times New Roman" w:cs="Times New Roman"/>
                <w:b/>
                <w:sz w:val="18"/>
                <w:szCs w:val="18"/>
                <w:lang w:val="bg-BG"/>
              </w:rPr>
            </w:pPr>
          </w:p>
        </w:tc>
        <w:tc>
          <w:tcPr>
            <w:tcW w:w="412" w:type="pct"/>
            <w:vMerge/>
            <w:shd w:val="clear" w:color="auto" w:fill="auto"/>
          </w:tcPr>
          <w:p w14:paraId="04D31D07" w14:textId="77777777" w:rsidR="003231D6" w:rsidRPr="00D25AE6" w:rsidRDefault="003231D6" w:rsidP="001F6075">
            <w:pPr>
              <w:spacing w:after="0"/>
              <w:rPr>
                <w:rFonts w:ascii="Times New Roman" w:hAnsi="Times New Roman" w:cs="Times New Roman"/>
                <w:b/>
                <w:sz w:val="18"/>
                <w:szCs w:val="18"/>
                <w:lang w:val="bg-BG"/>
              </w:rPr>
            </w:pPr>
          </w:p>
        </w:tc>
        <w:tc>
          <w:tcPr>
            <w:tcW w:w="391" w:type="pct"/>
          </w:tcPr>
          <w:p w14:paraId="320D50AA" w14:textId="77777777" w:rsidR="003231D6" w:rsidRPr="00D25AE6" w:rsidRDefault="003231D6" w:rsidP="003231D6">
            <w:pPr>
              <w:spacing w:after="0" w:line="240" w:lineRule="auto"/>
              <w:jc w:val="center"/>
              <w:rPr>
                <w:rFonts w:ascii="Times New Roman" w:hAnsi="Times New Roman" w:cs="Times New Roman"/>
                <w:b/>
                <w:sz w:val="18"/>
                <w:szCs w:val="18"/>
                <w:lang w:val="bg-BG"/>
              </w:rPr>
            </w:pPr>
            <w:r w:rsidRPr="00D25AE6">
              <w:rPr>
                <w:rFonts w:ascii="Times New Roman" w:hAnsi="Times New Roman" w:cs="Times New Roman"/>
                <w:b/>
                <w:sz w:val="18"/>
                <w:szCs w:val="18"/>
                <w:lang w:val="bg-BG"/>
              </w:rPr>
              <w:t>Финансови бюджетни кредити без сумата за гъвкавост</w:t>
            </w:r>
          </w:p>
        </w:tc>
        <w:tc>
          <w:tcPr>
            <w:tcW w:w="391" w:type="pct"/>
          </w:tcPr>
          <w:p w14:paraId="43DC494C" w14:textId="77777777" w:rsidR="003231D6" w:rsidRPr="00D25AE6" w:rsidRDefault="003231D6" w:rsidP="003231D6">
            <w:pPr>
              <w:spacing w:after="0" w:line="240" w:lineRule="auto"/>
              <w:jc w:val="center"/>
              <w:rPr>
                <w:rFonts w:ascii="Times New Roman" w:hAnsi="Times New Roman" w:cs="Times New Roman"/>
                <w:b/>
                <w:sz w:val="18"/>
                <w:szCs w:val="18"/>
                <w:lang w:val="bg-BG"/>
              </w:rPr>
            </w:pPr>
            <w:r w:rsidRPr="00D25AE6">
              <w:rPr>
                <w:rFonts w:ascii="Times New Roman" w:hAnsi="Times New Roman" w:cs="Times New Roman"/>
                <w:b/>
                <w:sz w:val="18"/>
                <w:szCs w:val="18"/>
                <w:lang w:val="bg-BG"/>
              </w:rPr>
              <w:t>Сума за гъвкавост</w:t>
            </w:r>
          </w:p>
        </w:tc>
        <w:tc>
          <w:tcPr>
            <w:tcW w:w="252" w:type="pct"/>
            <w:vMerge/>
          </w:tcPr>
          <w:p w14:paraId="74F4C3A5" w14:textId="77777777" w:rsidR="003231D6" w:rsidRPr="00D25AE6" w:rsidRDefault="003231D6" w:rsidP="003231D6">
            <w:pPr>
              <w:spacing w:after="0" w:line="240" w:lineRule="auto"/>
              <w:jc w:val="center"/>
              <w:rPr>
                <w:rFonts w:ascii="Times New Roman" w:hAnsi="Times New Roman" w:cs="Times New Roman"/>
                <w:b/>
                <w:sz w:val="18"/>
                <w:szCs w:val="18"/>
                <w:lang w:val="bg-BG"/>
              </w:rPr>
            </w:pPr>
          </w:p>
        </w:tc>
        <w:tc>
          <w:tcPr>
            <w:tcW w:w="391" w:type="pct"/>
          </w:tcPr>
          <w:p w14:paraId="6D028561" w14:textId="77777777" w:rsidR="003231D6" w:rsidRPr="00D25AE6" w:rsidRDefault="003231D6" w:rsidP="003231D6">
            <w:pPr>
              <w:spacing w:after="0" w:line="240" w:lineRule="auto"/>
              <w:jc w:val="center"/>
              <w:rPr>
                <w:rFonts w:ascii="Times New Roman" w:hAnsi="Times New Roman" w:cs="Times New Roman"/>
                <w:b/>
                <w:sz w:val="18"/>
                <w:szCs w:val="18"/>
                <w:lang w:val="bg-BG"/>
              </w:rPr>
            </w:pPr>
            <w:r w:rsidRPr="00D25AE6">
              <w:rPr>
                <w:rFonts w:ascii="Times New Roman" w:hAnsi="Times New Roman" w:cs="Times New Roman"/>
                <w:b/>
                <w:sz w:val="18"/>
                <w:szCs w:val="18"/>
                <w:lang w:val="bg-BG"/>
              </w:rPr>
              <w:t>Финансови бюджетни кредити без сумата за гъвкавост</w:t>
            </w:r>
          </w:p>
        </w:tc>
        <w:tc>
          <w:tcPr>
            <w:tcW w:w="391" w:type="pct"/>
          </w:tcPr>
          <w:p w14:paraId="14C3BE92" w14:textId="77777777" w:rsidR="003231D6" w:rsidRPr="00D25AE6" w:rsidRDefault="003231D6" w:rsidP="003231D6">
            <w:pPr>
              <w:spacing w:after="0" w:line="240" w:lineRule="auto"/>
              <w:jc w:val="center"/>
              <w:rPr>
                <w:rFonts w:ascii="Times New Roman" w:hAnsi="Times New Roman" w:cs="Times New Roman"/>
                <w:b/>
                <w:sz w:val="18"/>
                <w:szCs w:val="18"/>
                <w:lang w:val="bg-BG"/>
              </w:rPr>
            </w:pPr>
            <w:r w:rsidRPr="00D25AE6">
              <w:rPr>
                <w:rFonts w:ascii="Times New Roman" w:hAnsi="Times New Roman" w:cs="Times New Roman"/>
                <w:b/>
                <w:sz w:val="18"/>
                <w:szCs w:val="18"/>
                <w:lang w:val="bg-BG"/>
              </w:rPr>
              <w:t>Финансови бюджетни кредити без сумата за гъвкавост</w:t>
            </w:r>
          </w:p>
        </w:tc>
        <w:tc>
          <w:tcPr>
            <w:tcW w:w="252" w:type="pct"/>
            <w:vMerge/>
          </w:tcPr>
          <w:p w14:paraId="3472A2E8" w14:textId="77777777" w:rsidR="003231D6" w:rsidRPr="00D25AE6" w:rsidRDefault="003231D6" w:rsidP="001F6075">
            <w:pPr>
              <w:spacing w:after="0"/>
              <w:jc w:val="center"/>
              <w:rPr>
                <w:rFonts w:ascii="Times New Roman" w:hAnsi="Times New Roman" w:cs="Times New Roman"/>
                <w:sz w:val="18"/>
                <w:szCs w:val="18"/>
                <w:lang w:val="bg-BG"/>
              </w:rPr>
            </w:pPr>
          </w:p>
        </w:tc>
        <w:tc>
          <w:tcPr>
            <w:tcW w:w="196" w:type="pct"/>
            <w:vMerge/>
            <w:shd w:val="clear" w:color="auto" w:fill="auto"/>
          </w:tcPr>
          <w:p w14:paraId="2CE07D24" w14:textId="77777777" w:rsidR="003231D6" w:rsidRPr="00D25AE6" w:rsidRDefault="003231D6" w:rsidP="001F6075">
            <w:pPr>
              <w:spacing w:after="0"/>
              <w:rPr>
                <w:rFonts w:ascii="Times New Roman" w:hAnsi="Times New Roman" w:cs="Times New Roman"/>
                <w:sz w:val="18"/>
                <w:szCs w:val="18"/>
                <w:lang w:val="bg-BG"/>
              </w:rPr>
            </w:pPr>
          </w:p>
        </w:tc>
      </w:tr>
      <w:tr w:rsidR="003231D6" w:rsidRPr="00D25AE6" w14:paraId="1CCD425E" w14:textId="77777777" w:rsidTr="003153B3">
        <w:tc>
          <w:tcPr>
            <w:tcW w:w="513" w:type="pct"/>
            <w:gridSpan w:val="2"/>
            <w:vMerge w:val="restart"/>
            <w:shd w:val="clear" w:color="auto" w:fill="auto"/>
          </w:tcPr>
          <w:p w14:paraId="615076E3" w14:textId="77777777" w:rsidR="003231D6" w:rsidRPr="00D25AE6" w:rsidRDefault="003231D6" w:rsidP="001F6075">
            <w:pPr>
              <w:spacing w:after="0"/>
              <w:rPr>
                <w:rFonts w:ascii="Times New Roman" w:hAnsi="Times New Roman" w:cs="Times New Roman"/>
                <w:sz w:val="18"/>
                <w:szCs w:val="18"/>
                <w:lang w:val="bg-BG"/>
              </w:rPr>
            </w:pPr>
            <w:r w:rsidRPr="00D25AE6">
              <w:rPr>
                <w:rFonts w:ascii="Times New Roman" w:hAnsi="Times New Roman" w:cs="Times New Roman"/>
                <w:sz w:val="18"/>
                <w:szCs w:val="18"/>
                <w:lang w:val="bg-BG"/>
              </w:rPr>
              <w:t>ЕФРР*</w:t>
            </w:r>
          </w:p>
        </w:tc>
        <w:tc>
          <w:tcPr>
            <w:tcW w:w="269" w:type="pct"/>
          </w:tcPr>
          <w:p w14:paraId="66EDC9CA" w14:textId="77777777" w:rsidR="003231D6" w:rsidRPr="00D25AE6" w:rsidRDefault="003231D6" w:rsidP="001F6075">
            <w:pPr>
              <w:spacing w:after="0"/>
              <w:rPr>
                <w:rFonts w:ascii="Times New Roman" w:hAnsi="Times New Roman" w:cs="Times New Roman"/>
                <w:sz w:val="18"/>
                <w:szCs w:val="18"/>
                <w:lang w:val="bg-BG"/>
              </w:rPr>
            </w:pPr>
            <w:r w:rsidRPr="00D25AE6">
              <w:rPr>
                <w:rFonts w:ascii="Times New Roman" w:hAnsi="Times New Roman" w:cs="Times New Roman"/>
                <w:sz w:val="18"/>
                <w:szCs w:val="18"/>
                <w:lang w:val="bg-BG"/>
              </w:rPr>
              <w:t>По-силно развити региони</w:t>
            </w:r>
          </w:p>
        </w:tc>
        <w:tc>
          <w:tcPr>
            <w:tcW w:w="369" w:type="pct"/>
            <w:shd w:val="clear" w:color="auto" w:fill="auto"/>
          </w:tcPr>
          <w:p w14:paraId="4B6336BB" w14:textId="77777777" w:rsidR="003231D6" w:rsidRPr="00D25AE6" w:rsidRDefault="003231D6" w:rsidP="001F6075">
            <w:pPr>
              <w:spacing w:after="0"/>
              <w:rPr>
                <w:rFonts w:ascii="Times New Roman" w:hAnsi="Times New Roman" w:cs="Times New Roman"/>
                <w:sz w:val="18"/>
                <w:szCs w:val="18"/>
                <w:lang w:val="bg-BG"/>
              </w:rPr>
            </w:pPr>
          </w:p>
        </w:tc>
        <w:tc>
          <w:tcPr>
            <w:tcW w:w="369" w:type="pct"/>
            <w:shd w:val="clear" w:color="auto" w:fill="auto"/>
          </w:tcPr>
          <w:p w14:paraId="38377070" w14:textId="77777777" w:rsidR="003231D6" w:rsidRPr="00D25AE6" w:rsidRDefault="003231D6" w:rsidP="001F6075">
            <w:pPr>
              <w:spacing w:after="0"/>
              <w:rPr>
                <w:rFonts w:ascii="Times New Roman" w:hAnsi="Times New Roman" w:cs="Times New Roman"/>
                <w:sz w:val="18"/>
                <w:szCs w:val="18"/>
                <w:lang w:val="bg-BG"/>
              </w:rPr>
            </w:pPr>
          </w:p>
        </w:tc>
        <w:tc>
          <w:tcPr>
            <w:tcW w:w="391" w:type="pct"/>
            <w:shd w:val="clear" w:color="auto" w:fill="auto"/>
          </w:tcPr>
          <w:p w14:paraId="41E13D9F" w14:textId="77777777" w:rsidR="003231D6" w:rsidRPr="00D25AE6" w:rsidRDefault="003231D6" w:rsidP="001F6075">
            <w:pPr>
              <w:spacing w:after="0"/>
              <w:rPr>
                <w:rFonts w:ascii="Times New Roman" w:hAnsi="Times New Roman" w:cs="Times New Roman"/>
                <w:sz w:val="18"/>
                <w:szCs w:val="18"/>
                <w:lang w:val="bg-BG"/>
              </w:rPr>
            </w:pPr>
          </w:p>
        </w:tc>
        <w:tc>
          <w:tcPr>
            <w:tcW w:w="412" w:type="pct"/>
            <w:shd w:val="clear" w:color="auto" w:fill="auto"/>
          </w:tcPr>
          <w:p w14:paraId="7905DACB" w14:textId="77777777" w:rsidR="003231D6" w:rsidRPr="00D25AE6" w:rsidRDefault="003231D6" w:rsidP="001F6075">
            <w:pPr>
              <w:spacing w:after="0"/>
              <w:rPr>
                <w:rFonts w:ascii="Times New Roman" w:hAnsi="Times New Roman" w:cs="Times New Roman"/>
                <w:sz w:val="18"/>
                <w:szCs w:val="18"/>
                <w:lang w:val="bg-BG"/>
              </w:rPr>
            </w:pPr>
          </w:p>
        </w:tc>
        <w:tc>
          <w:tcPr>
            <w:tcW w:w="412" w:type="pct"/>
            <w:shd w:val="clear" w:color="auto" w:fill="auto"/>
          </w:tcPr>
          <w:p w14:paraId="70A79C5F" w14:textId="77777777" w:rsidR="003231D6" w:rsidRPr="00D25AE6" w:rsidRDefault="003231D6" w:rsidP="001F6075">
            <w:pPr>
              <w:spacing w:after="0"/>
              <w:rPr>
                <w:rFonts w:ascii="Times New Roman" w:hAnsi="Times New Roman" w:cs="Times New Roman"/>
                <w:sz w:val="18"/>
                <w:szCs w:val="18"/>
                <w:lang w:val="bg-BG"/>
              </w:rPr>
            </w:pPr>
          </w:p>
        </w:tc>
        <w:tc>
          <w:tcPr>
            <w:tcW w:w="391" w:type="pct"/>
            <w:shd w:val="clear" w:color="auto" w:fill="auto"/>
          </w:tcPr>
          <w:p w14:paraId="6926E7D0" w14:textId="77777777" w:rsidR="003231D6" w:rsidRPr="00D25AE6" w:rsidRDefault="003231D6" w:rsidP="001F6075">
            <w:pPr>
              <w:spacing w:after="0"/>
              <w:rPr>
                <w:rFonts w:ascii="Times New Roman" w:hAnsi="Times New Roman" w:cs="Times New Roman"/>
                <w:sz w:val="18"/>
                <w:szCs w:val="18"/>
                <w:lang w:val="bg-BG"/>
              </w:rPr>
            </w:pPr>
          </w:p>
        </w:tc>
        <w:tc>
          <w:tcPr>
            <w:tcW w:w="391" w:type="pct"/>
            <w:shd w:val="clear" w:color="auto" w:fill="auto"/>
          </w:tcPr>
          <w:p w14:paraId="149807C8" w14:textId="77777777" w:rsidR="003231D6" w:rsidRPr="00D25AE6" w:rsidRDefault="003231D6" w:rsidP="001F6075">
            <w:pPr>
              <w:spacing w:after="0"/>
              <w:rPr>
                <w:rFonts w:ascii="Times New Roman" w:hAnsi="Times New Roman" w:cs="Times New Roman"/>
                <w:sz w:val="18"/>
                <w:szCs w:val="18"/>
                <w:lang w:val="bg-BG"/>
              </w:rPr>
            </w:pPr>
          </w:p>
        </w:tc>
        <w:tc>
          <w:tcPr>
            <w:tcW w:w="252" w:type="pct"/>
            <w:shd w:val="clear" w:color="auto" w:fill="auto"/>
          </w:tcPr>
          <w:p w14:paraId="276F48BE" w14:textId="77777777" w:rsidR="003231D6" w:rsidRPr="00D25AE6" w:rsidRDefault="003231D6" w:rsidP="001F6075">
            <w:pPr>
              <w:spacing w:after="0"/>
              <w:rPr>
                <w:rFonts w:ascii="Times New Roman" w:hAnsi="Times New Roman" w:cs="Times New Roman"/>
                <w:sz w:val="18"/>
                <w:szCs w:val="18"/>
                <w:lang w:val="bg-BG"/>
              </w:rPr>
            </w:pPr>
          </w:p>
        </w:tc>
        <w:tc>
          <w:tcPr>
            <w:tcW w:w="391" w:type="pct"/>
            <w:shd w:val="clear" w:color="auto" w:fill="auto"/>
          </w:tcPr>
          <w:p w14:paraId="734666A1" w14:textId="77777777" w:rsidR="003231D6" w:rsidRPr="00D25AE6" w:rsidRDefault="003231D6" w:rsidP="001F6075">
            <w:pPr>
              <w:spacing w:after="0"/>
              <w:rPr>
                <w:rFonts w:ascii="Times New Roman" w:hAnsi="Times New Roman" w:cs="Times New Roman"/>
                <w:sz w:val="18"/>
                <w:szCs w:val="18"/>
                <w:lang w:val="bg-BG"/>
              </w:rPr>
            </w:pPr>
          </w:p>
        </w:tc>
        <w:tc>
          <w:tcPr>
            <w:tcW w:w="391" w:type="pct"/>
            <w:shd w:val="clear" w:color="auto" w:fill="auto"/>
          </w:tcPr>
          <w:p w14:paraId="6EDC24DF" w14:textId="77777777" w:rsidR="003231D6" w:rsidRPr="00D25AE6" w:rsidRDefault="003231D6" w:rsidP="001F6075">
            <w:pPr>
              <w:spacing w:after="0"/>
              <w:rPr>
                <w:rFonts w:ascii="Times New Roman" w:hAnsi="Times New Roman" w:cs="Times New Roman"/>
                <w:sz w:val="18"/>
                <w:szCs w:val="18"/>
                <w:lang w:val="bg-BG"/>
              </w:rPr>
            </w:pPr>
          </w:p>
        </w:tc>
        <w:tc>
          <w:tcPr>
            <w:tcW w:w="252" w:type="pct"/>
            <w:shd w:val="clear" w:color="auto" w:fill="auto"/>
          </w:tcPr>
          <w:p w14:paraId="0E7F7EEB" w14:textId="77777777" w:rsidR="003231D6" w:rsidRPr="00D25AE6" w:rsidRDefault="003231D6" w:rsidP="001F6075">
            <w:pPr>
              <w:spacing w:after="0"/>
              <w:jc w:val="center"/>
              <w:rPr>
                <w:rFonts w:ascii="Times New Roman" w:hAnsi="Times New Roman" w:cs="Times New Roman"/>
                <w:sz w:val="18"/>
                <w:szCs w:val="18"/>
                <w:lang w:val="bg-BG"/>
              </w:rPr>
            </w:pPr>
          </w:p>
        </w:tc>
        <w:tc>
          <w:tcPr>
            <w:tcW w:w="196" w:type="pct"/>
            <w:shd w:val="clear" w:color="auto" w:fill="auto"/>
          </w:tcPr>
          <w:p w14:paraId="4C34B33E" w14:textId="77777777" w:rsidR="003231D6" w:rsidRPr="00D25AE6" w:rsidRDefault="003231D6" w:rsidP="001F6075">
            <w:pPr>
              <w:spacing w:after="0"/>
              <w:rPr>
                <w:rFonts w:ascii="Times New Roman" w:hAnsi="Times New Roman" w:cs="Times New Roman"/>
                <w:sz w:val="18"/>
                <w:szCs w:val="18"/>
                <w:lang w:val="bg-BG"/>
              </w:rPr>
            </w:pPr>
          </w:p>
        </w:tc>
      </w:tr>
      <w:tr w:rsidR="003231D6" w:rsidRPr="00D25AE6" w14:paraId="7251B37A" w14:textId="77777777" w:rsidTr="003153B3">
        <w:tc>
          <w:tcPr>
            <w:tcW w:w="513" w:type="pct"/>
            <w:gridSpan w:val="2"/>
            <w:vMerge/>
            <w:shd w:val="clear" w:color="auto" w:fill="auto"/>
          </w:tcPr>
          <w:p w14:paraId="0977D8C2" w14:textId="77777777" w:rsidR="003231D6" w:rsidRPr="00D25AE6" w:rsidRDefault="003231D6" w:rsidP="001F6075">
            <w:pPr>
              <w:spacing w:after="0"/>
              <w:rPr>
                <w:rFonts w:ascii="Times New Roman" w:hAnsi="Times New Roman" w:cs="Times New Roman"/>
                <w:strike/>
                <w:sz w:val="18"/>
                <w:szCs w:val="18"/>
                <w:lang w:val="bg-BG"/>
              </w:rPr>
            </w:pPr>
          </w:p>
        </w:tc>
        <w:tc>
          <w:tcPr>
            <w:tcW w:w="269" w:type="pct"/>
          </w:tcPr>
          <w:p w14:paraId="55C33E53" w14:textId="77777777" w:rsidR="003231D6" w:rsidRPr="00D25AE6" w:rsidRDefault="003231D6" w:rsidP="001F6075">
            <w:pPr>
              <w:spacing w:after="0"/>
              <w:rPr>
                <w:rFonts w:ascii="Times New Roman" w:hAnsi="Times New Roman" w:cs="Times New Roman"/>
                <w:sz w:val="18"/>
                <w:szCs w:val="18"/>
                <w:lang w:val="bg-BG"/>
              </w:rPr>
            </w:pPr>
            <w:r w:rsidRPr="00D25AE6">
              <w:rPr>
                <w:rFonts w:ascii="Times New Roman" w:hAnsi="Times New Roman" w:cs="Times New Roman"/>
                <w:sz w:val="18"/>
                <w:szCs w:val="18"/>
                <w:lang w:val="bg-BG"/>
              </w:rPr>
              <w:t>Региони в преход</w:t>
            </w:r>
          </w:p>
        </w:tc>
        <w:tc>
          <w:tcPr>
            <w:tcW w:w="369" w:type="pct"/>
            <w:shd w:val="clear" w:color="auto" w:fill="auto"/>
          </w:tcPr>
          <w:p w14:paraId="3E3AEAAB" w14:textId="6F70B61B"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4 117 889,00</w:t>
            </w:r>
          </w:p>
        </w:tc>
        <w:tc>
          <w:tcPr>
            <w:tcW w:w="369" w:type="pct"/>
            <w:shd w:val="clear" w:color="auto" w:fill="auto"/>
          </w:tcPr>
          <w:p w14:paraId="754966E7"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8 824 047,00</w:t>
            </w:r>
          </w:p>
          <w:p w14:paraId="1BFDA262" w14:textId="52070B5D" w:rsidR="003231D6" w:rsidRPr="00D25AE6" w:rsidRDefault="003231D6" w:rsidP="001F6075">
            <w:pPr>
              <w:spacing w:after="0"/>
              <w:rPr>
                <w:rFonts w:ascii="Times New Roman" w:hAnsi="Times New Roman" w:cs="Times New Roman"/>
                <w:sz w:val="20"/>
                <w:szCs w:val="20"/>
                <w:lang w:val="bg-BG"/>
              </w:rPr>
            </w:pPr>
          </w:p>
        </w:tc>
        <w:tc>
          <w:tcPr>
            <w:tcW w:w="391" w:type="pct"/>
            <w:shd w:val="clear" w:color="auto" w:fill="auto"/>
          </w:tcPr>
          <w:p w14:paraId="6C4B43D2"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14 118 475,00</w:t>
            </w:r>
          </w:p>
          <w:p w14:paraId="1E75AE4D" w14:textId="734BDBCE" w:rsidR="003231D6" w:rsidRPr="00D25AE6" w:rsidRDefault="003231D6" w:rsidP="001F6075">
            <w:pPr>
              <w:spacing w:after="0"/>
              <w:rPr>
                <w:rFonts w:ascii="Times New Roman" w:hAnsi="Times New Roman" w:cs="Times New Roman"/>
                <w:sz w:val="20"/>
                <w:szCs w:val="20"/>
                <w:lang w:val="bg-BG"/>
              </w:rPr>
            </w:pPr>
          </w:p>
        </w:tc>
        <w:tc>
          <w:tcPr>
            <w:tcW w:w="412" w:type="pct"/>
            <w:shd w:val="clear" w:color="auto" w:fill="auto"/>
          </w:tcPr>
          <w:p w14:paraId="23AC7FBD"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27 866 305,00</w:t>
            </w:r>
          </w:p>
          <w:p w14:paraId="2BAD3F3E" w14:textId="403C52B1" w:rsidR="003231D6" w:rsidRPr="00D25AE6" w:rsidRDefault="003231D6" w:rsidP="001F6075">
            <w:pPr>
              <w:spacing w:after="0"/>
              <w:rPr>
                <w:rFonts w:ascii="Times New Roman" w:hAnsi="Times New Roman" w:cs="Times New Roman"/>
                <w:sz w:val="20"/>
                <w:szCs w:val="20"/>
                <w:lang w:val="bg-BG"/>
              </w:rPr>
            </w:pPr>
          </w:p>
        </w:tc>
        <w:tc>
          <w:tcPr>
            <w:tcW w:w="412" w:type="pct"/>
            <w:shd w:val="clear" w:color="auto" w:fill="auto"/>
          </w:tcPr>
          <w:p w14:paraId="305FEF3D"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27 866 304,00</w:t>
            </w:r>
          </w:p>
          <w:p w14:paraId="6B69B619" w14:textId="653D16A8" w:rsidR="003231D6" w:rsidRPr="00D25AE6" w:rsidRDefault="003231D6" w:rsidP="001F6075">
            <w:pPr>
              <w:spacing w:after="0"/>
              <w:rPr>
                <w:rFonts w:ascii="Times New Roman" w:hAnsi="Times New Roman" w:cs="Times New Roman"/>
                <w:sz w:val="20"/>
                <w:szCs w:val="20"/>
                <w:lang w:val="bg-BG"/>
              </w:rPr>
            </w:pPr>
          </w:p>
        </w:tc>
        <w:tc>
          <w:tcPr>
            <w:tcW w:w="391" w:type="pct"/>
            <w:shd w:val="clear" w:color="auto" w:fill="auto"/>
          </w:tcPr>
          <w:p w14:paraId="517BCD19"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13 933 152,00</w:t>
            </w:r>
          </w:p>
          <w:p w14:paraId="15782734" w14:textId="739B1A5F" w:rsidR="003231D6" w:rsidRPr="00D25AE6" w:rsidRDefault="003231D6" w:rsidP="001F6075">
            <w:pPr>
              <w:spacing w:after="0"/>
              <w:rPr>
                <w:rFonts w:ascii="Times New Roman" w:hAnsi="Times New Roman" w:cs="Times New Roman"/>
                <w:sz w:val="20"/>
                <w:szCs w:val="20"/>
                <w:lang w:val="bg-BG"/>
              </w:rPr>
            </w:pPr>
          </w:p>
        </w:tc>
        <w:tc>
          <w:tcPr>
            <w:tcW w:w="391" w:type="pct"/>
            <w:shd w:val="clear" w:color="auto" w:fill="auto"/>
          </w:tcPr>
          <w:p w14:paraId="3D84B7AE"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13 933 152,00</w:t>
            </w:r>
          </w:p>
          <w:p w14:paraId="2787541F" w14:textId="204FAB92" w:rsidR="003231D6" w:rsidRPr="00D25AE6" w:rsidRDefault="003231D6" w:rsidP="001F6075">
            <w:pPr>
              <w:spacing w:after="0"/>
              <w:rPr>
                <w:rFonts w:ascii="Times New Roman" w:hAnsi="Times New Roman" w:cs="Times New Roman"/>
                <w:sz w:val="20"/>
                <w:szCs w:val="20"/>
                <w:lang w:val="bg-BG"/>
              </w:rPr>
            </w:pPr>
          </w:p>
        </w:tc>
        <w:tc>
          <w:tcPr>
            <w:tcW w:w="252" w:type="pct"/>
            <w:shd w:val="clear" w:color="auto" w:fill="auto"/>
          </w:tcPr>
          <w:p w14:paraId="0DB2EECC" w14:textId="77777777" w:rsidR="003231D6" w:rsidRPr="00D25AE6" w:rsidRDefault="003231D6" w:rsidP="001F6075">
            <w:pPr>
              <w:spacing w:after="0"/>
              <w:rPr>
                <w:rFonts w:ascii="Times New Roman" w:hAnsi="Times New Roman" w:cs="Times New Roman"/>
                <w:sz w:val="20"/>
                <w:szCs w:val="20"/>
                <w:lang w:val="bg-BG"/>
              </w:rPr>
            </w:pPr>
          </w:p>
        </w:tc>
        <w:tc>
          <w:tcPr>
            <w:tcW w:w="391" w:type="pct"/>
            <w:shd w:val="clear" w:color="auto" w:fill="auto"/>
          </w:tcPr>
          <w:p w14:paraId="247FD12B"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13 933 153,00</w:t>
            </w:r>
          </w:p>
          <w:p w14:paraId="568815EB" w14:textId="2B75B9A9" w:rsidR="003231D6" w:rsidRPr="00D25AE6" w:rsidRDefault="003231D6" w:rsidP="001F6075">
            <w:pPr>
              <w:spacing w:after="0"/>
              <w:rPr>
                <w:rFonts w:ascii="Times New Roman" w:hAnsi="Times New Roman" w:cs="Times New Roman"/>
                <w:sz w:val="20"/>
                <w:szCs w:val="20"/>
                <w:lang w:val="bg-BG"/>
              </w:rPr>
            </w:pPr>
          </w:p>
        </w:tc>
        <w:tc>
          <w:tcPr>
            <w:tcW w:w="391" w:type="pct"/>
            <w:shd w:val="clear" w:color="auto" w:fill="auto"/>
          </w:tcPr>
          <w:p w14:paraId="3DBDB429"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13 933 153,00</w:t>
            </w:r>
          </w:p>
          <w:p w14:paraId="31B54FEE" w14:textId="5E605605" w:rsidR="003231D6" w:rsidRPr="00D25AE6" w:rsidRDefault="003231D6" w:rsidP="001F6075">
            <w:pPr>
              <w:spacing w:after="0"/>
              <w:rPr>
                <w:rFonts w:ascii="Times New Roman" w:hAnsi="Times New Roman" w:cs="Times New Roman"/>
                <w:sz w:val="20"/>
                <w:szCs w:val="20"/>
                <w:lang w:val="bg-BG"/>
              </w:rPr>
            </w:pPr>
          </w:p>
        </w:tc>
        <w:tc>
          <w:tcPr>
            <w:tcW w:w="252" w:type="pct"/>
            <w:shd w:val="clear" w:color="auto" w:fill="auto"/>
          </w:tcPr>
          <w:p w14:paraId="13C8186F" w14:textId="77777777" w:rsidR="003231D6" w:rsidRPr="00D25AE6" w:rsidRDefault="003231D6" w:rsidP="001F6075">
            <w:pPr>
              <w:spacing w:after="0"/>
              <w:jc w:val="center"/>
              <w:rPr>
                <w:rFonts w:ascii="Times New Roman" w:hAnsi="Times New Roman" w:cs="Times New Roman"/>
                <w:sz w:val="20"/>
                <w:szCs w:val="20"/>
                <w:lang w:val="bg-BG"/>
              </w:rPr>
            </w:pPr>
          </w:p>
        </w:tc>
        <w:tc>
          <w:tcPr>
            <w:tcW w:w="196" w:type="pct"/>
            <w:shd w:val="clear" w:color="auto" w:fill="auto"/>
          </w:tcPr>
          <w:p w14:paraId="7E5E0BEC"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138 525 630,00</w:t>
            </w:r>
          </w:p>
          <w:p w14:paraId="05F064A5" w14:textId="57F68DCE" w:rsidR="003231D6" w:rsidRPr="00D25AE6" w:rsidRDefault="003231D6" w:rsidP="001F6075">
            <w:pPr>
              <w:spacing w:after="0"/>
              <w:rPr>
                <w:rFonts w:ascii="Times New Roman" w:hAnsi="Times New Roman" w:cs="Times New Roman"/>
                <w:sz w:val="20"/>
                <w:szCs w:val="20"/>
                <w:lang w:val="bg-BG"/>
              </w:rPr>
            </w:pPr>
          </w:p>
        </w:tc>
      </w:tr>
      <w:tr w:rsidR="003231D6" w:rsidRPr="00D25AE6" w14:paraId="3609789A" w14:textId="77777777" w:rsidTr="003153B3">
        <w:tc>
          <w:tcPr>
            <w:tcW w:w="513" w:type="pct"/>
            <w:gridSpan w:val="2"/>
            <w:vMerge/>
            <w:shd w:val="clear" w:color="auto" w:fill="auto"/>
          </w:tcPr>
          <w:p w14:paraId="435F4F99" w14:textId="77777777" w:rsidR="003231D6" w:rsidRPr="00D25AE6" w:rsidRDefault="003231D6" w:rsidP="001F6075">
            <w:pPr>
              <w:spacing w:after="0"/>
              <w:rPr>
                <w:rFonts w:ascii="Times New Roman" w:hAnsi="Times New Roman" w:cs="Times New Roman"/>
                <w:strike/>
                <w:sz w:val="18"/>
                <w:szCs w:val="18"/>
                <w:lang w:val="bg-BG"/>
              </w:rPr>
            </w:pPr>
          </w:p>
        </w:tc>
        <w:tc>
          <w:tcPr>
            <w:tcW w:w="269" w:type="pct"/>
          </w:tcPr>
          <w:p w14:paraId="3A7D7939" w14:textId="77777777" w:rsidR="003231D6" w:rsidRPr="00D25AE6" w:rsidRDefault="003231D6" w:rsidP="001F6075">
            <w:pPr>
              <w:spacing w:after="0"/>
              <w:rPr>
                <w:rFonts w:ascii="Times New Roman" w:hAnsi="Times New Roman" w:cs="Times New Roman"/>
                <w:sz w:val="18"/>
                <w:szCs w:val="18"/>
                <w:lang w:val="bg-BG"/>
              </w:rPr>
            </w:pPr>
            <w:r w:rsidRPr="00D25AE6">
              <w:rPr>
                <w:rFonts w:ascii="Times New Roman" w:hAnsi="Times New Roman" w:cs="Times New Roman"/>
                <w:sz w:val="18"/>
                <w:szCs w:val="18"/>
                <w:lang w:val="bg-BG"/>
              </w:rPr>
              <w:t>По-слабо развити региони</w:t>
            </w:r>
          </w:p>
        </w:tc>
        <w:tc>
          <w:tcPr>
            <w:tcW w:w="369" w:type="pct"/>
            <w:shd w:val="clear" w:color="auto" w:fill="auto"/>
          </w:tcPr>
          <w:p w14:paraId="7AA054F9"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30 882 111,00</w:t>
            </w:r>
          </w:p>
          <w:p w14:paraId="73E8C96B" w14:textId="41A18489" w:rsidR="003231D6" w:rsidRPr="00D25AE6" w:rsidRDefault="003231D6" w:rsidP="001F6075">
            <w:pPr>
              <w:spacing w:after="0"/>
              <w:rPr>
                <w:rFonts w:ascii="Times New Roman" w:hAnsi="Times New Roman" w:cs="Times New Roman"/>
                <w:sz w:val="20"/>
                <w:szCs w:val="20"/>
                <w:lang w:val="bg-BG"/>
              </w:rPr>
            </w:pPr>
          </w:p>
        </w:tc>
        <w:tc>
          <w:tcPr>
            <w:tcW w:w="369" w:type="pct"/>
            <w:shd w:val="clear" w:color="auto" w:fill="auto"/>
          </w:tcPr>
          <w:p w14:paraId="4483FC8A"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66 175 953,00</w:t>
            </w:r>
          </w:p>
          <w:p w14:paraId="167C1EEA" w14:textId="2E0306EE" w:rsidR="003231D6" w:rsidRPr="00D25AE6" w:rsidRDefault="003231D6" w:rsidP="001F6075">
            <w:pPr>
              <w:spacing w:after="0"/>
              <w:rPr>
                <w:rFonts w:ascii="Times New Roman" w:hAnsi="Times New Roman" w:cs="Times New Roman"/>
                <w:sz w:val="20"/>
                <w:szCs w:val="20"/>
                <w:lang w:val="bg-BG"/>
              </w:rPr>
            </w:pPr>
          </w:p>
        </w:tc>
        <w:tc>
          <w:tcPr>
            <w:tcW w:w="391" w:type="pct"/>
            <w:shd w:val="clear" w:color="auto" w:fill="auto"/>
          </w:tcPr>
          <w:p w14:paraId="32BAB640"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105 881 525,00</w:t>
            </w:r>
          </w:p>
          <w:p w14:paraId="3FEE746A" w14:textId="03469ADC" w:rsidR="003231D6" w:rsidRPr="00D25AE6" w:rsidRDefault="003231D6" w:rsidP="001F6075">
            <w:pPr>
              <w:spacing w:after="0"/>
              <w:rPr>
                <w:rFonts w:ascii="Times New Roman" w:hAnsi="Times New Roman" w:cs="Times New Roman"/>
                <w:sz w:val="20"/>
                <w:szCs w:val="20"/>
                <w:lang w:val="bg-BG"/>
              </w:rPr>
            </w:pPr>
          </w:p>
        </w:tc>
        <w:tc>
          <w:tcPr>
            <w:tcW w:w="412" w:type="pct"/>
            <w:shd w:val="clear" w:color="auto" w:fill="auto"/>
          </w:tcPr>
          <w:p w14:paraId="39F4E511"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208 983 390,00</w:t>
            </w:r>
          </w:p>
          <w:p w14:paraId="03049FDC" w14:textId="57F17DDA" w:rsidR="003231D6" w:rsidRPr="00D25AE6" w:rsidRDefault="003231D6" w:rsidP="001F6075">
            <w:pPr>
              <w:spacing w:after="0"/>
              <w:rPr>
                <w:rFonts w:ascii="Times New Roman" w:hAnsi="Times New Roman" w:cs="Times New Roman"/>
                <w:sz w:val="20"/>
                <w:szCs w:val="20"/>
                <w:lang w:val="bg-BG"/>
              </w:rPr>
            </w:pPr>
          </w:p>
        </w:tc>
        <w:tc>
          <w:tcPr>
            <w:tcW w:w="412" w:type="pct"/>
            <w:shd w:val="clear" w:color="auto" w:fill="auto"/>
          </w:tcPr>
          <w:p w14:paraId="637576DD"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208 983 390,00</w:t>
            </w:r>
          </w:p>
          <w:p w14:paraId="2C5DE21E" w14:textId="56E02DEE" w:rsidR="003231D6" w:rsidRPr="00D25AE6" w:rsidRDefault="003231D6" w:rsidP="001F6075">
            <w:pPr>
              <w:spacing w:after="0"/>
              <w:rPr>
                <w:rFonts w:ascii="Times New Roman" w:hAnsi="Times New Roman" w:cs="Times New Roman"/>
                <w:sz w:val="20"/>
                <w:szCs w:val="20"/>
                <w:lang w:val="bg-BG"/>
              </w:rPr>
            </w:pPr>
          </w:p>
        </w:tc>
        <w:tc>
          <w:tcPr>
            <w:tcW w:w="391" w:type="pct"/>
            <w:shd w:val="clear" w:color="auto" w:fill="auto"/>
          </w:tcPr>
          <w:p w14:paraId="28B85D9C"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104 491 695,00</w:t>
            </w:r>
          </w:p>
          <w:p w14:paraId="43EBF2CD" w14:textId="7AAEF794" w:rsidR="003231D6" w:rsidRPr="00D25AE6" w:rsidRDefault="003231D6" w:rsidP="001F6075">
            <w:pPr>
              <w:spacing w:after="0"/>
              <w:rPr>
                <w:rFonts w:ascii="Times New Roman" w:hAnsi="Times New Roman" w:cs="Times New Roman"/>
                <w:sz w:val="20"/>
                <w:szCs w:val="20"/>
                <w:lang w:val="bg-BG"/>
              </w:rPr>
            </w:pPr>
          </w:p>
        </w:tc>
        <w:tc>
          <w:tcPr>
            <w:tcW w:w="391" w:type="pct"/>
            <w:shd w:val="clear" w:color="auto" w:fill="auto"/>
          </w:tcPr>
          <w:p w14:paraId="4DCE871A"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104 491 695,00</w:t>
            </w:r>
          </w:p>
          <w:p w14:paraId="0721C81D" w14:textId="79313A87" w:rsidR="003231D6" w:rsidRPr="00D25AE6" w:rsidRDefault="003231D6" w:rsidP="001F6075">
            <w:pPr>
              <w:spacing w:after="0"/>
              <w:rPr>
                <w:rFonts w:ascii="Times New Roman" w:hAnsi="Times New Roman" w:cs="Times New Roman"/>
                <w:sz w:val="20"/>
                <w:szCs w:val="20"/>
                <w:lang w:val="bg-BG"/>
              </w:rPr>
            </w:pPr>
          </w:p>
        </w:tc>
        <w:tc>
          <w:tcPr>
            <w:tcW w:w="252" w:type="pct"/>
            <w:shd w:val="clear" w:color="auto" w:fill="auto"/>
          </w:tcPr>
          <w:p w14:paraId="3606C7F1" w14:textId="77777777" w:rsidR="003231D6" w:rsidRPr="00D25AE6" w:rsidRDefault="003231D6" w:rsidP="001F6075">
            <w:pPr>
              <w:spacing w:after="0"/>
              <w:rPr>
                <w:rFonts w:ascii="Times New Roman" w:hAnsi="Times New Roman" w:cs="Times New Roman"/>
                <w:sz w:val="20"/>
                <w:szCs w:val="20"/>
                <w:lang w:val="bg-BG"/>
              </w:rPr>
            </w:pPr>
          </w:p>
        </w:tc>
        <w:tc>
          <w:tcPr>
            <w:tcW w:w="391" w:type="pct"/>
            <w:shd w:val="clear" w:color="auto" w:fill="auto"/>
          </w:tcPr>
          <w:p w14:paraId="3D31465D"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104 491 694,00</w:t>
            </w:r>
          </w:p>
          <w:p w14:paraId="26652126" w14:textId="27248116" w:rsidR="003231D6" w:rsidRPr="00D25AE6" w:rsidRDefault="003231D6" w:rsidP="001F6075">
            <w:pPr>
              <w:spacing w:after="0"/>
              <w:rPr>
                <w:rFonts w:ascii="Times New Roman" w:hAnsi="Times New Roman" w:cs="Times New Roman"/>
                <w:b/>
                <w:bCs/>
                <w:sz w:val="20"/>
                <w:szCs w:val="20"/>
                <w:lang w:val="bg-BG"/>
              </w:rPr>
            </w:pPr>
          </w:p>
        </w:tc>
        <w:tc>
          <w:tcPr>
            <w:tcW w:w="391" w:type="pct"/>
            <w:shd w:val="clear" w:color="auto" w:fill="auto"/>
          </w:tcPr>
          <w:p w14:paraId="10B56D99"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104 491 694,00</w:t>
            </w:r>
          </w:p>
          <w:p w14:paraId="1B3A424D" w14:textId="3FF91EE2" w:rsidR="003231D6" w:rsidRPr="00D25AE6" w:rsidRDefault="003231D6" w:rsidP="001F6075">
            <w:pPr>
              <w:spacing w:after="0"/>
              <w:rPr>
                <w:rFonts w:ascii="Times New Roman" w:hAnsi="Times New Roman" w:cs="Times New Roman"/>
                <w:b/>
                <w:bCs/>
                <w:sz w:val="20"/>
                <w:szCs w:val="20"/>
                <w:lang w:val="bg-BG"/>
              </w:rPr>
            </w:pPr>
          </w:p>
        </w:tc>
        <w:tc>
          <w:tcPr>
            <w:tcW w:w="252" w:type="pct"/>
            <w:shd w:val="clear" w:color="auto" w:fill="auto"/>
          </w:tcPr>
          <w:p w14:paraId="250E54E6" w14:textId="77777777" w:rsidR="003231D6" w:rsidRPr="00D25AE6" w:rsidRDefault="003231D6" w:rsidP="001F6075">
            <w:pPr>
              <w:spacing w:after="0"/>
              <w:jc w:val="center"/>
              <w:rPr>
                <w:rFonts w:ascii="Times New Roman" w:hAnsi="Times New Roman" w:cs="Times New Roman"/>
                <w:sz w:val="20"/>
                <w:szCs w:val="20"/>
                <w:lang w:val="bg-BG"/>
              </w:rPr>
            </w:pPr>
          </w:p>
        </w:tc>
        <w:tc>
          <w:tcPr>
            <w:tcW w:w="196" w:type="pct"/>
            <w:shd w:val="clear" w:color="auto" w:fill="auto"/>
          </w:tcPr>
          <w:p w14:paraId="31DBB5A0"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1 038 873 147,00</w:t>
            </w:r>
          </w:p>
          <w:p w14:paraId="52B64888" w14:textId="727F334E" w:rsidR="003231D6" w:rsidRPr="00D25AE6" w:rsidRDefault="003231D6" w:rsidP="001F6075">
            <w:pPr>
              <w:spacing w:after="0"/>
              <w:rPr>
                <w:rFonts w:ascii="Times New Roman" w:hAnsi="Times New Roman" w:cs="Times New Roman"/>
                <w:sz w:val="20"/>
                <w:szCs w:val="20"/>
                <w:lang w:val="bg-BG"/>
              </w:rPr>
            </w:pPr>
          </w:p>
        </w:tc>
      </w:tr>
      <w:tr w:rsidR="003231D6" w:rsidRPr="00D25AE6" w14:paraId="0FF540A2" w14:textId="77777777" w:rsidTr="003153B3">
        <w:tc>
          <w:tcPr>
            <w:tcW w:w="513" w:type="pct"/>
            <w:gridSpan w:val="2"/>
            <w:vMerge/>
            <w:shd w:val="clear" w:color="auto" w:fill="auto"/>
          </w:tcPr>
          <w:p w14:paraId="246474B4" w14:textId="77777777" w:rsidR="003231D6" w:rsidRPr="00D25AE6" w:rsidRDefault="003231D6" w:rsidP="001F6075">
            <w:pPr>
              <w:spacing w:after="0"/>
              <w:rPr>
                <w:rFonts w:ascii="Times New Roman" w:hAnsi="Times New Roman" w:cs="Times New Roman"/>
                <w:sz w:val="18"/>
                <w:szCs w:val="18"/>
                <w:lang w:val="bg-BG"/>
              </w:rPr>
            </w:pPr>
          </w:p>
        </w:tc>
        <w:tc>
          <w:tcPr>
            <w:tcW w:w="269" w:type="pct"/>
          </w:tcPr>
          <w:p w14:paraId="3CDDDF2E" w14:textId="77777777" w:rsidR="003231D6" w:rsidRPr="00D25AE6" w:rsidRDefault="003231D6" w:rsidP="001F6075">
            <w:pPr>
              <w:spacing w:after="0"/>
              <w:rPr>
                <w:rFonts w:ascii="Times New Roman" w:hAnsi="Times New Roman" w:cs="Times New Roman"/>
                <w:sz w:val="18"/>
                <w:szCs w:val="18"/>
                <w:lang w:val="bg-BG"/>
              </w:rPr>
            </w:pPr>
            <w:r w:rsidRPr="00D25AE6">
              <w:rPr>
                <w:rFonts w:ascii="Times New Roman" w:hAnsi="Times New Roman" w:cs="Times New Roman"/>
                <w:sz w:val="18"/>
                <w:szCs w:val="18"/>
                <w:lang w:val="bg-BG"/>
              </w:rPr>
              <w:t>Най-отдалечени региони и северни слабо населени региони</w:t>
            </w:r>
          </w:p>
        </w:tc>
        <w:tc>
          <w:tcPr>
            <w:tcW w:w="369" w:type="pct"/>
            <w:shd w:val="clear" w:color="auto" w:fill="auto"/>
          </w:tcPr>
          <w:p w14:paraId="26C7AD9F" w14:textId="77777777" w:rsidR="003231D6" w:rsidRPr="00D25AE6" w:rsidRDefault="003231D6" w:rsidP="001F6075">
            <w:pPr>
              <w:spacing w:after="0"/>
              <w:rPr>
                <w:rFonts w:ascii="Times New Roman" w:hAnsi="Times New Roman" w:cs="Times New Roman"/>
                <w:sz w:val="18"/>
                <w:szCs w:val="18"/>
                <w:lang w:val="bg-BG"/>
              </w:rPr>
            </w:pPr>
          </w:p>
        </w:tc>
        <w:tc>
          <w:tcPr>
            <w:tcW w:w="369" w:type="pct"/>
            <w:shd w:val="clear" w:color="auto" w:fill="auto"/>
          </w:tcPr>
          <w:p w14:paraId="555C724B" w14:textId="77777777" w:rsidR="003231D6" w:rsidRPr="00D25AE6" w:rsidRDefault="003231D6" w:rsidP="001F6075">
            <w:pPr>
              <w:spacing w:after="0"/>
              <w:rPr>
                <w:rFonts w:ascii="Times New Roman" w:hAnsi="Times New Roman" w:cs="Times New Roman"/>
                <w:sz w:val="18"/>
                <w:szCs w:val="18"/>
                <w:lang w:val="bg-BG"/>
              </w:rPr>
            </w:pPr>
          </w:p>
        </w:tc>
        <w:tc>
          <w:tcPr>
            <w:tcW w:w="391" w:type="pct"/>
            <w:shd w:val="clear" w:color="auto" w:fill="auto"/>
          </w:tcPr>
          <w:p w14:paraId="569996AA" w14:textId="77777777" w:rsidR="003231D6" w:rsidRPr="00D25AE6" w:rsidRDefault="003231D6" w:rsidP="001F6075">
            <w:pPr>
              <w:spacing w:after="0"/>
              <w:rPr>
                <w:rFonts w:ascii="Times New Roman" w:hAnsi="Times New Roman" w:cs="Times New Roman"/>
                <w:sz w:val="18"/>
                <w:szCs w:val="18"/>
                <w:lang w:val="bg-BG"/>
              </w:rPr>
            </w:pPr>
          </w:p>
        </w:tc>
        <w:tc>
          <w:tcPr>
            <w:tcW w:w="412" w:type="pct"/>
            <w:shd w:val="clear" w:color="auto" w:fill="auto"/>
          </w:tcPr>
          <w:p w14:paraId="5D35D56B" w14:textId="77777777" w:rsidR="003231D6" w:rsidRPr="00D25AE6" w:rsidRDefault="003231D6" w:rsidP="001F6075">
            <w:pPr>
              <w:spacing w:after="0"/>
              <w:rPr>
                <w:rFonts w:ascii="Times New Roman" w:hAnsi="Times New Roman" w:cs="Times New Roman"/>
                <w:sz w:val="18"/>
                <w:szCs w:val="18"/>
                <w:lang w:val="bg-BG"/>
              </w:rPr>
            </w:pPr>
          </w:p>
        </w:tc>
        <w:tc>
          <w:tcPr>
            <w:tcW w:w="412" w:type="pct"/>
            <w:shd w:val="clear" w:color="auto" w:fill="auto"/>
          </w:tcPr>
          <w:p w14:paraId="754945A8" w14:textId="77777777" w:rsidR="003231D6" w:rsidRPr="00D25AE6" w:rsidRDefault="003231D6" w:rsidP="001F6075">
            <w:pPr>
              <w:spacing w:after="0"/>
              <w:rPr>
                <w:rFonts w:ascii="Times New Roman" w:hAnsi="Times New Roman" w:cs="Times New Roman"/>
                <w:sz w:val="18"/>
                <w:szCs w:val="18"/>
                <w:lang w:val="bg-BG"/>
              </w:rPr>
            </w:pPr>
          </w:p>
        </w:tc>
        <w:tc>
          <w:tcPr>
            <w:tcW w:w="391" w:type="pct"/>
            <w:shd w:val="clear" w:color="auto" w:fill="auto"/>
          </w:tcPr>
          <w:p w14:paraId="17022B6E" w14:textId="77777777" w:rsidR="003231D6" w:rsidRPr="00D25AE6" w:rsidRDefault="003231D6" w:rsidP="001F6075">
            <w:pPr>
              <w:spacing w:after="0"/>
              <w:rPr>
                <w:rFonts w:ascii="Times New Roman" w:hAnsi="Times New Roman" w:cs="Times New Roman"/>
                <w:sz w:val="18"/>
                <w:szCs w:val="18"/>
                <w:lang w:val="bg-BG"/>
              </w:rPr>
            </w:pPr>
          </w:p>
        </w:tc>
        <w:tc>
          <w:tcPr>
            <w:tcW w:w="391" w:type="pct"/>
            <w:shd w:val="clear" w:color="auto" w:fill="auto"/>
          </w:tcPr>
          <w:p w14:paraId="4948D5EE" w14:textId="77777777" w:rsidR="003231D6" w:rsidRPr="00D25AE6" w:rsidRDefault="003231D6" w:rsidP="001F6075">
            <w:pPr>
              <w:spacing w:after="0"/>
              <w:rPr>
                <w:rFonts w:ascii="Times New Roman" w:hAnsi="Times New Roman" w:cs="Times New Roman"/>
                <w:sz w:val="18"/>
                <w:szCs w:val="18"/>
                <w:lang w:val="bg-BG"/>
              </w:rPr>
            </w:pPr>
          </w:p>
        </w:tc>
        <w:tc>
          <w:tcPr>
            <w:tcW w:w="252" w:type="pct"/>
            <w:shd w:val="clear" w:color="auto" w:fill="auto"/>
          </w:tcPr>
          <w:p w14:paraId="0A43E36E" w14:textId="77777777" w:rsidR="003231D6" w:rsidRPr="00D25AE6" w:rsidRDefault="003231D6" w:rsidP="001F6075">
            <w:pPr>
              <w:spacing w:after="0"/>
              <w:rPr>
                <w:rFonts w:ascii="Times New Roman" w:hAnsi="Times New Roman" w:cs="Times New Roman"/>
                <w:sz w:val="18"/>
                <w:szCs w:val="18"/>
                <w:lang w:val="bg-BG"/>
              </w:rPr>
            </w:pPr>
          </w:p>
        </w:tc>
        <w:tc>
          <w:tcPr>
            <w:tcW w:w="391" w:type="pct"/>
            <w:shd w:val="clear" w:color="auto" w:fill="auto"/>
          </w:tcPr>
          <w:p w14:paraId="6978AFE0" w14:textId="77777777" w:rsidR="003231D6" w:rsidRPr="00D25AE6" w:rsidRDefault="003231D6" w:rsidP="001F6075">
            <w:pPr>
              <w:spacing w:after="0"/>
              <w:rPr>
                <w:rFonts w:ascii="Times New Roman" w:hAnsi="Times New Roman" w:cs="Times New Roman"/>
                <w:sz w:val="18"/>
                <w:szCs w:val="18"/>
                <w:lang w:val="bg-BG"/>
              </w:rPr>
            </w:pPr>
          </w:p>
        </w:tc>
        <w:tc>
          <w:tcPr>
            <w:tcW w:w="391" w:type="pct"/>
            <w:shd w:val="clear" w:color="auto" w:fill="auto"/>
          </w:tcPr>
          <w:p w14:paraId="56001810" w14:textId="77777777" w:rsidR="003231D6" w:rsidRPr="00D25AE6" w:rsidRDefault="003231D6" w:rsidP="001F6075">
            <w:pPr>
              <w:spacing w:after="0"/>
              <w:rPr>
                <w:rFonts w:ascii="Times New Roman" w:hAnsi="Times New Roman" w:cs="Times New Roman"/>
                <w:sz w:val="18"/>
                <w:szCs w:val="18"/>
                <w:lang w:val="bg-BG"/>
              </w:rPr>
            </w:pPr>
          </w:p>
        </w:tc>
        <w:tc>
          <w:tcPr>
            <w:tcW w:w="252" w:type="pct"/>
            <w:shd w:val="clear" w:color="auto" w:fill="auto"/>
          </w:tcPr>
          <w:p w14:paraId="5CA80909" w14:textId="77777777" w:rsidR="003231D6" w:rsidRPr="00D25AE6" w:rsidRDefault="003231D6" w:rsidP="001F6075">
            <w:pPr>
              <w:spacing w:after="0"/>
              <w:jc w:val="center"/>
              <w:rPr>
                <w:rFonts w:ascii="Times New Roman" w:hAnsi="Times New Roman" w:cs="Times New Roman"/>
                <w:sz w:val="18"/>
                <w:szCs w:val="18"/>
                <w:lang w:val="bg-BG"/>
              </w:rPr>
            </w:pPr>
          </w:p>
        </w:tc>
        <w:tc>
          <w:tcPr>
            <w:tcW w:w="196" w:type="pct"/>
            <w:shd w:val="clear" w:color="auto" w:fill="auto"/>
          </w:tcPr>
          <w:p w14:paraId="356F7556" w14:textId="77777777" w:rsidR="003231D6" w:rsidRPr="00D25AE6" w:rsidRDefault="003231D6" w:rsidP="001F6075">
            <w:pPr>
              <w:spacing w:after="0"/>
              <w:rPr>
                <w:rFonts w:ascii="Times New Roman" w:hAnsi="Times New Roman" w:cs="Times New Roman"/>
                <w:sz w:val="18"/>
                <w:szCs w:val="18"/>
                <w:lang w:val="bg-BG"/>
              </w:rPr>
            </w:pPr>
          </w:p>
        </w:tc>
      </w:tr>
      <w:tr w:rsidR="003231D6" w:rsidRPr="00D25AE6" w14:paraId="48985DFE" w14:textId="77777777" w:rsidTr="003153B3">
        <w:tc>
          <w:tcPr>
            <w:tcW w:w="513" w:type="pct"/>
            <w:gridSpan w:val="2"/>
            <w:shd w:val="clear" w:color="auto" w:fill="auto"/>
          </w:tcPr>
          <w:p w14:paraId="4EBD38E7" w14:textId="77777777" w:rsidR="003231D6" w:rsidRPr="00D25AE6" w:rsidRDefault="003231D6" w:rsidP="001F6075">
            <w:pPr>
              <w:spacing w:after="0"/>
              <w:rPr>
                <w:rFonts w:ascii="Times New Roman" w:hAnsi="Times New Roman" w:cs="Times New Roman"/>
                <w:sz w:val="18"/>
                <w:szCs w:val="18"/>
                <w:lang w:val="bg-BG"/>
              </w:rPr>
            </w:pPr>
            <w:r w:rsidRPr="00D25AE6">
              <w:rPr>
                <w:rFonts w:ascii="Times New Roman" w:hAnsi="Times New Roman" w:cs="Times New Roman"/>
                <w:sz w:val="18"/>
                <w:szCs w:val="18"/>
                <w:lang w:val="bg-BG"/>
              </w:rPr>
              <w:t>Общо</w:t>
            </w:r>
          </w:p>
        </w:tc>
        <w:tc>
          <w:tcPr>
            <w:tcW w:w="269" w:type="pct"/>
          </w:tcPr>
          <w:p w14:paraId="4C3CDCA5" w14:textId="77777777" w:rsidR="003231D6" w:rsidRPr="00D25AE6" w:rsidRDefault="003231D6" w:rsidP="001F6075">
            <w:pPr>
              <w:spacing w:after="0"/>
              <w:rPr>
                <w:rFonts w:ascii="Times New Roman" w:hAnsi="Times New Roman" w:cs="Times New Roman"/>
                <w:sz w:val="18"/>
                <w:szCs w:val="18"/>
                <w:lang w:val="bg-BG"/>
              </w:rPr>
            </w:pPr>
          </w:p>
        </w:tc>
        <w:tc>
          <w:tcPr>
            <w:tcW w:w="369" w:type="pct"/>
            <w:shd w:val="clear" w:color="auto" w:fill="auto"/>
          </w:tcPr>
          <w:p w14:paraId="55E980E7"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35 000 000,00</w:t>
            </w:r>
          </w:p>
        </w:tc>
        <w:tc>
          <w:tcPr>
            <w:tcW w:w="369" w:type="pct"/>
            <w:shd w:val="clear" w:color="auto" w:fill="auto"/>
          </w:tcPr>
          <w:p w14:paraId="7A030B63" w14:textId="14E033F2"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75 000 000,00</w:t>
            </w:r>
          </w:p>
        </w:tc>
        <w:tc>
          <w:tcPr>
            <w:tcW w:w="391" w:type="pct"/>
            <w:shd w:val="clear" w:color="auto" w:fill="auto"/>
          </w:tcPr>
          <w:p w14:paraId="61D8BD43"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120 000 000,00</w:t>
            </w:r>
          </w:p>
        </w:tc>
        <w:tc>
          <w:tcPr>
            <w:tcW w:w="412" w:type="pct"/>
            <w:shd w:val="clear" w:color="auto" w:fill="auto"/>
          </w:tcPr>
          <w:p w14:paraId="52E1AD8C"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236 849 695,00</w:t>
            </w:r>
          </w:p>
          <w:p w14:paraId="404C0CC2" w14:textId="37A60F58" w:rsidR="003231D6" w:rsidRPr="00D25AE6" w:rsidRDefault="003231D6" w:rsidP="001F6075">
            <w:pPr>
              <w:spacing w:after="0"/>
              <w:rPr>
                <w:rFonts w:ascii="Times New Roman" w:hAnsi="Times New Roman" w:cs="Times New Roman"/>
                <w:sz w:val="20"/>
                <w:szCs w:val="20"/>
                <w:lang w:val="bg-BG"/>
              </w:rPr>
            </w:pPr>
          </w:p>
        </w:tc>
        <w:tc>
          <w:tcPr>
            <w:tcW w:w="412" w:type="pct"/>
            <w:shd w:val="clear" w:color="auto" w:fill="auto"/>
          </w:tcPr>
          <w:p w14:paraId="40924518"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236 849 694,00</w:t>
            </w:r>
          </w:p>
          <w:p w14:paraId="0BAE582D" w14:textId="4D23DA98" w:rsidR="003231D6" w:rsidRPr="00D25AE6" w:rsidRDefault="003231D6" w:rsidP="001F6075">
            <w:pPr>
              <w:spacing w:after="0"/>
              <w:rPr>
                <w:rFonts w:ascii="Times New Roman" w:hAnsi="Times New Roman" w:cs="Times New Roman"/>
                <w:sz w:val="20"/>
                <w:szCs w:val="20"/>
                <w:lang w:val="bg-BG"/>
              </w:rPr>
            </w:pPr>
          </w:p>
        </w:tc>
        <w:tc>
          <w:tcPr>
            <w:tcW w:w="391" w:type="pct"/>
            <w:shd w:val="clear" w:color="auto" w:fill="auto"/>
          </w:tcPr>
          <w:p w14:paraId="3A797477"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118 424 847,00</w:t>
            </w:r>
          </w:p>
          <w:p w14:paraId="20C52705" w14:textId="70AB305C" w:rsidR="003231D6" w:rsidRPr="00D25AE6" w:rsidRDefault="003231D6" w:rsidP="001F6075">
            <w:pPr>
              <w:spacing w:after="0"/>
              <w:rPr>
                <w:rFonts w:ascii="Times New Roman" w:hAnsi="Times New Roman" w:cs="Times New Roman"/>
                <w:sz w:val="20"/>
                <w:szCs w:val="20"/>
                <w:lang w:val="bg-BG"/>
              </w:rPr>
            </w:pPr>
          </w:p>
        </w:tc>
        <w:tc>
          <w:tcPr>
            <w:tcW w:w="391" w:type="pct"/>
            <w:shd w:val="clear" w:color="auto" w:fill="auto"/>
          </w:tcPr>
          <w:p w14:paraId="4676A184"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118 424 847,00</w:t>
            </w:r>
          </w:p>
          <w:p w14:paraId="529CFE0F" w14:textId="13F39EE1" w:rsidR="003231D6" w:rsidRPr="00D25AE6" w:rsidRDefault="003231D6" w:rsidP="001F6075">
            <w:pPr>
              <w:spacing w:after="0"/>
              <w:rPr>
                <w:rFonts w:ascii="Times New Roman" w:hAnsi="Times New Roman" w:cs="Times New Roman"/>
                <w:sz w:val="20"/>
                <w:szCs w:val="20"/>
                <w:lang w:val="bg-BG"/>
              </w:rPr>
            </w:pPr>
          </w:p>
        </w:tc>
        <w:tc>
          <w:tcPr>
            <w:tcW w:w="252" w:type="pct"/>
            <w:shd w:val="clear" w:color="auto" w:fill="auto"/>
          </w:tcPr>
          <w:p w14:paraId="6BCB63C8" w14:textId="77777777" w:rsidR="003231D6" w:rsidRPr="00D25AE6" w:rsidRDefault="003231D6" w:rsidP="001F6075">
            <w:pPr>
              <w:spacing w:after="0"/>
              <w:rPr>
                <w:rFonts w:ascii="Times New Roman" w:hAnsi="Times New Roman" w:cs="Times New Roman"/>
                <w:sz w:val="20"/>
                <w:szCs w:val="20"/>
                <w:lang w:val="bg-BG"/>
              </w:rPr>
            </w:pPr>
          </w:p>
        </w:tc>
        <w:tc>
          <w:tcPr>
            <w:tcW w:w="391" w:type="pct"/>
            <w:shd w:val="clear" w:color="auto" w:fill="auto"/>
          </w:tcPr>
          <w:p w14:paraId="74BFE3CB"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118 424 847,00</w:t>
            </w:r>
          </w:p>
          <w:p w14:paraId="1B7E7408" w14:textId="474AF672" w:rsidR="003231D6" w:rsidRPr="00D25AE6" w:rsidRDefault="003231D6" w:rsidP="001F6075">
            <w:pPr>
              <w:spacing w:after="0"/>
              <w:rPr>
                <w:rFonts w:ascii="Times New Roman" w:hAnsi="Times New Roman" w:cs="Times New Roman"/>
                <w:sz w:val="20"/>
                <w:szCs w:val="20"/>
                <w:lang w:val="bg-BG"/>
              </w:rPr>
            </w:pPr>
          </w:p>
        </w:tc>
        <w:tc>
          <w:tcPr>
            <w:tcW w:w="391" w:type="pct"/>
            <w:shd w:val="clear" w:color="auto" w:fill="auto"/>
          </w:tcPr>
          <w:p w14:paraId="5D360DE7"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118 424 847,00</w:t>
            </w:r>
          </w:p>
          <w:p w14:paraId="54B1BADE" w14:textId="2B769F50" w:rsidR="003231D6" w:rsidRPr="00D25AE6" w:rsidRDefault="003231D6" w:rsidP="001F6075">
            <w:pPr>
              <w:spacing w:after="0"/>
              <w:rPr>
                <w:rFonts w:ascii="Times New Roman" w:hAnsi="Times New Roman" w:cs="Times New Roman"/>
                <w:sz w:val="20"/>
                <w:szCs w:val="20"/>
                <w:lang w:val="bg-BG"/>
              </w:rPr>
            </w:pPr>
          </w:p>
        </w:tc>
        <w:tc>
          <w:tcPr>
            <w:tcW w:w="252" w:type="pct"/>
            <w:shd w:val="clear" w:color="auto" w:fill="auto"/>
          </w:tcPr>
          <w:p w14:paraId="415AA732" w14:textId="77777777" w:rsidR="003231D6" w:rsidRPr="00D25AE6" w:rsidRDefault="003231D6" w:rsidP="001F6075">
            <w:pPr>
              <w:spacing w:after="0"/>
              <w:jc w:val="center"/>
              <w:rPr>
                <w:rFonts w:ascii="Times New Roman" w:hAnsi="Times New Roman" w:cs="Times New Roman"/>
                <w:sz w:val="20"/>
                <w:szCs w:val="20"/>
                <w:lang w:val="bg-BG"/>
              </w:rPr>
            </w:pPr>
          </w:p>
        </w:tc>
        <w:tc>
          <w:tcPr>
            <w:tcW w:w="196" w:type="pct"/>
            <w:shd w:val="clear" w:color="auto" w:fill="auto"/>
          </w:tcPr>
          <w:p w14:paraId="4DCD0D1E"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1 177 398 777,00</w:t>
            </w:r>
          </w:p>
          <w:p w14:paraId="30E47CE6" w14:textId="76AD2E07" w:rsidR="003231D6" w:rsidRPr="00D25AE6" w:rsidRDefault="003231D6" w:rsidP="001F6075">
            <w:pPr>
              <w:spacing w:after="0"/>
              <w:rPr>
                <w:rFonts w:ascii="Times New Roman" w:hAnsi="Times New Roman" w:cs="Times New Roman"/>
                <w:sz w:val="20"/>
                <w:szCs w:val="20"/>
                <w:lang w:val="bg-BG"/>
              </w:rPr>
            </w:pPr>
          </w:p>
        </w:tc>
      </w:tr>
      <w:tr w:rsidR="003231D6" w:rsidRPr="00D25AE6" w14:paraId="489801FF" w14:textId="77777777" w:rsidTr="003153B3">
        <w:tc>
          <w:tcPr>
            <w:tcW w:w="513" w:type="pct"/>
            <w:gridSpan w:val="2"/>
            <w:vMerge w:val="restart"/>
            <w:shd w:val="clear" w:color="auto" w:fill="auto"/>
          </w:tcPr>
          <w:p w14:paraId="185ABC55" w14:textId="77777777" w:rsidR="003231D6" w:rsidRPr="00D25AE6" w:rsidRDefault="003231D6" w:rsidP="001F6075">
            <w:pPr>
              <w:spacing w:after="0"/>
              <w:rPr>
                <w:rFonts w:ascii="Times New Roman" w:hAnsi="Times New Roman" w:cs="Times New Roman"/>
                <w:sz w:val="18"/>
                <w:szCs w:val="18"/>
                <w:lang w:val="bg-BG"/>
              </w:rPr>
            </w:pPr>
            <w:r w:rsidRPr="00D25AE6">
              <w:rPr>
                <w:rFonts w:ascii="Times New Roman" w:hAnsi="Times New Roman" w:cs="Times New Roman"/>
                <w:sz w:val="18"/>
                <w:szCs w:val="18"/>
                <w:lang w:val="bg-BG"/>
              </w:rPr>
              <w:t>ЕСФ+*</w:t>
            </w:r>
          </w:p>
        </w:tc>
        <w:tc>
          <w:tcPr>
            <w:tcW w:w="269" w:type="pct"/>
          </w:tcPr>
          <w:p w14:paraId="6BF7C14C" w14:textId="77777777" w:rsidR="003231D6" w:rsidRPr="00D25AE6" w:rsidRDefault="003231D6" w:rsidP="001F6075">
            <w:pPr>
              <w:spacing w:after="0"/>
              <w:rPr>
                <w:rFonts w:ascii="Times New Roman" w:hAnsi="Times New Roman" w:cs="Times New Roman"/>
                <w:sz w:val="18"/>
                <w:szCs w:val="18"/>
                <w:lang w:val="bg-BG"/>
              </w:rPr>
            </w:pPr>
            <w:r w:rsidRPr="00D25AE6">
              <w:rPr>
                <w:rFonts w:ascii="Times New Roman" w:hAnsi="Times New Roman" w:cs="Times New Roman"/>
                <w:sz w:val="18"/>
                <w:szCs w:val="18"/>
                <w:lang w:val="bg-BG"/>
              </w:rPr>
              <w:t>По-силно развити региони</w:t>
            </w:r>
          </w:p>
        </w:tc>
        <w:tc>
          <w:tcPr>
            <w:tcW w:w="369" w:type="pct"/>
            <w:shd w:val="clear" w:color="auto" w:fill="auto"/>
          </w:tcPr>
          <w:p w14:paraId="1ABF7833" w14:textId="77777777" w:rsidR="003231D6" w:rsidRPr="00D25AE6" w:rsidRDefault="003231D6" w:rsidP="001F6075">
            <w:pPr>
              <w:spacing w:after="0"/>
              <w:rPr>
                <w:rFonts w:ascii="Times New Roman" w:hAnsi="Times New Roman" w:cs="Times New Roman"/>
                <w:sz w:val="18"/>
                <w:szCs w:val="18"/>
                <w:lang w:val="bg-BG"/>
              </w:rPr>
            </w:pPr>
          </w:p>
        </w:tc>
        <w:tc>
          <w:tcPr>
            <w:tcW w:w="369" w:type="pct"/>
            <w:shd w:val="clear" w:color="auto" w:fill="auto"/>
          </w:tcPr>
          <w:p w14:paraId="3E72EC1B" w14:textId="77777777" w:rsidR="003231D6" w:rsidRPr="00D25AE6" w:rsidRDefault="003231D6" w:rsidP="001F6075">
            <w:pPr>
              <w:spacing w:after="0"/>
              <w:rPr>
                <w:rFonts w:ascii="Times New Roman" w:hAnsi="Times New Roman" w:cs="Times New Roman"/>
                <w:sz w:val="18"/>
                <w:szCs w:val="18"/>
                <w:lang w:val="bg-BG"/>
              </w:rPr>
            </w:pPr>
          </w:p>
        </w:tc>
        <w:tc>
          <w:tcPr>
            <w:tcW w:w="391" w:type="pct"/>
            <w:shd w:val="clear" w:color="auto" w:fill="auto"/>
          </w:tcPr>
          <w:p w14:paraId="59D8AEC2" w14:textId="77777777" w:rsidR="003231D6" w:rsidRPr="00D25AE6" w:rsidRDefault="003231D6" w:rsidP="001F6075">
            <w:pPr>
              <w:spacing w:after="0"/>
              <w:rPr>
                <w:rFonts w:ascii="Times New Roman" w:hAnsi="Times New Roman" w:cs="Times New Roman"/>
                <w:sz w:val="18"/>
                <w:szCs w:val="18"/>
                <w:lang w:val="bg-BG"/>
              </w:rPr>
            </w:pPr>
          </w:p>
        </w:tc>
        <w:tc>
          <w:tcPr>
            <w:tcW w:w="412" w:type="pct"/>
            <w:shd w:val="clear" w:color="auto" w:fill="auto"/>
          </w:tcPr>
          <w:p w14:paraId="68B53858" w14:textId="77777777" w:rsidR="003231D6" w:rsidRPr="00D25AE6" w:rsidRDefault="003231D6" w:rsidP="001F6075">
            <w:pPr>
              <w:spacing w:after="0"/>
              <w:rPr>
                <w:rFonts w:ascii="Times New Roman" w:hAnsi="Times New Roman" w:cs="Times New Roman"/>
                <w:sz w:val="18"/>
                <w:szCs w:val="18"/>
                <w:lang w:val="bg-BG"/>
              </w:rPr>
            </w:pPr>
          </w:p>
        </w:tc>
        <w:tc>
          <w:tcPr>
            <w:tcW w:w="412" w:type="pct"/>
            <w:shd w:val="clear" w:color="auto" w:fill="auto"/>
          </w:tcPr>
          <w:p w14:paraId="0B3F6914" w14:textId="77777777" w:rsidR="003231D6" w:rsidRPr="00D25AE6" w:rsidRDefault="003231D6" w:rsidP="001F6075">
            <w:pPr>
              <w:spacing w:after="0"/>
              <w:rPr>
                <w:rFonts w:ascii="Times New Roman" w:hAnsi="Times New Roman" w:cs="Times New Roman"/>
                <w:sz w:val="18"/>
                <w:szCs w:val="18"/>
                <w:lang w:val="bg-BG"/>
              </w:rPr>
            </w:pPr>
          </w:p>
        </w:tc>
        <w:tc>
          <w:tcPr>
            <w:tcW w:w="391" w:type="pct"/>
            <w:shd w:val="clear" w:color="auto" w:fill="auto"/>
          </w:tcPr>
          <w:p w14:paraId="1AAEE754" w14:textId="77777777" w:rsidR="003231D6" w:rsidRPr="00D25AE6" w:rsidRDefault="003231D6" w:rsidP="001F6075">
            <w:pPr>
              <w:spacing w:after="0"/>
              <w:rPr>
                <w:rFonts w:ascii="Times New Roman" w:hAnsi="Times New Roman" w:cs="Times New Roman"/>
                <w:sz w:val="18"/>
                <w:szCs w:val="18"/>
                <w:lang w:val="bg-BG"/>
              </w:rPr>
            </w:pPr>
          </w:p>
        </w:tc>
        <w:tc>
          <w:tcPr>
            <w:tcW w:w="391" w:type="pct"/>
            <w:shd w:val="clear" w:color="auto" w:fill="auto"/>
          </w:tcPr>
          <w:p w14:paraId="42ED4ACC" w14:textId="77777777" w:rsidR="003231D6" w:rsidRPr="00D25AE6" w:rsidRDefault="003231D6" w:rsidP="001F6075">
            <w:pPr>
              <w:spacing w:after="0"/>
              <w:rPr>
                <w:rFonts w:ascii="Times New Roman" w:hAnsi="Times New Roman" w:cs="Times New Roman"/>
                <w:sz w:val="18"/>
                <w:szCs w:val="18"/>
                <w:lang w:val="bg-BG"/>
              </w:rPr>
            </w:pPr>
          </w:p>
        </w:tc>
        <w:tc>
          <w:tcPr>
            <w:tcW w:w="252" w:type="pct"/>
            <w:shd w:val="clear" w:color="auto" w:fill="auto"/>
          </w:tcPr>
          <w:p w14:paraId="245B4050" w14:textId="77777777" w:rsidR="003231D6" w:rsidRPr="00D25AE6" w:rsidRDefault="003231D6" w:rsidP="001F6075">
            <w:pPr>
              <w:spacing w:after="0"/>
              <w:rPr>
                <w:rFonts w:ascii="Times New Roman" w:hAnsi="Times New Roman" w:cs="Times New Roman"/>
                <w:sz w:val="18"/>
                <w:szCs w:val="18"/>
                <w:lang w:val="bg-BG"/>
              </w:rPr>
            </w:pPr>
          </w:p>
        </w:tc>
        <w:tc>
          <w:tcPr>
            <w:tcW w:w="391" w:type="pct"/>
            <w:shd w:val="clear" w:color="auto" w:fill="auto"/>
          </w:tcPr>
          <w:p w14:paraId="5BBF0C7C" w14:textId="77777777" w:rsidR="003231D6" w:rsidRPr="00D25AE6" w:rsidRDefault="003231D6" w:rsidP="001F6075">
            <w:pPr>
              <w:spacing w:after="0"/>
              <w:rPr>
                <w:rFonts w:ascii="Times New Roman" w:hAnsi="Times New Roman" w:cs="Times New Roman"/>
                <w:sz w:val="18"/>
                <w:szCs w:val="18"/>
                <w:lang w:val="bg-BG"/>
              </w:rPr>
            </w:pPr>
          </w:p>
        </w:tc>
        <w:tc>
          <w:tcPr>
            <w:tcW w:w="391" w:type="pct"/>
            <w:shd w:val="clear" w:color="auto" w:fill="auto"/>
          </w:tcPr>
          <w:p w14:paraId="4B4EDF91" w14:textId="77777777" w:rsidR="003231D6" w:rsidRPr="00D25AE6" w:rsidRDefault="003231D6" w:rsidP="001F6075">
            <w:pPr>
              <w:spacing w:after="0"/>
              <w:rPr>
                <w:rFonts w:ascii="Times New Roman" w:hAnsi="Times New Roman" w:cs="Times New Roman"/>
                <w:sz w:val="18"/>
                <w:szCs w:val="18"/>
                <w:lang w:val="bg-BG"/>
              </w:rPr>
            </w:pPr>
          </w:p>
        </w:tc>
        <w:tc>
          <w:tcPr>
            <w:tcW w:w="252" w:type="pct"/>
            <w:shd w:val="clear" w:color="auto" w:fill="auto"/>
          </w:tcPr>
          <w:p w14:paraId="2BE39472" w14:textId="77777777" w:rsidR="003231D6" w:rsidRPr="00D25AE6" w:rsidRDefault="003231D6" w:rsidP="001F6075">
            <w:pPr>
              <w:spacing w:after="0"/>
              <w:jc w:val="center"/>
              <w:rPr>
                <w:rFonts w:ascii="Times New Roman" w:hAnsi="Times New Roman" w:cs="Times New Roman"/>
                <w:sz w:val="18"/>
                <w:szCs w:val="18"/>
                <w:lang w:val="bg-BG"/>
              </w:rPr>
            </w:pPr>
          </w:p>
        </w:tc>
        <w:tc>
          <w:tcPr>
            <w:tcW w:w="196" w:type="pct"/>
            <w:shd w:val="clear" w:color="auto" w:fill="auto"/>
          </w:tcPr>
          <w:p w14:paraId="54C299ED" w14:textId="77777777" w:rsidR="003231D6" w:rsidRPr="00D25AE6" w:rsidRDefault="003231D6" w:rsidP="001F6075">
            <w:pPr>
              <w:spacing w:after="0"/>
              <w:rPr>
                <w:rFonts w:ascii="Times New Roman" w:hAnsi="Times New Roman" w:cs="Times New Roman"/>
                <w:sz w:val="18"/>
                <w:szCs w:val="18"/>
                <w:lang w:val="bg-BG"/>
              </w:rPr>
            </w:pPr>
          </w:p>
        </w:tc>
      </w:tr>
      <w:tr w:rsidR="003231D6" w:rsidRPr="00D25AE6" w14:paraId="4FCF4019" w14:textId="77777777" w:rsidTr="003153B3">
        <w:tc>
          <w:tcPr>
            <w:tcW w:w="513" w:type="pct"/>
            <w:gridSpan w:val="2"/>
            <w:vMerge/>
            <w:shd w:val="clear" w:color="auto" w:fill="auto"/>
          </w:tcPr>
          <w:p w14:paraId="0A9178DE" w14:textId="77777777" w:rsidR="003231D6" w:rsidRPr="00D25AE6" w:rsidRDefault="003231D6" w:rsidP="001F6075">
            <w:pPr>
              <w:spacing w:after="0"/>
              <w:rPr>
                <w:rFonts w:ascii="Times New Roman" w:hAnsi="Times New Roman" w:cs="Times New Roman"/>
                <w:strike/>
                <w:sz w:val="18"/>
                <w:szCs w:val="18"/>
                <w:lang w:val="bg-BG"/>
              </w:rPr>
            </w:pPr>
          </w:p>
        </w:tc>
        <w:tc>
          <w:tcPr>
            <w:tcW w:w="269" w:type="pct"/>
          </w:tcPr>
          <w:p w14:paraId="09D69F57" w14:textId="77777777" w:rsidR="003231D6" w:rsidRPr="00D25AE6" w:rsidRDefault="003231D6" w:rsidP="001F6075">
            <w:pPr>
              <w:spacing w:after="0"/>
              <w:rPr>
                <w:rFonts w:ascii="Times New Roman" w:hAnsi="Times New Roman" w:cs="Times New Roman"/>
                <w:sz w:val="18"/>
                <w:szCs w:val="18"/>
                <w:lang w:val="bg-BG"/>
              </w:rPr>
            </w:pPr>
            <w:r w:rsidRPr="00D25AE6">
              <w:rPr>
                <w:rFonts w:ascii="Times New Roman" w:hAnsi="Times New Roman" w:cs="Times New Roman"/>
                <w:sz w:val="18"/>
                <w:szCs w:val="18"/>
                <w:lang w:val="bg-BG"/>
              </w:rPr>
              <w:t>Региони в преход</w:t>
            </w:r>
          </w:p>
        </w:tc>
        <w:tc>
          <w:tcPr>
            <w:tcW w:w="369" w:type="pct"/>
            <w:shd w:val="clear" w:color="auto" w:fill="auto"/>
          </w:tcPr>
          <w:p w14:paraId="09AB730C" w14:textId="77777777" w:rsidR="003231D6" w:rsidRPr="00D25AE6" w:rsidRDefault="003231D6" w:rsidP="001F6075">
            <w:pPr>
              <w:spacing w:after="0"/>
              <w:rPr>
                <w:rFonts w:ascii="Times New Roman" w:hAnsi="Times New Roman" w:cs="Times New Roman"/>
                <w:sz w:val="18"/>
                <w:szCs w:val="18"/>
                <w:lang w:val="bg-BG"/>
              </w:rPr>
            </w:pPr>
          </w:p>
        </w:tc>
        <w:tc>
          <w:tcPr>
            <w:tcW w:w="369" w:type="pct"/>
            <w:shd w:val="clear" w:color="auto" w:fill="auto"/>
          </w:tcPr>
          <w:p w14:paraId="11694DCE" w14:textId="77777777" w:rsidR="003231D6" w:rsidRPr="00D25AE6" w:rsidRDefault="003231D6" w:rsidP="001F6075">
            <w:pPr>
              <w:spacing w:after="0"/>
              <w:rPr>
                <w:rFonts w:ascii="Times New Roman" w:hAnsi="Times New Roman" w:cs="Times New Roman"/>
                <w:sz w:val="18"/>
                <w:szCs w:val="18"/>
                <w:lang w:val="bg-BG"/>
              </w:rPr>
            </w:pPr>
          </w:p>
        </w:tc>
        <w:tc>
          <w:tcPr>
            <w:tcW w:w="391" w:type="pct"/>
            <w:shd w:val="clear" w:color="auto" w:fill="auto"/>
          </w:tcPr>
          <w:p w14:paraId="0FDAA564" w14:textId="77777777" w:rsidR="003231D6" w:rsidRPr="00D25AE6" w:rsidRDefault="003231D6" w:rsidP="001F6075">
            <w:pPr>
              <w:spacing w:after="0"/>
              <w:rPr>
                <w:rFonts w:ascii="Times New Roman" w:hAnsi="Times New Roman" w:cs="Times New Roman"/>
                <w:sz w:val="18"/>
                <w:szCs w:val="18"/>
                <w:lang w:val="bg-BG"/>
              </w:rPr>
            </w:pPr>
          </w:p>
        </w:tc>
        <w:tc>
          <w:tcPr>
            <w:tcW w:w="412" w:type="pct"/>
            <w:shd w:val="clear" w:color="auto" w:fill="auto"/>
          </w:tcPr>
          <w:p w14:paraId="5207A0BA" w14:textId="77777777" w:rsidR="003231D6" w:rsidRPr="00D25AE6" w:rsidRDefault="003231D6" w:rsidP="001F6075">
            <w:pPr>
              <w:spacing w:after="0"/>
              <w:rPr>
                <w:rFonts w:ascii="Times New Roman" w:hAnsi="Times New Roman" w:cs="Times New Roman"/>
                <w:sz w:val="18"/>
                <w:szCs w:val="18"/>
                <w:lang w:val="bg-BG"/>
              </w:rPr>
            </w:pPr>
          </w:p>
        </w:tc>
        <w:tc>
          <w:tcPr>
            <w:tcW w:w="412" w:type="pct"/>
            <w:shd w:val="clear" w:color="auto" w:fill="auto"/>
          </w:tcPr>
          <w:p w14:paraId="09ADF0A4" w14:textId="77777777" w:rsidR="003231D6" w:rsidRPr="00D25AE6" w:rsidRDefault="003231D6" w:rsidP="001F6075">
            <w:pPr>
              <w:spacing w:after="0"/>
              <w:rPr>
                <w:rFonts w:ascii="Times New Roman" w:hAnsi="Times New Roman" w:cs="Times New Roman"/>
                <w:sz w:val="18"/>
                <w:szCs w:val="18"/>
                <w:lang w:val="bg-BG"/>
              </w:rPr>
            </w:pPr>
          </w:p>
        </w:tc>
        <w:tc>
          <w:tcPr>
            <w:tcW w:w="391" w:type="pct"/>
            <w:shd w:val="clear" w:color="auto" w:fill="auto"/>
          </w:tcPr>
          <w:p w14:paraId="70F57AB9" w14:textId="77777777" w:rsidR="003231D6" w:rsidRPr="00D25AE6" w:rsidRDefault="003231D6" w:rsidP="001F6075">
            <w:pPr>
              <w:spacing w:after="0"/>
              <w:rPr>
                <w:rFonts w:ascii="Times New Roman" w:hAnsi="Times New Roman" w:cs="Times New Roman"/>
                <w:sz w:val="18"/>
                <w:szCs w:val="18"/>
                <w:lang w:val="bg-BG"/>
              </w:rPr>
            </w:pPr>
          </w:p>
        </w:tc>
        <w:tc>
          <w:tcPr>
            <w:tcW w:w="391" w:type="pct"/>
            <w:shd w:val="clear" w:color="auto" w:fill="auto"/>
          </w:tcPr>
          <w:p w14:paraId="1471FF6C" w14:textId="77777777" w:rsidR="003231D6" w:rsidRPr="00D25AE6" w:rsidRDefault="003231D6" w:rsidP="001F6075">
            <w:pPr>
              <w:spacing w:after="0"/>
              <w:rPr>
                <w:rFonts w:ascii="Times New Roman" w:hAnsi="Times New Roman" w:cs="Times New Roman"/>
                <w:sz w:val="18"/>
                <w:szCs w:val="18"/>
                <w:lang w:val="bg-BG"/>
              </w:rPr>
            </w:pPr>
          </w:p>
        </w:tc>
        <w:tc>
          <w:tcPr>
            <w:tcW w:w="252" w:type="pct"/>
            <w:shd w:val="clear" w:color="auto" w:fill="auto"/>
          </w:tcPr>
          <w:p w14:paraId="7460A195" w14:textId="77777777" w:rsidR="003231D6" w:rsidRPr="00D25AE6" w:rsidRDefault="003231D6" w:rsidP="001F6075">
            <w:pPr>
              <w:spacing w:after="0"/>
              <w:rPr>
                <w:rFonts w:ascii="Times New Roman" w:hAnsi="Times New Roman" w:cs="Times New Roman"/>
                <w:sz w:val="18"/>
                <w:szCs w:val="18"/>
                <w:lang w:val="bg-BG"/>
              </w:rPr>
            </w:pPr>
          </w:p>
        </w:tc>
        <w:tc>
          <w:tcPr>
            <w:tcW w:w="391" w:type="pct"/>
            <w:shd w:val="clear" w:color="auto" w:fill="auto"/>
          </w:tcPr>
          <w:p w14:paraId="3A23B8AE" w14:textId="77777777" w:rsidR="003231D6" w:rsidRPr="00D25AE6" w:rsidRDefault="003231D6" w:rsidP="001F6075">
            <w:pPr>
              <w:spacing w:after="0"/>
              <w:rPr>
                <w:rFonts w:ascii="Times New Roman" w:hAnsi="Times New Roman" w:cs="Times New Roman"/>
                <w:sz w:val="18"/>
                <w:szCs w:val="18"/>
                <w:lang w:val="bg-BG"/>
              </w:rPr>
            </w:pPr>
          </w:p>
        </w:tc>
        <w:tc>
          <w:tcPr>
            <w:tcW w:w="391" w:type="pct"/>
            <w:shd w:val="clear" w:color="auto" w:fill="auto"/>
          </w:tcPr>
          <w:p w14:paraId="0770C641" w14:textId="77777777" w:rsidR="003231D6" w:rsidRPr="00D25AE6" w:rsidRDefault="003231D6" w:rsidP="001F6075">
            <w:pPr>
              <w:spacing w:after="0"/>
              <w:rPr>
                <w:rFonts w:ascii="Times New Roman" w:hAnsi="Times New Roman" w:cs="Times New Roman"/>
                <w:sz w:val="18"/>
                <w:szCs w:val="18"/>
                <w:lang w:val="bg-BG"/>
              </w:rPr>
            </w:pPr>
          </w:p>
        </w:tc>
        <w:tc>
          <w:tcPr>
            <w:tcW w:w="252" w:type="pct"/>
            <w:shd w:val="clear" w:color="auto" w:fill="auto"/>
          </w:tcPr>
          <w:p w14:paraId="0C725354" w14:textId="77777777" w:rsidR="003231D6" w:rsidRPr="00D25AE6" w:rsidRDefault="003231D6" w:rsidP="001F6075">
            <w:pPr>
              <w:spacing w:after="0"/>
              <w:jc w:val="center"/>
              <w:rPr>
                <w:rFonts w:ascii="Times New Roman" w:hAnsi="Times New Roman" w:cs="Times New Roman"/>
                <w:sz w:val="18"/>
                <w:szCs w:val="18"/>
                <w:lang w:val="bg-BG"/>
              </w:rPr>
            </w:pPr>
          </w:p>
        </w:tc>
        <w:tc>
          <w:tcPr>
            <w:tcW w:w="196" w:type="pct"/>
            <w:shd w:val="clear" w:color="auto" w:fill="auto"/>
          </w:tcPr>
          <w:p w14:paraId="18F37B56" w14:textId="77777777" w:rsidR="003231D6" w:rsidRPr="00D25AE6" w:rsidRDefault="003231D6" w:rsidP="001F6075">
            <w:pPr>
              <w:spacing w:after="0"/>
              <w:rPr>
                <w:rFonts w:ascii="Times New Roman" w:hAnsi="Times New Roman" w:cs="Times New Roman"/>
                <w:sz w:val="18"/>
                <w:szCs w:val="18"/>
                <w:lang w:val="bg-BG"/>
              </w:rPr>
            </w:pPr>
          </w:p>
        </w:tc>
      </w:tr>
      <w:tr w:rsidR="003231D6" w:rsidRPr="00D25AE6" w14:paraId="29D32F7A" w14:textId="77777777" w:rsidTr="003153B3">
        <w:tc>
          <w:tcPr>
            <w:tcW w:w="513" w:type="pct"/>
            <w:gridSpan w:val="2"/>
            <w:vMerge/>
            <w:shd w:val="clear" w:color="auto" w:fill="auto"/>
          </w:tcPr>
          <w:p w14:paraId="5CDADF37" w14:textId="77777777" w:rsidR="003231D6" w:rsidRPr="00D25AE6" w:rsidRDefault="003231D6" w:rsidP="001F6075">
            <w:pPr>
              <w:spacing w:after="0"/>
              <w:rPr>
                <w:rFonts w:ascii="Times New Roman" w:hAnsi="Times New Roman" w:cs="Times New Roman"/>
                <w:sz w:val="18"/>
                <w:szCs w:val="18"/>
                <w:lang w:val="bg-BG"/>
              </w:rPr>
            </w:pPr>
          </w:p>
        </w:tc>
        <w:tc>
          <w:tcPr>
            <w:tcW w:w="269" w:type="pct"/>
          </w:tcPr>
          <w:p w14:paraId="53B21C8B" w14:textId="77777777" w:rsidR="003231D6" w:rsidRPr="00D25AE6" w:rsidRDefault="003231D6" w:rsidP="001F6075">
            <w:pPr>
              <w:spacing w:after="0"/>
              <w:rPr>
                <w:rFonts w:ascii="Times New Roman" w:hAnsi="Times New Roman" w:cs="Times New Roman"/>
                <w:sz w:val="18"/>
                <w:szCs w:val="18"/>
                <w:lang w:val="bg-BG"/>
              </w:rPr>
            </w:pPr>
            <w:r w:rsidRPr="00D25AE6">
              <w:rPr>
                <w:rFonts w:ascii="Times New Roman" w:hAnsi="Times New Roman" w:cs="Times New Roman"/>
                <w:sz w:val="18"/>
                <w:szCs w:val="18"/>
                <w:lang w:val="bg-BG"/>
              </w:rPr>
              <w:t>По-слабо развити региони</w:t>
            </w:r>
          </w:p>
        </w:tc>
        <w:tc>
          <w:tcPr>
            <w:tcW w:w="369" w:type="pct"/>
            <w:shd w:val="clear" w:color="auto" w:fill="auto"/>
          </w:tcPr>
          <w:p w14:paraId="72FDD8FC" w14:textId="77777777" w:rsidR="003231D6" w:rsidRPr="00D25AE6" w:rsidRDefault="003231D6" w:rsidP="001F6075">
            <w:pPr>
              <w:spacing w:after="0"/>
              <w:rPr>
                <w:rFonts w:ascii="Times New Roman" w:hAnsi="Times New Roman" w:cs="Times New Roman"/>
                <w:sz w:val="18"/>
                <w:szCs w:val="18"/>
                <w:lang w:val="bg-BG"/>
              </w:rPr>
            </w:pPr>
          </w:p>
        </w:tc>
        <w:tc>
          <w:tcPr>
            <w:tcW w:w="369" w:type="pct"/>
            <w:shd w:val="clear" w:color="auto" w:fill="auto"/>
          </w:tcPr>
          <w:p w14:paraId="0F7A293F" w14:textId="77777777" w:rsidR="003231D6" w:rsidRPr="00D25AE6" w:rsidRDefault="003231D6" w:rsidP="001F6075">
            <w:pPr>
              <w:spacing w:after="0"/>
              <w:rPr>
                <w:rFonts w:ascii="Times New Roman" w:hAnsi="Times New Roman" w:cs="Times New Roman"/>
                <w:sz w:val="18"/>
                <w:szCs w:val="18"/>
                <w:lang w:val="bg-BG"/>
              </w:rPr>
            </w:pPr>
          </w:p>
        </w:tc>
        <w:tc>
          <w:tcPr>
            <w:tcW w:w="391" w:type="pct"/>
            <w:shd w:val="clear" w:color="auto" w:fill="auto"/>
          </w:tcPr>
          <w:p w14:paraId="5C8D065D" w14:textId="77777777" w:rsidR="003231D6" w:rsidRPr="00D25AE6" w:rsidRDefault="003231D6" w:rsidP="001F6075">
            <w:pPr>
              <w:spacing w:after="0"/>
              <w:rPr>
                <w:rFonts w:ascii="Times New Roman" w:hAnsi="Times New Roman" w:cs="Times New Roman"/>
                <w:sz w:val="18"/>
                <w:szCs w:val="18"/>
                <w:lang w:val="bg-BG"/>
              </w:rPr>
            </w:pPr>
          </w:p>
        </w:tc>
        <w:tc>
          <w:tcPr>
            <w:tcW w:w="412" w:type="pct"/>
            <w:shd w:val="clear" w:color="auto" w:fill="auto"/>
          </w:tcPr>
          <w:p w14:paraId="293A0BA2" w14:textId="77777777" w:rsidR="003231D6" w:rsidRPr="00D25AE6" w:rsidRDefault="003231D6" w:rsidP="001F6075">
            <w:pPr>
              <w:spacing w:after="0"/>
              <w:rPr>
                <w:rFonts w:ascii="Times New Roman" w:hAnsi="Times New Roman" w:cs="Times New Roman"/>
                <w:sz w:val="18"/>
                <w:szCs w:val="18"/>
                <w:lang w:val="bg-BG"/>
              </w:rPr>
            </w:pPr>
          </w:p>
        </w:tc>
        <w:tc>
          <w:tcPr>
            <w:tcW w:w="412" w:type="pct"/>
            <w:shd w:val="clear" w:color="auto" w:fill="auto"/>
          </w:tcPr>
          <w:p w14:paraId="32DD0445" w14:textId="77777777" w:rsidR="003231D6" w:rsidRPr="00D25AE6" w:rsidRDefault="003231D6" w:rsidP="001F6075">
            <w:pPr>
              <w:spacing w:after="0"/>
              <w:rPr>
                <w:rFonts w:ascii="Times New Roman" w:hAnsi="Times New Roman" w:cs="Times New Roman"/>
                <w:sz w:val="18"/>
                <w:szCs w:val="18"/>
                <w:lang w:val="bg-BG"/>
              </w:rPr>
            </w:pPr>
          </w:p>
        </w:tc>
        <w:tc>
          <w:tcPr>
            <w:tcW w:w="391" w:type="pct"/>
            <w:shd w:val="clear" w:color="auto" w:fill="auto"/>
          </w:tcPr>
          <w:p w14:paraId="63F98A4E" w14:textId="77777777" w:rsidR="003231D6" w:rsidRPr="00D25AE6" w:rsidRDefault="003231D6" w:rsidP="001F6075">
            <w:pPr>
              <w:spacing w:after="0"/>
              <w:rPr>
                <w:rFonts w:ascii="Times New Roman" w:hAnsi="Times New Roman" w:cs="Times New Roman"/>
                <w:sz w:val="18"/>
                <w:szCs w:val="18"/>
                <w:lang w:val="bg-BG"/>
              </w:rPr>
            </w:pPr>
          </w:p>
        </w:tc>
        <w:tc>
          <w:tcPr>
            <w:tcW w:w="391" w:type="pct"/>
            <w:shd w:val="clear" w:color="auto" w:fill="auto"/>
          </w:tcPr>
          <w:p w14:paraId="773BB7DC" w14:textId="77777777" w:rsidR="003231D6" w:rsidRPr="00D25AE6" w:rsidRDefault="003231D6" w:rsidP="001F6075">
            <w:pPr>
              <w:spacing w:after="0"/>
              <w:rPr>
                <w:rFonts w:ascii="Times New Roman" w:hAnsi="Times New Roman" w:cs="Times New Roman"/>
                <w:sz w:val="18"/>
                <w:szCs w:val="18"/>
                <w:lang w:val="bg-BG"/>
              </w:rPr>
            </w:pPr>
          </w:p>
        </w:tc>
        <w:tc>
          <w:tcPr>
            <w:tcW w:w="252" w:type="pct"/>
            <w:shd w:val="clear" w:color="auto" w:fill="auto"/>
          </w:tcPr>
          <w:p w14:paraId="490977D8" w14:textId="77777777" w:rsidR="003231D6" w:rsidRPr="00D25AE6" w:rsidRDefault="003231D6" w:rsidP="001F6075">
            <w:pPr>
              <w:spacing w:after="0"/>
              <w:rPr>
                <w:rFonts w:ascii="Times New Roman" w:hAnsi="Times New Roman" w:cs="Times New Roman"/>
                <w:sz w:val="18"/>
                <w:szCs w:val="18"/>
                <w:lang w:val="bg-BG"/>
              </w:rPr>
            </w:pPr>
          </w:p>
        </w:tc>
        <w:tc>
          <w:tcPr>
            <w:tcW w:w="391" w:type="pct"/>
            <w:shd w:val="clear" w:color="auto" w:fill="auto"/>
          </w:tcPr>
          <w:p w14:paraId="0B477C4D" w14:textId="77777777" w:rsidR="003231D6" w:rsidRPr="00D25AE6" w:rsidRDefault="003231D6" w:rsidP="001F6075">
            <w:pPr>
              <w:spacing w:after="0"/>
              <w:rPr>
                <w:rFonts w:ascii="Times New Roman" w:hAnsi="Times New Roman" w:cs="Times New Roman"/>
                <w:sz w:val="18"/>
                <w:szCs w:val="18"/>
                <w:lang w:val="bg-BG"/>
              </w:rPr>
            </w:pPr>
          </w:p>
        </w:tc>
        <w:tc>
          <w:tcPr>
            <w:tcW w:w="391" w:type="pct"/>
            <w:shd w:val="clear" w:color="auto" w:fill="auto"/>
          </w:tcPr>
          <w:p w14:paraId="50785FDA" w14:textId="77777777" w:rsidR="003231D6" w:rsidRPr="00D25AE6" w:rsidRDefault="003231D6" w:rsidP="001F6075">
            <w:pPr>
              <w:spacing w:after="0"/>
              <w:rPr>
                <w:rFonts w:ascii="Times New Roman" w:hAnsi="Times New Roman" w:cs="Times New Roman"/>
                <w:sz w:val="18"/>
                <w:szCs w:val="18"/>
                <w:lang w:val="bg-BG"/>
              </w:rPr>
            </w:pPr>
          </w:p>
        </w:tc>
        <w:tc>
          <w:tcPr>
            <w:tcW w:w="252" w:type="pct"/>
            <w:shd w:val="clear" w:color="auto" w:fill="auto"/>
          </w:tcPr>
          <w:p w14:paraId="35020BC8" w14:textId="77777777" w:rsidR="003231D6" w:rsidRPr="00D25AE6" w:rsidRDefault="003231D6" w:rsidP="001F6075">
            <w:pPr>
              <w:spacing w:after="0"/>
              <w:jc w:val="center"/>
              <w:rPr>
                <w:rFonts w:ascii="Times New Roman" w:hAnsi="Times New Roman" w:cs="Times New Roman"/>
                <w:sz w:val="18"/>
                <w:szCs w:val="18"/>
                <w:lang w:val="bg-BG"/>
              </w:rPr>
            </w:pPr>
          </w:p>
        </w:tc>
        <w:tc>
          <w:tcPr>
            <w:tcW w:w="196" w:type="pct"/>
            <w:shd w:val="clear" w:color="auto" w:fill="auto"/>
          </w:tcPr>
          <w:p w14:paraId="2A8ACC7A" w14:textId="77777777" w:rsidR="003231D6" w:rsidRPr="00D25AE6" w:rsidRDefault="003231D6" w:rsidP="001F6075">
            <w:pPr>
              <w:spacing w:after="0"/>
              <w:rPr>
                <w:rFonts w:ascii="Times New Roman" w:hAnsi="Times New Roman" w:cs="Times New Roman"/>
                <w:sz w:val="18"/>
                <w:szCs w:val="18"/>
                <w:lang w:val="bg-BG"/>
              </w:rPr>
            </w:pPr>
          </w:p>
        </w:tc>
      </w:tr>
      <w:tr w:rsidR="003231D6" w:rsidRPr="00D25AE6" w14:paraId="5C4F81D0" w14:textId="77777777" w:rsidTr="003153B3">
        <w:tc>
          <w:tcPr>
            <w:tcW w:w="513" w:type="pct"/>
            <w:gridSpan w:val="2"/>
            <w:vMerge/>
            <w:shd w:val="clear" w:color="auto" w:fill="auto"/>
          </w:tcPr>
          <w:p w14:paraId="25D115EB" w14:textId="77777777" w:rsidR="003231D6" w:rsidRPr="00D25AE6" w:rsidRDefault="003231D6" w:rsidP="001F6075">
            <w:pPr>
              <w:spacing w:after="0"/>
              <w:rPr>
                <w:rFonts w:ascii="Times New Roman" w:hAnsi="Times New Roman" w:cs="Times New Roman"/>
                <w:sz w:val="18"/>
                <w:szCs w:val="18"/>
                <w:lang w:val="bg-BG"/>
              </w:rPr>
            </w:pPr>
          </w:p>
        </w:tc>
        <w:tc>
          <w:tcPr>
            <w:tcW w:w="269" w:type="pct"/>
          </w:tcPr>
          <w:p w14:paraId="61428D7E" w14:textId="77777777" w:rsidR="003231D6" w:rsidRPr="00D25AE6" w:rsidRDefault="003231D6" w:rsidP="001F6075">
            <w:pPr>
              <w:spacing w:after="0"/>
              <w:rPr>
                <w:rFonts w:ascii="Times New Roman" w:hAnsi="Times New Roman" w:cs="Times New Roman"/>
                <w:sz w:val="18"/>
                <w:szCs w:val="18"/>
                <w:lang w:val="bg-BG"/>
              </w:rPr>
            </w:pPr>
            <w:r w:rsidRPr="00D25AE6">
              <w:rPr>
                <w:rFonts w:ascii="Times New Roman" w:hAnsi="Times New Roman" w:cs="Times New Roman"/>
                <w:sz w:val="18"/>
                <w:szCs w:val="18"/>
                <w:lang w:val="bg-BG"/>
              </w:rPr>
              <w:t>Най-отдалечени региони и северни слабо населени региони</w:t>
            </w:r>
          </w:p>
        </w:tc>
        <w:tc>
          <w:tcPr>
            <w:tcW w:w="369" w:type="pct"/>
            <w:shd w:val="clear" w:color="auto" w:fill="auto"/>
          </w:tcPr>
          <w:p w14:paraId="513B12A8" w14:textId="77777777" w:rsidR="003231D6" w:rsidRPr="00D25AE6" w:rsidRDefault="003231D6" w:rsidP="001F6075">
            <w:pPr>
              <w:spacing w:after="0"/>
              <w:rPr>
                <w:rFonts w:ascii="Times New Roman" w:hAnsi="Times New Roman" w:cs="Times New Roman"/>
                <w:sz w:val="18"/>
                <w:szCs w:val="18"/>
                <w:lang w:val="bg-BG"/>
              </w:rPr>
            </w:pPr>
          </w:p>
        </w:tc>
        <w:tc>
          <w:tcPr>
            <w:tcW w:w="369" w:type="pct"/>
            <w:shd w:val="clear" w:color="auto" w:fill="auto"/>
          </w:tcPr>
          <w:p w14:paraId="6247A8D8" w14:textId="77777777" w:rsidR="003231D6" w:rsidRPr="00D25AE6" w:rsidRDefault="003231D6" w:rsidP="001F6075">
            <w:pPr>
              <w:spacing w:after="0"/>
              <w:rPr>
                <w:rFonts w:ascii="Times New Roman" w:hAnsi="Times New Roman" w:cs="Times New Roman"/>
                <w:sz w:val="18"/>
                <w:szCs w:val="18"/>
                <w:lang w:val="bg-BG"/>
              </w:rPr>
            </w:pPr>
          </w:p>
        </w:tc>
        <w:tc>
          <w:tcPr>
            <w:tcW w:w="391" w:type="pct"/>
            <w:shd w:val="clear" w:color="auto" w:fill="auto"/>
          </w:tcPr>
          <w:p w14:paraId="7225634C" w14:textId="77777777" w:rsidR="003231D6" w:rsidRPr="00D25AE6" w:rsidRDefault="003231D6" w:rsidP="001F6075">
            <w:pPr>
              <w:spacing w:after="0"/>
              <w:rPr>
                <w:rFonts w:ascii="Times New Roman" w:hAnsi="Times New Roman" w:cs="Times New Roman"/>
                <w:sz w:val="18"/>
                <w:szCs w:val="18"/>
                <w:lang w:val="bg-BG"/>
              </w:rPr>
            </w:pPr>
          </w:p>
        </w:tc>
        <w:tc>
          <w:tcPr>
            <w:tcW w:w="412" w:type="pct"/>
            <w:shd w:val="clear" w:color="auto" w:fill="auto"/>
          </w:tcPr>
          <w:p w14:paraId="1F5F4BFA" w14:textId="77777777" w:rsidR="003231D6" w:rsidRPr="00D25AE6" w:rsidRDefault="003231D6" w:rsidP="001F6075">
            <w:pPr>
              <w:spacing w:after="0"/>
              <w:rPr>
                <w:rFonts w:ascii="Times New Roman" w:hAnsi="Times New Roman" w:cs="Times New Roman"/>
                <w:sz w:val="18"/>
                <w:szCs w:val="18"/>
                <w:lang w:val="bg-BG"/>
              </w:rPr>
            </w:pPr>
          </w:p>
        </w:tc>
        <w:tc>
          <w:tcPr>
            <w:tcW w:w="412" w:type="pct"/>
            <w:shd w:val="clear" w:color="auto" w:fill="auto"/>
          </w:tcPr>
          <w:p w14:paraId="25F288EB" w14:textId="77777777" w:rsidR="003231D6" w:rsidRPr="00D25AE6" w:rsidRDefault="003231D6" w:rsidP="001F6075">
            <w:pPr>
              <w:spacing w:after="0"/>
              <w:rPr>
                <w:rFonts w:ascii="Times New Roman" w:hAnsi="Times New Roman" w:cs="Times New Roman"/>
                <w:sz w:val="18"/>
                <w:szCs w:val="18"/>
                <w:lang w:val="bg-BG"/>
              </w:rPr>
            </w:pPr>
          </w:p>
        </w:tc>
        <w:tc>
          <w:tcPr>
            <w:tcW w:w="391" w:type="pct"/>
            <w:shd w:val="clear" w:color="auto" w:fill="auto"/>
          </w:tcPr>
          <w:p w14:paraId="647B63B4" w14:textId="77777777" w:rsidR="003231D6" w:rsidRPr="00D25AE6" w:rsidRDefault="003231D6" w:rsidP="001F6075">
            <w:pPr>
              <w:spacing w:after="0"/>
              <w:rPr>
                <w:rFonts w:ascii="Times New Roman" w:hAnsi="Times New Roman" w:cs="Times New Roman"/>
                <w:sz w:val="18"/>
                <w:szCs w:val="18"/>
                <w:lang w:val="bg-BG"/>
              </w:rPr>
            </w:pPr>
          </w:p>
        </w:tc>
        <w:tc>
          <w:tcPr>
            <w:tcW w:w="391" w:type="pct"/>
            <w:shd w:val="clear" w:color="auto" w:fill="auto"/>
          </w:tcPr>
          <w:p w14:paraId="6CACE367" w14:textId="77777777" w:rsidR="003231D6" w:rsidRPr="00D25AE6" w:rsidRDefault="003231D6" w:rsidP="001F6075">
            <w:pPr>
              <w:spacing w:after="0"/>
              <w:rPr>
                <w:rFonts w:ascii="Times New Roman" w:hAnsi="Times New Roman" w:cs="Times New Roman"/>
                <w:sz w:val="18"/>
                <w:szCs w:val="18"/>
                <w:lang w:val="bg-BG"/>
              </w:rPr>
            </w:pPr>
          </w:p>
        </w:tc>
        <w:tc>
          <w:tcPr>
            <w:tcW w:w="252" w:type="pct"/>
            <w:shd w:val="clear" w:color="auto" w:fill="auto"/>
          </w:tcPr>
          <w:p w14:paraId="3F9CDFA7" w14:textId="77777777" w:rsidR="003231D6" w:rsidRPr="00D25AE6" w:rsidRDefault="003231D6" w:rsidP="001F6075">
            <w:pPr>
              <w:spacing w:after="0"/>
              <w:rPr>
                <w:rFonts w:ascii="Times New Roman" w:hAnsi="Times New Roman" w:cs="Times New Roman"/>
                <w:sz w:val="18"/>
                <w:szCs w:val="18"/>
                <w:lang w:val="bg-BG"/>
              </w:rPr>
            </w:pPr>
          </w:p>
        </w:tc>
        <w:tc>
          <w:tcPr>
            <w:tcW w:w="391" w:type="pct"/>
            <w:shd w:val="clear" w:color="auto" w:fill="auto"/>
          </w:tcPr>
          <w:p w14:paraId="003CDF9D" w14:textId="77777777" w:rsidR="003231D6" w:rsidRPr="00D25AE6" w:rsidRDefault="003231D6" w:rsidP="001F6075">
            <w:pPr>
              <w:spacing w:after="0"/>
              <w:rPr>
                <w:rFonts w:ascii="Times New Roman" w:hAnsi="Times New Roman" w:cs="Times New Roman"/>
                <w:sz w:val="18"/>
                <w:szCs w:val="18"/>
                <w:lang w:val="bg-BG"/>
              </w:rPr>
            </w:pPr>
          </w:p>
        </w:tc>
        <w:tc>
          <w:tcPr>
            <w:tcW w:w="391" w:type="pct"/>
            <w:shd w:val="clear" w:color="auto" w:fill="auto"/>
          </w:tcPr>
          <w:p w14:paraId="3A5B4AA0" w14:textId="77777777" w:rsidR="003231D6" w:rsidRPr="00D25AE6" w:rsidRDefault="003231D6" w:rsidP="001F6075">
            <w:pPr>
              <w:spacing w:after="0"/>
              <w:rPr>
                <w:rFonts w:ascii="Times New Roman" w:hAnsi="Times New Roman" w:cs="Times New Roman"/>
                <w:sz w:val="18"/>
                <w:szCs w:val="18"/>
                <w:lang w:val="bg-BG"/>
              </w:rPr>
            </w:pPr>
          </w:p>
        </w:tc>
        <w:tc>
          <w:tcPr>
            <w:tcW w:w="252" w:type="pct"/>
            <w:shd w:val="clear" w:color="auto" w:fill="auto"/>
          </w:tcPr>
          <w:p w14:paraId="5B4AA5A1" w14:textId="77777777" w:rsidR="003231D6" w:rsidRPr="00D25AE6" w:rsidRDefault="003231D6" w:rsidP="001F6075">
            <w:pPr>
              <w:spacing w:after="0"/>
              <w:jc w:val="center"/>
              <w:rPr>
                <w:rFonts w:ascii="Times New Roman" w:hAnsi="Times New Roman" w:cs="Times New Roman"/>
                <w:sz w:val="18"/>
                <w:szCs w:val="18"/>
                <w:lang w:val="bg-BG"/>
              </w:rPr>
            </w:pPr>
          </w:p>
        </w:tc>
        <w:tc>
          <w:tcPr>
            <w:tcW w:w="196" w:type="pct"/>
            <w:shd w:val="clear" w:color="auto" w:fill="auto"/>
          </w:tcPr>
          <w:p w14:paraId="59C100FB" w14:textId="77777777" w:rsidR="003231D6" w:rsidRPr="00D25AE6" w:rsidRDefault="003231D6" w:rsidP="001F6075">
            <w:pPr>
              <w:spacing w:after="0"/>
              <w:rPr>
                <w:rFonts w:ascii="Times New Roman" w:hAnsi="Times New Roman" w:cs="Times New Roman"/>
                <w:sz w:val="18"/>
                <w:szCs w:val="18"/>
                <w:lang w:val="bg-BG"/>
              </w:rPr>
            </w:pPr>
          </w:p>
        </w:tc>
      </w:tr>
      <w:tr w:rsidR="003231D6" w:rsidRPr="00D25AE6" w14:paraId="6C9E750F" w14:textId="77777777" w:rsidTr="003153B3">
        <w:tc>
          <w:tcPr>
            <w:tcW w:w="513" w:type="pct"/>
            <w:gridSpan w:val="2"/>
            <w:shd w:val="clear" w:color="auto" w:fill="auto"/>
          </w:tcPr>
          <w:p w14:paraId="7133E03A" w14:textId="77777777" w:rsidR="003231D6" w:rsidRPr="00D25AE6" w:rsidRDefault="003231D6" w:rsidP="001F6075">
            <w:pPr>
              <w:spacing w:after="0"/>
              <w:rPr>
                <w:rFonts w:ascii="Times New Roman" w:hAnsi="Times New Roman" w:cs="Times New Roman"/>
                <w:b/>
                <w:color w:val="000000" w:themeColor="text1"/>
                <w:sz w:val="18"/>
                <w:szCs w:val="18"/>
                <w:lang w:val="bg-BG"/>
              </w:rPr>
            </w:pPr>
            <w:r w:rsidRPr="00D25AE6">
              <w:rPr>
                <w:rFonts w:ascii="Times New Roman" w:hAnsi="Times New Roman" w:cs="Times New Roman"/>
                <w:b/>
                <w:color w:val="000000" w:themeColor="text1"/>
                <w:sz w:val="18"/>
                <w:szCs w:val="18"/>
                <w:lang w:val="bg-BG"/>
              </w:rPr>
              <w:t>Общо</w:t>
            </w:r>
          </w:p>
        </w:tc>
        <w:tc>
          <w:tcPr>
            <w:tcW w:w="269" w:type="pct"/>
            <w:tcBorders>
              <w:bottom w:val="single" w:sz="4" w:space="0" w:color="auto"/>
            </w:tcBorders>
          </w:tcPr>
          <w:p w14:paraId="6E2DFED6" w14:textId="77777777" w:rsidR="003231D6" w:rsidRPr="00D25AE6" w:rsidRDefault="003231D6" w:rsidP="001F6075">
            <w:pPr>
              <w:spacing w:after="0"/>
              <w:rPr>
                <w:rFonts w:ascii="Times New Roman" w:hAnsi="Times New Roman" w:cs="Times New Roman"/>
                <w:b/>
                <w:sz w:val="18"/>
                <w:szCs w:val="18"/>
                <w:lang w:val="bg-BG"/>
              </w:rPr>
            </w:pPr>
          </w:p>
        </w:tc>
        <w:tc>
          <w:tcPr>
            <w:tcW w:w="369" w:type="pct"/>
            <w:shd w:val="clear" w:color="auto" w:fill="auto"/>
          </w:tcPr>
          <w:p w14:paraId="75965BFD" w14:textId="77777777" w:rsidR="003231D6" w:rsidRPr="00D25AE6" w:rsidRDefault="003231D6" w:rsidP="001F6075">
            <w:pPr>
              <w:spacing w:after="0"/>
              <w:rPr>
                <w:rFonts w:ascii="Times New Roman" w:hAnsi="Times New Roman" w:cs="Times New Roman"/>
                <w:b/>
                <w:sz w:val="18"/>
                <w:szCs w:val="18"/>
                <w:lang w:val="bg-BG"/>
              </w:rPr>
            </w:pPr>
          </w:p>
        </w:tc>
        <w:tc>
          <w:tcPr>
            <w:tcW w:w="369" w:type="pct"/>
            <w:shd w:val="clear" w:color="auto" w:fill="auto"/>
          </w:tcPr>
          <w:p w14:paraId="2453E9AE"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423879EC" w14:textId="77777777" w:rsidR="003231D6" w:rsidRPr="00D25AE6" w:rsidRDefault="003231D6" w:rsidP="001F6075">
            <w:pPr>
              <w:spacing w:after="0"/>
              <w:rPr>
                <w:rFonts w:ascii="Times New Roman" w:hAnsi="Times New Roman" w:cs="Times New Roman"/>
                <w:b/>
                <w:sz w:val="18"/>
                <w:szCs w:val="18"/>
                <w:lang w:val="bg-BG"/>
              </w:rPr>
            </w:pPr>
          </w:p>
        </w:tc>
        <w:tc>
          <w:tcPr>
            <w:tcW w:w="412" w:type="pct"/>
            <w:shd w:val="clear" w:color="auto" w:fill="auto"/>
          </w:tcPr>
          <w:p w14:paraId="0BAA380A" w14:textId="77777777" w:rsidR="003231D6" w:rsidRPr="00D25AE6" w:rsidRDefault="003231D6" w:rsidP="001F6075">
            <w:pPr>
              <w:spacing w:after="0"/>
              <w:rPr>
                <w:rFonts w:ascii="Times New Roman" w:hAnsi="Times New Roman" w:cs="Times New Roman"/>
                <w:b/>
                <w:sz w:val="18"/>
                <w:szCs w:val="18"/>
                <w:lang w:val="bg-BG"/>
              </w:rPr>
            </w:pPr>
          </w:p>
        </w:tc>
        <w:tc>
          <w:tcPr>
            <w:tcW w:w="412" w:type="pct"/>
            <w:shd w:val="clear" w:color="auto" w:fill="auto"/>
          </w:tcPr>
          <w:p w14:paraId="1C34A14A"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2A1C5C91"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1D17E17F" w14:textId="77777777" w:rsidR="003231D6" w:rsidRPr="00D25AE6" w:rsidRDefault="003231D6" w:rsidP="001F6075">
            <w:pPr>
              <w:spacing w:after="0"/>
              <w:rPr>
                <w:rFonts w:ascii="Times New Roman" w:hAnsi="Times New Roman" w:cs="Times New Roman"/>
                <w:b/>
                <w:sz w:val="18"/>
                <w:szCs w:val="18"/>
                <w:lang w:val="bg-BG"/>
              </w:rPr>
            </w:pPr>
          </w:p>
        </w:tc>
        <w:tc>
          <w:tcPr>
            <w:tcW w:w="252" w:type="pct"/>
            <w:shd w:val="clear" w:color="auto" w:fill="auto"/>
          </w:tcPr>
          <w:p w14:paraId="38328F2B"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06AB29C9"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6F6EAA3B" w14:textId="77777777" w:rsidR="003231D6" w:rsidRPr="00D25AE6" w:rsidRDefault="003231D6" w:rsidP="001F6075">
            <w:pPr>
              <w:spacing w:after="0"/>
              <w:rPr>
                <w:rFonts w:ascii="Times New Roman" w:hAnsi="Times New Roman" w:cs="Times New Roman"/>
                <w:b/>
                <w:sz w:val="18"/>
                <w:szCs w:val="18"/>
                <w:lang w:val="bg-BG"/>
              </w:rPr>
            </w:pPr>
          </w:p>
        </w:tc>
        <w:tc>
          <w:tcPr>
            <w:tcW w:w="252" w:type="pct"/>
            <w:shd w:val="clear" w:color="auto" w:fill="auto"/>
          </w:tcPr>
          <w:p w14:paraId="03858BB4" w14:textId="77777777" w:rsidR="003231D6" w:rsidRPr="00D25AE6" w:rsidRDefault="003231D6" w:rsidP="001F6075">
            <w:pPr>
              <w:spacing w:after="0"/>
              <w:jc w:val="center"/>
              <w:rPr>
                <w:rFonts w:ascii="Times New Roman" w:hAnsi="Times New Roman" w:cs="Times New Roman"/>
                <w:b/>
                <w:sz w:val="18"/>
                <w:szCs w:val="18"/>
                <w:lang w:val="bg-BG"/>
              </w:rPr>
            </w:pPr>
          </w:p>
        </w:tc>
        <w:tc>
          <w:tcPr>
            <w:tcW w:w="196" w:type="pct"/>
            <w:shd w:val="clear" w:color="auto" w:fill="auto"/>
          </w:tcPr>
          <w:p w14:paraId="354D2C04" w14:textId="77777777" w:rsidR="003231D6" w:rsidRPr="00D25AE6" w:rsidRDefault="003231D6" w:rsidP="001F6075">
            <w:pPr>
              <w:spacing w:after="0"/>
              <w:rPr>
                <w:rFonts w:ascii="Times New Roman" w:hAnsi="Times New Roman" w:cs="Times New Roman"/>
                <w:b/>
                <w:sz w:val="18"/>
                <w:szCs w:val="18"/>
                <w:lang w:val="bg-BG"/>
              </w:rPr>
            </w:pPr>
          </w:p>
        </w:tc>
      </w:tr>
      <w:tr w:rsidR="003231D6" w:rsidRPr="00D25AE6" w14:paraId="2B5F3B3A" w14:textId="77777777" w:rsidTr="003153B3">
        <w:trPr>
          <w:trHeight w:val="669"/>
        </w:trPr>
        <w:tc>
          <w:tcPr>
            <w:tcW w:w="274" w:type="pct"/>
            <w:vMerge w:val="restart"/>
            <w:shd w:val="clear" w:color="auto" w:fill="auto"/>
          </w:tcPr>
          <w:p w14:paraId="15FDB7F6" w14:textId="77777777" w:rsidR="003231D6" w:rsidRPr="00D25AE6" w:rsidRDefault="003231D6" w:rsidP="001F6075">
            <w:pPr>
              <w:spacing w:after="0"/>
              <w:rPr>
                <w:rFonts w:ascii="Times New Roman" w:hAnsi="Times New Roman" w:cs="Times New Roman"/>
                <w:bCs/>
                <w:sz w:val="18"/>
                <w:szCs w:val="18"/>
                <w:lang w:val="bg-BG"/>
              </w:rPr>
            </w:pPr>
            <w:r w:rsidRPr="00D25AE6">
              <w:rPr>
                <w:rFonts w:ascii="Times New Roman" w:hAnsi="Times New Roman" w:cs="Times New Roman"/>
                <w:bCs/>
                <w:sz w:val="18"/>
                <w:szCs w:val="18"/>
                <w:lang w:val="bg-BG"/>
              </w:rPr>
              <w:t>ФСП*</w:t>
            </w:r>
          </w:p>
        </w:tc>
        <w:tc>
          <w:tcPr>
            <w:tcW w:w="239" w:type="pct"/>
            <w:shd w:val="clear" w:color="auto" w:fill="auto"/>
          </w:tcPr>
          <w:p w14:paraId="4187276B" w14:textId="77777777" w:rsidR="003231D6" w:rsidRPr="00D25AE6" w:rsidRDefault="003231D6" w:rsidP="001F6075">
            <w:pPr>
              <w:spacing w:after="0"/>
              <w:rPr>
                <w:rFonts w:ascii="Times New Roman" w:hAnsi="Times New Roman" w:cs="Times New Roman"/>
                <w:bCs/>
                <w:strike/>
                <w:sz w:val="18"/>
                <w:szCs w:val="18"/>
                <w:lang w:val="bg-BG"/>
              </w:rPr>
            </w:pPr>
            <w:r w:rsidRPr="00D25AE6">
              <w:rPr>
                <w:rFonts w:ascii="Times New Roman" w:hAnsi="Times New Roman" w:cs="Times New Roman"/>
                <w:bCs/>
                <w:sz w:val="18"/>
                <w:szCs w:val="18"/>
                <w:lang w:val="bg-BG"/>
              </w:rPr>
              <w:t>Член 3 Ресурси от ФСП</w:t>
            </w:r>
          </w:p>
        </w:tc>
        <w:tc>
          <w:tcPr>
            <w:tcW w:w="269" w:type="pct"/>
            <w:shd w:val="clear" w:color="auto" w:fill="auto"/>
          </w:tcPr>
          <w:p w14:paraId="78FFFF8C" w14:textId="77777777" w:rsidR="003231D6" w:rsidRPr="00D25AE6" w:rsidRDefault="003231D6" w:rsidP="001F6075">
            <w:pPr>
              <w:spacing w:after="0"/>
              <w:rPr>
                <w:rFonts w:ascii="Times New Roman" w:hAnsi="Times New Roman" w:cs="Times New Roman"/>
                <w:b/>
                <w:sz w:val="18"/>
                <w:szCs w:val="18"/>
                <w:lang w:val="bg-BG"/>
              </w:rPr>
            </w:pPr>
          </w:p>
        </w:tc>
        <w:tc>
          <w:tcPr>
            <w:tcW w:w="369" w:type="pct"/>
            <w:shd w:val="clear" w:color="auto" w:fill="auto"/>
          </w:tcPr>
          <w:p w14:paraId="0FFB893C" w14:textId="77777777" w:rsidR="003231D6" w:rsidRPr="00D25AE6" w:rsidRDefault="003231D6" w:rsidP="001F6075">
            <w:pPr>
              <w:spacing w:after="0"/>
              <w:rPr>
                <w:rFonts w:ascii="Times New Roman" w:hAnsi="Times New Roman" w:cs="Times New Roman"/>
                <w:b/>
                <w:sz w:val="18"/>
                <w:szCs w:val="18"/>
                <w:lang w:val="bg-BG"/>
              </w:rPr>
            </w:pPr>
          </w:p>
        </w:tc>
        <w:tc>
          <w:tcPr>
            <w:tcW w:w="369" w:type="pct"/>
            <w:shd w:val="clear" w:color="auto" w:fill="auto"/>
          </w:tcPr>
          <w:p w14:paraId="3FCC8183"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239159B4" w14:textId="77777777" w:rsidR="003231D6" w:rsidRPr="00D25AE6" w:rsidRDefault="003231D6" w:rsidP="001F6075">
            <w:pPr>
              <w:spacing w:after="0"/>
              <w:rPr>
                <w:rFonts w:ascii="Times New Roman" w:hAnsi="Times New Roman" w:cs="Times New Roman"/>
                <w:b/>
                <w:sz w:val="18"/>
                <w:szCs w:val="18"/>
                <w:lang w:val="bg-BG"/>
              </w:rPr>
            </w:pPr>
          </w:p>
        </w:tc>
        <w:tc>
          <w:tcPr>
            <w:tcW w:w="412" w:type="pct"/>
            <w:shd w:val="clear" w:color="auto" w:fill="auto"/>
          </w:tcPr>
          <w:p w14:paraId="1A2B2370" w14:textId="77777777" w:rsidR="003231D6" w:rsidRPr="00D25AE6" w:rsidRDefault="003231D6" w:rsidP="001F6075">
            <w:pPr>
              <w:spacing w:after="0"/>
              <w:rPr>
                <w:rFonts w:ascii="Times New Roman" w:hAnsi="Times New Roman" w:cs="Times New Roman"/>
                <w:b/>
                <w:sz w:val="18"/>
                <w:szCs w:val="18"/>
                <w:lang w:val="bg-BG"/>
              </w:rPr>
            </w:pPr>
          </w:p>
        </w:tc>
        <w:tc>
          <w:tcPr>
            <w:tcW w:w="412" w:type="pct"/>
            <w:shd w:val="clear" w:color="auto" w:fill="auto"/>
          </w:tcPr>
          <w:p w14:paraId="03FB3963"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57D53932"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2A000FC7" w14:textId="77777777" w:rsidR="003231D6" w:rsidRPr="00D25AE6" w:rsidRDefault="003231D6" w:rsidP="001F6075">
            <w:pPr>
              <w:spacing w:after="0"/>
              <w:rPr>
                <w:rFonts w:ascii="Times New Roman" w:hAnsi="Times New Roman" w:cs="Times New Roman"/>
                <w:b/>
                <w:sz w:val="18"/>
                <w:szCs w:val="18"/>
                <w:lang w:val="bg-BG"/>
              </w:rPr>
            </w:pPr>
          </w:p>
        </w:tc>
        <w:tc>
          <w:tcPr>
            <w:tcW w:w="252" w:type="pct"/>
            <w:shd w:val="clear" w:color="auto" w:fill="auto"/>
          </w:tcPr>
          <w:p w14:paraId="5F6A0C40"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0264CD9E"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7030DC1F" w14:textId="77777777" w:rsidR="003231D6" w:rsidRPr="00D25AE6" w:rsidRDefault="003231D6" w:rsidP="001F6075">
            <w:pPr>
              <w:spacing w:after="0"/>
              <w:rPr>
                <w:rFonts w:ascii="Times New Roman" w:hAnsi="Times New Roman" w:cs="Times New Roman"/>
                <w:b/>
                <w:sz w:val="18"/>
                <w:szCs w:val="18"/>
                <w:lang w:val="bg-BG"/>
              </w:rPr>
            </w:pPr>
          </w:p>
        </w:tc>
        <w:tc>
          <w:tcPr>
            <w:tcW w:w="252" w:type="pct"/>
            <w:shd w:val="clear" w:color="auto" w:fill="auto"/>
          </w:tcPr>
          <w:p w14:paraId="1D79742C" w14:textId="77777777" w:rsidR="003231D6" w:rsidRPr="00D25AE6" w:rsidRDefault="003231D6" w:rsidP="001F6075">
            <w:pPr>
              <w:spacing w:after="0"/>
              <w:jc w:val="center"/>
              <w:rPr>
                <w:rFonts w:ascii="Times New Roman" w:hAnsi="Times New Roman" w:cs="Times New Roman"/>
                <w:b/>
                <w:sz w:val="18"/>
                <w:szCs w:val="18"/>
                <w:lang w:val="bg-BG"/>
              </w:rPr>
            </w:pPr>
          </w:p>
        </w:tc>
        <w:tc>
          <w:tcPr>
            <w:tcW w:w="196" w:type="pct"/>
            <w:shd w:val="clear" w:color="auto" w:fill="auto"/>
          </w:tcPr>
          <w:p w14:paraId="576A7D8C" w14:textId="77777777" w:rsidR="003231D6" w:rsidRPr="00D25AE6" w:rsidRDefault="003231D6" w:rsidP="001F6075">
            <w:pPr>
              <w:spacing w:after="0"/>
              <w:rPr>
                <w:rFonts w:ascii="Times New Roman" w:hAnsi="Times New Roman" w:cs="Times New Roman"/>
                <w:b/>
                <w:sz w:val="18"/>
                <w:szCs w:val="18"/>
                <w:lang w:val="bg-BG"/>
              </w:rPr>
            </w:pPr>
          </w:p>
        </w:tc>
      </w:tr>
      <w:tr w:rsidR="006B1F1E" w:rsidRPr="00D25AE6" w14:paraId="7A731686" w14:textId="77777777" w:rsidTr="003153B3">
        <w:trPr>
          <w:trHeight w:val="651"/>
        </w:trPr>
        <w:tc>
          <w:tcPr>
            <w:tcW w:w="274" w:type="pct"/>
            <w:vMerge/>
            <w:shd w:val="clear" w:color="auto" w:fill="auto"/>
          </w:tcPr>
          <w:p w14:paraId="7F6FF1F7" w14:textId="77777777" w:rsidR="003231D6" w:rsidRPr="00D25AE6" w:rsidRDefault="003231D6" w:rsidP="001F6075">
            <w:pPr>
              <w:spacing w:after="0"/>
              <w:rPr>
                <w:rFonts w:ascii="Times New Roman" w:hAnsi="Times New Roman" w:cs="Times New Roman"/>
                <w:bCs/>
                <w:sz w:val="18"/>
                <w:szCs w:val="18"/>
                <w:lang w:val="bg-BG"/>
              </w:rPr>
            </w:pPr>
          </w:p>
        </w:tc>
        <w:tc>
          <w:tcPr>
            <w:tcW w:w="239" w:type="pct"/>
            <w:shd w:val="clear" w:color="auto" w:fill="auto"/>
          </w:tcPr>
          <w:p w14:paraId="04A27F07" w14:textId="77777777" w:rsidR="003231D6" w:rsidRPr="00D25AE6" w:rsidRDefault="003231D6" w:rsidP="001F6075">
            <w:pPr>
              <w:spacing w:after="0"/>
              <w:rPr>
                <w:rFonts w:ascii="Times New Roman" w:hAnsi="Times New Roman" w:cs="Times New Roman"/>
                <w:bCs/>
                <w:strike/>
                <w:sz w:val="18"/>
                <w:szCs w:val="18"/>
                <w:lang w:val="bg-BG"/>
              </w:rPr>
            </w:pPr>
            <w:r w:rsidRPr="00D25AE6">
              <w:rPr>
                <w:rFonts w:ascii="Times New Roman" w:hAnsi="Times New Roman" w:cs="Times New Roman"/>
                <w:bCs/>
                <w:sz w:val="18"/>
                <w:szCs w:val="18"/>
                <w:lang w:val="bg-BG"/>
              </w:rPr>
              <w:t>Член 4 Ресурси от ФСП</w:t>
            </w:r>
          </w:p>
        </w:tc>
        <w:tc>
          <w:tcPr>
            <w:tcW w:w="269" w:type="pct"/>
            <w:shd w:val="clear" w:color="auto" w:fill="auto"/>
          </w:tcPr>
          <w:p w14:paraId="68EFF167" w14:textId="77777777" w:rsidR="003231D6" w:rsidRPr="00D25AE6" w:rsidRDefault="003231D6" w:rsidP="001F6075">
            <w:pPr>
              <w:spacing w:after="0"/>
              <w:rPr>
                <w:rFonts w:ascii="Times New Roman" w:hAnsi="Times New Roman" w:cs="Times New Roman"/>
                <w:b/>
                <w:sz w:val="18"/>
                <w:szCs w:val="18"/>
                <w:lang w:val="bg-BG"/>
              </w:rPr>
            </w:pPr>
          </w:p>
        </w:tc>
        <w:tc>
          <w:tcPr>
            <w:tcW w:w="369" w:type="pct"/>
            <w:shd w:val="clear" w:color="auto" w:fill="auto"/>
          </w:tcPr>
          <w:p w14:paraId="580CEFA8" w14:textId="77777777" w:rsidR="003231D6" w:rsidRPr="00D25AE6" w:rsidRDefault="003231D6" w:rsidP="001F6075">
            <w:pPr>
              <w:spacing w:after="0"/>
              <w:rPr>
                <w:rFonts w:ascii="Times New Roman" w:hAnsi="Times New Roman" w:cs="Times New Roman"/>
                <w:b/>
                <w:sz w:val="18"/>
                <w:szCs w:val="18"/>
                <w:lang w:val="bg-BG"/>
              </w:rPr>
            </w:pPr>
          </w:p>
        </w:tc>
        <w:tc>
          <w:tcPr>
            <w:tcW w:w="369" w:type="pct"/>
            <w:shd w:val="clear" w:color="auto" w:fill="auto"/>
          </w:tcPr>
          <w:p w14:paraId="0352E7D0"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1E93B9A2" w14:textId="77777777" w:rsidR="003231D6" w:rsidRPr="00D25AE6" w:rsidRDefault="003231D6" w:rsidP="001F6075">
            <w:pPr>
              <w:spacing w:after="0"/>
              <w:rPr>
                <w:rFonts w:ascii="Times New Roman" w:hAnsi="Times New Roman" w:cs="Times New Roman"/>
                <w:b/>
                <w:sz w:val="18"/>
                <w:szCs w:val="18"/>
                <w:lang w:val="bg-BG"/>
              </w:rPr>
            </w:pPr>
          </w:p>
        </w:tc>
        <w:tc>
          <w:tcPr>
            <w:tcW w:w="412" w:type="pct"/>
            <w:shd w:val="clear" w:color="auto" w:fill="auto"/>
          </w:tcPr>
          <w:p w14:paraId="24452FA2" w14:textId="77777777" w:rsidR="003231D6" w:rsidRPr="00D25AE6" w:rsidRDefault="003231D6" w:rsidP="001F6075">
            <w:pPr>
              <w:spacing w:after="0"/>
              <w:rPr>
                <w:rFonts w:ascii="Times New Roman" w:hAnsi="Times New Roman" w:cs="Times New Roman"/>
                <w:b/>
                <w:sz w:val="18"/>
                <w:szCs w:val="18"/>
                <w:lang w:val="bg-BG"/>
              </w:rPr>
            </w:pPr>
          </w:p>
        </w:tc>
        <w:tc>
          <w:tcPr>
            <w:tcW w:w="412" w:type="pct"/>
            <w:shd w:val="clear" w:color="auto" w:fill="auto"/>
          </w:tcPr>
          <w:p w14:paraId="0D4111AD"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144FD9B1"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565F057C" w14:textId="77777777" w:rsidR="003231D6" w:rsidRPr="00D25AE6" w:rsidRDefault="003231D6" w:rsidP="001F6075">
            <w:pPr>
              <w:spacing w:after="0"/>
              <w:rPr>
                <w:rFonts w:ascii="Times New Roman" w:hAnsi="Times New Roman" w:cs="Times New Roman"/>
                <w:b/>
                <w:sz w:val="18"/>
                <w:szCs w:val="18"/>
                <w:lang w:val="bg-BG"/>
              </w:rPr>
            </w:pPr>
          </w:p>
        </w:tc>
        <w:tc>
          <w:tcPr>
            <w:tcW w:w="252" w:type="pct"/>
            <w:shd w:val="clear" w:color="auto" w:fill="auto"/>
          </w:tcPr>
          <w:p w14:paraId="16624A01"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53BDC7AD"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32A22458" w14:textId="77777777" w:rsidR="003231D6" w:rsidRPr="00D25AE6" w:rsidRDefault="003231D6" w:rsidP="001F6075">
            <w:pPr>
              <w:spacing w:after="0"/>
              <w:rPr>
                <w:rFonts w:ascii="Times New Roman" w:hAnsi="Times New Roman" w:cs="Times New Roman"/>
                <w:b/>
                <w:sz w:val="18"/>
                <w:szCs w:val="18"/>
                <w:lang w:val="bg-BG"/>
              </w:rPr>
            </w:pPr>
          </w:p>
        </w:tc>
        <w:tc>
          <w:tcPr>
            <w:tcW w:w="252" w:type="pct"/>
            <w:shd w:val="clear" w:color="auto" w:fill="auto"/>
          </w:tcPr>
          <w:p w14:paraId="11591E69" w14:textId="77777777" w:rsidR="003231D6" w:rsidRPr="00D25AE6" w:rsidRDefault="003231D6" w:rsidP="001F6075">
            <w:pPr>
              <w:spacing w:after="0"/>
              <w:jc w:val="center"/>
              <w:rPr>
                <w:rFonts w:ascii="Times New Roman" w:hAnsi="Times New Roman" w:cs="Times New Roman"/>
                <w:b/>
                <w:sz w:val="18"/>
                <w:szCs w:val="18"/>
                <w:lang w:val="bg-BG"/>
              </w:rPr>
            </w:pPr>
          </w:p>
        </w:tc>
        <w:tc>
          <w:tcPr>
            <w:tcW w:w="196" w:type="pct"/>
            <w:shd w:val="clear" w:color="auto" w:fill="auto"/>
          </w:tcPr>
          <w:p w14:paraId="22F05ED7" w14:textId="77777777" w:rsidR="003231D6" w:rsidRPr="00D25AE6" w:rsidRDefault="003231D6" w:rsidP="001F6075">
            <w:pPr>
              <w:spacing w:after="0"/>
              <w:rPr>
                <w:rFonts w:ascii="Times New Roman" w:hAnsi="Times New Roman" w:cs="Times New Roman"/>
                <w:b/>
                <w:sz w:val="18"/>
                <w:szCs w:val="18"/>
                <w:lang w:val="bg-BG"/>
              </w:rPr>
            </w:pPr>
          </w:p>
        </w:tc>
      </w:tr>
      <w:tr w:rsidR="003231D6" w:rsidRPr="00D25AE6" w14:paraId="67E02A3D" w14:textId="77777777" w:rsidTr="003153B3">
        <w:tc>
          <w:tcPr>
            <w:tcW w:w="274" w:type="pct"/>
            <w:vMerge/>
            <w:shd w:val="clear" w:color="auto" w:fill="auto"/>
          </w:tcPr>
          <w:p w14:paraId="2C340A44" w14:textId="77777777" w:rsidR="003231D6" w:rsidRPr="00D25AE6" w:rsidRDefault="003231D6" w:rsidP="001F6075">
            <w:pPr>
              <w:spacing w:after="0"/>
              <w:rPr>
                <w:rFonts w:ascii="Times New Roman" w:hAnsi="Times New Roman" w:cs="Times New Roman"/>
                <w:b/>
                <w:sz w:val="18"/>
                <w:szCs w:val="18"/>
                <w:lang w:val="bg-BG"/>
              </w:rPr>
            </w:pPr>
          </w:p>
        </w:tc>
        <w:tc>
          <w:tcPr>
            <w:tcW w:w="239" w:type="pct"/>
            <w:shd w:val="clear" w:color="auto" w:fill="auto"/>
          </w:tcPr>
          <w:p w14:paraId="637AA8A5" w14:textId="77777777" w:rsidR="003231D6" w:rsidRPr="00D25AE6" w:rsidRDefault="003231D6" w:rsidP="001F6075">
            <w:pPr>
              <w:spacing w:after="0"/>
              <w:rPr>
                <w:rFonts w:ascii="Times New Roman" w:hAnsi="Times New Roman" w:cs="Times New Roman"/>
                <w:strike/>
                <w:sz w:val="18"/>
                <w:szCs w:val="18"/>
                <w:lang w:val="bg-BG"/>
              </w:rPr>
            </w:pPr>
            <w:r w:rsidRPr="00D25AE6">
              <w:rPr>
                <w:rFonts w:ascii="Times New Roman" w:eastAsia="Times New Roman" w:hAnsi="Times New Roman" w:cs="Times New Roman"/>
                <w:sz w:val="18"/>
                <w:szCs w:val="18"/>
                <w:lang w:val="bg-BG"/>
              </w:rPr>
              <w:t xml:space="preserve">Член 7 Ресурси по ФСП (свързани с член 3 — ресурси по ФС) </w:t>
            </w:r>
          </w:p>
        </w:tc>
        <w:tc>
          <w:tcPr>
            <w:tcW w:w="269" w:type="pct"/>
            <w:shd w:val="clear" w:color="auto" w:fill="auto"/>
          </w:tcPr>
          <w:p w14:paraId="73A4A8E4" w14:textId="77777777" w:rsidR="003231D6" w:rsidRPr="00D25AE6" w:rsidRDefault="003231D6" w:rsidP="001F6075">
            <w:pPr>
              <w:spacing w:after="0"/>
              <w:rPr>
                <w:rFonts w:ascii="Times New Roman" w:hAnsi="Times New Roman" w:cs="Times New Roman"/>
                <w:b/>
                <w:sz w:val="18"/>
                <w:szCs w:val="18"/>
                <w:lang w:val="bg-BG"/>
              </w:rPr>
            </w:pPr>
          </w:p>
        </w:tc>
        <w:tc>
          <w:tcPr>
            <w:tcW w:w="369" w:type="pct"/>
            <w:shd w:val="clear" w:color="auto" w:fill="auto"/>
          </w:tcPr>
          <w:p w14:paraId="0EF022B3" w14:textId="77777777" w:rsidR="003231D6" w:rsidRPr="00D25AE6" w:rsidRDefault="003231D6" w:rsidP="001F6075">
            <w:pPr>
              <w:spacing w:after="0"/>
              <w:rPr>
                <w:rFonts w:ascii="Times New Roman" w:hAnsi="Times New Roman" w:cs="Times New Roman"/>
                <w:b/>
                <w:sz w:val="18"/>
                <w:szCs w:val="18"/>
                <w:lang w:val="bg-BG"/>
              </w:rPr>
            </w:pPr>
          </w:p>
        </w:tc>
        <w:tc>
          <w:tcPr>
            <w:tcW w:w="369" w:type="pct"/>
            <w:shd w:val="clear" w:color="auto" w:fill="auto"/>
          </w:tcPr>
          <w:p w14:paraId="2D6FE7D9"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391E39DD" w14:textId="77777777" w:rsidR="003231D6" w:rsidRPr="00D25AE6" w:rsidRDefault="003231D6" w:rsidP="001F6075">
            <w:pPr>
              <w:spacing w:after="0"/>
              <w:rPr>
                <w:rFonts w:ascii="Times New Roman" w:hAnsi="Times New Roman" w:cs="Times New Roman"/>
                <w:b/>
                <w:sz w:val="18"/>
                <w:szCs w:val="18"/>
                <w:lang w:val="bg-BG"/>
              </w:rPr>
            </w:pPr>
          </w:p>
        </w:tc>
        <w:tc>
          <w:tcPr>
            <w:tcW w:w="412" w:type="pct"/>
            <w:shd w:val="clear" w:color="auto" w:fill="auto"/>
          </w:tcPr>
          <w:p w14:paraId="579E9871" w14:textId="77777777" w:rsidR="003231D6" w:rsidRPr="00D25AE6" w:rsidRDefault="003231D6" w:rsidP="001F6075">
            <w:pPr>
              <w:spacing w:after="0"/>
              <w:rPr>
                <w:rFonts w:ascii="Times New Roman" w:hAnsi="Times New Roman" w:cs="Times New Roman"/>
                <w:b/>
                <w:sz w:val="18"/>
                <w:szCs w:val="18"/>
                <w:lang w:val="bg-BG"/>
              </w:rPr>
            </w:pPr>
          </w:p>
        </w:tc>
        <w:tc>
          <w:tcPr>
            <w:tcW w:w="412" w:type="pct"/>
            <w:shd w:val="clear" w:color="auto" w:fill="auto"/>
          </w:tcPr>
          <w:p w14:paraId="7A4B19FD"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2E30F12D"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26A12557" w14:textId="77777777" w:rsidR="003231D6" w:rsidRPr="00D25AE6" w:rsidRDefault="003231D6" w:rsidP="001F6075">
            <w:pPr>
              <w:spacing w:after="0"/>
              <w:rPr>
                <w:rFonts w:ascii="Times New Roman" w:hAnsi="Times New Roman" w:cs="Times New Roman"/>
                <w:b/>
                <w:sz w:val="18"/>
                <w:szCs w:val="18"/>
                <w:lang w:val="bg-BG"/>
              </w:rPr>
            </w:pPr>
          </w:p>
        </w:tc>
        <w:tc>
          <w:tcPr>
            <w:tcW w:w="252" w:type="pct"/>
            <w:shd w:val="clear" w:color="auto" w:fill="auto"/>
          </w:tcPr>
          <w:p w14:paraId="0F2233DB"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2E2C0358"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698915F1" w14:textId="77777777" w:rsidR="003231D6" w:rsidRPr="00D25AE6" w:rsidRDefault="003231D6" w:rsidP="001F6075">
            <w:pPr>
              <w:spacing w:after="0"/>
              <w:rPr>
                <w:rFonts w:ascii="Times New Roman" w:hAnsi="Times New Roman" w:cs="Times New Roman"/>
                <w:b/>
                <w:sz w:val="18"/>
                <w:szCs w:val="18"/>
                <w:lang w:val="bg-BG"/>
              </w:rPr>
            </w:pPr>
          </w:p>
        </w:tc>
        <w:tc>
          <w:tcPr>
            <w:tcW w:w="252" w:type="pct"/>
            <w:shd w:val="clear" w:color="auto" w:fill="auto"/>
          </w:tcPr>
          <w:p w14:paraId="4B1BA99F" w14:textId="77777777" w:rsidR="003231D6" w:rsidRPr="00D25AE6" w:rsidRDefault="003231D6" w:rsidP="001F6075">
            <w:pPr>
              <w:spacing w:after="0"/>
              <w:jc w:val="center"/>
              <w:rPr>
                <w:rFonts w:ascii="Times New Roman" w:hAnsi="Times New Roman" w:cs="Times New Roman"/>
                <w:b/>
                <w:sz w:val="18"/>
                <w:szCs w:val="18"/>
                <w:lang w:val="bg-BG"/>
              </w:rPr>
            </w:pPr>
          </w:p>
        </w:tc>
        <w:tc>
          <w:tcPr>
            <w:tcW w:w="196" w:type="pct"/>
            <w:shd w:val="clear" w:color="auto" w:fill="auto"/>
          </w:tcPr>
          <w:p w14:paraId="7F472840" w14:textId="77777777" w:rsidR="003231D6" w:rsidRPr="00D25AE6" w:rsidRDefault="003231D6" w:rsidP="001F6075">
            <w:pPr>
              <w:spacing w:after="0"/>
              <w:rPr>
                <w:rFonts w:ascii="Times New Roman" w:hAnsi="Times New Roman" w:cs="Times New Roman"/>
                <w:b/>
                <w:sz w:val="18"/>
                <w:szCs w:val="18"/>
                <w:lang w:val="bg-BG"/>
              </w:rPr>
            </w:pPr>
          </w:p>
        </w:tc>
      </w:tr>
      <w:tr w:rsidR="006B1F1E" w:rsidRPr="00D25AE6" w14:paraId="334ADE21" w14:textId="77777777" w:rsidTr="003153B3">
        <w:tc>
          <w:tcPr>
            <w:tcW w:w="274" w:type="pct"/>
            <w:vMerge/>
            <w:shd w:val="clear" w:color="auto" w:fill="auto"/>
          </w:tcPr>
          <w:p w14:paraId="1DC16444" w14:textId="77777777" w:rsidR="003231D6" w:rsidRPr="00D25AE6" w:rsidRDefault="003231D6" w:rsidP="001F6075">
            <w:pPr>
              <w:spacing w:after="0"/>
              <w:rPr>
                <w:rFonts w:ascii="Times New Roman" w:hAnsi="Times New Roman" w:cs="Times New Roman"/>
                <w:b/>
                <w:sz w:val="18"/>
                <w:szCs w:val="18"/>
                <w:lang w:val="bg-BG"/>
              </w:rPr>
            </w:pPr>
          </w:p>
        </w:tc>
        <w:tc>
          <w:tcPr>
            <w:tcW w:w="239" w:type="pct"/>
            <w:shd w:val="clear" w:color="auto" w:fill="auto"/>
          </w:tcPr>
          <w:p w14:paraId="1F305315" w14:textId="77777777" w:rsidR="003231D6" w:rsidRPr="00D25AE6" w:rsidRDefault="003231D6" w:rsidP="001F6075">
            <w:pPr>
              <w:spacing w:after="0"/>
              <w:rPr>
                <w:rFonts w:ascii="Times New Roman" w:hAnsi="Times New Roman" w:cs="Times New Roman"/>
                <w:strike/>
                <w:sz w:val="18"/>
                <w:szCs w:val="18"/>
                <w:lang w:val="bg-BG"/>
              </w:rPr>
            </w:pPr>
            <w:r w:rsidRPr="00D25AE6">
              <w:rPr>
                <w:rFonts w:ascii="Times New Roman" w:eastAsia="Times New Roman" w:hAnsi="Times New Roman" w:cs="Times New Roman"/>
                <w:sz w:val="18"/>
                <w:szCs w:val="18"/>
                <w:lang w:val="bg-BG"/>
              </w:rPr>
              <w:t>Член 7 Ресурси по ФСП (свързани с член 4 — ресурси по ФС)</w:t>
            </w:r>
          </w:p>
        </w:tc>
        <w:tc>
          <w:tcPr>
            <w:tcW w:w="269" w:type="pct"/>
            <w:shd w:val="clear" w:color="auto" w:fill="auto"/>
          </w:tcPr>
          <w:p w14:paraId="1BEFFFF5" w14:textId="77777777" w:rsidR="003231D6" w:rsidRPr="00D25AE6" w:rsidRDefault="003231D6" w:rsidP="001F6075">
            <w:pPr>
              <w:spacing w:after="0"/>
              <w:rPr>
                <w:rFonts w:ascii="Times New Roman" w:hAnsi="Times New Roman" w:cs="Times New Roman"/>
                <w:b/>
                <w:sz w:val="18"/>
                <w:szCs w:val="18"/>
                <w:lang w:val="bg-BG"/>
              </w:rPr>
            </w:pPr>
          </w:p>
        </w:tc>
        <w:tc>
          <w:tcPr>
            <w:tcW w:w="369" w:type="pct"/>
            <w:shd w:val="clear" w:color="auto" w:fill="auto"/>
          </w:tcPr>
          <w:p w14:paraId="613B1DBD" w14:textId="77777777" w:rsidR="003231D6" w:rsidRPr="00D25AE6" w:rsidRDefault="003231D6" w:rsidP="001F6075">
            <w:pPr>
              <w:spacing w:after="0"/>
              <w:rPr>
                <w:rFonts w:ascii="Times New Roman" w:hAnsi="Times New Roman" w:cs="Times New Roman"/>
                <w:b/>
                <w:sz w:val="18"/>
                <w:szCs w:val="18"/>
                <w:lang w:val="bg-BG"/>
              </w:rPr>
            </w:pPr>
          </w:p>
        </w:tc>
        <w:tc>
          <w:tcPr>
            <w:tcW w:w="369" w:type="pct"/>
            <w:shd w:val="clear" w:color="auto" w:fill="auto"/>
          </w:tcPr>
          <w:p w14:paraId="33F0BD4B"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359AB3B9" w14:textId="77777777" w:rsidR="003231D6" w:rsidRPr="00D25AE6" w:rsidRDefault="003231D6" w:rsidP="001F6075">
            <w:pPr>
              <w:spacing w:after="0"/>
              <w:rPr>
                <w:rFonts w:ascii="Times New Roman" w:hAnsi="Times New Roman" w:cs="Times New Roman"/>
                <w:b/>
                <w:sz w:val="18"/>
                <w:szCs w:val="18"/>
                <w:lang w:val="bg-BG"/>
              </w:rPr>
            </w:pPr>
          </w:p>
        </w:tc>
        <w:tc>
          <w:tcPr>
            <w:tcW w:w="412" w:type="pct"/>
            <w:shd w:val="clear" w:color="auto" w:fill="auto"/>
          </w:tcPr>
          <w:p w14:paraId="0AED9302" w14:textId="77777777" w:rsidR="003231D6" w:rsidRPr="00D25AE6" w:rsidRDefault="003231D6" w:rsidP="001F6075">
            <w:pPr>
              <w:spacing w:after="0"/>
              <w:rPr>
                <w:rFonts w:ascii="Times New Roman" w:hAnsi="Times New Roman" w:cs="Times New Roman"/>
                <w:b/>
                <w:sz w:val="18"/>
                <w:szCs w:val="18"/>
                <w:lang w:val="bg-BG"/>
              </w:rPr>
            </w:pPr>
          </w:p>
        </w:tc>
        <w:tc>
          <w:tcPr>
            <w:tcW w:w="412" w:type="pct"/>
            <w:shd w:val="clear" w:color="auto" w:fill="auto"/>
          </w:tcPr>
          <w:p w14:paraId="572D5C30"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02367A94"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7F092AC5" w14:textId="77777777" w:rsidR="003231D6" w:rsidRPr="00D25AE6" w:rsidRDefault="003231D6" w:rsidP="001F6075">
            <w:pPr>
              <w:spacing w:after="0"/>
              <w:rPr>
                <w:rFonts w:ascii="Times New Roman" w:hAnsi="Times New Roman" w:cs="Times New Roman"/>
                <w:b/>
                <w:sz w:val="18"/>
                <w:szCs w:val="18"/>
                <w:lang w:val="bg-BG"/>
              </w:rPr>
            </w:pPr>
          </w:p>
        </w:tc>
        <w:tc>
          <w:tcPr>
            <w:tcW w:w="252" w:type="pct"/>
            <w:shd w:val="clear" w:color="auto" w:fill="auto"/>
          </w:tcPr>
          <w:p w14:paraId="1DBAD1D0"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230FE7EA"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3440BD32" w14:textId="77777777" w:rsidR="003231D6" w:rsidRPr="00D25AE6" w:rsidRDefault="003231D6" w:rsidP="001F6075">
            <w:pPr>
              <w:spacing w:after="0"/>
              <w:rPr>
                <w:rFonts w:ascii="Times New Roman" w:hAnsi="Times New Roman" w:cs="Times New Roman"/>
                <w:b/>
                <w:sz w:val="18"/>
                <w:szCs w:val="18"/>
                <w:lang w:val="bg-BG"/>
              </w:rPr>
            </w:pPr>
          </w:p>
        </w:tc>
        <w:tc>
          <w:tcPr>
            <w:tcW w:w="252" w:type="pct"/>
            <w:shd w:val="clear" w:color="auto" w:fill="auto"/>
          </w:tcPr>
          <w:p w14:paraId="32A7020E" w14:textId="77777777" w:rsidR="003231D6" w:rsidRPr="00D25AE6" w:rsidRDefault="003231D6" w:rsidP="001F6075">
            <w:pPr>
              <w:spacing w:after="0"/>
              <w:jc w:val="center"/>
              <w:rPr>
                <w:rFonts w:ascii="Times New Roman" w:hAnsi="Times New Roman" w:cs="Times New Roman"/>
                <w:b/>
                <w:sz w:val="18"/>
                <w:szCs w:val="18"/>
                <w:lang w:val="bg-BG"/>
              </w:rPr>
            </w:pPr>
          </w:p>
        </w:tc>
        <w:tc>
          <w:tcPr>
            <w:tcW w:w="196" w:type="pct"/>
            <w:shd w:val="clear" w:color="auto" w:fill="auto"/>
          </w:tcPr>
          <w:p w14:paraId="4C069339" w14:textId="77777777" w:rsidR="003231D6" w:rsidRPr="00D25AE6" w:rsidRDefault="003231D6" w:rsidP="001F6075">
            <w:pPr>
              <w:spacing w:after="0"/>
              <w:rPr>
                <w:rFonts w:ascii="Times New Roman" w:hAnsi="Times New Roman" w:cs="Times New Roman"/>
                <w:b/>
                <w:sz w:val="18"/>
                <w:szCs w:val="18"/>
                <w:lang w:val="bg-BG"/>
              </w:rPr>
            </w:pPr>
          </w:p>
        </w:tc>
      </w:tr>
      <w:tr w:rsidR="003231D6" w:rsidRPr="00D25AE6" w14:paraId="0A7994CA" w14:textId="77777777" w:rsidTr="003153B3">
        <w:tc>
          <w:tcPr>
            <w:tcW w:w="274" w:type="pct"/>
            <w:shd w:val="clear" w:color="auto" w:fill="auto"/>
          </w:tcPr>
          <w:p w14:paraId="5A386B75" w14:textId="77777777" w:rsidR="003231D6" w:rsidRPr="00D25AE6" w:rsidRDefault="003231D6" w:rsidP="001F6075">
            <w:pPr>
              <w:spacing w:after="0"/>
              <w:rPr>
                <w:rFonts w:ascii="Times New Roman" w:hAnsi="Times New Roman" w:cs="Times New Roman"/>
                <w:bCs/>
                <w:color w:val="000000" w:themeColor="text1"/>
                <w:sz w:val="18"/>
                <w:szCs w:val="18"/>
                <w:lang w:val="bg-BG"/>
              </w:rPr>
            </w:pPr>
            <w:r w:rsidRPr="00D25AE6">
              <w:rPr>
                <w:rFonts w:ascii="Times New Roman" w:hAnsi="Times New Roman" w:cs="Times New Roman"/>
                <w:bCs/>
                <w:color w:val="000000" w:themeColor="text1"/>
                <w:sz w:val="18"/>
                <w:szCs w:val="18"/>
                <w:lang w:val="bg-BG"/>
              </w:rPr>
              <w:t>Общо</w:t>
            </w:r>
          </w:p>
        </w:tc>
        <w:tc>
          <w:tcPr>
            <w:tcW w:w="239" w:type="pct"/>
            <w:shd w:val="clear" w:color="auto" w:fill="auto"/>
          </w:tcPr>
          <w:p w14:paraId="417F4EAE" w14:textId="77777777" w:rsidR="003231D6" w:rsidRPr="00D25AE6" w:rsidRDefault="003231D6" w:rsidP="001F6075">
            <w:pPr>
              <w:spacing w:after="0"/>
              <w:rPr>
                <w:rFonts w:ascii="Times New Roman" w:hAnsi="Times New Roman" w:cs="Times New Roman"/>
                <w:bCs/>
                <w:color w:val="000000" w:themeColor="text1"/>
                <w:sz w:val="18"/>
                <w:szCs w:val="18"/>
                <w:lang w:val="bg-BG"/>
              </w:rPr>
            </w:pPr>
          </w:p>
        </w:tc>
        <w:tc>
          <w:tcPr>
            <w:tcW w:w="269" w:type="pct"/>
          </w:tcPr>
          <w:p w14:paraId="4BFA479F" w14:textId="77777777" w:rsidR="003231D6" w:rsidRPr="00D25AE6" w:rsidRDefault="003231D6" w:rsidP="001F6075">
            <w:pPr>
              <w:spacing w:after="0"/>
              <w:rPr>
                <w:rFonts w:ascii="Times New Roman" w:hAnsi="Times New Roman" w:cs="Times New Roman"/>
                <w:bCs/>
                <w:sz w:val="18"/>
                <w:szCs w:val="18"/>
                <w:lang w:val="bg-BG"/>
              </w:rPr>
            </w:pPr>
          </w:p>
        </w:tc>
        <w:tc>
          <w:tcPr>
            <w:tcW w:w="369" w:type="pct"/>
            <w:shd w:val="clear" w:color="auto" w:fill="auto"/>
          </w:tcPr>
          <w:p w14:paraId="5B9A7381" w14:textId="77777777" w:rsidR="003231D6" w:rsidRPr="00D25AE6" w:rsidRDefault="003231D6" w:rsidP="001F6075">
            <w:pPr>
              <w:spacing w:after="0"/>
              <w:rPr>
                <w:rFonts w:ascii="Times New Roman" w:hAnsi="Times New Roman" w:cs="Times New Roman"/>
                <w:b/>
                <w:sz w:val="18"/>
                <w:szCs w:val="18"/>
                <w:lang w:val="bg-BG"/>
              </w:rPr>
            </w:pPr>
          </w:p>
        </w:tc>
        <w:tc>
          <w:tcPr>
            <w:tcW w:w="369" w:type="pct"/>
            <w:shd w:val="clear" w:color="auto" w:fill="auto"/>
          </w:tcPr>
          <w:p w14:paraId="4F4E0669"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7F58CF38" w14:textId="77777777" w:rsidR="003231D6" w:rsidRPr="00D25AE6" w:rsidRDefault="003231D6" w:rsidP="001F6075">
            <w:pPr>
              <w:spacing w:after="0"/>
              <w:rPr>
                <w:rFonts w:ascii="Times New Roman" w:hAnsi="Times New Roman" w:cs="Times New Roman"/>
                <w:b/>
                <w:sz w:val="18"/>
                <w:szCs w:val="18"/>
                <w:lang w:val="bg-BG"/>
              </w:rPr>
            </w:pPr>
          </w:p>
        </w:tc>
        <w:tc>
          <w:tcPr>
            <w:tcW w:w="412" w:type="pct"/>
            <w:shd w:val="clear" w:color="auto" w:fill="auto"/>
          </w:tcPr>
          <w:p w14:paraId="0D1298D3" w14:textId="77777777" w:rsidR="003231D6" w:rsidRPr="00D25AE6" w:rsidRDefault="003231D6" w:rsidP="001F6075">
            <w:pPr>
              <w:spacing w:after="0"/>
              <w:rPr>
                <w:rFonts w:ascii="Times New Roman" w:hAnsi="Times New Roman" w:cs="Times New Roman"/>
                <w:b/>
                <w:sz w:val="18"/>
                <w:szCs w:val="18"/>
                <w:lang w:val="bg-BG"/>
              </w:rPr>
            </w:pPr>
          </w:p>
        </w:tc>
        <w:tc>
          <w:tcPr>
            <w:tcW w:w="412" w:type="pct"/>
            <w:shd w:val="clear" w:color="auto" w:fill="auto"/>
          </w:tcPr>
          <w:p w14:paraId="1D7D8556"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7370EDEF"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4E64E4C8" w14:textId="77777777" w:rsidR="003231D6" w:rsidRPr="00D25AE6" w:rsidRDefault="003231D6" w:rsidP="001F6075">
            <w:pPr>
              <w:spacing w:after="0"/>
              <w:rPr>
                <w:rFonts w:ascii="Times New Roman" w:hAnsi="Times New Roman" w:cs="Times New Roman"/>
                <w:b/>
                <w:sz w:val="18"/>
                <w:szCs w:val="18"/>
                <w:lang w:val="bg-BG"/>
              </w:rPr>
            </w:pPr>
          </w:p>
        </w:tc>
        <w:tc>
          <w:tcPr>
            <w:tcW w:w="252" w:type="pct"/>
            <w:shd w:val="clear" w:color="auto" w:fill="auto"/>
          </w:tcPr>
          <w:p w14:paraId="0FA9A959"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7AD262E4"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7428C16E" w14:textId="77777777" w:rsidR="003231D6" w:rsidRPr="00D25AE6" w:rsidRDefault="003231D6" w:rsidP="001F6075">
            <w:pPr>
              <w:spacing w:after="0"/>
              <w:rPr>
                <w:rFonts w:ascii="Times New Roman" w:hAnsi="Times New Roman" w:cs="Times New Roman"/>
                <w:b/>
                <w:sz w:val="18"/>
                <w:szCs w:val="18"/>
                <w:lang w:val="bg-BG"/>
              </w:rPr>
            </w:pPr>
          </w:p>
        </w:tc>
        <w:tc>
          <w:tcPr>
            <w:tcW w:w="252" w:type="pct"/>
            <w:shd w:val="clear" w:color="auto" w:fill="auto"/>
          </w:tcPr>
          <w:p w14:paraId="5A919BDC" w14:textId="77777777" w:rsidR="003231D6" w:rsidRPr="00D25AE6" w:rsidRDefault="003231D6" w:rsidP="001F6075">
            <w:pPr>
              <w:spacing w:after="0"/>
              <w:jc w:val="center"/>
              <w:rPr>
                <w:rFonts w:ascii="Times New Roman" w:hAnsi="Times New Roman" w:cs="Times New Roman"/>
                <w:b/>
                <w:sz w:val="18"/>
                <w:szCs w:val="18"/>
                <w:lang w:val="bg-BG"/>
              </w:rPr>
            </w:pPr>
          </w:p>
        </w:tc>
        <w:tc>
          <w:tcPr>
            <w:tcW w:w="196" w:type="pct"/>
            <w:shd w:val="clear" w:color="auto" w:fill="auto"/>
          </w:tcPr>
          <w:p w14:paraId="1F152D5A" w14:textId="77777777" w:rsidR="003231D6" w:rsidRPr="00D25AE6" w:rsidRDefault="003231D6" w:rsidP="001F6075">
            <w:pPr>
              <w:spacing w:after="0"/>
              <w:rPr>
                <w:rFonts w:ascii="Times New Roman" w:hAnsi="Times New Roman" w:cs="Times New Roman"/>
                <w:b/>
                <w:sz w:val="18"/>
                <w:szCs w:val="18"/>
                <w:lang w:val="bg-BG"/>
              </w:rPr>
            </w:pPr>
          </w:p>
        </w:tc>
      </w:tr>
      <w:tr w:rsidR="003231D6" w:rsidRPr="00D25AE6" w14:paraId="26BEE10F" w14:textId="77777777" w:rsidTr="003153B3">
        <w:tc>
          <w:tcPr>
            <w:tcW w:w="274" w:type="pct"/>
            <w:shd w:val="clear" w:color="auto" w:fill="auto"/>
          </w:tcPr>
          <w:p w14:paraId="754DBA9C" w14:textId="77777777" w:rsidR="003231D6" w:rsidRPr="00D25AE6" w:rsidRDefault="003231D6" w:rsidP="001F6075">
            <w:pPr>
              <w:spacing w:after="0"/>
              <w:rPr>
                <w:rFonts w:ascii="Times New Roman" w:hAnsi="Times New Roman" w:cs="Times New Roman"/>
                <w:bCs/>
                <w:color w:val="000000" w:themeColor="text1"/>
                <w:sz w:val="18"/>
                <w:szCs w:val="18"/>
                <w:lang w:val="bg-BG"/>
              </w:rPr>
            </w:pPr>
            <w:r w:rsidRPr="00D25AE6">
              <w:rPr>
                <w:rFonts w:ascii="Times New Roman" w:hAnsi="Times New Roman" w:cs="Times New Roman"/>
                <w:bCs/>
                <w:color w:val="000000" w:themeColor="text1"/>
                <w:sz w:val="18"/>
                <w:szCs w:val="18"/>
                <w:lang w:val="bg-BG"/>
              </w:rPr>
              <w:t>Кохезионен фонд</w:t>
            </w:r>
          </w:p>
        </w:tc>
        <w:tc>
          <w:tcPr>
            <w:tcW w:w="239" w:type="pct"/>
            <w:shd w:val="clear" w:color="auto" w:fill="auto"/>
          </w:tcPr>
          <w:p w14:paraId="41FCD979" w14:textId="77777777" w:rsidR="003231D6" w:rsidRPr="00D25AE6" w:rsidRDefault="003231D6" w:rsidP="001F6075">
            <w:pPr>
              <w:spacing w:after="0"/>
              <w:rPr>
                <w:rFonts w:ascii="Times New Roman" w:hAnsi="Times New Roman" w:cs="Times New Roman"/>
                <w:bCs/>
                <w:color w:val="000000" w:themeColor="text1"/>
                <w:sz w:val="18"/>
                <w:szCs w:val="18"/>
                <w:lang w:val="bg-BG"/>
              </w:rPr>
            </w:pPr>
          </w:p>
        </w:tc>
        <w:tc>
          <w:tcPr>
            <w:tcW w:w="269" w:type="pct"/>
          </w:tcPr>
          <w:p w14:paraId="1C2FD8E4" w14:textId="77777777" w:rsidR="003231D6" w:rsidRPr="00D25AE6" w:rsidRDefault="003231D6" w:rsidP="001F6075">
            <w:pPr>
              <w:spacing w:after="0"/>
              <w:rPr>
                <w:rFonts w:ascii="Times New Roman" w:hAnsi="Times New Roman" w:cs="Times New Roman"/>
                <w:bCs/>
                <w:sz w:val="18"/>
                <w:szCs w:val="18"/>
                <w:lang w:val="bg-BG"/>
              </w:rPr>
            </w:pPr>
            <w:r w:rsidRPr="00D25AE6">
              <w:rPr>
                <w:rFonts w:ascii="Times New Roman" w:hAnsi="Times New Roman" w:cs="Times New Roman"/>
                <w:bCs/>
                <w:sz w:val="18"/>
                <w:szCs w:val="18"/>
                <w:lang w:val="bg-BG"/>
              </w:rPr>
              <w:t>Не е приложимо</w:t>
            </w:r>
          </w:p>
        </w:tc>
        <w:tc>
          <w:tcPr>
            <w:tcW w:w="369" w:type="pct"/>
            <w:shd w:val="clear" w:color="auto" w:fill="auto"/>
          </w:tcPr>
          <w:p w14:paraId="72A065D0" w14:textId="5F00E1D9" w:rsidR="003231D6" w:rsidRPr="00D25AE6" w:rsidRDefault="003231D6" w:rsidP="001F6075">
            <w:pPr>
              <w:spacing w:after="0"/>
              <w:rPr>
                <w:rFonts w:ascii="Times New Roman" w:hAnsi="Times New Roman" w:cs="Times New Roman"/>
                <w:b/>
                <w:sz w:val="20"/>
                <w:szCs w:val="20"/>
                <w:lang w:val="bg-BG"/>
              </w:rPr>
            </w:pPr>
            <w:r w:rsidRPr="00D25AE6">
              <w:rPr>
                <w:rFonts w:ascii="Times New Roman" w:hAnsi="Times New Roman" w:cs="Times New Roman"/>
                <w:sz w:val="20"/>
                <w:szCs w:val="20"/>
                <w:lang w:val="bg-BG"/>
              </w:rPr>
              <w:t>2 500 000,00</w:t>
            </w:r>
          </w:p>
        </w:tc>
        <w:tc>
          <w:tcPr>
            <w:tcW w:w="369" w:type="pct"/>
            <w:shd w:val="clear" w:color="auto" w:fill="auto"/>
          </w:tcPr>
          <w:p w14:paraId="0E6EC53E" w14:textId="3FE52783" w:rsidR="003231D6" w:rsidRPr="00D25AE6" w:rsidRDefault="003231D6" w:rsidP="001F6075">
            <w:pPr>
              <w:spacing w:after="0"/>
              <w:rPr>
                <w:rFonts w:ascii="Times New Roman" w:hAnsi="Times New Roman" w:cs="Times New Roman"/>
                <w:b/>
                <w:sz w:val="20"/>
                <w:szCs w:val="20"/>
                <w:lang w:val="bg-BG"/>
              </w:rPr>
            </w:pPr>
            <w:r w:rsidRPr="00D25AE6">
              <w:rPr>
                <w:rFonts w:ascii="Times New Roman" w:hAnsi="Times New Roman" w:cs="Times New Roman"/>
                <w:sz w:val="20"/>
                <w:szCs w:val="20"/>
                <w:lang w:val="bg-BG"/>
              </w:rPr>
              <w:t>25 000 000,00</w:t>
            </w:r>
          </w:p>
        </w:tc>
        <w:tc>
          <w:tcPr>
            <w:tcW w:w="391" w:type="pct"/>
            <w:shd w:val="clear" w:color="auto" w:fill="auto"/>
          </w:tcPr>
          <w:p w14:paraId="4A91858F" w14:textId="552992B9" w:rsidR="003231D6" w:rsidRPr="00D25AE6" w:rsidRDefault="003231D6" w:rsidP="001F6075">
            <w:pPr>
              <w:spacing w:after="0"/>
              <w:rPr>
                <w:rFonts w:ascii="Times New Roman" w:hAnsi="Times New Roman" w:cs="Times New Roman"/>
                <w:b/>
                <w:sz w:val="20"/>
                <w:szCs w:val="20"/>
                <w:lang w:val="bg-BG"/>
              </w:rPr>
            </w:pPr>
            <w:r w:rsidRPr="00D25AE6">
              <w:rPr>
                <w:rFonts w:ascii="Times New Roman" w:hAnsi="Times New Roman" w:cs="Times New Roman"/>
                <w:sz w:val="20"/>
                <w:szCs w:val="20"/>
                <w:lang w:val="bg-BG"/>
              </w:rPr>
              <w:t>45 000 000,00</w:t>
            </w:r>
          </w:p>
        </w:tc>
        <w:tc>
          <w:tcPr>
            <w:tcW w:w="412" w:type="pct"/>
            <w:shd w:val="clear" w:color="auto" w:fill="auto"/>
          </w:tcPr>
          <w:p w14:paraId="4BBD94F7"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71 822 829,00</w:t>
            </w:r>
          </w:p>
          <w:p w14:paraId="4308B5A7" w14:textId="36EE9DA5" w:rsidR="003231D6" w:rsidRPr="00D25AE6" w:rsidRDefault="003231D6" w:rsidP="001F6075">
            <w:pPr>
              <w:spacing w:after="0"/>
              <w:rPr>
                <w:rFonts w:ascii="Times New Roman" w:hAnsi="Times New Roman" w:cs="Times New Roman"/>
                <w:b/>
                <w:sz w:val="20"/>
                <w:szCs w:val="20"/>
                <w:lang w:val="bg-BG"/>
              </w:rPr>
            </w:pPr>
          </w:p>
        </w:tc>
        <w:tc>
          <w:tcPr>
            <w:tcW w:w="412" w:type="pct"/>
            <w:shd w:val="clear" w:color="auto" w:fill="auto"/>
          </w:tcPr>
          <w:p w14:paraId="402D8D0D"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71 822 829,00</w:t>
            </w:r>
          </w:p>
          <w:p w14:paraId="2E890D35" w14:textId="7B22A5FE" w:rsidR="003231D6" w:rsidRPr="00D25AE6" w:rsidRDefault="003231D6" w:rsidP="001F6075">
            <w:pPr>
              <w:spacing w:after="0"/>
              <w:rPr>
                <w:rFonts w:ascii="Times New Roman" w:hAnsi="Times New Roman" w:cs="Times New Roman"/>
                <w:b/>
                <w:sz w:val="20"/>
                <w:szCs w:val="20"/>
                <w:lang w:val="bg-BG"/>
              </w:rPr>
            </w:pPr>
          </w:p>
        </w:tc>
        <w:tc>
          <w:tcPr>
            <w:tcW w:w="391" w:type="pct"/>
            <w:shd w:val="clear" w:color="auto" w:fill="auto"/>
          </w:tcPr>
          <w:p w14:paraId="5ACC69CB"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35 911 415,00</w:t>
            </w:r>
          </w:p>
          <w:p w14:paraId="6F036BC8" w14:textId="7B47066B" w:rsidR="003231D6" w:rsidRPr="00D25AE6" w:rsidRDefault="003231D6" w:rsidP="001F6075">
            <w:pPr>
              <w:spacing w:after="0"/>
              <w:rPr>
                <w:rFonts w:ascii="Times New Roman" w:hAnsi="Times New Roman" w:cs="Times New Roman"/>
                <w:b/>
                <w:sz w:val="20"/>
                <w:szCs w:val="20"/>
                <w:lang w:val="bg-BG"/>
              </w:rPr>
            </w:pPr>
          </w:p>
        </w:tc>
        <w:tc>
          <w:tcPr>
            <w:tcW w:w="391" w:type="pct"/>
            <w:shd w:val="clear" w:color="auto" w:fill="auto"/>
          </w:tcPr>
          <w:p w14:paraId="714ACC18"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35 911 415,00</w:t>
            </w:r>
          </w:p>
          <w:p w14:paraId="5D84990C" w14:textId="6ECE2E87" w:rsidR="003231D6" w:rsidRPr="00D25AE6" w:rsidRDefault="003231D6" w:rsidP="001F6075">
            <w:pPr>
              <w:spacing w:after="0"/>
              <w:rPr>
                <w:rFonts w:ascii="Times New Roman" w:hAnsi="Times New Roman" w:cs="Times New Roman"/>
                <w:b/>
                <w:sz w:val="20"/>
                <w:szCs w:val="20"/>
                <w:lang w:val="bg-BG"/>
              </w:rPr>
            </w:pPr>
          </w:p>
        </w:tc>
        <w:tc>
          <w:tcPr>
            <w:tcW w:w="252" w:type="pct"/>
            <w:shd w:val="clear" w:color="auto" w:fill="auto"/>
          </w:tcPr>
          <w:p w14:paraId="42F04397" w14:textId="77777777" w:rsidR="003231D6" w:rsidRPr="00D25AE6" w:rsidRDefault="003231D6" w:rsidP="001F6075">
            <w:pPr>
              <w:spacing w:after="0"/>
              <w:rPr>
                <w:rFonts w:ascii="Times New Roman" w:hAnsi="Times New Roman" w:cs="Times New Roman"/>
                <w:b/>
                <w:sz w:val="20"/>
                <w:szCs w:val="20"/>
                <w:lang w:val="bg-BG"/>
              </w:rPr>
            </w:pPr>
          </w:p>
        </w:tc>
        <w:tc>
          <w:tcPr>
            <w:tcW w:w="391" w:type="pct"/>
            <w:shd w:val="clear" w:color="auto" w:fill="auto"/>
          </w:tcPr>
          <w:p w14:paraId="165DD6B8"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35 911 414,00</w:t>
            </w:r>
          </w:p>
          <w:p w14:paraId="290302AC" w14:textId="76DBF464" w:rsidR="003231D6" w:rsidRPr="00D25AE6" w:rsidRDefault="003231D6" w:rsidP="001F6075">
            <w:pPr>
              <w:spacing w:after="0"/>
              <w:rPr>
                <w:rFonts w:ascii="Times New Roman" w:hAnsi="Times New Roman" w:cs="Times New Roman"/>
                <w:b/>
                <w:sz w:val="20"/>
                <w:szCs w:val="20"/>
                <w:lang w:val="bg-BG"/>
              </w:rPr>
            </w:pPr>
          </w:p>
        </w:tc>
        <w:tc>
          <w:tcPr>
            <w:tcW w:w="391" w:type="pct"/>
            <w:shd w:val="clear" w:color="auto" w:fill="auto"/>
          </w:tcPr>
          <w:p w14:paraId="738A524E"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35 911 414,00</w:t>
            </w:r>
          </w:p>
          <w:p w14:paraId="1C8461AA" w14:textId="6F3B8A33" w:rsidR="003231D6" w:rsidRPr="00D25AE6" w:rsidRDefault="003231D6" w:rsidP="001F6075">
            <w:pPr>
              <w:spacing w:after="0"/>
              <w:rPr>
                <w:rFonts w:ascii="Times New Roman" w:hAnsi="Times New Roman" w:cs="Times New Roman"/>
                <w:b/>
                <w:sz w:val="20"/>
                <w:szCs w:val="20"/>
                <w:lang w:val="bg-BG"/>
              </w:rPr>
            </w:pPr>
          </w:p>
        </w:tc>
        <w:tc>
          <w:tcPr>
            <w:tcW w:w="252" w:type="pct"/>
            <w:shd w:val="clear" w:color="auto" w:fill="auto"/>
          </w:tcPr>
          <w:p w14:paraId="1DA37CD1" w14:textId="77777777" w:rsidR="003231D6" w:rsidRPr="00D25AE6" w:rsidRDefault="003231D6" w:rsidP="001F6075">
            <w:pPr>
              <w:spacing w:after="0"/>
              <w:jc w:val="center"/>
              <w:rPr>
                <w:rFonts w:ascii="Times New Roman" w:hAnsi="Times New Roman" w:cs="Times New Roman"/>
                <w:b/>
                <w:sz w:val="20"/>
                <w:szCs w:val="20"/>
                <w:lang w:val="bg-BG"/>
              </w:rPr>
            </w:pPr>
          </w:p>
        </w:tc>
        <w:tc>
          <w:tcPr>
            <w:tcW w:w="196" w:type="pct"/>
            <w:shd w:val="clear" w:color="auto" w:fill="auto"/>
          </w:tcPr>
          <w:p w14:paraId="23F83166"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359 791 316,00</w:t>
            </w:r>
          </w:p>
          <w:p w14:paraId="038BD6DF" w14:textId="5A31B9B1" w:rsidR="003231D6" w:rsidRPr="00D25AE6" w:rsidRDefault="003231D6" w:rsidP="001F6075">
            <w:pPr>
              <w:spacing w:after="0"/>
              <w:rPr>
                <w:rFonts w:ascii="Times New Roman" w:hAnsi="Times New Roman" w:cs="Times New Roman"/>
                <w:b/>
                <w:sz w:val="20"/>
                <w:szCs w:val="20"/>
                <w:lang w:val="bg-BG"/>
              </w:rPr>
            </w:pPr>
          </w:p>
        </w:tc>
      </w:tr>
      <w:tr w:rsidR="003231D6" w:rsidRPr="00D25AE6" w14:paraId="1B449E48" w14:textId="77777777" w:rsidTr="003153B3">
        <w:tc>
          <w:tcPr>
            <w:tcW w:w="274" w:type="pct"/>
            <w:shd w:val="clear" w:color="auto" w:fill="auto"/>
          </w:tcPr>
          <w:p w14:paraId="03CCD132" w14:textId="77777777" w:rsidR="003231D6" w:rsidRPr="00D25AE6" w:rsidRDefault="003231D6" w:rsidP="001F6075">
            <w:pPr>
              <w:spacing w:after="0"/>
              <w:rPr>
                <w:rFonts w:ascii="Times New Roman" w:hAnsi="Times New Roman" w:cs="Times New Roman"/>
                <w:bCs/>
                <w:sz w:val="18"/>
                <w:szCs w:val="18"/>
                <w:lang w:val="bg-BG"/>
              </w:rPr>
            </w:pPr>
            <w:r w:rsidRPr="00D25AE6">
              <w:rPr>
                <w:rFonts w:ascii="Times New Roman" w:hAnsi="Times New Roman" w:cs="Times New Roman"/>
                <w:bCs/>
                <w:sz w:val="18"/>
                <w:szCs w:val="18"/>
                <w:lang w:val="bg-BG"/>
              </w:rPr>
              <w:t>ЕФМДРА</w:t>
            </w:r>
          </w:p>
        </w:tc>
        <w:tc>
          <w:tcPr>
            <w:tcW w:w="239" w:type="pct"/>
            <w:shd w:val="clear" w:color="auto" w:fill="auto"/>
          </w:tcPr>
          <w:p w14:paraId="63822F59" w14:textId="77777777" w:rsidR="003231D6" w:rsidRPr="00D25AE6" w:rsidRDefault="003231D6" w:rsidP="001F6075">
            <w:pPr>
              <w:spacing w:after="0"/>
              <w:rPr>
                <w:rFonts w:ascii="Times New Roman" w:hAnsi="Times New Roman" w:cs="Times New Roman"/>
                <w:bCs/>
                <w:sz w:val="18"/>
                <w:szCs w:val="18"/>
                <w:lang w:val="bg-BG"/>
              </w:rPr>
            </w:pPr>
          </w:p>
        </w:tc>
        <w:tc>
          <w:tcPr>
            <w:tcW w:w="269" w:type="pct"/>
          </w:tcPr>
          <w:p w14:paraId="145F4E6A" w14:textId="77777777" w:rsidR="003231D6" w:rsidRPr="00D25AE6" w:rsidRDefault="003231D6" w:rsidP="001F6075">
            <w:pPr>
              <w:spacing w:after="0"/>
              <w:rPr>
                <w:rFonts w:ascii="Times New Roman" w:hAnsi="Times New Roman" w:cs="Times New Roman"/>
                <w:bCs/>
                <w:sz w:val="18"/>
                <w:szCs w:val="18"/>
                <w:lang w:val="bg-BG"/>
              </w:rPr>
            </w:pPr>
            <w:r w:rsidRPr="00D25AE6">
              <w:rPr>
                <w:rFonts w:ascii="Times New Roman" w:hAnsi="Times New Roman" w:cs="Times New Roman"/>
                <w:bCs/>
                <w:sz w:val="18"/>
                <w:szCs w:val="18"/>
                <w:lang w:val="bg-BG"/>
              </w:rPr>
              <w:t>Не е приложимо</w:t>
            </w:r>
          </w:p>
        </w:tc>
        <w:tc>
          <w:tcPr>
            <w:tcW w:w="369" w:type="pct"/>
            <w:shd w:val="clear" w:color="auto" w:fill="auto"/>
          </w:tcPr>
          <w:p w14:paraId="274FED42" w14:textId="77777777" w:rsidR="003231D6" w:rsidRPr="00D25AE6" w:rsidRDefault="003231D6" w:rsidP="001F6075">
            <w:pPr>
              <w:spacing w:after="0"/>
              <w:rPr>
                <w:rFonts w:ascii="Times New Roman" w:hAnsi="Times New Roman" w:cs="Times New Roman"/>
                <w:b/>
                <w:sz w:val="18"/>
                <w:szCs w:val="18"/>
                <w:lang w:val="bg-BG"/>
              </w:rPr>
            </w:pPr>
          </w:p>
        </w:tc>
        <w:tc>
          <w:tcPr>
            <w:tcW w:w="369" w:type="pct"/>
            <w:shd w:val="clear" w:color="auto" w:fill="auto"/>
          </w:tcPr>
          <w:p w14:paraId="404DD205"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047EE9E1" w14:textId="77777777" w:rsidR="003231D6" w:rsidRPr="00D25AE6" w:rsidRDefault="003231D6" w:rsidP="001F6075">
            <w:pPr>
              <w:spacing w:after="0"/>
              <w:rPr>
                <w:rFonts w:ascii="Times New Roman" w:hAnsi="Times New Roman" w:cs="Times New Roman"/>
                <w:b/>
                <w:sz w:val="18"/>
                <w:szCs w:val="18"/>
                <w:lang w:val="bg-BG"/>
              </w:rPr>
            </w:pPr>
          </w:p>
        </w:tc>
        <w:tc>
          <w:tcPr>
            <w:tcW w:w="412" w:type="pct"/>
            <w:shd w:val="clear" w:color="auto" w:fill="auto"/>
          </w:tcPr>
          <w:p w14:paraId="13DF0AF9" w14:textId="77777777" w:rsidR="003231D6" w:rsidRPr="00D25AE6" w:rsidRDefault="003231D6" w:rsidP="001F6075">
            <w:pPr>
              <w:spacing w:after="0"/>
              <w:rPr>
                <w:rFonts w:ascii="Times New Roman" w:hAnsi="Times New Roman" w:cs="Times New Roman"/>
                <w:b/>
                <w:sz w:val="18"/>
                <w:szCs w:val="18"/>
                <w:lang w:val="bg-BG"/>
              </w:rPr>
            </w:pPr>
          </w:p>
        </w:tc>
        <w:tc>
          <w:tcPr>
            <w:tcW w:w="412" w:type="pct"/>
            <w:shd w:val="clear" w:color="auto" w:fill="auto"/>
          </w:tcPr>
          <w:p w14:paraId="6EB4A8B4"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23B8EEB7"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08AA968F" w14:textId="77777777" w:rsidR="003231D6" w:rsidRPr="00D25AE6" w:rsidRDefault="003231D6" w:rsidP="001F6075">
            <w:pPr>
              <w:spacing w:after="0"/>
              <w:rPr>
                <w:rFonts w:ascii="Times New Roman" w:hAnsi="Times New Roman" w:cs="Times New Roman"/>
                <w:b/>
                <w:sz w:val="18"/>
                <w:szCs w:val="18"/>
                <w:lang w:val="bg-BG"/>
              </w:rPr>
            </w:pPr>
          </w:p>
        </w:tc>
        <w:tc>
          <w:tcPr>
            <w:tcW w:w="252" w:type="pct"/>
            <w:shd w:val="clear" w:color="auto" w:fill="auto"/>
          </w:tcPr>
          <w:p w14:paraId="135EA8A5"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31787A5D" w14:textId="77777777" w:rsidR="003231D6" w:rsidRPr="00D25AE6" w:rsidRDefault="003231D6" w:rsidP="001F6075">
            <w:pPr>
              <w:spacing w:after="0"/>
              <w:rPr>
                <w:rFonts w:ascii="Times New Roman" w:hAnsi="Times New Roman" w:cs="Times New Roman"/>
                <w:b/>
                <w:sz w:val="18"/>
                <w:szCs w:val="18"/>
                <w:lang w:val="bg-BG"/>
              </w:rPr>
            </w:pPr>
          </w:p>
        </w:tc>
        <w:tc>
          <w:tcPr>
            <w:tcW w:w="391" w:type="pct"/>
            <w:shd w:val="clear" w:color="auto" w:fill="auto"/>
          </w:tcPr>
          <w:p w14:paraId="75FB1301" w14:textId="77777777" w:rsidR="003231D6" w:rsidRPr="00D25AE6" w:rsidRDefault="003231D6" w:rsidP="001F6075">
            <w:pPr>
              <w:spacing w:after="0"/>
              <w:rPr>
                <w:rFonts w:ascii="Times New Roman" w:hAnsi="Times New Roman" w:cs="Times New Roman"/>
                <w:b/>
                <w:sz w:val="18"/>
                <w:szCs w:val="18"/>
                <w:lang w:val="bg-BG"/>
              </w:rPr>
            </w:pPr>
          </w:p>
        </w:tc>
        <w:tc>
          <w:tcPr>
            <w:tcW w:w="252" w:type="pct"/>
            <w:shd w:val="clear" w:color="auto" w:fill="auto"/>
          </w:tcPr>
          <w:p w14:paraId="3C1509AB" w14:textId="77777777" w:rsidR="003231D6" w:rsidRPr="00D25AE6" w:rsidRDefault="003231D6" w:rsidP="001F6075">
            <w:pPr>
              <w:spacing w:after="0"/>
              <w:jc w:val="center"/>
              <w:rPr>
                <w:rFonts w:ascii="Times New Roman" w:hAnsi="Times New Roman" w:cs="Times New Roman"/>
                <w:b/>
                <w:sz w:val="18"/>
                <w:szCs w:val="18"/>
                <w:lang w:val="bg-BG"/>
              </w:rPr>
            </w:pPr>
          </w:p>
        </w:tc>
        <w:tc>
          <w:tcPr>
            <w:tcW w:w="196" w:type="pct"/>
            <w:shd w:val="clear" w:color="auto" w:fill="auto"/>
          </w:tcPr>
          <w:p w14:paraId="0E20CC27" w14:textId="77777777" w:rsidR="003231D6" w:rsidRPr="00D25AE6" w:rsidRDefault="003231D6" w:rsidP="001F6075">
            <w:pPr>
              <w:spacing w:after="0"/>
              <w:rPr>
                <w:rFonts w:ascii="Times New Roman" w:hAnsi="Times New Roman" w:cs="Times New Roman"/>
                <w:b/>
                <w:sz w:val="18"/>
                <w:szCs w:val="18"/>
                <w:lang w:val="bg-BG"/>
              </w:rPr>
            </w:pPr>
          </w:p>
        </w:tc>
      </w:tr>
      <w:tr w:rsidR="003231D6" w:rsidRPr="00D25AE6" w14:paraId="678AFF2C" w14:textId="77777777" w:rsidTr="003153B3">
        <w:tc>
          <w:tcPr>
            <w:tcW w:w="274" w:type="pct"/>
            <w:shd w:val="clear" w:color="auto" w:fill="auto"/>
          </w:tcPr>
          <w:p w14:paraId="3278E6C8" w14:textId="77777777" w:rsidR="003231D6" w:rsidRPr="00D25AE6" w:rsidRDefault="003231D6" w:rsidP="001F6075">
            <w:pPr>
              <w:spacing w:after="0"/>
              <w:rPr>
                <w:rFonts w:ascii="Times New Roman" w:hAnsi="Times New Roman" w:cs="Times New Roman"/>
                <w:bCs/>
                <w:sz w:val="18"/>
                <w:szCs w:val="18"/>
                <w:lang w:val="bg-BG"/>
              </w:rPr>
            </w:pPr>
            <w:r w:rsidRPr="00D25AE6">
              <w:rPr>
                <w:rFonts w:ascii="Times New Roman" w:hAnsi="Times New Roman" w:cs="Times New Roman"/>
                <w:bCs/>
                <w:sz w:val="18"/>
                <w:szCs w:val="18"/>
                <w:lang w:val="bg-BG"/>
              </w:rPr>
              <w:t>Общо</w:t>
            </w:r>
          </w:p>
        </w:tc>
        <w:tc>
          <w:tcPr>
            <w:tcW w:w="239" w:type="pct"/>
            <w:shd w:val="clear" w:color="auto" w:fill="auto"/>
          </w:tcPr>
          <w:p w14:paraId="633A4A17" w14:textId="77777777" w:rsidR="003231D6" w:rsidRPr="00D25AE6" w:rsidRDefault="003231D6" w:rsidP="001F6075">
            <w:pPr>
              <w:spacing w:after="0"/>
              <w:rPr>
                <w:rFonts w:ascii="Times New Roman" w:hAnsi="Times New Roman" w:cs="Times New Roman"/>
                <w:b/>
                <w:sz w:val="18"/>
                <w:szCs w:val="18"/>
                <w:lang w:val="bg-BG"/>
              </w:rPr>
            </w:pPr>
          </w:p>
        </w:tc>
        <w:tc>
          <w:tcPr>
            <w:tcW w:w="269" w:type="pct"/>
          </w:tcPr>
          <w:p w14:paraId="4E39407A" w14:textId="77777777" w:rsidR="003231D6" w:rsidRPr="00D25AE6" w:rsidRDefault="003231D6" w:rsidP="001F6075">
            <w:pPr>
              <w:spacing w:after="0"/>
              <w:rPr>
                <w:rFonts w:ascii="Times New Roman" w:hAnsi="Times New Roman" w:cs="Times New Roman"/>
                <w:b/>
                <w:sz w:val="18"/>
                <w:szCs w:val="18"/>
                <w:lang w:val="bg-BG"/>
              </w:rPr>
            </w:pPr>
          </w:p>
        </w:tc>
        <w:tc>
          <w:tcPr>
            <w:tcW w:w="369" w:type="pct"/>
            <w:shd w:val="clear" w:color="auto" w:fill="auto"/>
          </w:tcPr>
          <w:p w14:paraId="056B6649"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37 500 000,00</w:t>
            </w:r>
          </w:p>
          <w:p w14:paraId="043FA975" w14:textId="40AD9C2F" w:rsidR="003231D6" w:rsidRPr="00D25AE6" w:rsidRDefault="003231D6" w:rsidP="001F6075">
            <w:pPr>
              <w:spacing w:after="0"/>
              <w:rPr>
                <w:rFonts w:ascii="Times New Roman" w:hAnsi="Times New Roman" w:cs="Times New Roman"/>
                <w:b/>
                <w:sz w:val="20"/>
                <w:szCs w:val="20"/>
                <w:lang w:val="bg-BG"/>
              </w:rPr>
            </w:pPr>
          </w:p>
        </w:tc>
        <w:tc>
          <w:tcPr>
            <w:tcW w:w="369" w:type="pct"/>
            <w:shd w:val="clear" w:color="auto" w:fill="auto"/>
          </w:tcPr>
          <w:p w14:paraId="1954A40E"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100 000 000,00</w:t>
            </w:r>
          </w:p>
          <w:p w14:paraId="5F26698D" w14:textId="5F4D8B97" w:rsidR="003231D6" w:rsidRPr="00D25AE6" w:rsidRDefault="003231D6" w:rsidP="001F6075">
            <w:pPr>
              <w:spacing w:after="0"/>
              <w:rPr>
                <w:rFonts w:ascii="Times New Roman" w:hAnsi="Times New Roman" w:cs="Times New Roman"/>
                <w:b/>
                <w:sz w:val="20"/>
                <w:szCs w:val="20"/>
                <w:lang w:val="bg-BG"/>
              </w:rPr>
            </w:pPr>
          </w:p>
        </w:tc>
        <w:tc>
          <w:tcPr>
            <w:tcW w:w="391" w:type="pct"/>
            <w:shd w:val="clear" w:color="auto" w:fill="auto"/>
          </w:tcPr>
          <w:p w14:paraId="5FAC3677"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165 000 000,00</w:t>
            </w:r>
          </w:p>
          <w:p w14:paraId="6CB250D0" w14:textId="3CF11BDD" w:rsidR="003231D6" w:rsidRPr="00D25AE6" w:rsidRDefault="003231D6" w:rsidP="001F6075">
            <w:pPr>
              <w:spacing w:after="0"/>
              <w:rPr>
                <w:rFonts w:ascii="Times New Roman" w:hAnsi="Times New Roman" w:cs="Times New Roman"/>
                <w:b/>
                <w:sz w:val="20"/>
                <w:szCs w:val="20"/>
                <w:lang w:val="bg-BG"/>
              </w:rPr>
            </w:pPr>
          </w:p>
        </w:tc>
        <w:tc>
          <w:tcPr>
            <w:tcW w:w="412" w:type="pct"/>
            <w:shd w:val="clear" w:color="auto" w:fill="auto"/>
          </w:tcPr>
          <w:p w14:paraId="0FD336BF"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308 672 524,00</w:t>
            </w:r>
          </w:p>
          <w:p w14:paraId="449C7717" w14:textId="4A9BA1C6" w:rsidR="003231D6" w:rsidRPr="00D25AE6" w:rsidRDefault="003231D6" w:rsidP="001F6075">
            <w:pPr>
              <w:spacing w:after="0"/>
              <w:rPr>
                <w:rFonts w:ascii="Times New Roman" w:hAnsi="Times New Roman" w:cs="Times New Roman"/>
                <w:b/>
                <w:sz w:val="20"/>
                <w:szCs w:val="20"/>
                <w:lang w:val="bg-BG"/>
              </w:rPr>
            </w:pPr>
          </w:p>
        </w:tc>
        <w:tc>
          <w:tcPr>
            <w:tcW w:w="412" w:type="pct"/>
            <w:shd w:val="clear" w:color="auto" w:fill="auto"/>
          </w:tcPr>
          <w:p w14:paraId="419188D8"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308 672 523,00</w:t>
            </w:r>
          </w:p>
          <w:p w14:paraId="1442B6BB" w14:textId="1EF50422" w:rsidR="003231D6" w:rsidRPr="00D25AE6" w:rsidRDefault="003231D6" w:rsidP="001F6075">
            <w:pPr>
              <w:spacing w:after="0"/>
              <w:rPr>
                <w:rFonts w:ascii="Times New Roman" w:hAnsi="Times New Roman" w:cs="Times New Roman"/>
                <w:b/>
                <w:sz w:val="20"/>
                <w:szCs w:val="20"/>
                <w:lang w:val="bg-BG"/>
              </w:rPr>
            </w:pPr>
          </w:p>
        </w:tc>
        <w:tc>
          <w:tcPr>
            <w:tcW w:w="391" w:type="pct"/>
            <w:shd w:val="clear" w:color="auto" w:fill="auto"/>
          </w:tcPr>
          <w:p w14:paraId="5E68D409"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154 336 262,00</w:t>
            </w:r>
          </w:p>
          <w:p w14:paraId="3F24963C" w14:textId="45AE9BF1" w:rsidR="003231D6" w:rsidRPr="00D25AE6" w:rsidRDefault="003231D6" w:rsidP="001F6075">
            <w:pPr>
              <w:spacing w:after="0"/>
              <w:rPr>
                <w:rFonts w:ascii="Times New Roman" w:hAnsi="Times New Roman" w:cs="Times New Roman"/>
                <w:b/>
                <w:sz w:val="20"/>
                <w:szCs w:val="20"/>
                <w:lang w:val="bg-BG"/>
              </w:rPr>
            </w:pPr>
          </w:p>
        </w:tc>
        <w:tc>
          <w:tcPr>
            <w:tcW w:w="391" w:type="pct"/>
            <w:shd w:val="clear" w:color="auto" w:fill="auto"/>
          </w:tcPr>
          <w:p w14:paraId="79A45F86"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154 336 262,00</w:t>
            </w:r>
          </w:p>
          <w:p w14:paraId="1B00BA93" w14:textId="05B42962" w:rsidR="003231D6" w:rsidRPr="00D25AE6" w:rsidRDefault="003231D6" w:rsidP="001F6075">
            <w:pPr>
              <w:spacing w:after="0"/>
              <w:rPr>
                <w:rFonts w:ascii="Times New Roman" w:hAnsi="Times New Roman" w:cs="Times New Roman"/>
                <w:b/>
                <w:sz w:val="20"/>
                <w:szCs w:val="20"/>
                <w:lang w:val="bg-BG"/>
              </w:rPr>
            </w:pPr>
          </w:p>
        </w:tc>
        <w:tc>
          <w:tcPr>
            <w:tcW w:w="252" w:type="pct"/>
            <w:shd w:val="clear" w:color="auto" w:fill="auto"/>
          </w:tcPr>
          <w:p w14:paraId="06025A4B" w14:textId="77777777" w:rsidR="003231D6" w:rsidRPr="00D25AE6" w:rsidRDefault="003231D6" w:rsidP="001F6075">
            <w:pPr>
              <w:spacing w:after="0"/>
              <w:rPr>
                <w:rFonts w:ascii="Times New Roman" w:hAnsi="Times New Roman" w:cs="Times New Roman"/>
                <w:b/>
                <w:sz w:val="20"/>
                <w:szCs w:val="20"/>
                <w:lang w:val="bg-BG"/>
              </w:rPr>
            </w:pPr>
          </w:p>
        </w:tc>
        <w:tc>
          <w:tcPr>
            <w:tcW w:w="391" w:type="pct"/>
            <w:shd w:val="clear" w:color="auto" w:fill="auto"/>
          </w:tcPr>
          <w:p w14:paraId="234EAE43"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154 336 261,00</w:t>
            </w:r>
          </w:p>
          <w:p w14:paraId="78179849" w14:textId="15AAD8C1" w:rsidR="003231D6" w:rsidRPr="00D25AE6" w:rsidRDefault="003231D6" w:rsidP="001F6075">
            <w:pPr>
              <w:spacing w:after="0"/>
              <w:rPr>
                <w:rFonts w:ascii="Times New Roman" w:hAnsi="Times New Roman" w:cs="Times New Roman"/>
                <w:b/>
                <w:sz w:val="20"/>
                <w:szCs w:val="20"/>
                <w:lang w:val="bg-BG"/>
              </w:rPr>
            </w:pPr>
          </w:p>
        </w:tc>
        <w:tc>
          <w:tcPr>
            <w:tcW w:w="391" w:type="pct"/>
            <w:shd w:val="clear" w:color="auto" w:fill="auto"/>
          </w:tcPr>
          <w:p w14:paraId="3C3A3071"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154 336 261,00</w:t>
            </w:r>
          </w:p>
          <w:p w14:paraId="6CF0759B" w14:textId="75D9321B" w:rsidR="003231D6" w:rsidRPr="00D25AE6" w:rsidRDefault="003231D6" w:rsidP="001F6075">
            <w:pPr>
              <w:spacing w:after="0"/>
              <w:rPr>
                <w:rFonts w:ascii="Times New Roman" w:hAnsi="Times New Roman" w:cs="Times New Roman"/>
                <w:b/>
                <w:sz w:val="20"/>
                <w:szCs w:val="20"/>
                <w:lang w:val="bg-BG"/>
              </w:rPr>
            </w:pPr>
          </w:p>
        </w:tc>
        <w:tc>
          <w:tcPr>
            <w:tcW w:w="252" w:type="pct"/>
            <w:shd w:val="clear" w:color="auto" w:fill="auto"/>
          </w:tcPr>
          <w:p w14:paraId="5FDCA7E1" w14:textId="77777777" w:rsidR="003231D6" w:rsidRPr="00D25AE6" w:rsidRDefault="003231D6" w:rsidP="001F6075">
            <w:pPr>
              <w:spacing w:after="0"/>
              <w:jc w:val="center"/>
              <w:rPr>
                <w:rFonts w:ascii="Times New Roman" w:hAnsi="Times New Roman" w:cs="Times New Roman"/>
                <w:b/>
                <w:sz w:val="20"/>
                <w:szCs w:val="20"/>
                <w:lang w:val="bg-BG"/>
              </w:rPr>
            </w:pPr>
          </w:p>
        </w:tc>
        <w:tc>
          <w:tcPr>
            <w:tcW w:w="196" w:type="pct"/>
            <w:shd w:val="clear" w:color="auto" w:fill="auto"/>
          </w:tcPr>
          <w:p w14:paraId="2F214439" w14:textId="77777777" w:rsidR="003231D6" w:rsidRPr="00D25AE6" w:rsidRDefault="003231D6" w:rsidP="001F6075">
            <w:pPr>
              <w:spacing w:after="0"/>
              <w:rPr>
                <w:rFonts w:ascii="Times New Roman" w:hAnsi="Times New Roman" w:cs="Times New Roman"/>
                <w:sz w:val="20"/>
                <w:szCs w:val="20"/>
                <w:lang w:val="bg-BG"/>
              </w:rPr>
            </w:pPr>
            <w:r w:rsidRPr="00D25AE6">
              <w:rPr>
                <w:rFonts w:ascii="Times New Roman" w:hAnsi="Times New Roman" w:cs="Times New Roman"/>
                <w:sz w:val="20"/>
                <w:szCs w:val="20"/>
                <w:lang w:val="bg-BG"/>
              </w:rPr>
              <w:t>1 537 190 093,00</w:t>
            </w:r>
          </w:p>
          <w:p w14:paraId="672091EC" w14:textId="28B5149D" w:rsidR="003231D6" w:rsidRPr="00D25AE6" w:rsidRDefault="003231D6" w:rsidP="001F6075">
            <w:pPr>
              <w:spacing w:after="0"/>
              <w:rPr>
                <w:rFonts w:ascii="Times New Roman" w:hAnsi="Times New Roman" w:cs="Times New Roman"/>
                <w:b/>
                <w:sz w:val="20"/>
                <w:szCs w:val="20"/>
                <w:lang w:val="bg-BG"/>
              </w:rPr>
            </w:pPr>
          </w:p>
        </w:tc>
      </w:tr>
    </w:tbl>
    <w:p w14:paraId="68757008" w14:textId="2ADB4F2D" w:rsidR="003153B3" w:rsidRPr="00D25AE6" w:rsidRDefault="003153B3" w:rsidP="003153B3">
      <w:pPr>
        <w:pStyle w:val="Point0"/>
        <w:ind w:left="0" w:firstLine="0"/>
        <w:rPr>
          <w:sz w:val="20"/>
          <w:szCs w:val="20"/>
        </w:rPr>
      </w:pPr>
      <w:r w:rsidRPr="00D25AE6">
        <w:rPr>
          <w:b/>
          <w:bCs/>
          <w:sz w:val="20"/>
          <w:szCs w:val="20"/>
          <w:vertAlign w:val="superscript"/>
        </w:rPr>
        <w:t>*</w:t>
      </w:r>
      <w:r w:rsidRPr="00D25AE6">
        <w:rPr>
          <w:sz w:val="20"/>
          <w:szCs w:val="20"/>
        </w:rPr>
        <w:tab/>
        <w:t>Суми след допълнителното</w:t>
      </w:r>
      <w:r w:rsidR="004605DC" w:rsidRPr="00D25AE6">
        <w:rPr>
          <w:sz w:val="20"/>
          <w:szCs w:val="20"/>
          <w:lang w:val="en-US"/>
        </w:rPr>
        <w:t xml:space="preserve"> </w:t>
      </w:r>
      <w:r w:rsidRPr="00D25AE6">
        <w:rPr>
          <w:sz w:val="20"/>
          <w:szCs w:val="20"/>
        </w:rPr>
        <w:t>прехвърляне към ФСП.</w:t>
      </w:r>
    </w:p>
    <w:p w14:paraId="13A6C00A" w14:textId="152DA670" w:rsidR="003231D6" w:rsidRPr="00D25AE6" w:rsidRDefault="003231D6" w:rsidP="00722757">
      <w:pPr>
        <w:spacing w:before="240" w:after="240" w:line="240" w:lineRule="auto"/>
        <w:jc w:val="both"/>
        <w:rPr>
          <w:rFonts w:ascii="Times New Roman" w:eastAsia="Times New Roman" w:hAnsi="Times New Roman" w:cs="Times New Roman"/>
          <w:b/>
          <w:iCs/>
          <w:noProof/>
          <w:sz w:val="24"/>
          <w:szCs w:val="24"/>
          <w:lang w:val="bg-BG" w:eastAsia="bg-BG" w:bidi="bg-BG"/>
        </w:rPr>
        <w:sectPr w:rsidR="003231D6" w:rsidRPr="00D25AE6">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417" w:right="1417" w:bottom="1417" w:left="1417" w:header="709" w:footer="709" w:gutter="0"/>
          <w:cols w:space="708"/>
          <w:titlePg/>
          <w:docGrid w:linePitch="360"/>
        </w:sectPr>
      </w:pPr>
    </w:p>
    <w:p w14:paraId="7F220829" w14:textId="3DF3FC47" w:rsidR="00722757" w:rsidRPr="00D25AE6" w:rsidRDefault="00722757" w:rsidP="00722757">
      <w:pPr>
        <w:spacing w:before="240" w:after="240" w:line="240" w:lineRule="auto"/>
        <w:jc w:val="both"/>
        <w:rPr>
          <w:rFonts w:ascii="Times New Roman" w:eastAsia="Times New Roman" w:hAnsi="Times New Roman" w:cs="Times New Roman"/>
          <w:b/>
          <w:iCs/>
          <w:noProof/>
          <w:sz w:val="24"/>
          <w:szCs w:val="24"/>
          <w:vertAlign w:val="superscript"/>
          <w:lang w:val="bg-BG" w:eastAsia="bg-BG" w:bidi="bg-BG"/>
        </w:rPr>
      </w:pPr>
      <w:r w:rsidRPr="00D25AE6">
        <w:rPr>
          <w:rFonts w:ascii="Times New Roman" w:eastAsia="Calibri" w:hAnsi="Times New Roman" w:cs="Times New Roman"/>
          <w:b/>
          <w:noProof/>
          <w:sz w:val="24"/>
          <w:szCs w:val="20"/>
          <w:lang w:val="bg-BG" w:eastAsia="bg-BG" w:bidi="bg-BG"/>
        </w:rPr>
        <w:t>3.</w:t>
      </w:r>
      <w:r w:rsidR="004F1EC6" w:rsidRPr="00D25AE6">
        <w:rPr>
          <w:rFonts w:ascii="Times New Roman" w:eastAsia="Calibri" w:hAnsi="Times New Roman" w:cs="Times New Roman"/>
          <w:b/>
          <w:noProof/>
          <w:sz w:val="24"/>
          <w:szCs w:val="20"/>
          <w:lang w:val="bg-BG" w:eastAsia="bg-BG" w:bidi="bg-BG"/>
        </w:rPr>
        <w:t>6.</w:t>
      </w:r>
      <w:r w:rsidRPr="00D25AE6">
        <w:rPr>
          <w:rFonts w:ascii="Times New Roman" w:eastAsia="Calibri" w:hAnsi="Times New Roman" w:cs="Times New Roman"/>
          <w:b/>
          <w:noProof/>
          <w:sz w:val="24"/>
          <w:szCs w:val="20"/>
          <w:lang w:val="bg-BG" w:eastAsia="bg-BG" w:bidi="bg-BG"/>
        </w:rPr>
        <w:t xml:space="preserve"> Общо бюджетни кредити по фонд и национално съфинансиране</w:t>
      </w:r>
    </w:p>
    <w:p w14:paraId="5A81376B" w14:textId="77777777" w:rsidR="004F1EC6" w:rsidRPr="00D25AE6" w:rsidRDefault="004F1EC6" w:rsidP="004F1EC6">
      <w:pPr>
        <w:spacing w:before="240" w:after="240" w:line="240" w:lineRule="auto"/>
        <w:jc w:val="both"/>
        <w:rPr>
          <w:rFonts w:ascii="Times New Roman" w:eastAsia="Calibri" w:hAnsi="Times New Roman" w:cs="Times New Roman"/>
          <w:i/>
          <w:noProof/>
          <w:sz w:val="24"/>
          <w:szCs w:val="20"/>
          <w:lang w:val="bg-BG" w:eastAsia="bg-BG" w:bidi="bg-BG"/>
        </w:rPr>
      </w:pPr>
      <w:r w:rsidRPr="00D25AE6">
        <w:rPr>
          <w:rFonts w:ascii="Times New Roman" w:eastAsia="Calibri" w:hAnsi="Times New Roman" w:cs="Times New Roman"/>
          <w:i/>
          <w:noProof/>
          <w:sz w:val="24"/>
          <w:szCs w:val="20"/>
          <w:lang w:val="bg-BG" w:eastAsia="bg-BG" w:bidi="bg-BG"/>
        </w:rPr>
        <w:t>Позоваване: Член 22, параграф 3, буква ж), подточка ii), член 22, параграф 6 и член 36 от РОР</w:t>
      </w:r>
    </w:p>
    <w:p w14:paraId="2A37D9BE" w14:textId="5E50629B" w:rsidR="004F1EC6" w:rsidRPr="00D25AE6" w:rsidRDefault="004F1EC6" w:rsidP="004F1EC6">
      <w:pPr>
        <w:spacing w:before="240" w:after="240" w:line="240" w:lineRule="auto"/>
        <w:jc w:val="both"/>
        <w:rPr>
          <w:rFonts w:ascii="Times New Roman" w:eastAsia="Calibri" w:hAnsi="Times New Roman" w:cs="Times New Roman"/>
          <w:i/>
          <w:noProof/>
          <w:sz w:val="24"/>
          <w:szCs w:val="20"/>
          <w:lang w:val="bg-BG" w:eastAsia="bg-BG" w:bidi="bg-BG"/>
        </w:rPr>
      </w:pPr>
      <w:r w:rsidRPr="00D25AE6">
        <w:rPr>
          <w:rFonts w:ascii="Times New Roman" w:eastAsia="Calibri" w:hAnsi="Times New Roman" w:cs="Times New Roman"/>
          <w:i/>
          <w:noProof/>
          <w:sz w:val="24"/>
          <w:szCs w:val="20"/>
          <w:lang w:val="bg-BG" w:eastAsia="bg-BG" w:bidi="bg-BG"/>
        </w:rPr>
        <w:t>За програми по цел „Инвестиции за растеж и работни места“, при които е бил направен избор за техническа помощ в съответствие с член 36, параграф 4 от РОР в споразумението за партньорство.</w:t>
      </w:r>
    </w:p>
    <w:p w14:paraId="3EEE3AB8" w14:textId="77777777" w:rsidR="004F1EC6" w:rsidRPr="00D25AE6" w:rsidRDefault="004F1EC6" w:rsidP="004F1EC6">
      <w:pPr>
        <w:rPr>
          <w:rFonts w:ascii="Times New Roman" w:hAnsi="Times New Roman" w:cs="Times New Roman"/>
          <w:b/>
          <w:bCs/>
          <w:sz w:val="24"/>
          <w:szCs w:val="24"/>
          <w:lang w:val="bg-BG"/>
        </w:rPr>
      </w:pPr>
      <w:r w:rsidRPr="00D25AE6">
        <w:rPr>
          <w:rFonts w:ascii="Times New Roman" w:hAnsi="Times New Roman" w:cs="Times New Roman"/>
          <w:b/>
          <w:bCs/>
          <w:sz w:val="24"/>
          <w:szCs w:val="24"/>
        </w:rPr>
        <w:t xml:space="preserve">Таблица 1: </w:t>
      </w:r>
      <w:r w:rsidRPr="00D25AE6">
        <w:rPr>
          <w:rFonts w:ascii="Times New Roman" w:hAnsi="Times New Roman" w:cs="Times New Roman"/>
          <w:b/>
          <w:bCs/>
          <w:sz w:val="24"/>
          <w:szCs w:val="24"/>
          <w:lang w:val="bg-BG"/>
        </w:rPr>
        <w:t>Общо бюджетни кредити по фонд и национално съфинансиране</w:t>
      </w:r>
    </w:p>
    <w:tbl>
      <w:tblPr>
        <w:tblW w:w="14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3"/>
        <w:gridCol w:w="1417"/>
        <w:gridCol w:w="745"/>
        <w:gridCol w:w="884"/>
        <w:gridCol w:w="993"/>
        <w:gridCol w:w="1275"/>
        <w:gridCol w:w="1134"/>
        <w:gridCol w:w="993"/>
        <w:gridCol w:w="1275"/>
        <w:gridCol w:w="918"/>
        <w:gridCol w:w="783"/>
        <w:gridCol w:w="709"/>
        <w:gridCol w:w="963"/>
      </w:tblGrid>
      <w:tr w:rsidR="00A60EA7" w:rsidRPr="00D25AE6" w14:paraId="0BDF82B5" w14:textId="77777777" w:rsidTr="001F6075">
        <w:trPr>
          <w:trHeight w:val="1316"/>
          <w:jc w:val="center"/>
        </w:trPr>
        <w:tc>
          <w:tcPr>
            <w:tcW w:w="992" w:type="dxa"/>
            <w:vMerge w:val="restart"/>
            <w:shd w:val="clear" w:color="auto" w:fill="auto"/>
          </w:tcPr>
          <w:p w14:paraId="1CB39111" w14:textId="77777777" w:rsidR="00A60EA7" w:rsidRPr="00D25AE6" w:rsidRDefault="00A60EA7" w:rsidP="00081AE8">
            <w:pPr>
              <w:spacing w:after="0" w:line="240" w:lineRule="auto"/>
              <w:jc w:val="center"/>
              <w:rPr>
                <w:rFonts w:ascii="Times New Roman" w:hAnsi="Times New Roman" w:cs="Times New Roman"/>
                <w:b/>
                <w:sz w:val="18"/>
                <w:szCs w:val="18"/>
                <w:lang w:val="bg-BG"/>
              </w:rPr>
            </w:pPr>
            <w:r w:rsidRPr="00D25AE6">
              <w:rPr>
                <w:rFonts w:ascii="Times New Roman" w:hAnsi="Times New Roman" w:cs="Times New Roman"/>
                <w:b/>
                <w:sz w:val="18"/>
                <w:szCs w:val="18"/>
                <w:lang w:val="bg-BG"/>
              </w:rPr>
              <w:t>Цел на политиката/Специфична цел на ФСП</w:t>
            </w:r>
            <w:r w:rsidRPr="00D25AE6">
              <w:rPr>
                <w:rFonts w:ascii="Times New Roman" w:hAnsi="Times New Roman" w:cs="Times New Roman"/>
                <w:b/>
                <w:sz w:val="18"/>
                <w:szCs w:val="18"/>
                <w:lang w:val="bg-BG"/>
              </w:rPr>
              <w:br/>
              <w:t>Не или ТП</w:t>
            </w:r>
          </w:p>
        </w:tc>
        <w:tc>
          <w:tcPr>
            <w:tcW w:w="993" w:type="dxa"/>
            <w:vMerge w:val="restart"/>
            <w:shd w:val="clear" w:color="auto" w:fill="auto"/>
          </w:tcPr>
          <w:p w14:paraId="2FD100F5" w14:textId="77777777" w:rsidR="00A60EA7" w:rsidRPr="00D25AE6" w:rsidRDefault="00A60EA7" w:rsidP="00081AE8">
            <w:pPr>
              <w:spacing w:after="0" w:line="240" w:lineRule="auto"/>
              <w:jc w:val="center"/>
              <w:rPr>
                <w:rFonts w:ascii="Times New Roman" w:hAnsi="Times New Roman" w:cs="Times New Roman"/>
                <w:b/>
                <w:sz w:val="18"/>
                <w:szCs w:val="18"/>
                <w:lang w:val="bg-BG"/>
              </w:rPr>
            </w:pPr>
            <w:r w:rsidRPr="00D25AE6">
              <w:rPr>
                <w:rFonts w:ascii="Times New Roman" w:hAnsi="Times New Roman" w:cs="Times New Roman"/>
                <w:b/>
                <w:sz w:val="18"/>
                <w:szCs w:val="18"/>
                <w:lang w:val="bg-BG"/>
              </w:rPr>
              <w:t>Приоритет</w:t>
            </w:r>
          </w:p>
        </w:tc>
        <w:tc>
          <w:tcPr>
            <w:tcW w:w="1417" w:type="dxa"/>
            <w:vMerge w:val="restart"/>
            <w:shd w:val="clear" w:color="auto" w:fill="auto"/>
          </w:tcPr>
          <w:p w14:paraId="001E914C" w14:textId="77777777" w:rsidR="00A60EA7" w:rsidRPr="00D25AE6" w:rsidRDefault="00A60EA7" w:rsidP="00081AE8">
            <w:pPr>
              <w:spacing w:after="0" w:line="240" w:lineRule="auto"/>
              <w:jc w:val="center"/>
              <w:rPr>
                <w:rFonts w:ascii="Times New Roman" w:hAnsi="Times New Roman" w:cs="Times New Roman"/>
                <w:b/>
                <w:sz w:val="18"/>
                <w:szCs w:val="18"/>
                <w:lang w:val="bg-BG"/>
              </w:rPr>
            </w:pPr>
            <w:r w:rsidRPr="00D25AE6">
              <w:rPr>
                <w:rFonts w:ascii="Times New Roman" w:hAnsi="Times New Roman" w:cs="Times New Roman"/>
                <w:b/>
                <w:sz w:val="18"/>
                <w:szCs w:val="18"/>
                <w:lang w:val="bg-BG"/>
              </w:rPr>
              <w:t>Основа за изчисляване на подкрепата от ЕС (общо допустими разходи или публичен принос)</w:t>
            </w:r>
          </w:p>
        </w:tc>
        <w:tc>
          <w:tcPr>
            <w:tcW w:w="1629" w:type="dxa"/>
            <w:gridSpan w:val="2"/>
            <w:vMerge w:val="restart"/>
            <w:shd w:val="clear" w:color="auto" w:fill="auto"/>
          </w:tcPr>
          <w:p w14:paraId="2FB8BF5E" w14:textId="77777777" w:rsidR="00A60EA7" w:rsidRPr="00D25AE6" w:rsidRDefault="00A60EA7" w:rsidP="00081AE8">
            <w:pPr>
              <w:spacing w:after="0" w:line="240" w:lineRule="auto"/>
              <w:jc w:val="center"/>
              <w:rPr>
                <w:rFonts w:ascii="Times New Roman" w:hAnsi="Times New Roman" w:cs="Times New Roman"/>
                <w:b/>
                <w:sz w:val="18"/>
                <w:szCs w:val="18"/>
                <w:lang w:val="bg-BG"/>
              </w:rPr>
            </w:pPr>
            <w:r w:rsidRPr="00D25AE6">
              <w:rPr>
                <w:rFonts w:ascii="Times New Roman" w:hAnsi="Times New Roman" w:cs="Times New Roman"/>
                <w:b/>
                <w:sz w:val="18"/>
                <w:szCs w:val="18"/>
                <w:lang w:val="bg-BG"/>
              </w:rPr>
              <w:t>Фонд</w:t>
            </w:r>
          </w:p>
        </w:tc>
        <w:tc>
          <w:tcPr>
            <w:tcW w:w="993" w:type="dxa"/>
            <w:vMerge w:val="restart"/>
            <w:shd w:val="clear" w:color="auto" w:fill="auto"/>
          </w:tcPr>
          <w:p w14:paraId="5D9239D0" w14:textId="77777777" w:rsidR="00A60EA7" w:rsidRPr="00D25AE6" w:rsidRDefault="00A60EA7" w:rsidP="00081AE8">
            <w:pPr>
              <w:spacing w:after="0" w:line="240" w:lineRule="auto"/>
              <w:jc w:val="center"/>
              <w:rPr>
                <w:rFonts w:ascii="Times New Roman" w:hAnsi="Times New Roman" w:cs="Times New Roman"/>
                <w:b/>
                <w:sz w:val="18"/>
                <w:szCs w:val="18"/>
                <w:lang w:val="bg-BG"/>
              </w:rPr>
            </w:pPr>
            <w:r w:rsidRPr="00D25AE6">
              <w:rPr>
                <w:rFonts w:ascii="Times New Roman" w:hAnsi="Times New Roman" w:cs="Times New Roman"/>
                <w:b/>
                <w:sz w:val="18"/>
                <w:szCs w:val="18"/>
                <w:lang w:val="bg-BG"/>
              </w:rPr>
              <w:t>Категория региони *</w:t>
            </w:r>
          </w:p>
        </w:tc>
        <w:tc>
          <w:tcPr>
            <w:tcW w:w="1275" w:type="dxa"/>
            <w:vMerge w:val="restart"/>
          </w:tcPr>
          <w:p w14:paraId="4DC0BF6C" w14:textId="77777777" w:rsidR="00A60EA7" w:rsidRPr="00D25AE6" w:rsidRDefault="00A60EA7" w:rsidP="00081AE8">
            <w:pPr>
              <w:spacing w:after="0" w:line="240" w:lineRule="auto"/>
              <w:jc w:val="center"/>
              <w:rPr>
                <w:rFonts w:ascii="Times New Roman" w:hAnsi="Times New Roman" w:cs="Times New Roman"/>
                <w:b/>
                <w:sz w:val="18"/>
                <w:szCs w:val="18"/>
                <w:lang w:val="bg-BG"/>
              </w:rPr>
            </w:pPr>
            <w:r w:rsidRPr="00D25AE6">
              <w:rPr>
                <w:rFonts w:ascii="Times New Roman" w:hAnsi="Times New Roman" w:cs="Times New Roman"/>
                <w:b/>
                <w:sz w:val="18"/>
                <w:szCs w:val="18"/>
                <w:lang w:val="bg-BG"/>
              </w:rPr>
              <w:t>Принос на Съюза</w:t>
            </w:r>
          </w:p>
          <w:p w14:paraId="767C6A6C" w14:textId="77777777" w:rsidR="00A60EA7" w:rsidRPr="00D25AE6" w:rsidRDefault="00A60EA7" w:rsidP="00081AE8">
            <w:pPr>
              <w:spacing w:after="0" w:line="240" w:lineRule="auto"/>
              <w:jc w:val="center"/>
              <w:rPr>
                <w:rFonts w:ascii="Times New Roman" w:hAnsi="Times New Roman" w:cs="Times New Roman"/>
                <w:b/>
                <w:sz w:val="18"/>
                <w:szCs w:val="18"/>
                <w:lang w:val="bg-BG"/>
              </w:rPr>
            </w:pPr>
            <w:r w:rsidRPr="00D25AE6">
              <w:rPr>
                <w:rFonts w:ascii="Times New Roman" w:hAnsi="Times New Roman" w:cs="Times New Roman"/>
                <w:b/>
                <w:sz w:val="18"/>
                <w:szCs w:val="18"/>
                <w:lang w:val="bg-BG"/>
              </w:rPr>
              <w:t>a)=ж)+з)</w:t>
            </w:r>
          </w:p>
        </w:tc>
        <w:tc>
          <w:tcPr>
            <w:tcW w:w="2127" w:type="dxa"/>
            <w:gridSpan w:val="2"/>
            <w:shd w:val="clear" w:color="auto" w:fill="auto"/>
          </w:tcPr>
          <w:p w14:paraId="1E0BA96C" w14:textId="77777777" w:rsidR="00A60EA7" w:rsidRPr="00D25AE6" w:rsidRDefault="00A60EA7" w:rsidP="00081AE8">
            <w:pPr>
              <w:spacing w:after="0" w:line="240" w:lineRule="auto"/>
              <w:jc w:val="center"/>
              <w:rPr>
                <w:rFonts w:ascii="Times New Roman" w:hAnsi="Times New Roman" w:cs="Times New Roman"/>
                <w:b/>
                <w:iCs/>
                <w:sz w:val="18"/>
                <w:szCs w:val="18"/>
                <w:lang w:val="bg-BG"/>
              </w:rPr>
            </w:pPr>
            <w:r w:rsidRPr="00D25AE6">
              <w:rPr>
                <w:rFonts w:ascii="Times New Roman" w:hAnsi="Times New Roman" w:cs="Times New Roman"/>
                <w:b/>
                <w:iCs/>
                <w:sz w:val="18"/>
                <w:szCs w:val="18"/>
                <w:lang w:val="bg-BG"/>
              </w:rPr>
              <w:t xml:space="preserve">Разбивка на приноса на Съюза </w:t>
            </w:r>
          </w:p>
        </w:tc>
        <w:tc>
          <w:tcPr>
            <w:tcW w:w="1275" w:type="dxa"/>
            <w:vMerge w:val="restart"/>
            <w:shd w:val="clear" w:color="auto" w:fill="auto"/>
          </w:tcPr>
          <w:p w14:paraId="406F5533" w14:textId="77777777" w:rsidR="00A60EA7" w:rsidRPr="00D25AE6" w:rsidRDefault="00A60EA7" w:rsidP="00081AE8">
            <w:pPr>
              <w:spacing w:after="0" w:line="240" w:lineRule="auto"/>
              <w:jc w:val="center"/>
              <w:rPr>
                <w:rFonts w:ascii="Times New Roman" w:hAnsi="Times New Roman" w:cs="Times New Roman"/>
                <w:b/>
                <w:sz w:val="18"/>
                <w:szCs w:val="18"/>
                <w:lang w:val="bg-BG"/>
              </w:rPr>
            </w:pPr>
            <w:r w:rsidRPr="00D25AE6">
              <w:rPr>
                <w:rFonts w:ascii="Times New Roman" w:hAnsi="Times New Roman" w:cs="Times New Roman"/>
                <w:b/>
                <w:sz w:val="18"/>
                <w:szCs w:val="18"/>
                <w:lang w:val="bg-BG"/>
              </w:rPr>
              <w:t>Национален принос</w:t>
            </w:r>
          </w:p>
        </w:tc>
        <w:tc>
          <w:tcPr>
            <w:tcW w:w="1701" w:type="dxa"/>
            <w:gridSpan w:val="2"/>
            <w:shd w:val="clear" w:color="auto" w:fill="auto"/>
          </w:tcPr>
          <w:p w14:paraId="0A244B84" w14:textId="77777777" w:rsidR="00A60EA7" w:rsidRPr="00D25AE6" w:rsidRDefault="00A60EA7" w:rsidP="00081AE8">
            <w:pPr>
              <w:spacing w:after="0" w:line="240" w:lineRule="auto"/>
              <w:ind w:right="-133"/>
              <w:rPr>
                <w:rFonts w:ascii="Times New Roman" w:hAnsi="Times New Roman" w:cs="Times New Roman"/>
                <w:b/>
                <w:sz w:val="18"/>
                <w:szCs w:val="18"/>
                <w:lang w:val="bg-BG"/>
              </w:rPr>
            </w:pPr>
            <w:r w:rsidRPr="00D25AE6">
              <w:rPr>
                <w:rFonts w:ascii="Times New Roman" w:hAnsi="Times New Roman" w:cs="Times New Roman"/>
                <w:b/>
                <w:sz w:val="18"/>
                <w:szCs w:val="18"/>
                <w:lang w:val="bg-BG"/>
              </w:rPr>
              <w:t>Ориентировъчно разпределение на националния принос</w:t>
            </w:r>
          </w:p>
        </w:tc>
        <w:tc>
          <w:tcPr>
            <w:tcW w:w="709" w:type="dxa"/>
            <w:vMerge w:val="restart"/>
            <w:shd w:val="clear" w:color="auto" w:fill="auto"/>
          </w:tcPr>
          <w:p w14:paraId="2D71AD18" w14:textId="77777777" w:rsidR="00A60EA7" w:rsidRPr="00D25AE6" w:rsidRDefault="00A60EA7" w:rsidP="00081AE8">
            <w:pPr>
              <w:spacing w:after="0" w:line="240" w:lineRule="auto"/>
              <w:jc w:val="center"/>
              <w:rPr>
                <w:rFonts w:ascii="Times New Roman" w:hAnsi="Times New Roman" w:cs="Times New Roman"/>
                <w:b/>
                <w:sz w:val="18"/>
                <w:szCs w:val="18"/>
                <w:lang w:val="bg-BG"/>
              </w:rPr>
            </w:pPr>
            <w:r w:rsidRPr="00D25AE6">
              <w:rPr>
                <w:rFonts w:ascii="Times New Roman" w:hAnsi="Times New Roman" w:cs="Times New Roman"/>
                <w:b/>
                <w:sz w:val="18"/>
                <w:szCs w:val="18"/>
                <w:lang w:val="bg-BG"/>
              </w:rPr>
              <w:t>Общо</w:t>
            </w:r>
          </w:p>
        </w:tc>
        <w:tc>
          <w:tcPr>
            <w:tcW w:w="963" w:type="dxa"/>
            <w:vMerge w:val="restart"/>
            <w:shd w:val="clear" w:color="auto" w:fill="auto"/>
          </w:tcPr>
          <w:p w14:paraId="7D0A36A6" w14:textId="77777777" w:rsidR="00A60EA7" w:rsidRPr="00D25AE6" w:rsidRDefault="00A60EA7" w:rsidP="00081AE8">
            <w:pPr>
              <w:spacing w:after="0" w:line="240" w:lineRule="auto"/>
              <w:jc w:val="center"/>
              <w:rPr>
                <w:rFonts w:ascii="Times New Roman" w:hAnsi="Times New Roman" w:cs="Times New Roman"/>
                <w:b/>
                <w:sz w:val="18"/>
                <w:szCs w:val="18"/>
                <w:lang w:val="bg-BG"/>
              </w:rPr>
            </w:pPr>
            <w:r w:rsidRPr="00D25AE6">
              <w:rPr>
                <w:rFonts w:ascii="Times New Roman" w:hAnsi="Times New Roman" w:cs="Times New Roman"/>
                <w:b/>
                <w:sz w:val="18"/>
                <w:szCs w:val="18"/>
                <w:lang w:val="bg-BG"/>
              </w:rPr>
              <w:t>Процент на съфинансиране</w:t>
            </w:r>
          </w:p>
        </w:tc>
      </w:tr>
      <w:tr w:rsidR="00A60EA7" w:rsidRPr="00D25AE6" w14:paraId="21DCF549" w14:textId="77777777" w:rsidTr="001F6075">
        <w:trPr>
          <w:trHeight w:val="53"/>
          <w:jc w:val="center"/>
        </w:trPr>
        <w:tc>
          <w:tcPr>
            <w:tcW w:w="992" w:type="dxa"/>
            <w:vMerge/>
            <w:shd w:val="clear" w:color="auto" w:fill="auto"/>
          </w:tcPr>
          <w:p w14:paraId="18A60BBC" w14:textId="77777777" w:rsidR="00A60EA7" w:rsidRPr="00D25AE6" w:rsidRDefault="00A60EA7" w:rsidP="00081AE8">
            <w:pPr>
              <w:spacing w:after="0" w:line="240" w:lineRule="auto"/>
              <w:jc w:val="center"/>
              <w:rPr>
                <w:rFonts w:ascii="Times New Roman" w:hAnsi="Times New Roman" w:cs="Times New Roman"/>
                <w:b/>
                <w:sz w:val="16"/>
                <w:szCs w:val="16"/>
                <w:lang w:val="bg-BG"/>
              </w:rPr>
            </w:pPr>
          </w:p>
        </w:tc>
        <w:tc>
          <w:tcPr>
            <w:tcW w:w="993" w:type="dxa"/>
            <w:vMerge/>
            <w:tcBorders>
              <w:bottom w:val="nil"/>
            </w:tcBorders>
            <w:shd w:val="clear" w:color="auto" w:fill="auto"/>
          </w:tcPr>
          <w:p w14:paraId="351CE4B1" w14:textId="77777777" w:rsidR="00A60EA7" w:rsidRPr="00D25AE6" w:rsidRDefault="00A60EA7" w:rsidP="00081AE8">
            <w:pPr>
              <w:spacing w:after="0" w:line="240" w:lineRule="auto"/>
              <w:jc w:val="center"/>
              <w:rPr>
                <w:rFonts w:ascii="Times New Roman" w:hAnsi="Times New Roman" w:cs="Times New Roman"/>
                <w:b/>
                <w:sz w:val="16"/>
                <w:szCs w:val="16"/>
                <w:lang w:val="bg-BG"/>
              </w:rPr>
            </w:pPr>
          </w:p>
        </w:tc>
        <w:tc>
          <w:tcPr>
            <w:tcW w:w="1417" w:type="dxa"/>
            <w:vMerge/>
            <w:tcBorders>
              <w:bottom w:val="nil"/>
            </w:tcBorders>
            <w:shd w:val="clear" w:color="auto" w:fill="auto"/>
          </w:tcPr>
          <w:p w14:paraId="307E3963" w14:textId="77777777" w:rsidR="00A60EA7" w:rsidRPr="00D25AE6" w:rsidRDefault="00A60EA7" w:rsidP="00081AE8">
            <w:pPr>
              <w:spacing w:after="0" w:line="240" w:lineRule="auto"/>
              <w:jc w:val="center"/>
              <w:rPr>
                <w:rFonts w:ascii="Times New Roman" w:hAnsi="Times New Roman" w:cs="Times New Roman"/>
                <w:b/>
                <w:sz w:val="16"/>
                <w:szCs w:val="16"/>
                <w:lang w:val="bg-BG"/>
              </w:rPr>
            </w:pPr>
          </w:p>
        </w:tc>
        <w:tc>
          <w:tcPr>
            <w:tcW w:w="1629" w:type="dxa"/>
            <w:gridSpan w:val="2"/>
            <w:vMerge/>
            <w:tcBorders>
              <w:bottom w:val="nil"/>
            </w:tcBorders>
            <w:shd w:val="clear" w:color="auto" w:fill="auto"/>
          </w:tcPr>
          <w:p w14:paraId="756C51B2" w14:textId="77777777" w:rsidR="00A60EA7" w:rsidRPr="00D25AE6" w:rsidRDefault="00A60EA7" w:rsidP="00081AE8">
            <w:pPr>
              <w:spacing w:after="0" w:line="240" w:lineRule="auto"/>
              <w:jc w:val="center"/>
              <w:rPr>
                <w:rFonts w:ascii="Times New Roman" w:hAnsi="Times New Roman" w:cs="Times New Roman"/>
                <w:b/>
                <w:sz w:val="16"/>
                <w:szCs w:val="16"/>
                <w:lang w:val="bg-BG"/>
              </w:rPr>
            </w:pPr>
          </w:p>
        </w:tc>
        <w:tc>
          <w:tcPr>
            <w:tcW w:w="993" w:type="dxa"/>
            <w:vMerge/>
            <w:tcBorders>
              <w:bottom w:val="nil"/>
            </w:tcBorders>
            <w:shd w:val="clear" w:color="auto" w:fill="auto"/>
          </w:tcPr>
          <w:p w14:paraId="5787057C" w14:textId="77777777" w:rsidR="00A60EA7" w:rsidRPr="00D25AE6" w:rsidRDefault="00A60EA7" w:rsidP="00081AE8">
            <w:pPr>
              <w:spacing w:after="0" w:line="240" w:lineRule="auto"/>
              <w:jc w:val="center"/>
              <w:rPr>
                <w:rFonts w:ascii="Times New Roman" w:hAnsi="Times New Roman" w:cs="Times New Roman"/>
                <w:b/>
                <w:sz w:val="16"/>
                <w:szCs w:val="16"/>
                <w:lang w:val="bg-BG"/>
              </w:rPr>
            </w:pPr>
          </w:p>
        </w:tc>
        <w:tc>
          <w:tcPr>
            <w:tcW w:w="1275" w:type="dxa"/>
            <w:vMerge/>
          </w:tcPr>
          <w:p w14:paraId="71EA4E92" w14:textId="77777777" w:rsidR="00A60EA7" w:rsidRPr="00D25AE6" w:rsidRDefault="00A60EA7" w:rsidP="00081AE8">
            <w:pPr>
              <w:spacing w:after="0" w:line="240" w:lineRule="auto"/>
              <w:jc w:val="center"/>
              <w:rPr>
                <w:rFonts w:ascii="Times New Roman" w:hAnsi="Times New Roman" w:cs="Times New Roman"/>
                <w:b/>
                <w:i/>
                <w:sz w:val="16"/>
                <w:szCs w:val="16"/>
                <w:lang w:val="bg-BG"/>
              </w:rPr>
            </w:pPr>
          </w:p>
        </w:tc>
        <w:tc>
          <w:tcPr>
            <w:tcW w:w="1134" w:type="dxa"/>
            <w:vMerge w:val="restart"/>
            <w:shd w:val="clear" w:color="auto" w:fill="auto"/>
          </w:tcPr>
          <w:p w14:paraId="44D51FCA" w14:textId="77777777" w:rsidR="00A60EA7" w:rsidRPr="00D25AE6" w:rsidRDefault="00A60EA7" w:rsidP="00081AE8">
            <w:pPr>
              <w:spacing w:after="0" w:line="240" w:lineRule="auto"/>
              <w:jc w:val="center"/>
              <w:rPr>
                <w:rFonts w:ascii="Times New Roman" w:hAnsi="Times New Roman" w:cs="Times New Roman"/>
                <w:b/>
                <w:iCs/>
                <w:sz w:val="16"/>
                <w:szCs w:val="16"/>
                <w:lang w:val="bg-BG"/>
              </w:rPr>
            </w:pPr>
            <w:r w:rsidRPr="00D25AE6">
              <w:rPr>
                <w:rFonts w:ascii="Times New Roman" w:hAnsi="Times New Roman" w:cs="Times New Roman"/>
                <w:b/>
                <w:iCs/>
                <w:sz w:val="16"/>
                <w:szCs w:val="16"/>
                <w:lang w:val="bg-BG"/>
              </w:rPr>
              <w:t>Принос на Съюза без сумата за гъвкавост</w:t>
            </w:r>
            <w:r w:rsidRPr="00D25AE6">
              <w:rPr>
                <w:rFonts w:ascii="Times New Roman" w:hAnsi="Times New Roman" w:cs="Times New Roman"/>
                <w:b/>
                <w:iCs/>
                <w:sz w:val="16"/>
                <w:szCs w:val="16"/>
                <w:lang w:val="bg-BG"/>
              </w:rPr>
              <w:br/>
              <w:t>ж)</w:t>
            </w:r>
          </w:p>
        </w:tc>
        <w:tc>
          <w:tcPr>
            <w:tcW w:w="993" w:type="dxa"/>
            <w:vMerge w:val="restart"/>
          </w:tcPr>
          <w:p w14:paraId="3F315FD3" w14:textId="77777777" w:rsidR="00A60EA7" w:rsidRPr="00D25AE6" w:rsidRDefault="00A60EA7" w:rsidP="00081AE8">
            <w:pPr>
              <w:spacing w:after="0" w:line="240" w:lineRule="auto"/>
              <w:jc w:val="center"/>
              <w:rPr>
                <w:rFonts w:ascii="Times New Roman" w:hAnsi="Times New Roman" w:cs="Times New Roman"/>
                <w:b/>
                <w:iCs/>
                <w:sz w:val="16"/>
                <w:szCs w:val="16"/>
                <w:lang w:val="bg-BG"/>
              </w:rPr>
            </w:pPr>
            <w:r w:rsidRPr="00D25AE6">
              <w:rPr>
                <w:rFonts w:ascii="Times New Roman" w:hAnsi="Times New Roman" w:cs="Times New Roman"/>
                <w:b/>
                <w:iCs/>
                <w:sz w:val="16"/>
                <w:szCs w:val="16"/>
                <w:lang w:val="bg-BG"/>
              </w:rPr>
              <w:t>Сума за гъвкавост</w:t>
            </w:r>
          </w:p>
          <w:p w14:paraId="6435FA84" w14:textId="77777777" w:rsidR="00A60EA7" w:rsidRPr="00D25AE6" w:rsidRDefault="00A60EA7" w:rsidP="00081AE8">
            <w:pPr>
              <w:spacing w:after="0" w:line="240" w:lineRule="auto"/>
              <w:jc w:val="center"/>
              <w:rPr>
                <w:rFonts w:ascii="Times New Roman" w:hAnsi="Times New Roman" w:cs="Times New Roman"/>
                <w:b/>
                <w:iCs/>
                <w:sz w:val="16"/>
                <w:szCs w:val="16"/>
                <w:lang w:val="bg-BG"/>
              </w:rPr>
            </w:pPr>
            <w:r w:rsidRPr="00D25AE6">
              <w:rPr>
                <w:rFonts w:ascii="Times New Roman" w:hAnsi="Times New Roman" w:cs="Times New Roman"/>
                <w:b/>
                <w:iCs/>
                <w:sz w:val="16"/>
                <w:szCs w:val="16"/>
                <w:lang w:val="bg-BG"/>
              </w:rPr>
              <w:t>з)</w:t>
            </w:r>
          </w:p>
        </w:tc>
        <w:tc>
          <w:tcPr>
            <w:tcW w:w="1275" w:type="dxa"/>
            <w:vMerge/>
            <w:tcBorders>
              <w:bottom w:val="nil"/>
            </w:tcBorders>
            <w:shd w:val="clear" w:color="auto" w:fill="auto"/>
          </w:tcPr>
          <w:p w14:paraId="05D88421" w14:textId="77777777" w:rsidR="00A60EA7" w:rsidRPr="00D25AE6" w:rsidRDefault="00A60EA7" w:rsidP="00081AE8">
            <w:pPr>
              <w:spacing w:after="0" w:line="240" w:lineRule="auto"/>
              <w:jc w:val="center"/>
              <w:rPr>
                <w:rFonts w:ascii="Times New Roman" w:hAnsi="Times New Roman" w:cs="Times New Roman"/>
                <w:b/>
                <w:sz w:val="16"/>
                <w:szCs w:val="16"/>
                <w:lang w:val="bg-BG"/>
              </w:rPr>
            </w:pPr>
          </w:p>
        </w:tc>
        <w:tc>
          <w:tcPr>
            <w:tcW w:w="918" w:type="dxa"/>
            <w:tcBorders>
              <w:bottom w:val="nil"/>
            </w:tcBorders>
            <w:shd w:val="clear" w:color="auto" w:fill="auto"/>
            <w:vAlign w:val="center"/>
          </w:tcPr>
          <w:p w14:paraId="5E51A839" w14:textId="77777777" w:rsidR="00A60EA7" w:rsidRPr="00D25AE6" w:rsidRDefault="00A60EA7" w:rsidP="00081AE8">
            <w:pPr>
              <w:spacing w:after="0" w:line="240" w:lineRule="auto"/>
              <w:ind w:right="-155"/>
              <w:jc w:val="center"/>
              <w:rPr>
                <w:rFonts w:ascii="Times New Roman" w:hAnsi="Times New Roman" w:cs="Times New Roman"/>
                <w:b/>
                <w:iCs/>
                <w:sz w:val="16"/>
                <w:szCs w:val="16"/>
                <w:lang w:val="bg-BG"/>
              </w:rPr>
            </w:pPr>
            <w:r w:rsidRPr="00D25AE6">
              <w:rPr>
                <w:rFonts w:ascii="Times New Roman" w:hAnsi="Times New Roman" w:cs="Times New Roman"/>
                <w:b/>
                <w:iCs/>
                <w:sz w:val="16"/>
                <w:szCs w:val="16"/>
                <w:lang w:val="bg-BG"/>
              </w:rPr>
              <w:t>публично</w:t>
            </w:r>
          </w:p>
        </w:tc>
        <w:tc>
          <w:tcPr>
            <w:tcW w:w="783" w:type="dxa"/>
            <w:tcBorders>
              <w:bottom w:val="nil"/>
            </w:tcBorders>
            <w:shd w:val="clear" w:color="auto" w:fill="auto"/>
            <w:vAlign w:val="center"/>
          </w:tcPr>
          <w:p w14:paraId="7DAF826C" w14:textId="77777777" w:rsidR="00A60EA7" w:rsidRPr="00D25AE6" w:rsidRDefault="00A60EA7" w:rsidP="00081AE8">
            <w:pPr>
              <w:spacing w:after="0" w:line="240" w:lineRule="auto"/>
              <w:ind w:right="-110"/>
              <w:jc w:val="center"/>
              <w:rPr>
                <w:rFonts w:ascii="Times New Roman" w:hAnsi="Times New Roman" w:cs="Times New Roman"/>
                <w:b/>
                <w:iCs/>
                <w:sz w:val="16"/>
                <w:szCs w:val="16"/>
                <w:lang w:val="bg-BG"/>
              </w:rPr>
            </w:pPr>
            <w:r w:rsidRPr="00D25AE6">
              <w:rPr>
                <w:rFonts w:ascii="Times New Roman" w:hAnsi="Times New Roman" w:cs="Times New Roman"/>
                <w:b/>
                <w:iCs/>
                <w:sz w:val="16"/>
                <w:szCs w:val="16"/>
                <w:lang w:val="bg-BG"/>
              </w:rPr>
              <w:t>частно</w:t>
            </w:r>
          </w:p>
        </w:tc>
        <w:tc>
          <w:tcPr>
            <w:tcW w:w="709" w:type="dxa"/>
            <w:vMerge/>
            <w:tcBorders>
              <w:bottom w:val="nil"/>
            </w:tcBorders>
            <w:shd w:val="clear" w:color="auto" w:fill="auto"/>
          </w:tcPr>
          <w:p w14:paraId="512B62C4" w14:textId="77777777" w:rsidR="00A60EA7" w:rsidRPr="00D25AE6" w:rsidRDefault="00A60EA7" w:rsidP="00081AE8">
            <w:pPr>
              <w:spacing w:after="0" w:line="240" w:lineRule="auto"/>
              <w:jc w:val="center"/>
              <w:rPr>
                <w:rFonts w:ascii="Times New Roman" w:hAnsi="Times New Roman" w:cs="Times New Roman"/>
                <w:b/>
                <w:sz w:val="16"/>
                <w:szCs w:val="16"/>
                <w:lang w:val="bg-BG"/>
              </w:rPr>
            </w:pPr>
          </w:p>
        </w:tc>
        <w:tc>
          <w:tcPr>
            <w:tcW w:w="963" w:type="dxa"/>
            <w:vMerge/>
            <w:tcBorders>
              <w:bottom w:val="nil"/>
            </w:tcBorders>
            <w:shd w:val="clear" w:color="auto" w:fill="auto"/>
          </w:tcPr>
          <w:p w14:paraId="0878EB06" w14:textId="77777777" w:rsidR="00A60EA7" w:rsidRPr="00D25AE6" w:rsidRDefault="00A60EA7" w:rsidP="00081AE8">
            <w:pPr>
              <w:spacing w:after="0" w:line="240" w:lineRule="auto"/>
              <w:jc w:val="center"/>
              <w:rPr>
                <w:rFonts w:ascii="Times New Roman" w:hAnsi="Times New Roman" w:cs="Times New Roman"/>
                <w:b/>
                <w:sz w:val="16"/>
                <w:szCs w:val="16"/>
                <w:lang w:val="bg-BG"/>
              </w:rPr>
            </w:pPr>
          </w:p>
        </w:tc>
      </w:tr>
      <w:tr w:rsidR="00A60EA7" w:rsidRPr="00D25AE6" w14:paraId="1EE6E03F" w14:textId="77777777" w:rsidTr="00081AE8">
        <w:trPr>
          <w:trHeight w:val="448"/>
          <w:jc w:val="center"/>
        </w:trPr>
        <w:tc>
          <w:tcPr>
            <w:tcW w:w="992" w:type="dxa"/>
            <w:vMerge/>
            <w:shd w:val="clear" w:color="auto" w:fill="auto"/>
          </w:tcPr>
          <w:p w14:paraId="34BABC86" w14:textId="77777777" w:rsidR="00A60EA7" w:rsidRPr="00D25AE6" w:rsidRDefault="00A60EA7" w:rsidP="00081AE8">
            <w:pPr>
              <w:spacing w:after="0" w:line="240" w:lineRule="auto"/>
              <w:jc w:val="center"/>
              <w:rPr>
                <w:rFonts w:ascii="Times New Roman" w:hAnsi="Times New Roman" w:cs="Times New Roman"/>
                <w:b/>
                <w:sz w:val="16"/>
                <w:szCs w:val="16"/>
                <w:lang w:val="bg-BG"/>
              </w:rPr>
            </w:pPr>
          </w:p>
        </w:tc>
        <w:tc>
          <w:tcPr>
            <w:tcW w:w="993" w:type="dxa"/>
            <w:tcBorders>
              <w:top w:val="nil"/>
            </w:tcBorders>
            <w:shd w:val="clear" w:color="auto" w:fill="auto"/>
          </w:tcPr>
          <w:p w14:paraId="7ADF33B2" w14:textId="77777777" w:rsidR="00A60EA7" w:rsidRPr="00D25AE6" w:rsidRDefault="00A60EA7" w:rsidP="00081AE8">
            <w:pPr>
              <w:spacing w:after="0" w:line="240" w:lineRule="auto"/>
              <w:jc w:val="center"/>
              <w:rPr>
                <w:rFonts w:ascii="Times New Roman" w:hAnsi="Times New Roman" w:cs="Times New Roman"/>
                <w:b/>
                <w:sz w:val="16"/>
                <w:szCs w:val="16"/>
                <w:lang w:val="bg-BG"/>
              </w:rPr>
            </w:pPr>
          </w:p>
        </w:tc>
        <w:tc>
          <w:tcPr>
            <w:tcW w:w="1417" w:type="dxa"/>
            <w:tcBorders>
              <w:top w:val="nil"/>
            </w:tcBorders>
            <w:shd w:val="clear" w:color="auto" w:fill="auto"/>
          </w:tcPr>
          <w:p w14:paraId="5FCF3DC1" w14:textId="77777777" w:rsidR="00A60EA7" w:rsidRPr="00D25AE6" w:rsidRDefault="00A60EA7" w:rsidP="00081AE8">
            <w:pPr>
              <w:spacing w:after="0" w:line="240" w:lineRule="auto"/>
              <w:jc w:val="center"/>
              <w:rPr>
                <w:rFonts w:ascii="Times New Roman" w:hAnsi="Times New Roman" w:cs="Times New Roman"/>
                <w:b/>
                <w:sz w:val="16"/>
                <w:szCs w:val="16"/>
                <w:lang w:val="bg-BG"/>
              </w:rPr>
            </w:pPr>
          </w:p>
        </w:tc>
        <w:tc>
          <w:tcPr>
            <w:tcW w:w="1629" w:type="dxa"/>
            <w:gridSpan w:val="2"/>
            <w:tcBorders>
              <w:top w:val="nil"/>
            </w:tcBorders>
            <w:shd w:val="clear" w:color="auto" w:fill="auto"/>
          </w:tcPr>
          <w:p w14:paraId="2C810C53" w14:textId="77777777" w:rsidR="00A60EA7" w:rsidRPr="00D25AE6" w:rsidRDefault="00A60EA7" w:rsidP="00081AE8">
            <w:pPr>
              <w:spacing w:after="0" w:line="240" w:lineRule="auto"/>
              <w:jc w:val="center"/>
              <w:rPr>
                <w:rFonts w:ascii="Times New Roman" w:hAnsi="Times New Roman" w:cs="Times New Roman"/>
                <w:b/>
                <w:sz w:val="16"/>
                <w:szCs w:val="16"/>
                <w:lang w:val="bg-BG"/>
              </w:rPr>
            </w:pPr>
          </w:p>
        </w:tc>
        <w:tc>
          <w:tcPr>
            <w:tcW w:w="993" w:type="dxa"/>
            <w:tcBorders>
              <w:top w:val="nil"/>
            </w:tcBorders>
            <w:shd w:val="clear" w:color="auto" w:fill="auto"/>
          </w:tcPr>
          <w:p w14:paraId="6DC2A59D" w14:textId="77777777" w:rsidR="00A60EA7" w:rsidRPr="00D25AE6" w:rsidRDefault="00A60EA7" w:rsidP="00081AE8">
            <w:pPr>
              <w:spacing w:after="0" w:line="240" w:lineRule="auto"/>
              <w:jc w:val="center"/>
              <w:rPr>
                <w:rFonts w:ascii="Times New Roman" w:hAnsi="Times New Roman" w:cs="Times New Roman"/>
                <w:b/>
                <w:sz w:val="16"/>
                <w:szCs w:val="16"/>
                <w:lang w:val="bg-BG"/>
              </w:rPr>
            </w:pPr>
          </w:p>
        </w:tc>
        <w:tc>
          <w:tcPr>
            <w:tcW w:w="1275" w:type="dxa"/>
            <w:vMerge/>
          </w:tcPr>
          <w:p w14:paraId="5F587397" w14:textId="77777777" w:rsidR="00A60EA7" w:rsidRPr="00D25AE6" w:rsidRDefault="00A60EA7" w:rsidP="00081AE8">
            <w:pPr>
              <w:spacing w:after="0" w:line="240" w:lineRule="auto"/>
              <w:jc w:val="center"/>
              <w:rPr>
                <w:rFonts w:ascii="Times New Roman" w:hAnsi="Times New Roman" w:cs="Times New Roman"/>
                <w:b/>
                <w:sz w:val="16"/>
                <w:szCs w:val="16"/>
                <w:lang w:val="bg-BG"/>
              </w:rPr>
            </w:pPr>
          </w:p>
        </w:tc>
        <w:tc>
          <w:tcPr>
            <w:tcW w:w="1134" w:type="dxa"/>
            <w:vMerge/>
            <w:shd w:val="clear" w:color="auto" w:fill="auto"/>
          </w:tcPr>
          <w:p w14:paraId="5F5755EC" w14:textId="77777777" w:rsidR="00A60EA7" w:rsidRPr="00D25AE6" w:rsidRDefault="00A60EA7" w:rsidP="00081AE8">
            <w:pPr>
              <w:spacing w:after="0" w:line="240" w:lineRule="auto"/>
              <w:jc w:val="center"/>
              <w:rPr>
                <w:rFonts w:ascii="Times New Roman" w:hAnsi="Times New Roman" w:cs="Times New Roman"/>
                <w:b/>
                <w:sz w:val="16"/>
                <w:szCs w:val="16"/>
                <w:lang w:val="bg-BG"/>
              </w:rPr>
            </w:pPr>
          </w:p>
        </w:tc>
        <w:tc>
          <w:tcPr>
            <w:tcW w:w="993" w:type="dxa"/>
            <w:vMerge/>
          </w:tcPr>
          <w:p w14:paraId="3488386B" w14:textId="77777777" w:rsidR="00A60EA7" w:rsidRPr="00D25AE6" w:rsidRDefault="00A60EA7" w:rsidP="00081AE8">
            <w:pPr>
              <w:spacing w:after="0" w:line="240" w:lineRule="auto"/>
              <w:jc w:val="center"/>
              <w:rPr>
                <w:rFonts w:ascii="Times New Roman" w:hAnsi="Times New Roman" w:cs="Times New Roman"/>
                <w:b/>
                <w:sz w:val="16"/>
                <w:szCs w:val="16"/>
                <w:lang w:val="bg-BG"/>
              </w:rPr>
            </w:pPr>
          </w:p>
        </w:tc>
        <w:tc>
          <w:tcPr>
            <w:tcW w:w="1275" w:type="dxa"/>
            <w:tcBorders>
              <w:top w:val="nil"/>
            </w:tcBorders>
            <w:shd w:val="clear" w:color="auto" w:fill="auto"/>
          </w:tcPr>
          <w:p w14:paraId="68E93A1C" w14:textId="77777777" w:rsidR="00A60EA7" w:rsidRPr="00D25AE6" w:rsidRDefault="00A60EA7" w:rsidP="00081AE8">
            <w:pPr>
              <w:spacing w:after="0" w:line="240" w:lineRule="auto"/>
              <w:jc w:val="center"/>
              <w:rPr>
                <w:rFonts w:ascii="Times New Roman" w:hAnsi="Times New Roman" w:cs="Times New Roman"/>
                <w:b/>
                <w:sz w:val="16"/>
                <w:szCs w:val="16"/>
                <w:lang w:val="bg-BG"/>
              </w:rPr>
            </w:pPr>
            <w:r w:rsidRPr="00D25AE6">
              <w:rPr>
                <w:rFonts w:ascii="Times New Roman" w:hAnsi="Times New Roman" w:cs="Times New Roman"/>
                <w:b/>
                <w:sz w:val="16"/>
                <w:szCs w:val="16"/>
                <w:lang w:val="bg-BG"/>
              </w:rPr>
              <w:t>б) = в) + г)</w:t>
            </w:r>
          </w:p>
        </w:tc>
        <w:tc>
          <w:tcPr>
            <w:tcW w:w="918" w:type="dxa"/>
            <w:tcBorders>
              <w:top w:val="nil"/>
            </w:tcBorders>
            <w:shd w:val="clear" w:color="auto" w:fill="auto"/>
            <w:vAlign w:val="center"/>
          </w:tcPr>
          <w:p w14:paraId="56672AD3" w14:textId="77777777" w:rsidR="00A60EA7" w:rsidRPr="00D25AE6" w:rsidRDefault="00A60EA7" w:rsidP="00081AE8">
            <w:pPr>
              <w:spacing w:after="0" w:line="240" w:lineRule="auto"/>
              <w:jc w:val="center"/>
              <w:rPr>
                <w:rFonts w:ascii="Times New Roman" w:hAnsi="Times New Roman" w:cs="Times New Roman"/>
                <w:b/>
                <w:iCs/>
                <w:sz w:val="16"/>
                <w:szCs w:val="16"/>
                <w:lang w:val="bg-BG"/>
              </w:rPr>
            </w:pPr>
            <w:r w:rsidRPr="00D25AE6">
              <w:rPr>
                <w:rFonts w:ascii="Times New Roman" w:hAnsi="Times New Roman" w:cs="Times New Roman"/>
                <w:b/>
                <w:iCs/>
                <w:sz w:val="16"/>
                <w:szCs w:val="16"/>
                <w:lang w:val="bg-BG"/>
              </w:rPr>
              <w:t>в)</w:t>
            </w:r>
          </w:p>
        </w:tc>
        <w:tc>
          <w:tcPr>
            <w:tcW w:w="783" w:type="dxa"/>
            <w:tcBorders>
              <w:top w:val="nil"/>
            </w:tcBorders>
            <w:shd w:val="clear" w:color="auto" w:fill="auto"/>
            <w:vAlign w:val="center"/>
          </w:tcPr>
          <w:p w14:paraId="4EE2B4A5" w14:textId="77777777" w:rsidR="00A60EA7" w:rsidRPr="00D25AE6" w:rsidRDefault="00A60EA7" w:rsidP="00081AE8">
            <w:pPr>
              <w:spacing w:after="0" w:line="240" w:lineRule="auto"/>
              <w:jc w:val="center"/>
              <w:rPr>
                <w:rFonts w:ascii="Times New Roman" w:hAnsi="Times New Roman" w:cs="Times New Roman"/>
                <w:b/>
                <w:iCs/>
                <w:sz w:val="16"/>
                <w:szCs w:val="16"/>
                <w:lang w:val="bg-BG"/>
              </w:rPr>
            </w:pPr>
            <w:r w:rsidRPr="00D25AE6">
              <w:rPr>
                <w:rFonts w:ascii="Times New Roman" w:hAnsi="Times New Roman" w:cs="Times New Roman"/>
                <w:b/>
                <w:iCs/>
                <w:sz w:val="16"/>
                <w:szCs w:val="16"/>
                <w:lang w:val="bg-BG"/>
              </w:rPr>
              <w:t>г)</w:t>
            </w:r>
          </w:p>
        </w:tc>
        <w:tc>
          <w:tcPr>
            <w:tcW w:w="709" w:type="dxa"/>
            <w:tcBorders>
              <w:top w:val="nil"/>
            </w:tcBorders>
            <w:shd w:val="clear" w:color="auto" w:fill="auto"/>
          </w:tcPr>
          <w:p w14:paraId="6A390F88" w14:textId="77777777" w:rsidR="00A60EA7" w:rsidRPr="00D25AE6" w:rsidRDefault="00A60EA7" w:rsidP="00081AE8">
            <w:pPr>
              <w:spacing w:after="0" w:line="240" w:lineRule="auto"/>
              <w:jc w:val="center"/>
              <w:rPr>
                <w:rFonts w:ascii="Times New Roman" w:hAnsi="Times New Roman" w:cs="Times New Roman"/>
                <w:b/>
                <w:sz w:val="16"/>
                <w:szCs w:val="16"/>
                <w:lang w:val="bg-BG"/>
              </w:rPr>
            </w:pPr>
            <w:r w:rsidRPr="00D25AE6">
              <w:rPr>
                <w:rFonts w:ascii="Times New Roman" w:hAnsi="Times New Roman" w:cs="Times New Roman"/>
                <w:b/>
                <w:sz w:val="16"/>
                <w:szCs w:val="16"/>
                <w:lang w:val="bg-BG"/>
              </w:rPr>
              <w:t>(д)=(a)+(б)</w:t>
            </w:r>
          </w:p>
        </w:tc>
        <w:tc>
          <w:tcPr>
            <w:tcW w:w="963" w:type="dxa"/>
            <w:tcBorders>
              <w:top w:val="nil"/>
            </w:tcBorders>
            <w:shd w:val="clear" w:color="auto" w:fill="auto"/>
          </w:tcPr>
          <w:p w14:paraId="2A15BC55" w14:textId="77777777" w:rsidR="00A60EA7" w:rsidRPr="00D25AE6" w:rsidRDefault="00A60EA7" w:rsidP="00081AE8">
            <w:pPr>
              <w:spacing w:after="0" w:line="240" w:lineRule="auto"/>
              <w:jc w:val="center"/>
              <w:rPr>
                <w:rFonts w:ascii="Times New Roman" w:hAnsi="Times New Roman" w:cs="Times New Roman"/>
                <w:b/>
                <w:sz w:val="16"/>
                <w:szCs w:val="16"/>
                <w:lang w:val="bg-BG"/>
              </w:rPr>
            </w:pPr>
            <w:r w:rsidRPr="00D25AE6">
              <w:rPr>
                <w:rFonts w:ascii="Times New Roman" w:hAnsi="Times New Roman" w:cs="Times New Roman"/>
                <w:b/>
                <w:sz w:val="16"/>
                <w:szCs w:val="16"/>
                <w:lang w:val="bg-BG"/>
              </w:rPr>
              <w:t>(е)=(a)/(д)**</w:t>
            </w:r>
          </w:p>
        </w:tc>
      </w:tr>
      <w:tr w:rsidR="00A60EA7" w:rsidRPr="00D25AE6" w14:paraId="1AD5C29B" w14:textId="77777777" w:rsidTr="001F6075">
        <w:trPr>
          <w:jc w:val="center"/>
        </w:trPr>
        <w:tc>
          <w:tcPr>
            <w:tcW w:w="992" w:type="dxa"/>
            <w:vMerge w:val="restart"/>
            <w:shd w:val="clear" w:color="auto" w:fill="auto"/>
          </w:tcPr>
          <w:p w14:paraId="1A35A2C9" w14:textId="77777777" w:rsidR="00A60EA7" w:rsidRPr="00D25AE6" w:rsidRDefault="00A60EA7" w:rsidP="001F6075">
            <w:pPr>
              <w:spacing w:after="0"/>
              <w:rPr>
                <w:rFonts w:ascii="Times New Roman" w:hAnsi="Times New Roman" w:cs="Times New Roman"/>
                <w:bCs/>
                <w:sz w:val="16"/>
                <w:szCs w:val="16"/>
                <w:lang w:val="bg-BG"/>
              </w:rPr>
            </w:pPr>
          </w:p>
        </w:tc>
        <w:tc>
          <w:tcPr>
            <w:tcW w:w="993" w:type="dxa"/>
            <w:vMerge w:val="restart"/>
            <w:shd w:val="clear" w:color="auto" w:fill="auto"/>
          </w:tcPr>
          <w:p w14:paraId="16B2C0F4"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bCs/>
                <w:sz w:val="16"/>
                <w:szCs w:val="16"/>
                <w:lang w:val="bg-BG"/>
              </w:rPr>
              <w:t>Приоритет 1 Води</w:t>
            </w:r>
          </w:p>
        </w:tc>
        <w:tc>
          <w:tcPr>
            <w:tcW w:w="1417" w:type="dxa"/>
            <w:vMerge w:val="restart"/>
            <w:shd w:val="clear" w:color="auto" w:fill="auto"/>
          </w:tcPr>
          <w:p w14:paraId="62A11280" w14:textId="5F367CEC"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bCs/>
                <w:sz w:val="16"/>
                <w:szCs w:val="16"/>
                <w:lang w:val="bg-BG"/>
              </w:rPr>
              <w:t>П</w:t>
            </w:r>
            <w:r w:rsidR="008C6DB7" w:rsidRPr="00D25AE6">
              <w:rPr>
                <w:rFonts w:ascii="Times New Roman" w:hAnsi="Times New Roman" w:cs="Times New Roman"/>
                <w:bCs/>
                <w:sz w:val="16"/>
                <w:szCs w:val="16"/>
                <w:lang w:val="bg-BG"/>
              </w:rPr>
              <w:t>ублично</w:t>
            </w:r>
          </w:p>
        </w:tc>
        <w:tc>
          <w:tcPr>
            <w:tcW w:w="1629" w:type="dxa"/>
            <w:gridSpan w:val="2"/>
            <w:vMerge w:val="restart"/>
            <w:shd w:val="clear" w:color="auto" w:fill="auto"/>
          </w:tcPr>
          <w:p w14:paraId="584FABBD"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bCs/>
                <w:sz w:val="16"/>
                <w:szCs w:val="16"/>
                <w:lang w:val="bg-BG"/>
              </w:rPr>
              <w:t>ЕФРР</w:t>
            </w:r>
          </w:p>
        </w:tc>
        <w:tc>
          <w:tcPr>
            <w:tcW w:w="993" w:type="dxa"/>
            <w:shd w:val="clear" w:color="auto" w:fill="auto"/>
          </w:tcPr>
          <w:p w14:paraId="037C5971"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eastAsia="Times New Roman" w:hAnsi="Times New Roman" w:cs="Times New Roman"/>
                <w:bCs/>
                <w:iCs/>
                <w:sz w:val="16"/>
                <w:szCs w:val="16"/>
                <w:lang w:val="bg-BG"/>
              </w:rPr>
              <w:t>По-силно развити региони</w:t>
            </w:r>
          </w:p>
        </w:tc>
        <w:tc>
          <w:tcPr>
            <w:tcW w:w="1275" w:type="dxa"/>
          </w:tcPr>
          <w:p w14:paraId="547FE71E" w14:textId="77777777" w:rsidR="00A60EA7" w:rsidRPr="00D25AE6" w:rsidRDefault="00A60EA7" w:rsidP="001F6075">
            <w:pPr>
              <w:spacing w:after="0"/>
              <w:rPr>
                <w:rFonts w:ascii="Times New Roman" w:hAnsi="Times New Roman" w:cs="Times New Roman"/>
                <w:bCs/>
                <w:sz w:val="16"/>
                <w:szCs w:val="16"/>
                <w:lang w:val="bg-BG"/>
              </w:rPr>
            </w:pPr>
          </w:p>
        </w:tc>
        <w:tc>
          <w:tcPr>
            <w:tcW w:w="1134" w:type="dxa"/>
            <w:shd w:val="clear" w:color="auto" w:fill="auto"/>
          </w:tcPr>
          <w:p w14:paraId="49D24409" w14:textId="77777777" w:rsidR="00A60EA7" w:rsidRPr="00D25AE6" w:rsidRDefault="00A60EA7" w:rsidP="001F6075">
            <w:pPr>
              <w:spacing w:after="0"/>
              <w:rPr>
                <w:rFonts w:ascii="Times New Roman" w:hAnsi="Times New Roman" w:cs="Times New Roman"/>
                <w:bCs/>
                <w:sz w:val="16"/>
                <w:szCs w:val="16"/>
                <w:lang w:val="bg-BG"/>
              </w:rPr>
            </w:pPr>
          </w:p>
        </w:tc>
        <w:tc>
          <w:tcPr>
            <w:tcW w:w="993" w:type="dxa"/>
          </w:tcPr>
          <w:p w14:paraId="2288FAD1"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7C0AECD4" w14:textId="77777777" w:rsidR="00A60EA7" w:rsidRPr="00D25AE6" w:rsidRDefault="00A60EA7" w:rsidP="001F6075">
            <w:pPr>
              <w:spacing w:after="0"/>
              <w:rPr>
                <w:rFonts w:ascii="Times New Roman" w:hAnsi="Times New Roman" w:cs="Times New Roman"/>
                <w:bCs/>
                <w:sz w:val="16"/>
                <w:szCs w:val="16"/>
                <w:lang w:val="bg-BG"/>
              </w:rPr>
            </w:pPr>
          </w:p>
        </w:tc>
        <w:tc>
          <w:tcPr>
            <w:tcW w:w="918" w:type="dxa"/>
            <w:shd w:val="clear" w:color="auto" w:fill="auto"/>
          </w:tcPr>
          <w:p w14:paraId="4A2C771A" w14:textId="77777777" w:rsidR="00A60EA7" w:rsidRPr="00D25AE6" w:rsidRDefault="00A60EA7" w:rsidP="001F6075">
            <w:pPr>
              <w:spacing w:after="0"/>
              <w:rPr>
                <w:rFonts w:ascii="Times New Roman" w:hAnsi="Times New Roman" w:cs="Times New Roman"/>
                <w:bCs/>
                <w:sz w:val="16"/>
                <w:szCs w:val="16"/>
                <w:lang w:val="bg-BG"/>
              </w:rPr>
            </w:pPr>
          </w:p>
        </w:tc>
        <w:tc>
          <w:tcPr>
            <w:tcW w:w="783" w:type="dxa"/>
            <w:shd w:val="clear" w:color="auto" w:fill="auto"/>
          </w:tcPr>
          <w:p w14:paraId="26E2047A" w14:textId="77777777" w:rsidR="00A60EA7" w:rsidRPr="00D25AE6" w:rsidRDefault="00A60EA7" w:rsidP="001F6075">
            <w:pPr>
              <w:spacing w:after="0"/>
              <w:rPr>
                <w:rFonts w:ascii="Times New Roman" w:hAnsi="Times New Roman" w:cs="Times New Roman"/>
                <w:bCs/>
                <w:sz w:val="16"/>
                <w:szCs w:val="16"/>
                <w:lang w:val="bg-BG"/>
              </w:rPr>
            </w:pPr>
          </w:p>
        </w:tc>
        <w:tc>
          <w:tcPr>
            <w:tcW w:w="709" w:type="dxa"/>
            <w:shd w:val="clear" w:color="auto" w:fill="auto"/>
          </w:tcPr>
          <w:p w14:paraId="47D2829A" w14:textId="77777777" w:rsidR="00A60EA7" w:rsidRPr="00D25AE6" w:rsidRDefault="00A60EA7" w:rsidP="001F6075">
            <w:pPr>
              <w:spacing w:after="0"/>
              <w:rPr>
                <w:rFonts w:ascii="Times New Roman" w:hAnsi="Times New Roman" w:cs="Times New Roman"/>
                <w:bCs/>
                <w:sz w:val="16"/>
                <w:szCs w:val="16"/>
                <w:lang w:val="bg-BG"/>
              </w:rPr>
            </w:pPr>
          </w:p>
        </w:tc>
        <w:tc>
          <w:tcPr>
            <w:tcW w:w="963" w:type="dxa"/>
            <w:shd w:val="clear" w:color="auto" w:fill="auto"/>
          </w:tcPr>
          <w:p w14:paraId="71E93651" w14:textId="77777777" w:rsidR="00A60EA7" w:rsidRPr="00D25AE6" w:rsidRDefault="00A60EA7" w:rsidP="001F6075">
            <w:pPr>
              <w:spacing w:after="0"/>
              <w:rPr>
                <w:rFonts w:ascii="Times New Roman" w:hAnsi="Times New Roman" w:cs="Times New Roman"/>
                <w:bCs/>
                <w:sz w:val="16"/>
                <w:szCs w:val="16"/>
                <w:lang w:val="bg-BG"/>
              </w:rPr>
            </w:pPr>
          </w:p>
        </w:tc>
      </w:tr>
      <w:tr w:rsidR="00A60EA7" w:rsidRPr="00D25AE6" w14:paraId="1F38B0E8" w14:textId="77777777" w:rsidTr="001F6075">
        <w:trPr>
          <w:jc w:val="center"/>
        </w:trPr>
        <w:tc>
          <w:tcPr>
            <w:tcW w:w="992" w:type="dxa"/>
            <w:vMerge/>
            <w:shd w:val="clear" w:color="auto" w:fill="auto"/>
          </w:tcPr>
          <w:p w14:paraId="15976D7B" w14:textId="77777777" w:rsidR="00A60EA7" w:rsidRPr="00D25AE6" w:rsidRDefault="00A60EA7" w:rsidP="001F6075">
            <w:pPr>
              <w:spacing w:after="0"/>
              <w:rPr>
                <w:rFonts w:ascii="Times New Roman" w:hAnsi="Times New Roman" w:cs="Times New Roman"/>
                <w:bCs/>
                <w:sz w:val="16"/>
                <w:szCs w:val="16"/>
                <w:lang w:val="bg-BG"/>
              </w:rPr>
            </w:pPr>
          </w:p>
        </w:tc>
        <w:tc>
          <w:tcPr>
            <w:tcW w:w="993" w:type="dxa"/>
            <w:vMerge/>
            <w:shd w:val="clear" w:color="auto" w:fill="auto"/>
          </w:tcPr>
          <w:p w14:paraId="6D4FD1DC" w14:textId="77777777" w:rsidR="00A60EA7" w:rsidRPr="00D25AE6" w:rsidRDefault="00A60EA7" w:rsidP="001F6075">
            <w:pPr>
              <w:spacing w:after="0"/>
              <w:rPr>
                <w:rFonts w:ascii="Times New Roman" w:hAnsi="Times New Roman" w:cs="Times New Roman"/>
                <w:bCs/>
                <w:sz w:val="16"/>
                <w:szCs w:val="16"/>
                <w:lang w:val="bg-BG"/>
              </w:rPr>
            </w:pPr>
          </w:p>
        </w:tc>
        <w:tc>
          <w:tcPr>
            <w:tcW w:w="1417" w:type="dxa"/>
            <w:vMerge/>
            <w:shd w:val="clear" w:color="auto" w:fill="auto"/>
          </w:tcPr>
          <w:p w14:paraId="2A32DE62" w14:textId="77777777" w:rsidR="00A60EA7" w:rsidRPr="00D25AE6" w:rsidRDefault="00A60EA7" w:rsidP="001F6075">
            <w:pPr>
              <w:spacing w:after="0"/>
              <w:rPr>
                <w:rFonts w:ascii="Times New Roman" w:hAnsi="Times New Roman" w:cs="Times New Roman"/>
                <w:bCs/>
                <w:sz w:val="16"/>
                <w:szCs w:val="16"/>
                <w:lang w:val="bg-BG"/>
              </w:rPr>
            </w:pPr>
          </w:p>
        </w:tc>
        <w:tc>
          <w:tcPr>
            <w:tcW w:w="1629" w:type="dxa"/>
            <w:gridSpan w:val="2"/>
            <w:vMerge/>
            <w:shd w:val="clear" w:color="auto" w:fill="auto"/>
          </w:tcPr>
          <w:p w14:paraId="7C8A1A02" w14:textId="77777777" w:rsidR="00A60EA7" w:rsidRPr="00D25AE6" w:rsidRDefault="00A60EA7" w:rsidP="001F6075">
            <w:pPr>
              <w:spacing w:after="0"/>
              <w:rPr>
                <w:rFonts w:ascii="Times New Roman" w:hAnsi="Times New Roman" w:cs="Times New Roman"/>
                <w:bCs/>
                <w:sz w:val="16"/>
                <w:szCs w:val="16"/>
                <w:lang w:val="bg-BG"/>
              </w:rPr>
            </w:pPr>
          </w:p>
        </w:tc>
        <w:tc>
          <w:tcPr>
            <w:tcW w:w="993" w:type="dxa"/>
            <w:shd w:val="clear" w:color="auto" w:fill="auto"/>
          </w:tcPr>
          <w:p w14:paraId="5914B8B5" w14:textId="77777777" w:rsidR="00A60EA7" w:rsidRPr="00D25AE6" w:rsidRDefault="00A60EA7" w:rsidP="001F6075">
            <w:pPr>
              <w:spacing w:after="0"/>
              <w:rPr>
                <w:rFonts w:ascii="Times New Roman" w:hAnsi="Times New Roman" w:cs="Times New Roman"/>
                <w:bCs/>
                <w:strike/>
                <w:sz w:val="16"/>
                <w:szCs w:val="16"/>
                <w:lang w:val="bg-BG"/>
              </w:rPr>
            </w:pPr>
            <w:r w:rsidRPr="00D25AE6">
              <w:rPr>
                <w:rFonts w:ascii="Times New Roman" w:hAnsi="Times New Roman" w:cs="Times New Roman"/>
                <w:bCs/>
                <w:sz w:val="16"/>
                <w:szCs w:val="16"/>
                <w:lang w:val="bg-BG"/>
              </w:rPr>
              <w:t>Региони в преход</w:t>
            </w:r>
          </w:p>
        </w:tc>
        <w:tc>
          <w:tcPr>
            <w:tcW w:w="1275" w:type="dxa"/>
          </w:tcPr>
          <w:p w14:paraId="0AFEECDF" w14:textId="77777777" w:rsidR="00A60EA7" w:rsidRPr="00D25AE6" w:rsidRDefault="00A60EA7" w:rsidP="001F6075">
            <w:pPr>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18 598 544,00</w:t>
            </w:r>
          </w:p>
          <w:p w14:paraId="70D1D6D0" w14:textId="45E48C13" w:rsidR="00A60EA7" w:rsidRPr="00D25AE6" w:rsidRDefault="00A60EA7" w:rsidP="001F6075">
            <w:pPr>
              <w:rPr>
                <w:rFonts w:ascii="Times New Roman" w:hAnsi="Times New Roman" w:cs="Times New Roman"/>
                <w:color w:val="000000"/>
                <w:sz w:val="16"/>
                <w:szCs w:val="16"/>
                <w:lang w:val="bg-BG"/>
              </w:rPr>
            </w:pPr>
          </w:p>
        </w:tc>
        <w:tc>
          <w:tcPr>
            <w:tcW w:w="1134" w:type="dxa"/>
            <w:shd w:val="clear" w:color="auto" w:fill="auto"/>
          </w:tcPr>
          <w:p w14:paraId="3D2AE56B" w14:textId="77777777" w:rsidR="00A60EA7" w:rsidRPr="00D25AE6" w:rsidRDefault="00A60EA7" w:rsidP="001F6075">
            <w:pPr>
              <w:spacing w:after="0"/>
              <w:rPr>
                <w:rFonts w:ascii="Times New Roman" w:hAnsi="Times New Roman" w:cs="Times New Roman"/>
                <w:bCs/>
                <w:sz w:val="16"/>
                <w:szCs w:val="16"/>
                <w:lang w:val="bg-BG"/>
              </w:rPr>
            </w:pPr>
          </w:p>
        </w:tc>
        <w:tc>
          <w:tcPr>
            <w:tcW w:w="993" w:type="dxa"/>
          </w:tcPr>
          <w:p w14:paraId="31B01D74"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4C66ADFA" w14:textId="77777777" w:rsidR="00A60EA7" w:rsidRPr="00D25AE6" w:rsidRDefault="00A60EA7" w:rsidP="001F6075">
            <w:pPr>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7 970 810,00</w:t>
            </w:r>
          </w:p>
          <w:p w14:paraId="1A2D2A90" w14:textId="6BDE81DA" w:rsidR="00A60EA7" w:rsidRPr="00D25AE6" w:rsidRDefault="00A60EA7" w:rsidP="001F6075">
            <w:pPr>
              <w:rPr>
                <w:rFonts w:ascii="Times New Roman" w:hAnsi="Times New Roman" w:cs="Times New Roman"/>
                <w:color w:val="000000"/>
                <w:sz w:val="16"/>
                <w:szCs w:val="16"/>
                <w:lang w:val="bg-BG"/>
              </w:rPr>
            </w:pPr>
          </w:p>
        </w:tc>
        <w:tc>
          <w:tcPr>
            <w:tcW w:w="918" w:type="dxa"/>
            <w:shd w:val="clear" w:color="auto" w:fill="auto"/>
          </w:tcPr>
          <w:p w14:paraId="51C68884"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7 970 810,00</w:t>
            </w:r>
          </w:p>
          <w:p w14:paraId="486FFE41" w14:textId="522876F0" w:rsidR="00A60EA7" w:rsidRPr="00D25AE6" w:rsidRDefault="00A60EA7" w:rsidP="001F6075">
            <w:pPr>
              <w:spacing w:after="0"/>
              <w:rPr>
                <w:rFonts w:ascii="Times New Roman" w:hAnsi="Times New Roman" w:cs="Times New Roman"/>
                <w:bCs/>
                <w:sz w:val="16"/>
                <w:szCs w:val="16"/>
                <w:lang w:val="bg-BG"/>
              </w:rPr>
            </w:pPr>
          </w:p>
        </w:tc>
        <w:tc>
          <w:tcPr>
            <w:tcW w:w="783" w:type="dxa"/>
            <w:shd w:val="clear" w:color="auto" w:fill="auto"/>
          </w:tcPr>
          <w:p w14:paraId="0B79D656"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color w:val="000000"/>
                <w:sz w:val="16"/>
                <w:szCs w:val="16"/>
                <w:lang w:val="bg-BG"/>
              </w:rPr>
              <w:t>0,00</w:t>
            </w:r>
          </w:p>
        </w:tc>
        <w:tc>
          <w:tcPr>
            <w:tcW w:w="709" w:type="dxa"/>
            <w:shd w:val="clear" w:color="auto" w:fill="auto"/>
          </w:tcPr>
          <w:p w14:paraId="5C206919" w14:textId="77777777" w:rsidR="00A60EA7" w:rsidRPr="00D25AE6" w:rsidRDefault="00A60EA7" w:rsidP="001F6075">
            <w:pPr>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26 569 354,00</w:t>
            </w:r>
          </w:p>
          <w:p w14:paraId="626CC556" w14:textId="2864522E" w:rsidR="00A60EA7" w:rsidRPr="00D25AE6" w:rsidRDefault="00A60EA7" w:rsidP="001F6075">
            <w:pPr>
              <w:rPr>
                <w:rFonts w:ascii="Times New Roman" w:hAnsi="Times New Roman" w:cs="Times New Roman"/>
                <w:color w:val="000000"/>
                <w:sz w:val="16"/>
                <w:szCs w:val="16"/>
                <w:lang w:val="bg-BG"/>
              </w:rPr>
            </w:pPr>
          </w:p>
        </w:tc>
        <w:tc>
          <w:tcPr>
            <w:tcW w:w="963" w:type="dxa"/>
            <w:shd w:val="clear" w:color="auto" w:fill="auto"/>
          </w:tcPr>
          <w:p w14:paraId="01DB6B9B" w14:textId="77777777" w:rsidR="00A60EA7" w:rsidRPr="00D25AE6" w:rsidRDefault="00A60EA7" w:rsidP="001F6075">
            <w:pPr>
              <w:rPr>
                <w:rFonts w:ascii="Times New Roman" w:hAnsi="Times New Roman" w:cs="Times New Roman"/>
                <w:sz w:val="16"/>
                <w:szCs w:val="16"/>
                <w:lang w:val="bg-BG"/>
              </w:rPr>
            </w:pPr>
            <w:r w:rsidRPr="00D25AE6">
              <w:rPr>
                <w:rFonts w:ascii="Times New Roman" w:hAnsi="Times New Roman" w:cs="Times New Roman"/>
                <w:sz w:val="16"/>
                <w:szCs w:val="16"/>
                <w:lang w:val="bg-BG"/>
              </w:rPr>
              <w:t>69,9999856978%</w:t>
            </w:r>
          </w:p>
          <w:p w14:paraId="16B4554A" w14:textId="77777777" w:rsidR="00A60EA7" w:rsidRPr="00D25AE6" w:rsidRDefault="00A60EA7" w:rsidP="001F6075">
            <w:pPr>
              <w:spacing w:after="0"/>
              <w:rPr>
                <w:rFonts w:ascii="Times New Roman" w:hAnsi="Times New Roman" w:cs="Times New Roman"/>
                <w:bCs/>
                <w:sz w:val="16"/>
                <w:szCs w:val="16"/>
                <w:lang w:val="bg-BG"/>
              </w:rPr>
            </w:pPr>
          </w:p>
        </w:tc>
      </w:tr>
      <w:tr w:rsidR="00A60EA7" w:rsidRPr="00D25AE6" w14:paraId="7BC4EB3B" w14:textId="77777777" w:rsidTr="001F6075">
        <w:trPr>
          <w:jc w:val="center"/>
        </w:trPr>
        <w:tc>
          <w:tcPr>
            <w:tcW w:w="992" w:type="dxa"/>
            <w:vMerge/>
            <w:shd w:val="clear" w:color="auto" w:fill="auto"/>
          </w:tcPr>
          <w:p w14:paraId="5CE77086" w14:textId="77777777" w:rsidR="00A60EA7" w:rsidRPr="00D25AE6" w:rsidRDefault="00A60EA7" w:rsidP="001F6075">
            <w:pPr>
              <w:spacing w:after="0"/>
              <w:rPr>
                <w:rFonts w:ascii="Times New Roman" w:hAnsi="Times New Roman" w:cs="Times New Roman"/>
                <w:bCs/>
                <w:sz w:val="16"/>
                <w:szCs w:val="16"/>
                <w:lang w:val="bg-BG"/>
              </w:rPr>
            </w:pPr>
          </w:p>
        </w:tc>
        <w:tc>
          <w:tcPr>
            <w:tcW w:w="993" w:type="dxa"/>
            <w:vMerge/>
            <w:shd w:val="clear" w:color="auto" w:fill="auto"/>
          </w:tcPr>
          <w:p w14:paraId="35D4A005" w14:textId="77777777" w:rsidR="00A60EA7" w:rsidRPr="00D25AE6" w:rsidRDefault="00A60EA7" w:rsidP="001F6075">
            <w:pPr>
              <w:spacing w:after="0"/>
              <w:rPr>
                <w:rFonts w:ascii="Times New Roman" w:hAnsi="Times New Roman" w:cs="Times New Roman"/>
                <w:bCs/>
                <w:sz w:val="16"/>
                <w:szCs w:val="16"/>
                <w:lang w:val="bg-BG"/>
              </w:rPr>
            </w:pPr>
          </w:p>
        </w:tc>
        <w:tc>
          <w:tcPr>
            <w:tcW w:w="1417" w:type="dxa"/>
            <w:vMerge/>
            <w:shd w:val="clear" w:color="auto" w:fill="auto"/>
          </w:tcPr>
          <w:p w14:paraId="390BA367" w14:textId="77777777" w:rsidR="00A60EA7" w:rsidRPr="00D25AE6" w:rsidRDefault="00A60EA7" w:rsidP="001F6075">
            <w:pPr>
              <w:spacing w:after="0"/>
              <w:rPr>
                <w:rFonts w:ascii="Times New Roman" w:hAnsi="Times New Roman" w:cs="Times New Roman"/>
                <w:bCs/>
                <w:sz w:val="16"/>
                <w:szCs w:val="16"/>
                <w:lang w:val="bg-BG"/>
              </w:rPr>
            </w:pPr>
          </w:p>
        </w:tc>
        <w:tc>
          <w:tcPr>
            <w:tcW w:w="1629" w:type="dxa"/>
            <w:gridSpan w:val="2"/>
            <w:vMerge/>
            <w:shd w:val="clear" w:color="auto" w:fill="auto"/>
          </w:tcPr>
          <w:p w14:paraId="0E887A1E" w14:textId="77777777" w:rsidR="00A60EA7" w:rsidRPr="00D25AE6" w:rsidRDefault="00A60EA7" w:rsidP="001F6075">
            <w:pPr>
              <w:spacing w:after="0"/>
              <w:rPr>
                <w:rFonts w:ascii="Times New Roman" w:hAnsi="Times New Roman" w:cs="Times New Roman"/>
                <w:bCs/>
                <w:sz w:val="16"/>
                <w:szCs w:val="16"/>
                <w:lang w:val="bg-BG"/>
              </w:rPr>
            </w:pPr>
          </w:p>
        </w:tc>
        <w:tc>
          <w:tcPr>
            <w:tcW w:w="993" w:type="dxa"/>
            <w:shd w:val="clear" w:color="auto" w:fill="auto"/>
          </w:tcPr>
          <w:p w14:paraId="24C18041" w14:textId="77777777" w:rsidR="00A60EA7" w:rsidRPr="00D25AE6" w:rsidRDefault="00A60EA7" w:rsidP="001F6075">
            <w:pPr>
              <w:spacing w:after="0"/>
              <w:rPr>
                <w:rFonts w:ascii="Times New Roman" w:eastAsia="Times New Roman" w:hAnsi="Times New Roman" w:cs="Times New Roman"/>
                <w:bCs/>
                <w:iCs/>
                <w:sz w:val="16"/>
                <w:szCs w:val="16"/>
                <w:lang w:val="bg-BG"/>
              </w:rPr>
            </w:pPr>
            <w:r w:rsidRPr="00D25AE6">
              <w:rPr>
                <w:rFonts w:ascii="Times New Roman" w:eastAsia="Times New Roman" w:hAnsi="Times New Roman" w:cs="Times New Roman"/>
                <w:bCs/>
                <w:iCs/>
                <w:sz w:val="16"/>
                <w:szCs w:val="16"/>
                <w:lang w:val="bg-BG"/>
              </w:rPr>
              <w:t>По-слабо развити региони</w:t>
            </w:r>
          </w:p>
        </w:tc>
        <w:tc>
          <w:tcPr>
            <w:tcW w:w="1275" w:type="dxa"/>
          </w:tcPr>
          <w:p w14:paraId="2E620FA9" w14:textId="77777777" w:rsidR="00A60EA7" w:rsidRPr="00D25AE6" w:rsidRDefault="00A60EA7" w:rsidP="001F6075">
            <w:pPr>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255 266 253,00</w:t>
            </w:r>
          </w:p>
          <w:p w14:paraId="02FF9C44" w14:textId="50470F24" w:rsidR="00A60EA7" w:rsidRPr="00D25AE6" w:rsidRDefault="00A60EA7" w:rsidP="001F6075">
            <w:pPr>
              <w:rPr>
                <w:rFonts w:ascii="Times New Roman" w:hAnsi="Times New Roman" w:cs="Times New Roman"/>
                <w:color w:val="000000"/>
                <w:sz w:val="16"/>
                <w:szCs w:val="16"/>
                <w:lang w:val="bg-BG"/>
              </w:rPr>
            </w:pPr>
          </w:p>
        </w:tc>
        <w:tc>
          <w:tcPr>
            <w:tcW w:w="1134" w:type="dxa"/>
            <w:shd w:val="clear" w:color="auto" w:fill="auto"/>
          </w:tcPr>
          <w:p w14:paraId="231A9653" w14:textId="77777777" w:rsidR="00A60EA7" w:rsidRPr="00D25AE6" w:rsidRDefault="00A60EA7" w:rsidP="001F6075">
            <w:pPr>
              <w:spacing w:after="0"/>
              <w:rPr>
                <w:rFonts w:ascii="Times New Roman" w:hAnsi="Times New Roman" w:cs="Times New Roman"/>
                <w:bCs/>
                <w:sz w:val="16"/>
                <w:szCs w:val="16"/>
                <w:lang w:val="bg-BG"/>
              </w:rPr>
            </w:pPr>
          </w:p>
        </w:tc>
        <w:tc>
          <w:tcPr>
            <w:tcW w:w="993" w:type="dxa"/>
          </w:tcPr>
          <w:p w14:paraId="4E05BBC8"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4D01B907" w14:textId="77777777" w:rsidR="00A60EA7" w:rsidRPr="00D25AE6" w:rsidRDefault="00A60EA7" w:rsidP="001F6075">
            <w:pPr>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45 047 010,00</w:t>
            </w:r>
          </w:p>
          <w:p w14:paraId="5624256C" w14:textId="511CC0C1" w:rsidR="00A60EA7" w:rsidRPr="00D25AE6" w:rsidRDefault="00A60EA7" w:rsidP="001F6075">
            <w:pPr>
              <w:rPr>
                <w:rFonts w:ascii="Times New Roman" w:hAnsi="Times New Roman" w:cs="Times New Roman"/>
                <w:color w:val="000000"/>
                <w:sz w:val="16"/>
                <w:szCs w:val="16"/>
                <w:lang w:val="bg-BG"/>
              </w:rPr>
            </w:pPr>
          </w:p>
        </w:tc>
        <w:tc>
          <w:tcPr>
            <w:tcW w:w="918" w:type="dxa"/>
            <w:shd w:val="clear" w:color="auto" w:fill="auto"/>
          </w:tcPr>
          <w:p w14:paraId="43BC7EF2"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45 047 010,00</w:t>
            </w:r>
          </w:p>
          <w:p w14:paraId="315ED42B" w14:textId="571B7C6F" w:rsidR="00A60EA7" w:rsidRPr="00D25AE6" w:rsidRDefault="00A60EA7" w:rsidP="001F6075">
            <w:pPr>
              <w:spacing w:after="0"/>
              <w:rPr>
                <w:rFonts w:ascii="Times New Roman" w:hAnsi="Times New Roman" w:cs="Times New Roman"/>
                <w:bCs/>
                <w:sz w:val="16"/>
                <w:szCs w:val="16"/>
                <w:lang w:val="bg-BG"/>
              </w:rPr>
            </w:pPr>
          </w:p>
        </w:tc>
        <w:tc>
          <w:tcPr>
            <w:tcW w:w="783" w:type="dxa"/>
            <w:shd w:val="clear" w:color="auto" w:fill="auto"/>
          </w:tcPr>
          <w:p w14:paraId="1DFE4FB0"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color w:val="000000"/>
                <w:sz w:val="16"/>
                <w:szCs w:val="16"/>
                <w:lang w:val="bg-BG"/>
              </w:rPr>
              <w:t>0,00</w:t>
            </w:r>
          </w:p>
        </w:tc>
        <w:tc>
          <w:tcPr>
            <w:tcW w:w="709" w:type="dxa"/>
            <w:shd w:val="clear" w:color="auto" w:fill="auto"/>
          </w:tcPr>
          <w:p w14:paraId="4043D327" w14:textId="77777777" w:rsidR="00A60EA7" w:rsidRPr="00D25AE6" w:rsidRDefault="00A60EA7" w:rsidP="001F6075">
            <w:pPr>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300 313 263,00</w:t>
            </w:r>
          </w:p>
          <w:p w14:paraId="05084C33" w14:textId="5481A3BC" w:rsidR="00A60EA7" w:rsidRPr="00D25AE6" w:rsidRDefault="00A60EA7" w:rsidP="001F6075">
            <w:pPr>
              <w:rPr>
                <w:rFonts w:ascii="Times New Roman" w:hAnsi="Times New Roman" w:cs="Times New Roman"/>
                <w:bCs/>
                <w:sz w:val="16"/>
                <w:szCs w:val="16"/>
                <w:lang w:val="bg-BG"/>
              </w:rPr>
            </w:pPr>
          </w:p>
        </w:tc>
        <w:tc>
          <w:tcPr>
            <w:tcW w:w="963" w:type="dxa"/>
            <w:shd w:val="clear" w:color="auto" w:fill="auto"/>
          </w:tcPr>
          <w:p w14:paraId="2A5FE984" w14:textId="77777777" w:rsidR="00A60EA7" w:rsidRPr="00D25AE6" w:rsidRDefault="00A60EA7" w:rsidP="001F6075">
            <w:pPr>
              <w:rPr>
                <w:rFonts w:ascii="Times New Roman" w:hAnsi="Times New Roman" w:cs="Times New Roman"/>
                <w:sz w:val="16"/>
                <w:szCs w:val="16"/>
                <w:lang w:val="bg-BG"/>
              </w:rPr>
            </w:pPr>
            <w:r w:rsidRPr="00D25AE6">
              <w:rPr>
                <w:rFonts w:ascii="Times New Roman" w:hAnsi="Times New Roman" w:cs="Times New Roman"/>
                <w:sz w:val="16"/>
                <w:szCs w:val="16"/>
                <w:lang w:val="bg-BG"/>
              </w:rPr>
              <w:t>84,9999931571%</w:t>
            </w:r>
          </w:p>
          <w:p w14:paraId="358CF5F8" w14:textId="77777777" w:rsidR="00A60EA7" w:rsidRPr="00D25AE6" w:rsidRDefault="00A60EA7" w:rsidP="001F6075">
            <w:pPr>
              <w:spacing w:after="0"/>
              <w:rPr>
                <w:rFonts w:ascii="Times New Roman" w:hAnsi="Times New Roman" w:cs="Times New Roman"/>
                <w:bCs/>
                <w:sz w:val="16"/>
                <w:szCs w:val="16"/>
                <w:lang w:val="bg-BG"/>
              </w:rPr>
            </w:pPr>
          </w:p>
        </w:tc>
      </w:tr>
      <w:tr w:rsidR="00A60EA7" w:rsidRPr="00D25AE6" w14:paraId="1AFB3722" w14:textId="77777777" w:rsidTr="001F6075">
        <w:trPr>
          <w:jc w:val="center"/>
        </w:trPr>
        <w:tc>
          <w:tcPr>
            <w:tcW w:w="992" w:type="dxa"/>
            <w:vMerge/>
            <w:shd w:val="clear" w:color="auto" w:fill="auto"/>
          </w:tcPr>
          <w:p w14:paraId="4C8122DB" w14:textId="77777777" w:rsidR="00A60EA7" w:rsidRPr="00D25AE6" w:rsidRDefault="00A60EA7" w:rsidP="001F6075">
            <w:pPr>
              <w:spacing w:after="0"/>
              <w:rPr>
                <w:rFonts w:ascii="Times New Roman" w:hAnsi="Times New Roman" w:cs="Times New Roman"/>
                <w:bCs/>
                <w:sz w:val="16"/>
                <w:szCs w:val="16"/>
                <w:lang w:val="bg-BG"/>
              </w:rPr>
            </w:pPr>
          </w:p>
        </w:tc>
        <w:tc>
          <w:tcPr>
            <w:tcW w:w="993" w:type="dxa"/>
            <w:vMerge/>
            <w:shd w:val="clear" w:color="auto" w:fill="auto"/>
          </w:tcPr>
          <w:p w14:paraId="1122FF1B" w14:textId="77777777" w:rsidR="00A60EA7" w:rsidRPr="00D25AE6" w:rsidRDefault="00A60EA7" w:rsidP="001F6075">
            <w:pPr>
              <w:spacing w:after="0"/>
              <w:rPr>
                <w:rFonts w:ascii="Times New Roman" w:hAnsi="Times New Roman" w:cs="Times New Roman"/>
                <w:bCs/>
                <w:sz w:val="16"/>
                <w:szCs w:val="16"/>
                <w:lang w:val="bg-BG"/>
              </w:rPr>
            </w:pPr>
          </w:p>
        </w:tc>
        <w:tc>
          <w:tcPr>
            <w:tcW w:w="1417" w:type="dxa"/>
            <w:vMerge/>
            <w:shd w:val="clear" w:color="auto" w:fill="auto"/>
          </w:tcPr>
          <w:p w14:paraId="06A17698" w14:textId="77777777" w:rsidR="00A60EA7" w:rsidRPr="00D25AE6" w:rsidRDefault="00A60EA7" w:rsidP="001F6075">
            <w:pPr>
              <w:spacing w:after="0"/>
              <w:rPr>
                <w:rFonts w:ascii="Times New Roman" w:hAnsi="Times New Roman" w:cs="Times New Roman"/>
                <w:bCs/>
                <w:sz w:val="16"/>
                <w:szCs w:val="16"/>
                <w:lang w:val="bg-BG"/>
              </w:rPr>
            </w:pPr>
          </w:p>
        </w:tc>
        <w:tc>
          <w:tcPr>
            <w:tcW w:w="1629" w:type="dxa"/>
            <w:gridSpan w:val="2"/>
            <w:vMerge/>
            <w:shd w:val="clear" w:color="auto" w:fill="auto"/>
          </w:tcPr>
          <w:p w14:paraId="7B4F5924" w14:textId="77777777" w:rsidR="00A60EA7" w:rsidRPr="00D25AE6" w:rsidRDefault="00A60EA7" w:rsidP="001F6075">
            <w:pPr>
              <w:spacing w:after="0"/>
              <w:rPr>
                <w:rFonts w:ascii="Times New Roman" w:hAnsi="Times New Roman" w:cs="Times New Roman"/>
                <w:bCs/>
                <w:sz w:val="16"/>
                <w:szCs w:val="16"/>
                <w:lang w:val="bg-BG"/>
              </w:rPr>
            </w:pPr>
          </w:p>
        </w:tc>
        <w:tc>
          <w:tcPr>
            <w:tcW w:w="993" w:type="dxa"/>
            <w:shd w:val="clear" w:color="auto" w:fill="auto"/>
          </w:tcPr>
          <w:p w14:paraId="2E1BB590"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eastAsia="Times New Roman" w:hAnsi="Times New Roman" w:cs="Times New Roman"/>
                <w:sz w:val="16"/>
                <w:szCs w:val="16"/>
                <w:lang w:val="bg-BG"/>
              </w:rPr>
              <w:t>Най-отдалечени региони и северни слабо населени региони</w:t>
            </w:r>
          </w:p>
        </w:tc>
        <w:tc>
          <w:tcPr>
            <w:tcW w:w="1275" w:type="dxa"/>
          </w:tcPr>
          <w:p w14:paraId="781115F9" w14:textId="77777777" w:rsidR="00A60EA7" w:rsidRPr="00D25AE6" w:rsidRDefault="00A60EA7" w:rsidP="001F6075">
            <w:pPr>
              <w:spacing w:after="0"/>
              <w:rPr>
                <w:rFonts w:ascii="Times New Roman" w:hAnsi="Times New Roman" w:cs="Times New Roman"/>
                <w:bCs/>
                <w:sz w:val="16"/>
                <w:szCs w:val="16"/>
                <w:lang w:val="bg-BG"/>
              </w:rPr>
            </w:pPr>
          </w:p>
        </w:tc>
        <w:tc>
          <w:tcPr>
            <w:tcW w:w="1134" w:type="dxa"/>
            <w:shd w:val="clear" w:color="auto" w:fill="auto"/>
          </w:tcPr>
          <w:p w14:paraId="4284E84B" w14:textId="77777777" w:rsidR="00A60EA7" w:rsidRPr="00D25AE6" w:rsidRDefault="00A60EA7" w:rsidP="001F6075">
            <w:pPr>
              <w:spacing w:after="0"/>
              <w:rPr>
                <w:rFonts w:ascii="Times New Roman" w:hAnsi="Times New Roman" w:cs="Times New Roman"/>
                <w:bCs/>
                <w:sz w:val="16"/>
                <w:szCs w:val="16"/>
                <w:lang w:val="bg-BG"/>
              </w:rPr>
            </w:pPr>
          </w:p>
        </w:tc>
        <w:tc>
          <w:tcPr>
            <w:tcW w:w="993" w:type="dxa"/>
          </w:tcPr>
          <w:p w14:paraId="7FD06261"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785B1AF8" w14:textId="77777777" w:rsidR="00A60EA7" w:rsidRPr="00D25AE6" w:rsidRDefault="00A60EA7" w:rsidP="001F6075">
            <w:pPr>
              <w:spacing w:after="0"/>
              <w:rPr>
                <w:rFonts w:ascii="Times New Roman" w:hAnsi="Times New Roman" w:cs="Times New Roman"/>
                <w:bCs/>
                <w:sz w:val="16"/>
                <w:szCs w:val="16"/>
                <w:lang w:val="bg-BG"/>
              </w:rPr>
            </w:pPr>
          </w:p>
        </w:tc>
        <w:tc>
          <w:tcPr>
            <w:tcW w:w="918" w:type="dxa"/>
            <w:shd w:val="clear" w:color="auto" w:fill="auto"/>
          </w:tcPr>
          <w:p w14:paraId="5A26A67C" w14:textId="77777777" w:rsidR="00A60EA7" w:rsidRPr="00D25AE6" w:rsidRDefault="00A60EA7" w:rsidP="001F6075">
            <w:pPr>
              <w:spacing w:after="0"/>
              <w:rPr>
                <w:rFonts w:ascii="Times New Roman" w:hAnsi="Times New Roman" w:cs="Times New Roman"/>
                <w:bCs/>
                <w:sz w:val="16"/>
                <w:szCs w:val="16"/>
                <w:lang w:val="bg-BG"/>
              </w:rPr>
            </w:pPr>
          </w:p>
        </w:tc>
        <w:tc>
          <w:tcPr>
            <w:tcW w:w="783" w:type="dxa"/>
            <w:shd w:val="clear" w:color="auto" w:fill="auto"/>
          </w:tcPr>
          <w:p w14:paraId="17CDCFC5" w14:textId="77777777" w:rsidR="00A60EA7" w:rsidRPr="00D25AE6" w:rsidRDefault="00A60EA7" w:rsidP="001F6075">
            <w:pPr>
              <w:spacing w:after="0"/>
              <w:rPr>
                <w:rFonts w:ascii="Times New Roman" w:hAnsi="Times New Roman" w:cs="Times New Roman"/>
                <w:bCs/>
                <w:sz w:val="16"/>
                <w:szCs w:val="16"/>
                <w:lang w:val="bg-BG"/>
              </w:rPr>
            </w:pPr>
          </w:p>
        </w:tc>
        <w:tc>
          <w:tcPr>
            <w:tcW w:w="709" w:type="dxa"/>
            <w:shd w:val="clear" w:color="auto" w:fill="auto"/>
          </w:tcPr>
          <w:p w14:paraId="4DA8818C" w14:textId="77777777" w:rsidR="00A60EA7" w:rsidRPr="00D25AE6" w:rsidRDefault="00A60EA7" w:rsidP="001F6075">
            <w:pPr>
              <w:spacing w:after="0"/>
              <w:rPr>
                <w:rFonts w:ascii="Times New Roman" w:hAnsi="Times New Roman" w:cs="Times New Roman"/>
                <w:bCs/>
                <w:sz w:val="16"/>
                <w:szCs w:val="16"/>
                <w:lang w:val="bg-BG"/>
              </w:rPr>
            </w:pPr>
          </w:p>
        </w:tc>
        <w:tc>
          <w:tcPr>
            <w:tcW w:w="963" w:type="dxa"/>
            <w:shd w:val="clear" w:color="auto" w:fill="auto"/>
          </w:tcPr>
          <w:p w14:paraId="547EAE8D" w14:textId="77777777" w:rsidR="00A60EA7" w:rsidRPr="00D25AE6" w:rsidRDefault="00A60EA7" w:rsidP="001F6075">
            <w:pPr>
              <w:spacing w:after="0"/>
              <w:rPr>
                <w:rFonts w:ascii="Times New Roman" w:hAnsi="Times New Roman" w:cs="Times New Roman"/>
                <w:bCs/>
                <w:sz w:val="16"/>
                <w:szCs w:val="16"/>
                <w:lang w:val="bg-BG"/>
              </w:rPr>
            </w:pPr>
          </w:p>
        </w:tc>
      </w:tr>
      <w:tr w:rsidR="00A60EA7" w:rsidRPr="00D25AE6" w14:paraId="1DCA3A90" w14:textId="77777777" w:rsidTr="001F6075">
        <w:trPr>
          <w:jc w:val="center"/>
        </w:trPr>
        <w:tc>
          <w:tcPr>
            <w:tcW w:w="992" w:type="dxa"/>
            <w:vMerge w:val="restart"/>
            <w:shd w:val="clear" w:color="auto" w:fill="auto"/>
          </w:tcPr>
          <w:p w14:paraId="327EDA03" w14:textId="77777777" w:rsidR="00A60EA7" w:rsidRPr="00D25AE6" w:rsidRDefault="00A60EA7" w:rsidP="001F6075">
            <w:pPr>
              <w:spacing w:after="0"/>
              <w:rPr>
                <w:rFonts w:ascii="Times New Roman" w:hAnsi="Times New Roman" w:cs="Times New Roman"/>
                <w:bCs/>
                <w:sz w:val="16"/>
                <w:szCs w:val="16"/>
                <w:lang w:val="bg-BG"/>
              </w:rPr>
            </w:pPr>
          </w:p>
        </w:tc>
        <w:tc>
          <w:tcPr>
            <w:tcW w:w="993" w:type="dxa"/>
            <w:vMerge w:val="restart"/>
            <w:shd w:val="clear" w:color="auto" w:fill="auto"/>
          </w:tcPr>
          <w:p w14:paraId="477E6394"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bCs/>
                <w:sz w:val="16"/>
                <w:szCs w:val="16"/>
                <w:lang w:val="bg-BG"/>
              </w:rPr>
              <w:t>Приоритет 2 Отпадъци</w:t>
            </w:r>
          </w:p>
        </w:tc>
        <w:tc>
          <w:tcPr>
            <w:tcW w:w="1417" w:type="dxa"/>
            <w:vMerge w:val="restart"/>
            <w:shd w:val="clear" w:color="auto" w:fill="auto"/>
          </w:tcPr>
          <w:p w14:paraId="56BF1156" w14:textId="0B0A8535"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bCs/>
                <w:sz w:val="16"/>
                <w:szCs w:val="16"/>
                <w:lang w:val="bg-BG"/>
              </w:rPr>
              <w:t>П</w:t>
            </w:r>
            <w:r w:rsidR="008C6DB7" w:rsidRPr="00D25AE6">
              <w:rPr>
                <w:rFonts w:ascii="Times New Roman" w:hAnsi="Times New Roman" w:cs="Times New Roman"/>
                <w:bCs/>
                <w:sz w:val="16"/>
                <w:szCs w:val="16"/>
                <w:lang w:val="bg-BG"/>
              </w:rPr>
              <w:t>ублично</w:t>
            </w:r>
          </w:p>
        </w:tc>
        <w:tc>
          <w:tcPr>
            <w:tcW w:w="1629" w:type="dxa"/>
            <w:gridSpan w:val="2"/>
            <w:vMerge w:val="restart"/>
            <w:shd w:val="clear" w:color="auto" w:fill="auto"/>
          </w:tcPr>
          <w:p w14:paraId="7B08F1A5"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bCs/>
                <w:sz w:val="16"/>
                <w:szCs w:val="16"/>
                <w:lang w:val="bg-BG"/>
              </w:rPr>
              <w:t>ЕФРР</w:t>
            </w:r>
          </w:p>
        </w:tc>
        <w:tc>
          <w:tcPr>
            <w:tcW w:w="993" w:type="dxa"/>
            <w:shd w:val="clear" w:color="auto" w:fill="auto"/>
          </w:tcPr>
          <w:p w14:paraId="212B4C3E" w14:textId="77777777" w:rsidR="00A60EA7" w:rsidRPr="00D25AE6" w:rsidRDefault="00A60EA7" w:rsidP="001F6075">
            <w:pPr>
              <w:spacing w:after="0"/>
              <w:rPr>
                <w:rFonts w:ascii="Times New Roman" w:eastAsia="Courier New" w:hAnsi="Times New Roman" w:cs="Times New Roman"/>
                <w:color w:val="000000"/>
                <w:sz w:val="16"/>
                <w:szCs w:val="16"/>
                <w:lang w:val="bg-BG" w:bidi="en-US"/>
              </w:rPr>
            </w:pPr>
            <w:r w:rsidRPr="00D25AE6">
              <w:rPr>
                <w:rFonts w:ascii="Times New Roman" w:hAnsi="Times New Roman" w:cs="Times New Roman"/>
                <w:bCs/>
                <w:sz w:val="16"/>
                <w:szCs w:val="16"/>
                <w:lang w:val="bg-BG"/>
              </w:rPr>
              <w:t>Региони в преход</w:t>
            </w:r>
            <w:r w:rsidRPr="00D25AE6">
              <w:rPr>
                <w:rFonts w:ascii="Times New Roman" w:eastAsia="Courier New" w:hAnsi="Times New Roman" w:cs="Times New Roman"/>
                <w:color w:val="000000"/>
                <w:sz w:val="16"/>
                <w:szCs w:val="16"/>
                <w:lang w:val="bg-BG" w:bidi="en-US"/>
              </w:rPr>
              <w:t xml:space="preserve"> </w:t>
            </w:r>
          </w:p>
        </w:tc>
        <w:tc>
          <w:tcPr>
            <w:tcW w:w="1275" w:type="dxa"/>
          </w:tcPr>
          <w:p w14:paraId="15189F66" w14:textId="77777777" w:rsidR="00A60EA7" w:rsidRPr="00D25AE6" w:rsidRDefault="00A60EA7" w:rsidP="001F6075">
            <w:pPr>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22 996 724,00</w:t>
            </w:r>
          </w:p>
        </w:tc>
        <w:tc>
          <w:tcPr>
            <w:tcW w:w="1134" w:type="dxa"/>
            <w:shd w:val="clear" w:color="auto" w:fill="auto"/>
          </w:tcPr>
          <w:p w14:paraId="6CA7BA5C" w14:textId="77777777" w:rsidR="00A60EA7" w:rsidRPr="00D25AE6" w:rsidRDefault="00A60EA7" w:rsidP="001F6075">
            <w:pPr>
              <w:spacing w:after="0"/>
              <w:rPr>
                <w:rFonts w:ascii="Times New Roman" w:hAnsi="Times New Roman" w:cs="Times New Roman"/>
                <w:bCs/>
                <w:sz w:val="16"/>
                <w:szCs w:val="16"/>
                <w:lang w:val="bg-BG"/>
              </w:rPr>
            </w:pPr>
          </w:p>
        </w:tc>
        <w:tc>
          <w:tcPr>
            <w:tcW w:w="993" w:type="dxa"/>
          </w:tcPr>
          <w:p w14:paraId="79A53F00"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536ECC46"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9 855 750,00</w:t>
            </w:r>
          </w:p>
        </w:tc>
        <w:tc>
          <w:tcPr>
            <w:tcW w:w="918" w:type="dxa"/>
            <w:shd w:val="clear" w:color="auto" w:fill="auto"/>
          </w:tcPr>
          <w:p w14:paraId="5C9F7B36"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9 855 750,00</w:t>
            </w:r>
          </w:p>
        </w:tc>
        <w:tc>
          <w:tcPr>
            <w:tcW w:w="783" w:type="dxa"/>
            <w:shd w:val="clear" w:color="auto" w:fill="auto"/>
          </w:tcPr>
          <w:p w14:paraId="6D46A207"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0,00</w:t>
            </w:r>
          </w:p>
        </w:tc>
        <w:tc>
          <w:tcPr>
            <w:tcW w:w="709" w:type="dxa"/>
            <w:shd w:val="clear" w:color="auto" w:fill="auto"/>
          </w:tcPr>
          <w:p w14:paraId="49C2D776"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32 852 474,00</w:t>
            </w:r>
          </w:p>
          <w:p w14:paraId="52D09984" w14:textId="77777777" w:rsidR="00A60EA7" w:rsidRPr="00D25AE6" w:rsidRDefault="00A60EA7" w:rsidP="001F6075">
            <w:pPr>
              <w:spacing w:after="0"/>
              <w:rPr>
                <w:rFonts w:ascii="Times New Roman" w:hAnsi="Times New Roman" w:cs="Times New Roman"/>
                <w:color w:val="000000"/>
                <w:sz w:val="16"/>
                <w:szCs w:val="16"/>
                <w:lang w:val="bg-BG"/>
              </w:rPr>
            </w:pPr>
          </w:p>
        </w:tc>
        <w:tc>
          <w:tcPr>
            <w:tcW w:w="963" w:type="dxa"/>
            <w:shd w:val="clear" w:color="auto" w:fill="auto"/>
          </w:tcPr>
          <w:p w14:paraId="279E3A04" w14:textId="77777777" w:rsidR="00A60EA7" w:rsidRPr="00D25AE6" w:rsidRDefault="00A60EA7" w:rsidP="001F6075">
            <w:pPr>
              <w:spacing w:after="0"/>
              <w:rPr>
                <w:rFonts w:ascii="Times New Roman" w:hAnsi="Times New Roman" w:cs="Times New Roman"/>
                <w:sz w:val="16"/>
                <w:szCs w:val="16"/>
                <w:lang w:val="bg-BG"/>
              </w:rPr>
            </w:pPr>
            <w:r w:rsidRPr="00D25AE6">
              <w:rPr>
                <w:rFonts w:ascii="Times New Roman" w:hAnsi="Times New Roman" w:cs="Times New Roman"/>
                <w:sz w:val="16"/>
                <w:szCs w:val="16"/>
                <w:lang w:val="bg-BG"/>
              </w:rPr>
              <w:t>69,9999762575%</w:t>
            </w:r>
          </w:p>
          <w:p w14:paraId="7C2475DB" w14:textId="77777777" w:rsidR="00A60EA7" w:rsidRPr="00D25AE6" w:rsidRDefault="00A60EA7" w:rsidP="001F6075">
            <w:pPr>
              <w:spacing w:after="0"/>
              <w:rPr>
                <w:rFonts w:ascii="Times New Roman" w:hAnsi="Times New Roman" w:cs="Times New Roman"/>
                <w:sz w:val="16"/>
                <w:szCs w:val="16"/>
                <w:lang w:val="bg-BG"/>
              </w:rPr>
            </w:pPr>
          </w:p>
        </w:tc>
      </w:tr>
      <w:tr w:rsidR="00A60EA7" w:rsidRPr="00D25AE6" w14:paraId="210BABFB" w14:textId="77777777" w:rsidTr="001F6075">
        <w:trPr>
          <w:jc w:val="center"/>
        </w:trPr>
        <w:tc>
          <w:tcPr>
            <w:tcW w:w="992" w:type="dxa"/>
            <w:vMerge/>
            <w:shd w:val="clear" w:color="auto" w:fill="auto"/>
          </w:tcPr>
          <w:p w14:paraId="72355E48" w14:textId="77777777" w:rsidR="00A60EA7" w:rsidRPr="00D25AE6" w:rsidRDefault="00A60EA7" w:rsidP="001F6075">
            <w:pPr>
              <w:spacing w:after="0"/>
              <w:rPr>
                <w:rFonts w:ascii="Times New Roman" w:hAnsi="Times New Roman" w:cs="Times New Roman"/>
                <w:bCs/>
                <w:sz w:val="16"/>
                <w:szCs w:val="16"/>
                <w:lang w:val="bg-BG"/>
              </w:rPr>
            </w:pPr>
          </w:p>
        </w:tc>
        <w:tc>
          <w:tcPr>
            <w:tcW w:w="993" w:type="dxa"/>
            <w:vMerge/>
            <w:shd w:val="clear" w:color="auto" w:fill="auto"/>
          </w:tcPr>
          <w:p w14:paraId="046EE44D" w14:textId="77777777" w:rsidR="00A60EA7" w:rsidRPr="00D25AE6" w:rsidRDefault="00A60EA7" w:rsidP="001F6075">
            <w:pPr>
              <w:spacing w:after="0"/>
              <w:rPr>
                <w:rFonts w:ascii="Times New Roman" w:hAnsi="Times New Roman" w:cs="Times New Roman"/>
                <w:bCs/>
                <w:sz w:val="16"/>
                <w:szCs w:val="16"/>
                <w:lang w:val="bg-BG"/>
              </w:rPr>
            </w:pPr>
          </w:p>
        </w:tc>
        <w:tc>
          <w:tcPr>
            <w:tcW w:w="1417" w:type="dxa"/>
            <w:vMerge/>
            <w:shd w:val="clear" w:color="auto" w:fill="auto"/>
          </w:tcPr>
          <w:p w14:paraId="2D390011" w14:textId="77777777" w:rsidR="00A60EA7" w:rsidRPr="00D25AE6" w:rsidRDefault="00A60EA7" w:rsidP="001F6075">
            <w:pPr>
              <w:spacing w:after="0"/>
              <w:rPr>
                <w:rFonts w:ascii="Times New Roman" w:hAnsi="Times New Roman" w:cs="Times New Roman"/>
                <w:bCs/>
                <w:sz w:val="16"/>
                <w:szCs w:val="16"/>
                <w:lang w:val="bg-BG"/>
              </w:rPr>
            </w:pPr>
          </w:p>
        </w:tc>
        <w:tc>
          <w:tcPr>
            <w:tcW w:w="1629" w:type="dxa"/>
            <w:gridSpan w:val="2"/>
            <w:vMerge/>
            <w:shd w:val="clear" w:color="auto" w:fill="auto"/>
          </w:tcPr>
          <w:p w14:paraId="7EC45873" w14:textId="77777777" w:rsidR="00A60EA7" w:rsidRPr="00D25AE6" w:rsidRDefault="00A60EA7" w:rsidP="001F6075">
            <w:pPr>
              <w:spacing w:after="0"/>
              <w:rPr>
                <w:rFonts w:ascii="Times New Roman" w:hAnsi="Times New Roman" w:cs="Times New Roman"/>
                <w:bCs/>
                <w:sz w:val="16"/>
                <w:szCs w:val="16"/>
                <w:lang w:val="bg-BG"/>
              </w:rPr>
            </w:pPr>
          </w:p>
        </w:tc>
        <w:tc>
          <w:tcPr>
            <w:tcW w:w="993" w:type="dxa"/>
            <w:shd w:val="clear" w:color="auto" w:fill="auto"/>
          </w:tcPr>
          <w:p w14:paraId="4D823088" w14:textId="77777777" w:rsidR="00A60EA7" w:rsidRPr="00D25AE6" w:rsidRDefault="00A60EA7" w:rsidP="001F6075">
            <w:pPr>
              <w:spacing w:after="0"/>
              <w:rPr>
                <w:rFonts w:ascii="Times New Roman" w:eastAsia="Courier New" w:hAnsi="Times New Roman" w:cs="Times New Roman"/>
                <w:color w:val="000000"/>
                <w:sz w:val="16"/>
                <w:szCs w:val="16"/>
                <w:lang w:val="bg-BG" w:bidi="en-US"/>
              </w:rPr>
            </w:pPr>
            <w:r w:rsidRPr="00D25AE6">
              <w:rPr>
                <w:rFonts w:ascii="Times New Roman" w:eastAsia="Times New Roman" w:hAnsi="Times New Roman" w:cs="Times New Roman"/>
                <w:bCs/>
                <w:iCs/>
                <w:sz w:val="16"/>
                <w:szCs w:val="16"/>
                <w:lang w:val="bg-BG"/>
              </w:rPr>
              <w:t>По-слабо развити региони</w:t>
            </w:r>
          </w:p>
        </w:tc>
        <w:tc>
          <w:tcPr>
            <w:tcW w:w="1275" w:type="dxa"/>
          </w:tcPr>
          <w:p w14:paraId="168CBBE2" w14:textId="77777777" w:rsidR="00A60EA7" w:rsidRPr="00D25AE6" w:rsidRDefault="00A60EA7" w:rsidP="001F6075">
            <w:pPr>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189 114 656,00</w:t>
            </w:r>
          </w:p>
        </w:tc>
        <w:tc>
          <w:tcPr>
            <w:tcW w:w="1134" w:type="dxa"/>
            <w:shd w:val="clear" w:color="auto" w:fill="auto"/>
          </w:tcPr>
          <w:p w14:paraId="301084D9" w14:textId="77777777" w:rsidR="00A60EA7" w:rsidRPr="00D25AE6" w:rsidRDefault="00A60EA7" w:rsidP="001F6075">
            <w:pPr>
              <w:spacing w:after="0"/>
              <w:rPr>
                <w:rFonts w:ascii="Times New Roman" w:hAnsi="Times New Roman" w:cs="Times New Roman"/>
                <w:bCs/>
                <w:sz w:val="16"/>
                <w:szCs w:val="16"/>
                <w:lang w:val="bg-BG"/>
              </w:rPr>
            </w:pPr>
          </w:p>
        </w:tc>
        <w:tc>
          <w:tcPr>
            <w:tcW w:w="993" w:type="dxa"/>
          </w:tcPr>
          <w:p w14:paraId="04C55812"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21D058D9"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33 373 200,00</w:t>
            </w:r>
          </w:p>
        </w:tc>
        <w:tc>
          <w:tcPr>
            <w:tcW w:w="918" w:type="dxa"/>
            <w:shd w:val="clear" w:color="auto" w:fill="auto"/>
          </w:tcPr>
          <w:p w14:paraId="50ED3A0C"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33 373 200,00</w:t>
            </w:r>
          </w:p>
        </w:tc>
        <w:tc>
          <w:tcPr>
            <w:tcW w:w="783" w:type="dxa"/>
            <w:shd w:val="clear" w:color="auto" w:fill="auto"/>
          </w:tcPr>
          <w:p w14:paraId="37D8C78F"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0,00</w:t>
            </w:r>
          </w:p>
        </w:tc>
        <w:tc>
          <w:tcPr>
            <w:tcW w:w="709" w:type="dxa"/>
            <w:shd w:val="clear" w:color="auto" w:fill="auto"/>
          </w:tcPr>
          <w:p w14:paraId="126C93B1"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222 487 856,00</w:t>
            </w:r>
          </w:p>
        </w:tc>
        <w:tc>
          <w:tcPr>
            <w:tcW w:w="963" w:type="dxa"/>
            <w:shd w:val="clear" w:color="auto" w:fill="auto"/>
          </w:tcPr>
          <w:p w14:paraId="6A6A9F80" w14:textId="77777777" w:rsidR="00A60EA7" w:rsidRPr="00D25AE6" w:rsidRDefault="00A60EA7" w:rsidP="001F6075">
            <w:pPr>
              <w:spacing w:after="0"/>
              <w:rPr>
                <w:rFonts w:ascii="Times New Roman" w:hAnsi="Times New Roman" w:cs="Times New Roman"/>
                <w:sz w:val="16"/>
                <w:szCs w:val="16"/>
                <w:lang w:val="bg-BG"/>
              </w:rPr>
            </w:pPr>
            <w:r w:rsidRPr="00D25AE6">
              <w:rPr>
                <w:rFonts w:ascii="Times New Roman" w:hAnsi="Times New Roman" w:cs="Times New Roman"/>
                <w:sz w:val="16"/>
                <w:szCs w:val="16"/>
                <w:lang w:val="bg-BG"/>
              </w:rPr>
              <w:t>84,9999902916%</w:t>
            </w:r>
          </w:p>
          <w:p w14:paraId="1775E62B" w14:textId="77777777" w:rsidR="00A60EA7" w:rsidRPr="00D25AE6" w:rsidRDefault="00A60EA7" w:rsidP="001F6075">
            <w:pPr>
              <w:spacing w:after="0"/>
              <w:rPr>
                <w:rFonts w:ascii="Times New Roman" w:hAnsi="Times New Roman" w:cs="Times New Roman"/>
                <w:sz w:val="16"/>
                <w:szCs w:val="16"/>
                <w:lang w:val="bg-BG"/>
              </w:rPr>
            </w:pPr>
          </w:p>
        </w:tc>
      </w:tr>
      <w:tr w:rsidR="00A60EA7" w:rsidRPr="00D25AE6" w14:paraId="0E6577C4" w14:textId="77777777" w:rsidTr="001F6075">
        <w:trPr>
          <w:jc w:val="center"/>
        </w:trPr>
        <w:tc>
          <w:tcPr>
            <w:tcW w:w="992" w:type="dxa"/>
            <w:vMerge w:val="restart"/>
            <w:shd w:val="clear" w:color="auto" w:fill="auto"/>
          </w:tcPr>
          <w:p w14:paraId="57D1840A" w14:textId="77777777" w:rsidR="00A60EA7" w:rsidRPr="00D25AE6" w:rsidRDefault="00A60EA7" w:rsidP="001F6075">
            <w:pPr>
              <w:spacing w:after="0"/>
              <w:rPr>
                <w:rFonts w:ascii="Times New Roman" w:hAnsi="Times New Roman" w:cs="Times New Roman"/>
                <w:bCs/>
                <w:sz w:val="16"/>
                <w:szCs w:val="16"/>
                <w:lang w:val="bg-BG"/>
              </w:rPr>
            </w:pPr>
          </w:p>
        </w:tc>
        <w:tc>
          <w:tcPr>
            <w:tcW w:w="993" w:type="dxa"/>
            <w:vMerge w:val="restart"/>
            <w:shd w:val="clear" w:color="auto" w:fill="auto"/>
          </w:tcPr>
          <w:p w14:paraId="1BC354E4"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bCs/>
                <w:sz w:val="16"/>
                <w:szCs w:val="16"/>
                <w:lang w:val="bg-BG"/>
              </w:rPr>
              <w:t>Приоритет 3</w:t>
            </w:r>
          </w:p>
          <w:p w14:paraId="2F9C7FD4"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bCs/>
                <w:sz w:val="16"/>
                <w:szCs w:val="16"/>
                <w:lang w:val="bg-BG"/>
              </w:rPr>
              <w:t>Биоразнообразие</w:t>
            </w:r>
          </w:p>
        </w:tc>
        <w:tc>
          <w:tcPr>
            <w:tcW w:w="1417" w:type="dxa"/>
            <w:vMerge w:val="restart"/>
            <w:shd w:val="clear" w:color="auto" w:fill="auto"/>
          </w:tcPr>
          <w:p w14:paraId="21E0A90E" w14:textId="07D5D1E5"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bCs/>
                <w:sz w:val="16"/>
                <w:szCs w:val="16"/>
                <w:lang w:val="bg-BG"/>
              </w:rPr>
              <w:t>П</w:t>
            </w:r>
            <w:r w:rsidR="008C6DB7" w:rsidRPr="00D25AE6">
              <w:rPr>
                <w:rFonts w:ascii="Times New Roman" w:hAnsi="Times New Roman" w:cs="Times New Roman"/>
                <w:bCs/>
                <w:sz w:val="16"/>
                <w:szCs w:val="16"/>
                <w:lang w:val="bg-BG"/>
              </w:rPr>
              <w:t>ублично</w:t>
            </w:r>
          </w:p>
        </w:tc>
        <w:tc>
          <w:tcPr>
            <w:tcW w:w="1629" w:type="dxa"/>
            <w:gridSpan w:val="2"/>
            <w:vMerge w:val="restart"/>
            <w:shd w:val="clear" w:color="auto" w:fill="auto"/>
          </w:tcPr>
          <w:p w14:paraId="42C24B0A"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bCs/>
                <w:sz w:val="16"/>
                <w:szCs w:val="16"/>
                <w:lang w:val="bg-BG"/>
              </w:rPr>
              <w:t>ЕФРР</w:t>
            </w:r>
          </w:p>
        </w:tc>
        <w:tc>
          <w:tcPr>
            <w:tcW w:w="993" w:type="dxa"/>
            <w:shd w:val="clear" w:color="auto" w:fill="auto"/>
          </w:tcPr>
          <w:p w14:paraId="32C58704" w14:textId="77777777" w:rsidR="00A60EA7" w:rsidRPr="00D25AE6" w:rsidRDefault="00A60EA7" w:rsidP="001F6075">
            <w:pPr>
              <w:spacing w:after="0"/>
              <w:rPr>
                <w:rFonts w:ascii="Times New Roman" w:eastAsia="Times New Roman" w:hAnsi="Times New Roman" w:cs="Times New Roman"/>
                <w:sz w:val="16"/>
                <w:szCs w:val="16"/>
                <w:lang w:val="bg-BG"/>
              </w:rPr>
            </w:pPr>
            <w:r w:rsidRPr="00D25AE6">
              <w:rPr>
                <w:rFonts w:ascii="Times New Roman" w:hAnsi="Times New Roman" w:cs="Times New Roman"/>
                <w:bCs/>
                <w:sz w:val="16"/>
                <w:szCs w:val="16"/>
                <w:lang w:val="bg-BG"/>
              </w:rPr>
              <w:t>Региони в преход</w:t>
            </w:r>
            <w:r w:rsidRPr="00D25AE6">
              <w:rPr>
                <w:rFonts w:ascii="Times New Roman" w:eastAsia="Courier New" w:hAnsi="Times New Roman" w:cs="Times New Roman"/>
                <w:color w:val="000000"/>
                <w:sz w:val="16"/>
                <w:szCs w:val="16"/>
                <w:lang w:val="bg-BG" w:bidi="en-US"/>
              </w:rPr>
              <w:t xml:space="preserve"> </w:t>
            </w:r>
          </w:p>
        </w:tc>
        <w:tc>
          <w:tcPr>
            <w:tcW w:w="1275" w:type="dxa"/>
          </w:tcPr>
          <w:p w14:paraId="5ED969C3" w14:textId="77777777" w:rsidR="00A60EA7" w:rsidRPr="00D25AE6" w:rsidRDefault="00A60EA7" w:rsidP="001F6075">
            <w:pPr>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10 635 170,00</w:t>
            </w:r>
          </w:p>
          <w:p w14:paraId="55BB385A" w14:textId="3F9DAF9D" w:rsidR="00A60EA7" w:rsidRPr="00D25AE6" w:rsidRDefault="00A60EA7" w:rsidP="001F6075">
            <w:pPr>
              <w:rPr>
                <w:rFonts w:ascii="Times New Roman" w:hAnsi="Times New Roman" w:cs="Times New Roman"/>
                <w:color w:val="000000"/>
                <w:sz w:val="16"/>
                <w:szCs w:val="16"/>
                <w:lang w:val="bg-BG"/>
              </w:rPr>
            </w:pPr>
          </w:p>
        </w:tc>
        <w:tc>
          <w:tcPr>
            <w:tcW w:w="1134" w:type="dxa"/>
            <w:shd w:val="clear" w:color="auto" w:fill="auto"/>
          </w:tcPr>
          <w:p w14:paraId="0A6DBEB9" w14:textId="77777777" w:rsidR="00A60EA7" w:rsidRPr="00D25AE6" w:rsidRDefault="00A60EA7" w:rsidP="001F6075">
            <w:pPr>
              <w:spacing w:after="0"/>
              <w:rPr>
                <w:rFonts w:ascii="Times New Roman" w:hAnsi="Times New Roman" w:cs="Times New Roman"/>
                <w:bCs/>
                <w:sz w:val="16"/>
                <w:szCs w:val="16"/>
                <w:lang w:val="bg-BG"/>
              </w:rPr>
            </w:pPr>
          </w:p>
        </w:tc>
        <w:tc>
          <w:tcPr>
            <w:tcW w:w="993" w:type="dxa"/>
          </w:tcPr>
          <w:p w14:paraId="2F3A7382"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706E13D2"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color w:val="000000"/>
                <w:sz w:val="16"/>
                <w:szCs w:val="16"/>
                <w:lang w:val="bg-BG"/>
              </w:rPr>
              <w:t>4 557 931,00</w:t>
            </w:r>
          </w:p>
        </w:tc>
        <w:tc>
          <w:tcPr>
            <w:tcW w:w="918" w:type="dxa"/>
            <w:shd w:val="clear" w:color="auto" w:fill="auto"/>
          </w:tcPr>
          <w:p w14:paraId="49FB5813"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color w:val="000000"/>
                <w:sz w:val="16"/>
                <w:szCs w:val="16"/>
                <w:lang w:val="bg-BG"/>
              </w:rPr>
              <w:t>4 557 931,00</w:t>
            </w:r>
          </w:p>
        </w:tc>
        <w:tc>
          <w:tcPr>
            <w:tcW w:w="783" w:type="dxa"/>
            <w:shd w:val="clear" w:color="auto" w:fill="auto"/>
          </w:tcPr>
          <w:p w14:paraId="4A6EA340"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color w:val="000000"/>
                <w:sz w:val="16"/>
                <w:szCs w:val="16"/>
                <w:lang w:val="bg-BG"/>
              </w:rPr>
              <w:t>0,00</w:t>
            </w:r>
          </w:p>
        </w:tc>
        <w:tc>
          <w:tcPr>
            <w:tcW w:w="709" w:type="dxa"/>
            <w:shd w:val="clear" w:color="auto" w:fill="auto"/>
          </w:tcPr>
          <w:p w14:paraId="117999A2"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15 193 101,00</w:t>
            </w:r>
          </w:p>
          <w:p w14:paraId="010784FE" w14:textId="1F66FF0A" w:rsidR="00A60EA7" w:rsidRPr="00D25AE6" w:rsidRDefault="00A60EA7" w:rsidP="001F6075">
            <w:pPr>
              <w:spacing w:after="0"/>
              <w:rPr>
                <w:rFonts w:ascii="Times New Roman" w:hAnsi="Times New Roman" w:cs="Times New Roman"/>
                <w:bCs/>
                <w:sz w:val="16"/>
                <w:szCs w:val="16"/>
                <w:lang w:val="bg-BG"/>
              </w:rPr>
            </w:pPr>
          </w:p>
        </w:tc>
        <w:tc>
          <w:tcPr>
            <w:tcW w:w="963" w:type="dxa"/>
            <w:shd w:val="clear" w:color="auto" w:fill="auto"/>
          </w:tcPr>
          <w:p w14:paraId="1885AD0A" w14:textId="77777777" w:rsidR="00A60EA7" w:rsidRPr="00D25AE6" w:rsidRDefault="00A60EA7" w:rsidP="001F6075">
            <w:pPr>
              <w:spacing w:after="0"/>
              <w:rPr>
                <w:rFonts w:ascii="Times New Roman" w:hAnsi="Times New Roman" w:cs="Times New Roman"/>
                <w:sz w:val="16"/>
                <w:szCs w:val="16"/>
                <w:lang w:val="bg-BG"/>
              </w:rPr>
            </w:pPr>
            <w:r w:rsidRPr="00D25AE6">
              <w:rPr>
                <w:rFonts w:ascii="Times New Roman" w:hAnsi="Times New Roman" w:cs="Times New Roman"/>
                <w:sz w:val="16"/>
                <w:szCs w:val="16"/>
                <w:lang w:val="bg-BG"/>
              </w:rPr>
              <w:t>69,9999953926%</w:t>
            </w:r>
          </w:p>
          <w:p w14:paraId="5B4C04EA" w14:textId="4D52F6C7" w:rsidR="00A60EA7" w:rsidRPr="00D25AE6" w:rsidRDefault="00A60EA7" w:rsidP="001F6075">
            <w:pPr>
              <w:spacing w:after="0"/>
              <w:rPr>
                <w:rFonts w:ascii="Times New Roman" w:hAnsi="Times New Roman" w:cs="Times New Roman"/>
                <w:bCs/>
                <w:sz w:val="16"/>
                <w:szCs w:val="16"/>
                <w:lang w:val="bg-BG"/>
              </w:rPr>
            </w:pPr>
          </w:p>
        </w:tc>
      </w:tr>
      <w:tr w:rsidR="00A60EA7" w:rsidRPr="00D25AE6" w14:paraId="4713240F" w14:textId="77777777" w:rsidTr="001F6075">
        <w:trPr>
          <w:jc w:val="center"/>
        </w:trPr>
        <w:tc>
          <w:tcPr>
            <w:tcW w:w="992" w:type="dxa"/>
            <w:vMerge/>
            <w:shd w:val="clear" w:color="auto" w:fill="auto"/>
          </w:tcPr>
          <w:p w14:paraId="65B04177" w14:textId="77777777" w:rsidR="00A60EA7" w:rsidRPr="00D25AE6" w:rsidRDefault="00A60EA7" w:rsidP="001F6075">
            <w:pPr>
              <w:spacing w:after="0"/>
              <w:rPr>
                <w:rFonts w:ascii="Times New Roman" w:hAnsi="Times New Roman" w:cs="Times New Roman"/>
                <w:bCs/>
                <w:sz w:val="16"/>
                <w:szCs w:val="16"/>
                <w:lang w:val="bg-BG"/>
              </w:rPr>
            </w:pPr>
          </w:p>
        </w:tc>
        <w:tc>
          <w:tcPr>
            <w:tcW w:w="993" w:type="dxa"/>
            <w:vMerge/>
            <w:shd w:val="clear" w:color="auto" w:fill="auto"/>
          </w:tcPr>
          <w:p w14:paraId="35CC52F7" w14:textId="77777777" w:rsidR="00A60EA7" w:rsidRPr="00D25AE6" w:rsidRDefault="00A60EA7" w:rsidP="001F6075">
            <w:pPr>
              <w:spacing w:after="0"/>
              <w:rPr>
                <w:rFonts w:ascii="Times New Roman" w:hAnsi="Times New Roman" w:cs="Times New Roman"/>
                <w:bCs/>
                <w:sz w:val="16"/>
                <w:szCs w:val="16"/>
                <w:lang w:val="bg-BG"/>
              </w:rPr>
            </w:pPr>
          </w:p>
        </w:tc>
        <w:tc>
          <w:tcPr>
            <w:tcW w:w="1417" w:type="dxa"/>
            <w:vMerge/>
            <w:shd w:val="clear" w:color="auto" w:fill="auto"/>
          </w:tcPr>
          <w:p w14:paraId="7A97944F" w14:textId="77777777" w:rsidR="00A60EA7" w:rsidRPr="00D25AE6" w:rsidRDefault="00A60EA7" w:rsidP="001F6075">
            <w:pPr>
              <w:spacing w:after="0"/>
              <w:rPr>
                <w:rFonts w:ascii="Times New Roman" w:hAnsi="Times New Roman" w:cs="Times New Roman"/>
                <w:bCs/>
                <w:sz w:val="16"/>
                <w:szCs w:val="16"/>
                <w:lang w:val="bg-BG"/>
              </w:rPr>
            </w:pPr>
          </w:p>
        </w:tc>
        <w:tc>
          <w:tcPr>
            <w:tcW w:w="1629" w:type="dxa"/>
            <w:gridSpan w:val="2"/>
            <w:vMerge/>
            <w:shd w:val="clear" w:color="auto" w:fill="auto"/>
          </w:tcPr>
          <w:p w14:paraId="24219EF3" w14:textId="77777777" w:rsidR="00A60EA7" w:rsidRPr="00D25AE6" w:rsidRDefault="00A60EA7" w:rsidP="001F6075">
            <w:pPr>
              <w:spacing w:after="0"/>
              <w:rPr>
                <w:rFonts w:ascii="Times New Roman" w:hAnsi="Times New Roman" w:cs="Times New Roman"/>
                <w:bCs/>
                <w:sz w:val="16"/>
                <w:szCs w:val="16"/>
                <w:lang w:val="bg-BG"/>
              </w:rPr>
            </w:pPr>
          </w:p>
        </w:tc>
        <w:tc>
          <w:tcPr>
            <w:tcW w:w="993" w:type="dxa"/>
            <w:shd w:val="clear" w:color="auto" w:fill="auto"/>
          </w:tcPr>
          <w:p w14:paraId="38DB9AAF" w14:textId="77777777" w:rsidR="00A60EA7" w:rsidRPr="00D25AE6" w:rsidRDefault="00A60EA7" w:rsidP="001F6075">
            <w:pPr>
              <w:spacing w:after="0"/>
              <w:rPr>
                <w:rFonts w:ascii="Times New Roman" w:eastAsia="Times New Roman" w:hAnsi="Times New Roman" w:cs="Times New Roman"/>
                <w:sz w:val="16"/>
                <w:szCs w:val="16"/>
                <w:lang w:val="bg-BG"/>
              </w:rPr>
            </w:pPr>
            <w:r w:rsidRPr="00D25AE6">
              <w:rPr>
                <w:rFonts w:ascii="Times New Roman" w:eastAsia="Times New Roman" w:hAnsi="Times New Roman" w:cs="Times New Roman"/>
                <w:bCs/>
                <w:iCs/>
                <w:sz w:val="16"/>
                <w:szCs w:val="16"/>
                <w:lang w:val="bg-BG"/>
              </w:rPr>
              <w:t>По-слабо развити региони</w:t>
            </w:r>
          </w:p>
        </w:tc>
        <w:tc>
          <w:tcPr>
            <w:tcW w:w="1275" w:type="dxa"/>
          </w:tcPr>
          <w:p w14:paraId="5BC9ED36"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86 425 330,00</w:t>
            </w:r>
          </w:p>
          <w:p w14:paraId="6C9E0EF3" w14:textId="02D20976" w:rsidR="00A60EA7" w:rsidRPr="00D25AE6" w:rsidRDefault="00A60EA7" w:rsidP="001F6075">
            <w:pPr>
              <w:spacing w:after="0"/>
              <w:rPr>
                <w:rFonts w:ascii="Times New Roman" w:hAnsi="Times New Roman" w:cs="Times New Roman"/>
                <w:bCs/>
                <w:sz w:val="16"/>
                <w:szCs w:val="16"/>
                <w:lang w:val="bg-BG"/>
              </w:rPr>
            </w:pPr>
          </w:p>
        </w:tc>
        <w:tc>
          <w:tcPr>
            <w:tcW w:w="1134" w:type="dxa"/>
            <w:shd w:val="clear" w:color="auto" w:fill="auto"/>
          </w:tcPr>
          <w:p w14:paraId="06B0746C" w14:textId="77777777" w:rsidR="00A60EA7" w:rsidRPr="00D25AE6" w:rsidRDefault="00A60EA7" w:rsidP="001F6075">
            <w:pPr>
              <w:spacing w:after="0"/>
              <w:rPr>
                <w:rFonts w:ascii="Times New Roman" w:hAnsi="Times New Roman" w:cs="Times New Roman"/>
                <w:bCs/>
                <w:sz w:val="16"/>
                <w:szCs w:val="16"/>
                <w:lang w:val="bg-BG"/>
              </w:rPr>
            </w:pPr>
          </w:p>
        </w:tc>
        <w:tc>
          <w:tcPr>
            <w:tcW w:w="993" w:type="dxa"/>
          </w:tcPr>
          <w:p w14:paraId="3A6EF554"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4DC663CB"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15 251 534,00</w:t>
            </w:r>
          </w:p>
          <w:p w14:paraId="4EEF3923" w14:textId="4EC1AD30" w:rsidR="00A60EA7" w:rsidRPr="00D25AE6" w:rsidRDefault="00A60EA7" w:rsidP="001F6075">
            <w:pPr>
              <w:spacing w:after="0"/>
              <w:rPr>
                <w:rFonts w:ascii="Times New Roman" w:hAnsi="Times New Roman" w:cs="Times New Roman"/>
                <w:bCs/>
                <w:sz w:val="16"/>
                <w:szCs w:val="16"/>
                <w:lang w:val="bg-BG"/>
              </w:rPr>
            </w:pPr>
          </w:p>
        </w:tc>
        <w:tc>
          <w:tcPr>
            <w:tcW w:w="918" w:type="dxa"/>
            <w:shd w:val="clear" w:color="auto" w:fill="auto"/>
          </w:tcPr>
          <w:p w14:paraId="4A6FDE1D"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15 251 534,00</w:t>
            </w:r>
          </w:p>
          <w:p w14:paraId="40A8D5AD" w14:textId="771DE28D" w:rsidR="00A60EA7" w:rsidRPr="00D25AE6" w:rsidRDefault="00A60EA7" w:rsidP="001F6075">
            <w:pPr>
              <w:spacing w:after="0"/>
              <w:rPr>
                <w:rFonts w:ascii="Times New Roman" w:hAnsi="Times New Roman" w:cs="Times New Roman"/>
                <w:bCs/>
                <w:sz w:val="16"/>
                <w:szCs w:val="16"/>
                <w:lang w:val="bg-BG"/>
              </w:rPr>
            </w:pPr>
          </w:p>
        </w:tc>
        <w:tc>
          <w:tcPr>
            <w:tcW w:w="783" w:type="dxa"/>
            <w:shd w:val="clear" w:color="auto" w:fill="auto"/>
          </w:tcPr>
          <w:p w14:paraId="281A3134"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color w:val="000000"/>
                <w:sz w:val="16"/>
                <w:szCs w:val="16"/>
                <w:lang w:val="bg-BG"/>
              </w:rPr>
              <w:t>0,00</w:t>
            </w:r>
          </w:p>
        </w:tc>
        <w:tc>
          <w:tcPr>
            <w:tcW w:w="709" w:type="dxa"/>
            <w:shd w:val="clear" w:color="auto" w:fill="auto"/>
          </w:tcPr>
          <w:p w14:paraId="0FDE6C30"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101 676 864,00</w:t>
            </w:r>
          </w:p>
          <w:p w14:paraId="62E92E2C" w14:textId="50894371" w:rsidR="00A60EA7" w:rsidRPr="00D25AE6" w:rsidRDefault="00A60EA7" w:rsidP="001F6075">
            <w:pPr>
              <w:spacing w:after="0"/>
              <w:rPr>
                <w:rFonts w:ascii="Times New Roman" w:hAnsi="Times New Roman" w:cs="Times New Roman"/>
                <w:bCs/>
                <w:sz w:val="16"/>
                <w:szCs w:val="16"/>
                <w:lang w:val="bg-BG"/>
              </w:rPr>
            </w:pPr>
          </w:p>
        </w:tc>
        <w:tc>
          <w:tcPr>
            <w:tcW w:w="963" w:type="dxa"/>
            <w:shd w:val="clear" w:color="auto" w:fill="auto"/>
          </w:tcPr>
          <w:p w14:paraId="269D4BCA" w14:textId="77777777" w:rsidR="00A60EA7" w:rsidRPr="00D25AE6" w:rsidRDefault="00A60EA7" w:rsidP="001F6075">
            <w:pPr>
              <w:spacing w:after="0"/>
              <w:rPr>
                <w:rFonts w:ascii="Times New Roman" w:hAnsi="Times New Roman" w:cs="Times New Roman"/>
                <w:sz w:val="16"/>
                <w:szCs w:val="16"/>
                <w:lang w:val="bg-BG"/>
              </w:rPr>
            </w:pPr>
            <w:r w:rsidRPr="00D25AE6">
              <w:rPr>
                <w:rFonts w:ascii="Times New Roman" w:hAnsi="Times New Roman" w:cs="Times New Roman"/>
                <w:sz w:val="16"/>
                <w:szCs w:val="16"/>
                <w:lang w:val="bg-BG"/>
              </w:rPr>
              <w:t>84,9999956726%</w:t>
            </w:r>
          </w:p>
          <w:p w14:paraId="7B715D3F" w14:textId="3CED2895" w:rsidR="00A60EA7" w:rsidRPr="00D25AE6" w:rsidRDefault="00A60EA7" w:rsidP="001F6075">
            <w:pPr>
              <w:spacing w:after="0"/>
              <w:rPr>
                <w:rFonts w:ascii="Times New Roman" w:hAnsi="Times New Roman" w:cs="Times New Roman"/>
                <w:bCs/>
                <w:sz w:val="16"/>
                <w:szCs w:val="16"/>
                <w:lang w:val="bg-BG"/>
              </w:rPr>
            </w:pPr>
          </w:p>
        </w:tc>
      </w:tr>
      <w:tr w:rsidR="00A60EA7" w:rsidRPr="00D25AE6" w14:paraId="20523260" w14:textId="77777777" w:rsidTr="001F6075">
        <w:trPr>
          <w:jc w:val="center"/>
        </w:trPr>
        <w:tc>
          <w:tcPr>
            <w:tcW w:w="992" w:type="dxa"/>
            <w:vMerge w:val="restart"/>
            <w:shd w:val="clear" w:color="auto" w:fill="auto"/>
          </w:tcPr>
          <w:p w14:paraId="445B3C20" w14:textId="77777777" w:rsidR="00A60EA7" w:rsidRPr="00D25AE6" w:rsidRDefault="00A60EA7" w:rsidP="001F6075">
            <w:pPr>
              <w:spacing w:after="0"/>
              <w:rPr>
                <w:rFonts w:ascii="Times New Roman" w:hAnsi="Times New Roman" w:cs="Times New Roman"/>
                <w:bCs/>
                <w:sz w:val="16"/>
                <w:szCs w:val="16"/>
                <w:lang w:val="bg-BG"/>
              </w:rPr>
            </w:pPr>
          </w:p>
        </w:tc>
        <w:tc>
          <w:tcPr>
            <w:tcW w:w="993" w:type="dxa"/>
            <w:vMerge w:val="restart"/>
            <w:shd w:val="clear" w:color="auto" w:fill="auto"/>
          </w:tcPr>
          <w:p w14:paraId="7B1E67F2" w14:textId="77777777" w:rsidR="00A60EA7" w:rsidRPr="00D25AE6" w:rsidRDefault="00A60EA7" w:rsidP="001F6075">
            <w:pPr>
              <w:spacing w:after="0"/>
              <w:rPr>
                <w:rFonts w:ascii="Times New Roman" w:eastAsia="Times New Roman" w:hAnsi="Times New Roman" w:cs="Times New Roman"/>
                <w:color w:val="000000"/>
                <w:sz w:val="16"/>
                <w:szCs w:val="16"/>
                <w:lang w:val="bg-BG" w:bidi="en-US"/>
              </w:rPr>
            </w:pPr>
            <w:r w:rsidRPr="00D25AE6">
              <w:rPr>
                <w:rFonts w:ascii="Times New Roman" w:eastAsia="Times New Roman" w:hAnsi="Times New Roman" w:cs="Times New Roman"/>
                <w:color w:val="000000"/>
                <w:sz w:val="16"/>
                <w:szCs w:val="16"/>
                <w:lang w:val="bg-BG" w:bidi="en-US"/>
              </w:rPr>
              <w:t>Приоритет 4</w:t>
            </w:r>
          </w:p>
          <w:p w14:paraId="5886A453"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eastAsia="Times New Roman" w:hAnsi="Times New Roman" w:cs="Times New Roman"/>
                <w:color w:val="000000"/>
                <w:sz w:val="16"/>
                <w:szCs w:val="16"/>
                <w:lang w:val="bg-BG" w:bidi="en-US"/>
              </w:rPr>
              <w:t xml:space="preserve">Риск и изменение на климата </w:t>
            </w:r>
          </w:p>
        </w:tc>
        <w:tc>
          <w:tcPr>
            <w:tcW w:w="1417" w:type="dxa"/>
            <w:vMerge w:val="restart"/>
            <w:shd w:val="clear" w:color="auto" w:fill="auto"/>
          </w:tcPr>
          <w:p w14:paraId="405AF645" w14:textId="5421F63E" w:rsidR="00A60EA7" w:rsidRPr="00D25AE6" w:rsidRDefault="00A60EA7" w:rsidP="001F6075">
            <w:pPr>
              <w:spacing w:after="0"/>
              <w:rPr>
                <w:rFonts w:ascii="Times New Roman" w:hAnsi="Times New Roman" w:cs="Times New Roman"/>
                <w:bCs/>
                <w:sz w:val="16"/>
                <w:szCs w:val="16"/>
                <w:lang w:val="bg-BG"/>
              </w:rPr>
            </w:pPr>
            <w:r w:rsidRPr="00D25AE6">
              <w:rPr>
                <w:rFonts w:ascii="Times New Roman" w:eastAsia="Times New Roman" w:hAnsi="Times New Roman" w:cs="Times New Roman"/>
                <w:color w:val="000000"/>
                <w:sz w:val="16"/>
                <w:szCs w:val="16"/>
                <w:lang w:val="bg-BG" w:bidi="en-US"/>
              </w:rPr>
              <w:t>П</w:t>
            </w:r>
            <w:r w:rsidR="008C6DB7" w:rsidRPr="00D25AE6">
              <w:rPr>
                <w:rFonts w:ascii="Times New Roman" w:eastAsia="Times New Roman" w:hAnsi="Times New Roman" w:cs="Times New Roman"/>
                <w:color w:val="000000"/>
                <w:sz w:val="16"/>
                <w:szCs w:val="16"/>
                <w:lang w:val="bg-BG" w:bidi="en-US"/>
              </w:rPr>
              <w:t>ублично</w:t>
            </w:r>
          </w:p>
        </w:tc>
        <w:tc>
          <w:tcPr>
            <w:tcW w:w="1629" w:type="dxa"/>
            <w:gridSpan w:val="2"/>
            <w:vMerge w:val="restart"/>
            <w:shd w:val="clear" w:color="auto" w:fill="auto"/>
          </w:tcPr>
          <w:p w14:paraId="7CA6810A"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eastAsia="Times New Roman" w:hAnsi="Times New Roman" w:cs="Times New Roman"/>
                <w:color w:val="000000"/>
                <w:sz w:val="16"/>
                <w:szCs w:val="16"/>
                <w:lang w:val="bg-BG" w:bidi="en-US"/>
              </w:rPr>
              <w:t>ЕФРР</w:t>
            </w:r>
          </w:p>
        </w:tc>
        <w:tc>
          <w:tcPr>
            <w:tcW w:w="993" w:type="dxa"/>
            <w:shd w:val="clear" w:color="auto" w:fill="auto"/>
          </w:tcPr>
          <w:p w14:paraId="1AB163E2" w14:textId="77777777" w:rsidR="00A60EA7" w:rsidRPr="00D25AE6" w:rsidRDefault="00A60EA7" w:rsidP="001F6075">
            <w:pPr>
              <w:spacing w:after="0"/>
              <w:rPr>
                <w:rFonts w:ascii="Times New Roman" w:eastAsia="Times New Roman" w:hAnsi="Times New Roman" w:cs="Times New Roman"/>
                <w:color w:val="000000"/>
                <w:sz w:val="16"/>
                <w:szCs w:val="16"/>
                <w:lang w:val="bg-BG" w:bidi="en-US"/>
              </w:rPr>
            </w:pPr>
            <w:r w:rsidRPr="00D25AE6">
              <w:rPr>
                <w:rFonts w:ascii="Times New Roman" w:hAnsi="Times New Roman" w:cs="Times New Roman"/>
                <w:bCs/>
                <w:sz w:val="16"/>
                <w:szCs w:val="16"/>
                <w:lang w:val="bg-BG"/>
              </w:rPr>
              <w:t>Региони в преход</w:t>
            </w:r>
            <w:r w:rsidRPr="00D25AE6">
              <w:rPr>
                <w:rFonts w:ascii="Times New Roman" w:eastAsia="Courier New" w:hAnsi="Times New Roman" w:cs="Times New Roman"/>
                <w:color w:val="000000"/>
                <w:sz w:val="16"/>
                <w:szCs w:val="16"/>
                <w:lang w:val="bg-BG" w:bidi="en-US"/>
              </w:rPr>
              <w:t xml:space="preserve"> </w:t>
            </w:r>
          </w:p>
        </w:tc>
        <w:tc>
          <w:tcPr>
            <w:tcW w:w="1275" w:type="dxa"/>
          </w:tcPr>
          <w:p w14:paraId="22518356" w14:textId="77777777" w:rsidR="00A60EA7" w:rsidRPr="00D25AE6" w:rsidRDefault="00A60EA7" w:rsidP="001F6075">
            <w:pPr>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23 616 220,00</w:t>
            </w:r>
          </w:p>
          <w:p w14:paraId="2C28307E" w14:textId="713AB07F" w:rsidR="00A60EA7" w:rsidRPr="00D25AE6" w:rsidRDefault="00A60EA7" w:rsidP="001F6075">
            <w:pPr>
              <w:rPr>
                <w:rFonts w:ascii="Times New Roman" w:hAnsi="Times New Roman" w:cs="Times New Roman"/>
                <w:color w:val="000000"/>
                <w:sz w:val="16"/>
                <w:szCs w:val="16"/>
                <w:lang w:val="bg-BG"/>
              </w:rPr>
            </w:pPr>
          </w:p>
        </w:tc>
        <w:tc>
          <w:tcPr>
            <w:tcW w:w="1134" w:type="dxa"/>
            <w:shd w:val="clear" w:color="auto" w:fill="auto"/>
          </w:tcPr>
          <w:p w14:paraId="1CD918BC" w14:textId="77777777" w:rsidR="00A60EA7" w:rsidRPr="00D25AE6" w:rsidRDefault="00A60EA7" w:rsidP="001F6075">
            <w:pPr>
              <w:spacing w:after="0"/>
              <w:rPr>
                <w:rFonts w:ascii="Times New Roman" w:hAnsi="Times New Roman" w:cs="Times New Roman"/>
                <w:bCs/>
                <w:sz w:val="16"/>
                <w:szCs w:val="16"/>
                <w:lang w:val="bg-BG"/>
              </w:rPr>
            </w:pPr>
          </w:p>
        </w:tc>
        <w:tc>
          <w:tcPr>
            <w:tcW w:w="993" w:type="dxa"/>
          </w:tcPr>
          <w:p w14:paraId="4F96984C"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5F5D77B2"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10 121 250,00</w:t>
            </w:r>
          </w:p>
          <w:p w14:paraId="1FC5CA92" w14:textId="7391E634" w:rsidR="00A60EA7" w:rsidRPr="00D25AE6" w:rsidRDefault="00A60EA7" w:rsidP="001F6075">
            <w:pPr>
              <w:spacing w:after="0"/>
              <w:rPr>
                <w:rFonts w:ascii="Times New Roman" w:hAnsi="Times New Roman" w:cs="Times New Roman"/>
                <w:color w:val="000000"/>
                <w:sz w:val="16"/>
                <w:szCs w:val="16"/>
                <w:lang w:val="bg-BG"/>
              </w:rPr>
            </w:pPr>
          </w:p>
        </w:tc>
        <w:tc>
          <w:tcPr>
            <w:tcW w:w="918" w:type="dxa"/>
            <w:shd w:val="clear" w:color="auto" w:fill="auto"/>
          </w:tcPr>
          <w:p w14:paraId="01F913E4"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10 121 250,00</w:t>
            </w:r>
          </w:p>
          <w:p w14:paraId="4B7CC4EE" w14:textId="3F3952A6" w:rsidR="00A60EA7" w:rsidRPr="00D25AE6" w:rsidRDefault="00A60EA7" w:rsidP="001F6075">
            <w:pPr>
              <w:spacing w:after="0"/>
              <w:rPr>
                <w:rFonts w:ascii="Times New Roman" w:hAnsi="Times New Roman" w:cs="Times New Roman"/>
                <w:color w:val="000000"/>
                <w:sz w:val="16"/>
                <w:szCs w:val="16"/>
                <w:lang w:val="bg-BG"/>
              </w:rPr>
            </w:pPr>
          </w:p>
        </w:tc>
        <w:tc>
          <w:tcPr>
            <w:tcW w:w="783" w:type="dxa"/>
            <w:shd w:val="clear" w:color="auto" w:fill="auto"/>
          </w:tcPr>
          <w:p w14:paraId="0C9BB3A9"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0,00</w:t>
            </w:r>
          </w:p>
        </w:tc>
        <w:tc>
          <w:tcPr>
            <w:tcW w:w="709" w:type="dxa"/>
            <w:shd w:val="clear" w:color="auto" w:fill="auto"/>
          </w:tcPr>
          <w:p w14:paraId="4C4812AA"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33 737 470,00</w:t>
            </w:r>
          </w:p>
          <w:p w14:paraId="0400ED69" w14:textId="15248A97" w:rsidR="00A60EA7" w:rsidRPr="00D25AE6" w:rsidRDefault="00A60EA7" w:rsidP="001F6075">
            <w:pPr>
              <w:spacing w:after="0"/>
              <w:rPr>
                <w:rFonts w:ascii="Times New Roman" w:hAnsi="Times New Roman" w:cs="Times New Roman"/>
                <w:color w:val="000000"/>
                <w:sz w:val="16"/>
                <w:szCs w:val="16"/>
                <w:lang w:val="bg-BG"/>
              </w:rPr>
            </w:pPr>
          </w:p>
        </w:tc>
        <w:tc>
          <w:tcPr>
            <w:tcW w:w="963" w:type="dxa"/>
            <w:shd w:val="clear" w:color="auto" w:fill="auto"/>
          </w:tcPr>
          <w:p w14:paraId="32A08CF8" w14:textId="77777777" w:rsidR="00A60EA7" w:rsidRPr="00D25AE6" w:rsidRDefault="00A60EA7" w:rsidP="001F6075">
            <w:pPr>
              <w:spacing w:after="0"/>
              <w:rPr>
                <w:rFonts w:ascii="Times New Roman" w:hAnsi="Times New Roman" w:cs="Times New Roman"/>
                <w:sz w:val="16"/>
                <w:szCs w:val="16"/>
                <w:lang w:val="bg-BG"/>
              </w:rPr>
            </w:pPr>
            <w:r w:rsidRPr="00D25AE6">
              <w:rPr>
                <w:rFonts w:ascii="Times New Roman" w:hAnsi="Times New Roman" w:cs="Times New Roman"/>
                <w:sz w:val="16"/>
                <w:szCs w:val="16"/>
                <w:lang w:val="bg-BG"/>
              </w:rPr>
              <w:t>69,9999733234%</w:t>
            </w:r>
          </w:p>
          <w:p w14:paraId="544CC5EF" w14:textId="35E585FE" w:rsidR="00A60EA7" w:rsidRPr="00D25AE6" w:rsidRDefault="00A60EA7" w:rsidP="001F6075">
            <w:pPr>
              <w:spacing w:after="0"/>
              <w:rPr>
                <w:rFonts w:ascii="Times New Roman" w:hAnsi="Times New Roman" w:cs="Times New Roman"/>
                <w:sz w:val="16"/>
                <w:szCs w:val="16"/>
                <w:lang w:val="bg-BG"/>
              </w:rPr>
            </w:pPr>
          </w:p>
        </w:tc>
      </w:tr>
      <w:tr w:rsidR="00A60EA7" w:rsidRPr="00D25AE6" w14:paraId="64DDB904" w14:textId="77777777" w:rsidTr="001F6075">
        <w:trPr>
          <w:jc w:val="center"/>
        </w:trPr>
        <w:tc>
          <w:tcPr>
            <w:tcW w:w="992" w:type="dxa"/>
            <w:vMerge/>
            <w:shd w:val="clear" w:color="auto" w:fill="auto"/>
          </w:tcPr>
          <w:p w14:paraId="0C634A78" w14:textId="77777777" w:rsidR="00A60EA7" w:rsidRPr="00D25AE6" w:rsidRDefault="00A60EA7" w:rsidP="001F6075">
            <w:pPr>
              <w:spacing w:after="0"/>
              <w:rPr>
                <w:rFonts w:ascii="Times New Roman" w:hAnsi="Times New Roman" w:cs="Times New Roman"/>
                <w:bCs/>
                <w:sz w:val="16"/>
                <w:szCs w:val="16"/>
                <w:lang w:val="bg-BG"/>
              </w:rPr>
            </w:pPr>
          </w:p>
        </w:tc>
        <w:tc>
          <w:tcPr>
            <w:tcW w:w="993" w:type="dxa"/>
            <w:vMerge/>
            <w:shd w:val="clear" w:color="auto" w:fill="auto"/>
          </w:tcPr>
          <w:p w14:paraId="582C9CE8" w14:textId="77777777" w:rsidR="00A60EA7" w:rsidRPr="00D25AE6" w:rsidRDefault="00A60EA7" w:rsidP="001F6075">
            <w:pPr>
              <w:spacing w:after="0"/>
              <w:rPr>
                <w:rFonts w:ascii="Times New Roman" w:eastAsia="Times New Roman" w:hAnsi="Times New Roman" w:cs="Times New Roman"/>
                <w:color w:val="000000"/>
                <w:sz w:val="16"/>
                <w:szCs w:val="16"/>
                <w:lang w:val="bg-BG" w:bidi="en-US"/>
              </w:rPr>
            </w:pPr>
          </w:p>
        </w:tc>
        <w:tc>
          <w:tcPr>
            <w:tcW w:w="1417" w:type="dxa"/>
            <w:vMerge/>
            <w:shd w:val="clear" w:color="auto" w:fill="auto"/>
          </w:tcPr>
          <w:p w14:paraId="428C5CC7" w14:textId="77777777" w:rsidR="00A60EA7" w:rsidRPr="00D25AE6" w:rsidRDefault="00A60EA7" w:rsidP="001F6075">
            <w:pPr>
              <w:spacing w:after="0"/>
              <w:rPr>
                <w:rFonts w:ascii="Times New Roman" w:eastAsia="Times New Roman" w:hAnsi="Times New Roman" w:cs="Times New Roman"/>
                <w:color w:val="000000"/>
                <w:sz w:val="16"/>
                <w:szCs w:val="16"/>
                <w:lang w:val="bg-BG" w:bidi="en-US"/>
              </w:rPr>
            </w:pPr>
          </w:p>
        </w:tc>
        <w:tc>
          <w:tcPr>
            <w:tcW w:w="1629" w:type="dxa"/>
            <w:gridSpan w:val="2"/>
            <w:vMerge/>
            <w:shd w:val="clear" w:color="auto" w:fill="auto"/>
          </w:tcPr>
          <w:p w14:paraId="1DD018BC" w14:textId="77777777" w:rsidR="00A60EA7" w:rsidRPr="00D25AE6" w:rsidRDefault="00A60EA7" w:rsidP="001F6075">
            <w:pPr>
              <w:spacing w:after="0"/>
              <w:rPr>
                <w:rFonts w:ascii="Times New Roman" w:eastAsia="Times New Roman" w:hAnsi="Times New Roman" w:cs="Times New Roman"/>
                <w:color w:val="000000"/>
                <w:sz w:val="16"/>
                <w:szCs w:val="16"/>
                <w:lang w:val="bg-BG" w:bidi="en-US"/>
              </w:rPr>
            </w:pPr>
          </w:p>
        </w:tc>
        <w:tc>
          <w:tcPr>
            <w:tcW w:w="993" w:type="dxa"/>
            <w:shd w:val="clear" w:color="auto" w:fill="auto"/>
          </w:tcPr>
          <w:p w14:paraId="5351A0FD" w14:textId="77777777" w:rsidR="00A60EA7" w:rsidRPr="00D25AE6" w:rsidRDefault="00A60EA7" w:rsidP="001F6075">
            <w:pPr>
              <w:spacing w:after="0"/>
              <w:rPr>
                <w:rFonts w:ascii="Times New Roman" w:eastAsia="Times New Roman" w:hAnsi="Times New Roman" w:cs="Times New Roman"/>
                <w:color w:val="000000"/>
                <w:sz w:val="16"/>
                <w:szCs w:val="16"/>
                <w:lang w:val="bg-BG" w:bidi="en-US"/>
              </w:rPr>
            </w:pPr>
            <w:r w:rsidRPr="00D25AE6">
              <w:rPr>
                <w:rFonts w:ascii="Times New Roman" w:eastAsia="Times New Roman" w:hAnsi="Times New Roman" w:cs="Times New Roman"/>
                <w:bCs/>
                <w:iCs/>
                <w:sz w:val="16"/>
                <w:szCs w:val="16"/>
                <w:lang w:val="bg-BG"/>
              </w:rPr>
              <w:t>По-слабо развити региони</w:t>
            </w:r>
          </w:p>
        </w:tc>
        <w:tc>
          <w:tcPr>
            <w:tcW w:w="1275" w:type="dxa"/>
          </w:tcPr>
          <w:p w14:paraId="7D99E8B1" w14:textId="77777777" w:rsidR="00A60EA7" w:rsidRPr="00D25AE6" w:rsidRDefault="00A60EA7" w:rsidP="001F6075">
            <w:pPr>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173 243 780,00</w:t>
            </w:r>
          </w:p>
          <w:p w14:paraId="1480C5E4" w14:textId="41523186" w:rsidR="00A60EA7" w:rsidRPr="00D25AE6" w:rsidRDefault="00A60EA7" w:rsidP="001F6075">
            <w:pPr>
              <w:rPr>
                <w:rFonts w:ascii="Times New Roman" w:hAnsi="Times New Roman" w:cs="Times New Roman"/>
                <w:color w:val="000000"/>
                <w:sz w:val="16"/>
                <w:szCs w:val="16"/>
                <w:lang w:val="bg-BG"/>
              </w:rPr>
            </w:pPr>
          </w:p>
        </w:tc>
        <w:tc>
          <w:tcPr>
            <w:tcW w:w="1134" w:type="dxa"/>
            <w:shd w:val="clear" w:color="auto" w:fill="auto"/>
          </w:tcPr>
          <w:p w14:paraId="2B346B69" w14:textId="77777777" w:rsidR="00A60EA7" w:rsidRPr="00D25AE6" w:rsidRDefault="00A60EA7" w:rsidP="001F6075">
            <w:pPr>
              <w:spacing w:after="0"/>
              <w:rPr>
                <w:rFonts w:ascii="Times New Roman" w:hAnsi="Times New Roman" w:cs="Times New Roman"/>
                <w:bCs/>
                <w:sz w:val="16"/>
                <w:szCs w:val="16"/>
                <w:lang w:val="bg-BG"/>
              </w:rPr>
            </w:pPr>
          </w:p>
        </w:tc>
        <w:tc>
          <w:tcPr>
            <w:tcW w:w="993" w:type="dxa"/>
          </w:tcPr>
          <w:p w14:paraId="15095BBC"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231104CE"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30 572 470,00</w:t>
            </w:r>
          </w:p>
          <w:p w14:paraId="5EF20D94" w14:textId="0942A9C4" w:rsidR="00A60EA7" w:rsidRPr="00D25AE6" w:rsidRDefault="00A60EA7" w:rsidP="001F6075">
            <w:pPr>
              <w:spacing w:after="0"/>
              <w:rPr>
                <w:rFonts w:ascii="Times New Roman" w:hAnsi="Times New Roman" w:cs="Times New Roman"/>
                <w:color w:val="000000"/>
                <w:sz w:val="16"/>
                <w:szCs w:val="16"/>
                <w:lang w:val="bg-BG"/>
              </w:rPr>
            </w:pPr>
          </w:p>
        </w:tc>
        <w:tc>
          <w:tcPr>
            <w:tcW w:w="918" w:type="dxa"/>
            <w:shd w:val="clear" w:color="auto" w:fill="auto"/>
          </w:tcPr>
          <w:p w14:paraId="06FFD032"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30 572 470,00</w:t>
            </w:r>
          </w:p>
          <w:p w14:paraId="1EE2B115" w14:textId="49B5F136" w:rsidR="00A60EA7" w:rsidRPr="00D25AE6" w:rsidRDefault="00A60EA7" w:rsidP="001F6075">
            <w:pPr>
              <w:spacing w:after="0"/>
              <w:rPr>
                <w:rFonts w:ascii="Times New Roman" w:hAnsi="Times New Roman" w:cs="Times New Roman"/>
                <w:color w:val="000000"/>
                <w:sz w:val="16"/>
                <w:szCs w:val="16"/>
                <w:lang w:val="bg-BG"/>
              </w:rPr>
            </w:pPr>
          </w:p>
        </w:tc>
        <w:tc>
          <w:tcPr>
            <w:tcW w:w="783" w:type="dxa"/>
            <w:shd w:val="clear" w:color="auto" w:fill="auto"/>
          </w:tcPr>
          <w:p w14:paraId="79B03ED4"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0,00</w:t>
            </w:r>
          </w:p>
        </w:tc>
        <w:tc>
          <w:tcPr>
            <w:tcW w:w="709" w:type="dxa"/>
            <w:shd w:val="clear" w:color="auto" w:fill="auto"/>
          </w:tcPr>
          <w:p w14:paraId="796740CD"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203 816 250,00</w:t>
            </w:r>
          </w:p>
          <w:p w14:paraId="092DE6FF" w14:textId="63F38D24" w:rsidR="00A60EA7" w:rsidRPr="00D25AE6" w:rsidRDefault="00A60EA7" w:rsidP="001F6075">
            <w:pPr>
              <w:spacing w:after="0"/>
              <w:rPr>
                <w:rFonts w:ascii="Times New Roman" w:hAnsi="Times New Roman" w:cs="Times New Roman"/>
                <w:color w:val="000000"/>
                <w:sz w:val="16"/>
                <w:szCs w:val="16"/>
                <w:lang w:val="bg-BG"/>
              </w:rPr>
            </w:pPr>
          </w:p>
        </w:tc>
        <w:tc>
          <w:tcPr>
            <w:tcW w:w="963" w:type="dxa"/>
            <w:shd w:val="clear" w:color="auto" w:fill="auto"/>
          </w:tcPr>
          <w:p w14:paraId="4103751E" w14:textId="77777777" w:rsidR="00A60EA7" w:rsidRPr="00D25AE6" w:rsidRDefault="00A60EA7" w:rsidP="001F6075">
            <w:pPr>
              <w:spacing w:after="0"/>
              <w:rPr>
                <w:rFonts w:ascii="Times New Roman" w:hAnsi="Times New Roman" w:cs="Times New Roman"/>
                <w:sz w:val="16"/>
                <w:szCs w:val="16"/>
                <w:lang w:val="bg-BG"/>
              </w:rPr>
            </w:pPr>
            <w:r w:rsidRPr="00D25AE6">
              <w:rPr>
                <w:rFonts w:ascii="Times New Roman" w:hAnsi="Times New Roman" w:cs="Times New Roman"/>
                <w:sz w:val="16"/>
                <w:szCs w:val="16"/>
                <w:lang w:val="bg-BG"/>
              </w:rPr>
              <w:t>84,9999840543%</w:t>
            </w:r>
          </w:p>
          <w:p w14:paraId="3CB0C761" w14:textId="117A86D5" w:rsidR="00A60EA7" w:rsidRPr="00D25AE6" w:rsidRDefault="00A60EA7" w:rsidP="001F6075">
            <w:pPr>
              <w:spacing w:after="0"/>
              <w:rPr>
                <w:rFonts w:ascii="Times New Roman" w:hAnsi="Times New Roman" w:cs="Times New Roman"/>
                <w:sz w:val="16"/>
                <w:szCs w:val="16"/>
                <w:lang w:val="bg-BG"/>
              </w:rPr>
            </w:pPr>
          </w:p>
        </w:tc>
      </w:tr>
      <w:tr w:rsidR="00A60EA7" w:rsidRPr="00D25AE6" w14:paraId="5AECC8FD" w14:textId="77777777" w:rsidTr="001F6075">
        <w:trPr>
          <w:jc w:val="center"/>
        </w:trPr>
        <w:tc>
          <w:tcPr>
            <w:tcW w:w="992" w:type="dxa"/>
            <w:vMerge w:val="restart"/>
            <w:shd w:val="clear" w:color="auto" w:fill="auto"/>
          </w:tcPr>
          <w:p w14:paraId="290FB40F" w14:textId="77777777" w:rsidR="00A60EA7" w:rsidRPr="00D25AE6" w:rsidRDefault="00A60EA7" w:rsidP="001F6075">
            <w:pPr>
              <w:spacing w:after="0"/>
              <w:rPr>
                <w:rFonts w:ascii="Times New Roman" w:hAnsi="Times New Roman" w:cs="Times New Roman"/>
                <w:bCs/>
                <w:sz w:val="16"/>
                <w:szCs w:val="16"/>
                <w:lang w:val="bg-BG"/>
              </w:rPr>
            </w:pPr>
          </w:p>
        </w:tc>
        <w:tc>
          <w:tcPr>
            <w:tcW w:w="993" w:type="dxa"/>
            <w:vMerge w:val="restart"/>
            <w:shd w:val="clear" w:color="auto" w:fill="auto"/>
          </w:tcPr>
          <w:p w14:paraId="5A7B629D" w14:textId="77777777" w:rsidR="00A60EA7" w:rsidRPr="00D25AE6" w:rsidRDefault="00A60EA7" w:rsidP="001F6075">
            <w:pPr>
              <w:spacing w:after="0"/>
              <w:rPr>
                <w:rFonts w:ascii="Times New Roman" w:eastAsia="Times New Roman" w:hAnsi="Times New Roman" w:cs="Times New Roman"/>
                <w:color w:val="000000"/>
                <w:sz w:val="16"/>
                <w:szCs w:val="16"/>
                <w:lang w:val="bg-BG" w:bidi="en-US"/>
              </w:rPr>
            </w:pPr>
            <w:r w:rsidRPr="00D25AE6">
              <w:rPr>
                <w:rFonts w:ascii="Times New Roman" w:eastAsia="Times New Roman" w:hAnsi="Times New Roman" w:cs="Times New Roman"/>
                <w:color w:val="000000"/>
                <w:sz w:val="16"/>
                <w:szCs w:val="16"/>
                <w:lang w:val="bg-BG" w:bidi="en-US"/>
              </w:rPr>
              <w:t>Приоритет 5 Въздух</w:t>
            </w:r>
          </w:p>
        </w:tc>
        <w:tc>
          <w:tcPr>
            <w:tcW w:w="1417" w:type="dxa"/>
            <w:vMerge w:val="restart"/>
            <w:shd w:val="clear" w:color="auto" w:fill="auto"/>
          </w:tcPr>
          <w:p w14:paraId="4A82FF98" w14:textId="308C5354" w:rsidR="00A60EA7" w:rsidRPr="00D25AE6" w:rsidRDefault="00A60EA7" w:rsidP="001F6075">
            <w:pPr>
              <w:spacing w:after="0"/>
              <w:rPr>
                <w:rFonts w:ascii="Times New Roman" w:eastAsia="Times New Roman" w:hAnsi="Times New Roman" w:cs="Times New Roman"/>
                <w:color w:val="000000"/>
                <w:sz w:val="16"/>
                <w:szCs w:val="16"/>
                <w:lang w:val="bg-BG" w:bidi="en-US"/>
              </w:rPr>
            </w:pPr>
            <w:r w:rsidRPr="00D25AE6">
              <w:rPr>
                <w:rFonts w:ascii="Times New Roman" w:eastAsia="Times New Roman" w:hAnsi="Times New Roman" w:cs="Times New Roman"/>
                <w:color w:val="000000"/>
                <w:sz w:val="16"/>
                <w:szCs w:val="16"/>
                <w:lang w:val="bg-BG" w:bidi="en-US"/>
              </w:rPr>
              <w:t>П</w:t>
            </w:r>
            <w:r w:rsidR="008C6DB7" w:rsidRPr="00D25AE6">
              <w:rPr>
                <w:rFonts w:ascii="Times New Roman" w:eastAsia="Times New Roman" w:hAnsi="Times New Roman" w:cs="Times New Roman"/>
                <w:color w:val="000000"/>
                <w:sz w:val="16"/>
                <w:szCs w:val="16"/>
                <w:lang w:val="bg-BG" w:bidi="en-US"/>
              </w:rPr>
              <w:t>ублично</w:t>
            </w:r>
          </w:p>
        </w:tc>
        <w:tc>
          <w:tcPr>
            <w:tcW w:w="1629" w:type="dxa"/>
            <w:gridSpan w:val="2"/>
            <w:vMerge w:val="restart"/>
            <w:shd w:val="clear" w:color="auto" w:fill="auto"/>
          </w:tcPr>
          <w:p w14:paraId="1E944CE7" w14:textId="77777777" w:rsidR="00A60EA7" w:rsidRPr="00D25AE6" w:rsidRDefault="00A60EA7" w:rsidP="001F6075">
            <w:pPr>
              <w:spacing w:after="0"/>
              <w:rPr>
                <w:rFonts w:ascii="Times New Roman" w:eastAsia="Times New Roman" w:hAnsi="Times New Roman" w:cs="Times New Roman"/>
                <w:color w:val="000000"/>
                <w:sz w:val="16"/>
                <w:szCs w:val="16"/>
                <w:lang w:val="bg-BG" w:bidi="en-US"/>
              </w:rPr>
            </w:pPr>
            <w:r w:rsidRPr="00D25AE6">
              <w:rPr>
                <w:rFonts w:ascii="Times New Roman" w:eastAsia="Times New Roman" w:hAnsi="Times New Roman" w:cs="Times New Roman"/>
                <w:color w:val="000000"/>
                <w:sz w:val="16"/>
                <w:szCs w:val="16"/>
                <w:lang w:val="bg-BG" w:bidi="en-US"/>
              </w:rPr>
              <w:t>ЕФРР</w:t>
            </w:r>
          </w:p>
        </w:tc>
        <w:tc>
          <w:tcPr>
            <w:tcW w:w="993" w:type="dxa"/>
            <w:shd w:val="clear" w:color="auto" w:fill="auto"/>
          </w:tcPr>
          <w:p w14:paraId="3A56F5DC" w14:textId="77777777" w:rsidR="00A60EA7" w:rsidRPr="00D25AE6" w:rsidRDefault="00A60EA7" w:rsidP="001F6075">
            <w:pPr>
              <w:spacing w:after="0"/>
              <w:rPr>
                <w:rFonts w:ascii="Times New Roman" w:eastAsia="Times New Roman" w:hAnsi="Times New Roman" w:cs="Times New Roman"/>
                <w:color w:val="000000"/>
                <w:sz w:val="16"/>
                <w:szCs w:val="16"/>
                <w:lang w:val="bg-BG" w:bidi="en-US"/>
              </w:rPr>
            </w:pPr>
            <w:r w:rsidRPr="00D25AE6">
              <w:rPr>
                <w:rFonts w:ascii="Times New Roman" w:hAnsi="Times New Roman" w:cs="Times New Roman"/>
                <w:bCs/>
                <w:sz w:val="16"/>
                <w:szCs w:val="16"/>
                <w:lang w:val="bg-BG"/>
              </w:rPr>
              <w:t>Региони в преход</w:t>
            </w:r>
            <w:r w:rsidRPr="00D25AE6">
              <w:rPr>
                <w:rFonts w:ascii="Times New Roman" w:eastAsia="Courier New" w:hAnsi="Times New Roman" w:cs="Times New Roman"/>
                <w:color w:val="000000"/>
                <w:sz w:val="16"/>
                <w:szCs w:val="16"/>
                <w:lang w:val="bg-BG" w:bidi="en-US"/>
              </w:rPr>
              <w:t xml:space="preserve"> </w:t>
            </w:r>
          </w:p>
        </w:tc>
        <w:tc>
          <w:tcPr>
            <w:tcW w:w="1275" w:type="dxa"/>
          </w:tcPr>
          <w:p w14:paraId="3522DEC0" w14:textId="77777777" w:rsidR="00A60EA7" w:rsidRPr="00D25AE6" w:rsidRDefault="00A60EA7" w:rsidP="001F6075">
            <w:pPr>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25 038 972,00</w:t>
            </w:r>
          </w:p>
        </w:tc>
        <w:tc>
          <w:tcPr>
            <w:tcW w:w="1134" w:type="dxa"/>
            <w:shd w:val="clear" w:color="auto" w:fill="auto"/>
          </w:tcPr>
          <w:p w14:paraId="15C83FD3" w14:textId="77777777" w:rsidR="00A60EA7" w:rsidRPr="00D25AE6" w:rsidRDefault="00A60EA7" w:rsidP="001F6075">
            <w:pPr>
              <w:spacing w:after="0"/>
              <w:rPr>
                <w:rFonts w:ascii="Times New Roman" w:hAnsi="Times New Roman" w:cs="Times New Roman"/>
                <w:bCs/>
                <w:sz w:val="16"/>
                <w:szCs w:val="16"/>
                <w:lang w:val="bg-BG"/>
              </w:rPr>
            </w:pPr>
          </w:p>
        </w:tc>
        <w:tc>
          <w:tcPr>
            <w:tcW w:w="993" w:type="dxa"/>
          </w:tcPr>
          <w:p w14:paraId="3E452D7C"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7EEED1D9"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10 731 000,00</w:t>
            </w:r>
          </w:p>
        </w:tc>
        <w:tc>
          <w:tcPr>
            <w:tcW w:w="918" w:type="dxa"/>
            <w:shd w:val="clear" w:color="auto" w:fill="auto"/>
          </w:tcPr>
          <w:p w14:paraId="2AF56FF0"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10 731 000,00</w:t>
            </w:r>
          </w:p>
        </w:tc>
        <w:tc>
          <w:tcPr>
            <w:tcW w:w="783" w:type="dxa"/>
            <w:shd w:val="clear" w:color="auto" w:fill="auto"/>
          </w:tcPr>
          <w:p w14:paraId="24D418A4"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0,00</w:t>
            </w:r>
          </w:p>
        </w:tc>
        <w:tc>
          <w:tcPr>
            <w:tcW w:w="709" w:type="dxa"/>
            <w:shd w:val="clear" w:color="auto" w:fill="auto"/>
          </w:tcPr>
          <w:p w14:paraId="77C205DF"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35 769 972,00</w:t>
            </w:r>
          </w:p>
        </w:tc>
        <w:tc>
          <w:tcPr>
            <w:tcW w:w="963" w:type="dxa"/>
            <w:shd w:val="clear" w:color="auto" w:fill="auto"/>
          </w:tcPr>
          <w:p w14:paraId="696821FD" w14:textId="77777777" w:rsidR="00A60EA7" w:rsidRPr="00D25AE6" w:rsidRDefault="00A60EA7" w:rsidP="001F6075">
            <w:pPr>
              <w:spacing w:after="0"/>
              <w:rPr>
                <w:rFonts w:ascii="Times New Roman" w:hAnsi="Times New Roman" w:cs="Times New Roman"/>
                <w:sz w:val="16"/>
                <w:szCs w:val="16"/>
                <w:lang w:val="bg-BG"/>
              </w:rPr>
            </w:pPr>
            <w:r w:rsidRPr="00D25AE6">
              <w:rPr>
                <w:rFonts w:ascii="Times New Roman" w:hAnsi="Times New Roman" w:cs="Times New Roman"/>
                <w:sz w:val="16"/>
                <w:szCs w:val="16"/>
                <w:lang w:val="bg-BG"/>
              </w:rPr>
              <w:t>69,9999765166%</w:t>
            </w:r>
          </w:p>
        </w:tc>
      </w:tr>
      <w:tr w:rsidR="00A60EA7" w:rsidRPr="00D25AE6" w14:paraId="58958A5F" w14:textId="77777777" w:rsidTr="001F6075">
        <w:trPr>
          <w:jc w:val="center"/>
        </w:trPr>
        <w:tc>
          <w:tcPr>
            <w:tcW w:w="992" w:type="dxa"/>
            <w:vMerge/>
            <w:shd w:val="clear" w:color="auto" w:fill="auto"/>
          </w:tcPr>
          <w:p w14:paraId="48E78932" w14:textId="77777777" w:rsidR="00A60EA7" w:rsidRPr="00D25AE6" w:rsidRDefault="00A60EA7" w:rsidP="001F6075">
            <w:pPr>
              <w:spacing w:after="0"/>
              <w:rPr>
                <w:rFonts w:ascii="Times New Roman" w:hAnsi="Times New Roman" w:cs="Times New Roman"/>
                <w:bCs/>
                <w:sz w:val="16"/>
                <w:szCs w:val="16"/>
                <w:lang w:val="bg-BG"/>
              </w:rPr>
            </w:pPr>
          </w:p>
        </w:tc>
        <w:tc>
          <w:tcPr>
            <w:tcW w:w="993" w:type="dxa"/>
            <w:vMerge/>
            <w:shd w:val="clear" w:color="auto" w:fill="auto"/>
          </w:tcPr>
          <w:p w14:paraId="75872398" w14:textId="77777777" w:rsidR="00A60EA7" w:rsidRPr="00D25AE6" w:rsidRDefault="00A60EA7" w:rsidP="001F6075">
            <w:pPr>
              <w:spacing w:after="0"/>
              <w:rPr>
                <w:rFonts w:ascii="Times New Roman" w:eastAsia="Times New Roman" w:hAnsi="Times New Roman" w:cs="Times New Roman"/>
                <w:color w:val="000000"/>
                <w:sz w:val="16"/>
                <w:szCs w:val="16"/>
                <w:lang w:val="bg-BG" w:bidi="en-US"/>
              </w:rPr>
            </w:pPr>
          </w:p>
        </w:tc>
        <w:tc>
          <w:tcPr>
            <w:tcW w:w="1417" w:type="dxa"/>
            <w:vMerge/>
            <w:shd w:val="clear" w:color="auto" w:fill="auto"/>
          </w:tcPr>
          <w:p w14:paraId="5C6D75A7" w14:textId="77777777" w:rsidR="00A60EA7" w:rsidRPr="00D25AE6" w:rsidRDefault="00A60EA7" w:rsidP="001F6075">
            <w:pPr>
              <w:spacing w:after="0"/>
              <w:rPr>
                <w:rFonts w:ascii="Times New Roman" w:eastAsia="Times New Roman" w:hAnsi="Times New Roman" w:cs="Times New Roman"/>
                <w:color w:val="000000"/>
                <w:sz w:val="16"/>
                <w:szCs w:val="16"/>
                <w:lang w:val="bg-BG" w:bidi="en-US"/>
              </w:rPr>
            </w:pPr>
          </w:p>
        </w:tc>
        <w:tc>
          <w:tcPr>
            <w:tcW w:w="1629" w:type="dxa"/>
            <w:gridSpan w:val="2"/>
            <w:vMerge/>
            <w:shd w:val="clear" w:color="auto" w:fill="auto"/>
          </w:tcPr>
          <w:p w14:paraId="6E47762F" w14:textId="77777777" w:rsidR="00A60EA7" w:rsidRPr="00D25AE6" w:rsidRDefault="00A60EA7" w:rsidP="001F6075">
            <w:pPr>
              <w:spacing w:after="0"/>
              <w:rPr>
                <w:rFonts w:ascii="Times New Roman" w:eastAsia="Times New Roman" w:hAnsi="Times New Roman" w:cs="Times New Roman"/>
                <w:color w:val="000000"/>
                <w:sz w:val="16"/>
                <w:szCs w:val="16"/>
                <w:lang w:val="bg-BG" w:bidi="en-US"/>
              </w:rPr>
            </w:pPr>
          </w:p>
        </w:tc>
        <w:tc>
          <w:tcPr>
            <w:tcW w:w="993" w:type="dxa"/>
            <w:shd w:val="clear" w:color="auto" w:fill="auto"/>
          </w:tcPr>
          <w:p w14:paraId="468DE634" w14:textId="77777777" w:rsidR="00A60EA7" w:rsidRPr="00D25AE6" w:rsidRDefault="00A60EA7" w:rsidP="001F6075">
            <w:pPr>
              <w:spacing w:after="0"/>
              <w:rPr>
                <w:rFonts w:ascii="Times New Roman" w:eastAsia="Times New Roman" w:hAnsi="Times New Roman" w:cs="Times New Roman"/>
                <w:color w:val="000000"/>
                <w:sz w:val="16"/>
                <w:szCs w:val="16"/>
                <w:lang w:val="bg-BG" w:bidi="en-US"/>
              </w:rPr>
            </w:pPr>
            <w:r w:rsidRPr="00D25AE6">
              <w:rPr>
                <w:rFonts w:ascii="Times New Roman" w:eastAsia="Times New Roman" w:hAnsi="Times New Roman" w:cs="Times New Roman"/>
                <w:bCs/>
                <w:iCs/>
                <w:sz w:val="16"/>
                <w:szCs w:val="16"/>
                <w:lang w:val="bg-BG"/>
              </w:rPr>
              <w:t>По-слабо развити региони</w:t>
            </w:r>
          </w:p>
        </w:tc>
        <w:tc>
          <w:tcPr>
            <w:tcW w:w="1275" w:type="dxa"/>
          </w:tcPr>
          <w:p w14:paraId="4CC53FEB" w14:textId="77777777" w:rsidR="00A60EA7" w:rsidRPr="00D25AE6" w:rsidRDefault="00A60EA7" w:rsidP="001F6075">
            <w:pPr>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334 823 128,00</w:t>
            </w:r>
          </w:p>
        </w:tc>
        <w:tc>
          <w:tcPr>
            <w:tcW w:w="1134" w:type="dxa"/>
            <w:shd w:val="clear" w:color="auto" w:fill="auto"/>
          </w:tcPr>
          <w:p w14:paraId="4631EAD8" w14:textId="77777777" w:rsidR="00A60EA7" w:rsidRPr="00D25AE6" w:rsidRDefault="00A60EA7" w:rsidP="001F6075">
            <w:pPr>
              <w:spacing w:after="0"/>
              <w:rPr>
                <w:rFonts w:ascii="Times New Roman" w:hAnsi="Times New Roman" w:cs="Times New Roman"/>
                <w:bCs/>
                <w:sz w:val="16"/>
                <w:szCs w:val="16"/>
                <w:lang w:val="bg-BG"/>
              </w:rPr>
            </w:pPr>
          </w:p>
        </w:tc>
        <w:tc>
          <w:tcPr>
            <w:tcW w:w="993" w:type="dxa"/>
          </w:tcPr>
          <w:p w14:paraId="040B3D75"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3E4174F1"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59 086 500,00</w:t>
            </w:r>
          </w:p>
          <w:p w14:paraId="7030074E" w14:textId="77777777" w:rsidR="00A60EA7" w:rsidRPr="00D25AE6" w:rsidRDefault="00A60EA7" w:rsidP="001F6075">
            <w:pPr>
              <w:spacing w:after="0"/>
              <w:rPr>
                <w:rFonts w:ascii="Times New Roman" w:hAnsi="Times New Roman" w:cs="Times New Roman"/>
                <w:color w:val="000000"/>
                <w:sz w:val="16"/>
                <w:szCs w:val="16"/>
                <w:lang w:val="bg-BG"/>
              </w:rPr>
            </w:pPr>
          </w:p>
        </w:tc>
        <w:tc>
          <w:tcPr>
            <w:tcW w:w="918" w:type="dxa"/>
            <w:shd w:val="clear" w:color="auto" w:fill="auto"/>
          </w:tcPr>
          <w:p w14:paraId="7D953FA8"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59 086 500,00</w:t>
            </w:r>
          </w:p>
          <w:p w14:paraId="61B807D7" w14:textId="77777777" w:rsidR="00A60EA7" w:rsidRPr="00D25AE6" w:rsidRDefault="00A60EA7" w:rsidP="001F6075">
            <w:pPr>
              <w:spacing w:after="0"/>
              <w:rPr>
                <w:rFonts w:ascii="Times New Roman" w:hAnsi="Times New Roman" w:cs="Times New Roman"/>
                <w:color w:val="000000"/>
                <w:sz w:val="16"/>
                <w:szCs w:val="16"/>
                <w:lang w:val="bg-BG"/>
              </w:rPr>
            </w:pPr>
          </w:p>
        </w:tc>
        <w:tc>
          <w:tcPr>
            <w:tcW w:w="783" w:type="dxa"/>
            <w:shd w:val="clear" w:color="auto" w:fill="auto"/>
          </w:tcPr>
          <w:p w14:paraId="6C11AE07"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0,00</w:t>
            </w:r>
          </w:p>
        </w:tc>
        <w:tc>
          <w:tcPr>
            <w:tcW w:w="709" w:type="dxa"/>
            <w:shd w:val="clear" w:color="auto" w:fill="auto"/>
          </w:tcPr>
          <w:p w14:paraId="7D4E2419"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393 909 628,00</w:t>
            </w:r>
          </w:p>
        </w:tc>
        <w:tc>
          <w:tcPr>
            <w:tcW w:w="963" w:type="dxa"/>
            <w:shd w:val="clear" w:color="auto" w:fill="auto"/>
          </w:tcPr>
          <w:p w14:paraId="39CBC01A" w14:textId="77777777" w:rsidR="00A60EA7" w:rsidRPr="00D25AE6" w:rsidRDefault="00A60EA7" w:rsidP="001F6075">
            <w:pPr>
              <w:spacing w:after="0"/>
              <w:rPr>
                <w:rFonts w:ascii="Times New Roman" w:hAnsi="Times New Roman" w:cs="Times New Roman"/>
                <w:sz w:val="16"/>
                <w:szCs w:val="16"/>
                <w:lang w:val="bg-BG"/>
              </w:rPr>
            </w:pPr>
            <w:r w:rsidRPr="00D25AE6">
              <w:rPr>
                <w:rFonts w:ascii="Times New Roman" w:hAnsi="Times New Roman" w:cs="Times New Roman"/>
                <w:sz w:val="16"/>
                <w:szCs w:val="16"/>
                <w:lang w:val="bg-BG"/>
              </w:rPr>
              <w:t>84,9999858343%</w:t>
            </w:r>
          </w:p>
        </w:tc>
      </w:tr>
      <w:tr w:rsidR="00A60EA7" w:rsidRPr="00D25AE6" w14:paraId="7378C4DB" w14:textId="77777777" w:rsidTr="001F6075">
        <w:trPr>
          <w:jc w:val="center"/>
        </w:trPr>
        <w:tc>
          <w:tcPr>
            <w:tcW w:w="992" w:type="dxa"/>
            <w:vMerge w:val="restart"/>
            <w:shd w:val="clear" w:color="auto" w:fill="auto"/>
          </w:tcPr>
          <w:p w14:paraId="7BEA520C" w14:textId="77777777" w:rsidR="00A60EA7" w:rsidRPr="00D25AE6" w:rsidRDefault="00A60EA7" w:rsidP="001F6075">
            <w:pPr>
              <w:spacing w:after="0"/>
              <w:rPr>
                <w:rFonts w:ascii="Times New Roman" w:hAnsi="Times New Roman" w:cs="Times New Roman"/>
                <w:bCs/>
                <w:sz w:val="16"/>
                <w:szCs w:val="16"/>
                <w:lang w:val="bg-BG"/>
              </w:rPr>
            </w:pPr>
          </w:p>
        </w:tc>
        <w:tc>
          <w:tcPr>
            <w:tcW w:w="993" w:type="dxa"/>
            <w:vMerge w:val="restart"/>
            <w:shd w:val="clear" w:color="auto" w:fill="auto"/>
          </w:tcPr>
          <w:p w14:paraId="675A9A02"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bCs/>
                <w:sz w:val="16"/>
                <w:szCs w:val="16"/>
                <w:lang w:val="bg-BG"/>
              </w:rPr>
              <w:t xml:space="preserve">Приоритет </w:t>
            </w:r>
          </w:p>
        </w:tc>
        <w:tc>
          <w:tcPr>
            <w:tcW w:w="1417" w:type="dxa"/>
            <w:vMerge w:val="restart"/>
            <w:shd w:val="clear" w:color="auto" w:fill="auto"/>
          </w:tcPr>
          <w:p w14:paraId="19D31E1D" w14:textId="77777777" w:rsidR="00A60EA7" w:rsidRPr="00D25AE6" w:rsidRDefault="00A60EA7" w:rsidP="001F6075">
            <w:pPr>
              <w:spacing w:after="0"/>
              <w:rPr>
                <w:rFonts w:ascii="Times New Roman" w:hAnsi="Times New Roman" w:cs="Times New Roman"/>
                <w:bCs/>
                <w:sz w:val="16"/>
                <w:szCs w:val="16"/>
                <w:lang w:val="bg-BG"/>
              </w:rPr>
            </w:pPr>
          </w:p>
        </w:tc>
        <w:tc>
          <w:tcPr>
            <w:tcW w:w="1629" w:type="dxa"/>
            <w:gridSpan w:val="2"/>
            <w:vMerge w:val="restart"/>
            <w:shd w:val="clear" w:color="auto" w:fill="auto"/>
          </w:tcPr>
          <w:p w14:paraId="5336FAC7"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bCs/>
                <w:sz w:val="16"/>
                <w:szCs w:val="16"/>
                <w:lang w:val="bg-BG"/>
              </w:rPr>
              <w:t>ЕСФ+</w:t>
            </w:r>
          </w:p>
        </w:tc>
        <w:tc>
          <w:tcPr>
            <w:tcW w:w="993" w:type="dxa"/>
            <w:shd w:val="clear" w:color="auto" w:fill="auto"/>
          </w:tcPr>
          <w:p w14:paraId="7F3F7FA1"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eastAsia="Times New Roman" w:hAnsi="Times New Roman" w:cs="Times New Roman"/>
                <w:bCs/>
                <w:iCs/>
                <w:sz w:val="16"/>
                <w:szCs w:val="16"/>
                <w:lang w:val="bg-BG"/>
              </w:rPr>
              <w:t>По-силно развити региони</w:t>
            </w:r>
          </w:p>
        </w:tc>
        <w:tc>
          <w:tcPr>
            <w:tcW w:w="1275" w:type="dxa"/>
          </w:tcPr>
          <w:p w14:paraId="42102D70" w14:textId="77777777" w:rsidR="00A60EA7" w:rsidRPr="00D25AE6" w:rsidRDefault="00A60EA7" w:rsidP="001F6075">
            <w:pPr>
              <w:spacing w:after="0"/>
              <w:rPr>
                <w:rFonts w:ascii="Times New Roman" w:hAnsi="Times New Roman" w:cs="Times New Roman"/>
                <w:bCs/>
                <w:sz w:val="16"/>
                <w:szCs w:val="16"/>
                <w:lang w:val="bg-BG"/>
              </w:rPr>
            </w:pPr>
          </w:p>
        </w:tc>
        <w:tc>
          <w:tcPr>
            <w:tcW w:w="1134" w:type="dxa"/>
            <w:shd w:val="clear" w:color="auto" w:fill="auto"/>
          </w:tcPr>
          <w:p w14:paraId="01ABF589" w14:textId="77777777" w:rsidR="00A60EA7" w:rsidRPr="00D25AE6" w:rsidRDefault="00A60EA7" w:rsidP="001F6075">
            <w:pPr>
              <w:spacing w:after="0"/>
              <w:rPr>
                <w:rFonts w:ascii="Times New Roman" w:hAnsi="Times New Roman" w:cs="Times New Roman"/>
                <w:bCs/>
                <w:sz w:val="16"/>
                <w:szCs w:val="16"/>
                <w:lang w:val="bg-BG"/>
              </w:rPr>
            </w:pPr>
          </w:p>
        </w:tc>
        <w:tc>
          <w:tcPr>
            <w:tcW w:w="993" w:type="dxa"/>
          </w:tcPr>
          <w:p w14:paraId="3CF74610"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75479D9E" w14:textId="77777777" w:rsidR="00A60EA7" w:rsidRPr="00D25AE6" w:rsidRDefault="00A60EA7" w:rsidP="001F6075">
            <w:pPr>
              <w:spacing w:after="0"/>
              <w:rPr>
                <w:rFonts w:ascii="Times New Roman" w:hAnsi="Times New Roman" w:cs="Times New Roman"/>
                <w:bCs/>
                <w:sz w:val="16"/>
                <w:szCs w:val="16"/>
                <w:lang w:val="bg-BG"/>
              </w:rPr>
            </w:pPr>
          </w:p>
        </w:tc>
        <w:tc>
          <w:tcPr>
            <w:tcW w:w="918" w:type="dxa"/>
            <w:shd w:val="clear" w:color="auto" w:fill="auto"/>
          </w:tcPr>
          <w:p w14:paraId="5776A404" w14:textId="77777777" w:rsidR="00A60EA7" w:rsidRPr="00D25AE6" w:rsidRDefault="00A60EA7" w:rsidP="001F6075">
            <w:pPr>
              <w:spacing w:after="0"/>
              <w:rPr>
                <w:rFonts w:ascii="Times New Roman" w:hAnsi="Times New Roman" w:cs="Times New Roman"/>
                <w:bCs/>
                <w:sz w:val="16"/>
                <w:szCs w:val="16"/>
                <w:lang w:val="bg-BG"/>
              </w:rPr>
            </w:pPr>
          </w:p>
        </w:tc>
        <w:tc>
          <w:tcPr>
            <w:tcW w:w="783" w:type="dxa"/>
            <w:shd w:val="clear" w:color="auto" w:fill="auto"/>
          </w:tcPr>
          <w:p w14:paraId="7D7F23C3" w14:textId="77777777" w:rsidR="00A60EA7" w:rsidRPr="00D25AE6" w:rsidRDefault="00A60EA7" w:rsidP="001F6075">
            <w:pPr>
              <w:spacing w:after="0"/>
              <w:rPr>
                <w:rFonts w:ascii="Times New Roman" w:hAnsi="Times New Roman" w:cs="Times New Roman"/>
                <w:bCs/>
                <w:sz w:val="16"/>
                <w:szCs w:val="16"/>
                <w:lang w:val="bg-BG"/>
              </w:rPr>
            </w:pPr>
          </w:p>
        </w:tc>
        <w:tc>
          <w:tcPr>
            <w:tcW w:w="709" w:type="dxa"/>
            <w:shd w:val="clear" w:color="auto" w:fill="auto"/>
          </w:tcPr>
          <w:p w14:paraId="118BE8C7" w14:textId="77777777" w:rsidR="00A60EA7" w:rsidRPr="00D25AE6" w:rsidRDefault="00A60EA7" w:rsidP="001F6075">
            <w:pPr>
              <w:spacing w:after="0"/>
              <w:rPr>
                <w:rFonts w:ascii="Times New Roman" w:hAnsi="Times New Roman" w:cs="Times New Roman"/>
                <w:bCs/>
                <w:sz w:val="16"/>
                <w:szCs w:val="16"/>
                <w:lang w:val="bg-BG"/>
              </w:rPr>
            </w:pPr>
          </w:p>
        </w:tc>
        <w:tc>
          <w:tcPr>
            <w:tcW w:w="963" w:type="dxa"/>
            <w:shd w:val="clear" w:color="auto" w:fill="auto"/>
          </w:tcPr>
          <w:p w14:paraId="3F6DD45D" w14:textId="77777777" w:rsidR="00A60EA7" w:rsidRPr="00D25AE6" w:rsidRDefault="00A60EA7" w:rsidP="001F6075">
            <w:pPr>
              <w:spacing w:after="0"/>
              <w:rPr>
                <w:rFonts w:ascii="Times New Roman" w:hAnsi="Times New Roman" w:cs="Times New Roman"/>
                <w:bCs/>
                <w:sz w:val="16"/>
                <w:szCs w:val="16"/>
                <w:lang w:val="bg-BG"/>
              </w:rPr>
            </w:pPr>
          </w:p>
        </w:tc>
      </w:tr>
      <w:tr w:rsidR="00A60EA7" w:rsidRPr="00D25AE6" w14:paraId="19506934" w14:textId="77777777" w:rsidTr="001F6075">
        <w:trPr>
          <w:jc w:val="center"/>
        </w:trPr>
        <w:tc>
          <w:tcPr>
            <w:tcW w:w="992" w:type="dxa"/>
            <w:vMerge/>
            <w:shd w:val="clear" w:color="auto" w:fill="auto"/>
          </w:tcPr>
          <w:p w14:paraId="7B24F3ED" w14:textId="77777777" w:rsidR="00A60EA7" w:rsidRPr="00D25AE6" w:rsidRDefault="00A60EA7" w:rsidP="001F6075">
            <w:pPr>
              <w:spacing w:after="0"/>
              <w:rPr>
                <w:rFonts w:ascii="Times New Roman" w:hAnsi="Times New Roman" w:cs="Times New Roman"/>
                <w:bCs/>
                <w:sz w:val="16"/>
                <w:szCs w:val="16"/>
                <w:lang w:val="bg-BG"/>
              </w:rPr>
            </w:pPr>
          </w:p>
        </w:tc>
        <w:tc>
          <w:tcPr>
            <w:tcW w:w="993" w:type="dxa"/>
            <w:vMerge/>
            <w:shd w:val="clear" w:color="auto" w:fill="auto"/>
          </w:tcPr>
          <w:p w14:paraId="53AEBA5E" w14:textId="77777777" w:rsidR="00A60EA7" w:rsidRPr="00D25AE6" w:rsidRDefault="00A60EA7" w:rsidP="001F6075">
            <w:pPr>
              <w:spacing w:after="0"/>
              <w:rPr>
                <w:rFonts w:ascii="Times New Roman" w:hAnsi="Times New Roman" w:cs="Times New Roman"/>
                <w:bCs/>
                <w:sz w:val="16"/>
                <w:szCs w:val="16"/>
                <w:lang w:val="bg-BG"/>
              </w:rPr>
            </w:pPr>
          </w:p>
        </w:tc>
        <w:tc>
          <w:tcPr>
            <w:tcW w:w="1417" w:type="dxa"/>
            <w:vMerge/>
            <w:shd w:val="clear" w:color="auto" w:fill="auto"/>
          </w:tcPr>
          <w:p w14:paraId="713077F2" w14:textId="77777777" w:rsidR="00A60EA7" w:rsidRPr="00D25AE6" w:rsidRDefault="00A60EA7" w:rsidP="001F6075">
            <w:pPr>
              <w:spacing w:after="0"/>
              <w:rPr>
                <w:rFonts w:ascii="Times New Roman" w:hAnsi="Times New Roman" w:cs="Times New Roman"/>
                <w:bCs/>
                <w:sz w:val="16"/>
                <w:szCs w:val="16"/>
                <w:lang w:val="bg-BG"/>
              </w:rPr>
            </w:pPr>
          </w:p>
        </w:tc>
        <w:tc>
          <w:tcPr>
            <w:tcW w:w="1629" w:type="dxa"/>
            <w:gridSpan w:val="2"/>
            <w:vMerge/>
            <w:shd w:val="clear" w:color="auto" w:fill="auto"/>
          </w:tcPr>
          <w:p w14:paraId="6B7669E9" w14:textId="77777777" w:rsidR="00A60EA7" w:rsidRPr="00D25AE6" w:rsidRDefault="00A60EA7" w:rsidP="001F6075">
            <w:pPr>
              <w:spacing w:after="0"/>
              <w:rPr>
                <w:rFonts w:ascii="Times New Roman" w:hAnsi="Times New Roman" w:cs="Times New Roman"/>
                <w:bCs/>
                <w:sz w:val="16"/>
                <w:szCs w:val="16"/>
                <w:lang w:val="bg-BG"/>
              </w:rPr>
            </w:pPr>
          </w:p>
        </w:tc>
        <w:tc>
          <w:tcPr>
            <w:tcW w:w="993" w:type="dxa"/>
            <w:shd w:val="clear" w:color="auto" w:fill="auto"/>
          </w:tcPr>
          <w:p w14:paraId="38C9F82C"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bCs/>
                <w:sz w:val="16"/>
                <w:szCs w:val="16"/>
                <w:lang w:val="bg-BG"/>
              </w:rPr>
              <w:t>Региони в преход</w:t>
            </w:r>
          </w:p>
        </w:tc>
        <w:tc>
          <w:tcPr>
            <w:tcW w:w="1275" w:type="dxa"/>
          </w:tcPr>
          <w:p w14:paraId="37427272" w14:textId="77777777" w:rsidR="00A60EA7" w:rsidRPr="00D25AE6" w:rsidRDefault="00A60EA7" w:rsidP="001F6075">
            <w:pPr>
              <w:spacing w:after="0"/>
              <w:rPr>
                <w:rFonts w:ascii="Times New Roman" w:hAnsi="Times New Roman" w:cs="Times New Roman"/>
                <w:bCs/>
                <w:sz w:val="16"/>
                <w:szCs w:val="16"/>
                <w:lang w:val="bg-BG"/>
              </w:rPr>
            </w:pPr>
          </w:p>
        </w:tc>
        <w:tc>
          <w:tcPr>
            <w:tcW w:w="1134" w:type="dxa"/>
            <w:shd w:val="clear" w:color="auto" w:fill="auto"/>
          </w:tcPr>
          <w:p w14:paraId="0B2D5DAD" w14:textId="77777777" w:rsidR="00A60EA7" w:rsidRPr="00D25AE6" w:rsidRDefault="00A60EA7" w:rsidP="001F6075">
            <w:pPr>
              <w:spacing w:after="0"/>
              <w:rPr>
                <w:rFonts w:ascii="Times New Roman" w:hAnsi="Times New Roman" w:cs="Times New Roman"/>
                <w:bCs/>
                <w:sz w:val="16"/>
                <w:szCs w:val="16"/>
                <w:lang w:val="bg-BG"/>
              </w:rPr>
            </w:pPr>
          </w:p>
        </w:tc>
        <w:tc>
          <w:tcPr>
            <w:tcW w:w="993" w:type="dxa"/>
          </w:tcPr>
          <w:p w14:paraId="666F7CA7"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5E0E0575" w14:textId="77777777" w:rsidR="00A60EA7" w:rsidRPr="00D25AE6" w:rsidRDefault="00A60EA7" w:rsidP="001F6075">
            <w:pPr>
              <w:spacing w:after="0"/>
              <w:rPr>
                <w:rFonts w:ascii="Times New Roman" w:hAnsi="Times New Roman" w:cs="Times New Roman"/>
                <w:bCs/>
                <w:sz w:val="16"/>
                <w:szCs w:val="16"/>
                <w:lang w:val="bg-BG"/>
              </w:rPr>
            </w:pPr>
          </w:p>
        </w:tc>
        <w:tc>
          <w:tcPr>
            <w:tcW w:w="918" w:type="dxa"/>
            <w:shd w:val="clear" w:color="auto" w:fill="auto"/>
          </w:tcPr>
          <w:p w14:paraId="5AF43DD5" w14:textId="77777777" w:rsidR="00A60EA7" w:rsidRPr="00D25AE6" w:rsidRDefault="00A60EA7" w:rsidP="001F6075">
            <w:pPr>
              <w:spacing w:after="0"/>
              <w:rPr>
                <w:rFonts w:ascii="Times New Roman" w:hAnsi="Times New Roman" w:cs="Times New Roman"/>
                <w:bCs/>
                <w:sz w:val="16"/>
                <w:szCs w:val="16"/>
                <w:lang w:val="bg-BG"/>
              </w:rPr>
            </w:pPr>
          </w:p>
        </w:tc>
        <w:tc>
          <w:tcPr>
            <w:tcW w:w="783" w:type="dxa"/>
            <w:shd w:val="clear" w:color="auto" w:fill="auto"/>
          </w:tcPr>
          <w:p w14:paraId="66F4F688" w14:textId="77777777" w:rsidR="00A60EA7" w:rsidRPr="00D25AE6" w:rsidRDefault="00A60EA7" w:rsidP="001F6075">
            <w:pPr>
              <w:spacing w:after="0"/>
              <w:rPr>
                <w:rFonts w:ascii="Times New Roman" w:hAnsi="Times New Roman" w:cs="Times New Roman"/>
                <w:bCs/>
                <w:sz w:val="16"/>
                <w:szCs w:val="16"/>
                <w:lang w:val="bg-BG"/>
              </w:rPr>
            </w:pPr>
          </w:p>
        </w:tc>
        <w:tc>
          <w:tcPr>
            <w:tcW w:w="709" w:type="dxa"/>
            <w:shd w:val="clear" w:color="auto" w:fill="auto"/>
          </w:tcPr>
          <w:p w14:paraId="5EA2BDA9" w14:textId="77777777" w:rsidR="00A60EA7" w:rsidRPr="00D25AE6" w:rsidRDefault="00A60EA7" w:rsidP="001F6075">
            <w:pPr>
              <w:spacing w:after="0"/>
              <w:rPr>
                <w:rFonts w:ascii="Times New Roman" w:hAnsi="Times New Roman" w:cs="Times New Roman"/>
                <w:bCs/>
                <w:sz w:val="16"/>
                <w:szCs w:val="16"/>
                <w:lang w:val="bg-BG"/>
              </w:rPr>
            </w:pPr>
          </w:p>
        </w:tc>
        <w:tc>
          <w:tcPr>
            <w:tcW w:w="963" w:type="dxa"/>
            <w:shd w:val="clear" w:color="auto" w:fill="auto"/>
          </w:tcPr>
          <w:p w14:paraId="2452D8B5" w14:textId="77777777" w:rsidR="00A60EA7" w:rsidRPr="00D25AE6" w:rsidRDefault="00A60EA7" w:rsidP="001F6075">
            <w:pPr>
              <w:spacing w:after="0"/>
              <w:rPr>
                <w:rFonts w:ascii="Times New Roman" w:hAnsi="Times New Roman" w:cs="Times New Roman"/>
                <w:bCs/>
                <w:sz w:val="16"/>
                <w:szCs w:val="16"/>
                <w:lang w:val="bg-BG"/>
              </w:rPr>
            </w:pPr>
          </w:p>
        </w:tc>
      </w:tr>
      <w:tr w:rsidR="00A60EA7" w:rsidRPr="00D25AE6" w14:paraId="289733A8" w14:textId="77777777" w:rsidTr="001F6075">
        <w:trPr>
          <w:jc w:val="center"/>
        </w:trPr>
        <w:tc>
          <w:tcPr>
            <w:tcW w:w="992" w:type="dxa"/>
            <w:vMerge/>
            <w:shd w:val="clear" w:color="auto" w:fill="auto"/>
          </w:tcPr>
          <w:p w14:paraId="3CE0B460" w14:textId="77777777" w:rsidR="00A60EA7" w:rsidRPr="00D25AE6" w:rsidRDefault="00A60EA7" w:rsidP="001F6075">
            <w:pPr>
              <w:spacing w:after="0"/>
              <w:rPr>
                <w:rFonts w:ascii="Times New Roman" w:hAnsi="Times New Roman" w:cs="Times New Roman"/>
                <w:bCs/>
                <w:sz w:val="16"/>
                <w:szCs w:val="16"/>
                <w:lang w:val="bg-BG"/>
              </w:rPr>
            </w:pPr>
          </w:p>
        </w:tc>
        <w:tc>
          <w:tcPr>
            <w:tcW w:w="993" w:type="dxa"/>
            <w:vMerge/>
            <w:shd w:val="clear" w:color="auto" w:fill="auto"/>
          </w:tcPr>
          <w:p w14:paraId="1374A177" w14:textId="77777777" w:rsidR="00A60EA7" w:rsidRPr="00D25AE6" w:rsidRDefault="00A60EA7" w:rsidP="001F6075">
            <w:pPr>
              <w:spacing w:after="0"/>
              <w:rPr>
                <w:rFonts w:ascii="Times New Roman" w:hAnsi="Times New Roman" w:cs="Times New Roman"/>
                <w:bCs/>
                <w:sz w:val="16"/>
                <w:szCs w:val="16"/>
                <w:lang w:val="bg-BG"/>
              </w:rPr>
            </w:pPr>
          </w:p>
        </w:tc>
        <w:tc>
          <w:tcPr>
            <w:tcW w:w="1417" w:type="dxa"/>
            <w:vMerge/>
            <w:shd w:val="clear" w:color="auto" w:fill="auto"/>
          </w:tcPr>
          <w:p w14:paraId="7C631CDB" w14:textId="77777777" w:rsidR="00A60EA7" w:rsidRPr="00D25AE6" w:rsidRDefault="00A60EA7" w:rsidP="001F6075">
            <w:pPr>
              <w:spacing w:after="0"/>
              <w:rPr>
                <w:rFonts w:ascii="Times New Roman" w:hAnsi="Times New Roman" w:cs="Times New Roman"/>
                <w:bCs/>
                <w:sz w:val="16"/>
                <w:szCs w:val="16"/>
                <w:lang w:val="bg-BG"/>
              </w:rPr>
            </w:pPr>
          </w:p>
        </w:tc>
        <w:tc>
          <w:tcPr>
            <w:tcW w:w="1629" w:type="dxa"/>
            <w:gridSpan w:val="2"/>
            <w:vMerge/>
            <w:shd w:val="clear" w:color="auto" w:fill="auto"/>
          </w:tcPr>
          <w:p w14:paraId="0156FA78" w14:textId="77777777" w:rsidR="00A60EA7" w:rsidRPr="00D25AE6" w:rsidRDefault="00A60EA7" w:rsidP="001F6075">
            <w:pPr>
              <w:spacing w:after="0"/>
              <w:rPr>
                <w:rFonts w:ascii="Times New Roman" w:hAnsi="Times New Roman" w:cs="Times New Roman"/>
                <w:bCs/>
                <w:sz w:val="16"/>
                <w:szCs w:val="16"/>
                <w:lang w:val="bg-BG"/>
              </w:rPr>
            </w:pPr>
          </w:p>
        </w:tc>
        <w:tc>
          <w:tcPr>
            <w:tcW w:w="993" w:type="dxa"/>
            <w:shd w:val="clear" w:color="auto" w:fill="auto"/>
          </w:tcPr>
          <w:p w14:paraId="00D37948"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eastAsia="Times New Roman" w:hAnsi="Times New Roman" w:cs="Times New Roman"/>
                <w:bCs/>
                <w:iCs/>
                <w:sz w:val="16"/>
                <w:szCs w:val="16"/>
                <w:lang w:val="bg-BG"/>
              </w:rPr>
              <w:t>По-слабо развити региони</w:t>
            </w:r>
          </w:p>
        </w:tc>
        <w:tc>
          <w:tcPr>
            <w:tcW w:w="1275" w:type="dxa"/>
          </w:tcPr>
          <w:p w14:paraId="4BE06EA9" w14:textId="77777777" w:rsidR="00A60EA7" w:rsidRPr="00D25AE6" w:rsidRDefault="00A60EA7" w:rsidP="001F6075">
            <w:pPr>
              <w:spacing w:after="0"/>
              <w:rPr>
                <w:rFonts w:ascii="Times New Roman" w:hAnsi="Times New Roman" w:cs="Times New Roman"/>
                <w:bCs/>
                <w:sz w:val="16"/>
                <w:szCs w:val="16"/>
                <w:lang w:val="bg-BG"/>
              </w:rPr>
            </w:pPr>
          </w:p>
        </w:tc>
        <w:tc>
          <w:tcPr>
            <w:tcW w:w="1134" w:type="dxa"/>
            <w:shd w:val="clear" w:color="auto" w:fill="auto"/>
          </w:tcPr>
          <w:p w14:paraId="7C0234E0" w14:textId="77777777" w:rsidR="00A60EA7" w:rsidRPr="00D25AE6" w:rsidRDefault="00A60EA7" w:rsidP="001F6075">
            <w:pPr>
              <w:spacing w:after="0"/>
              <w:rPr>
                <w:rFonts w:ascii="Times New Roman" w:hAnsi="Times New Roman" w:cs="Times New Roman"/>
                <w:bCs/>
                <w:sz w:val="16"/>
                <w:szCs w:val="16"/>
                <w:lang w:val="bg-BG"/>
              </w:rPr>
            </w:pPr>
          </w:p>
        </w:tc>
        <w:tc>
          <w:tcPr>
            <w:tcW w:w="993" w:type="dxa"/>
          </w:tcPr>
          <w:p w14:paraId="7BB3610B"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2B9EE3F3" w14:textId="77777777" w:rsidR="00A60EA7" w:rsidRPr="00D25AE6" w:rsidRDefault="00A60EA7" w:rsidP="001F6075">
            <w:pPr>
              <w:spacing w:after="0"/>
              <w:rPr>
                <w:rFonts w:ascii="Times New Roman" w:hAnsi="Times New Roman" w:cs="Times New Roman"/>
                <w:bCs/>
                <w:sz w:val="16"/>
                <w:szCs w:val="16"/>
                <w:lang w:val="bg-BG"/>
              </w:rPr>
            </w:pPr>
          </w:p>
        </w:tc>
        <w:tc>
          <w:tcPr>
            <w:tcW w:w="918" w:type="dxa"/>
            <w:shd w:val="clear" w:color="auto" w:fill="auto"/>
          </w:tcPr>
          <w:p w14:paraId="099BABFC" w14:textId="77777777" w:rsidR="00A60EA7" w:rsidRPr="00D25AE6" w:rsidRDefault="00A60EA7" w:rsidP="001F6075">
            <w:pPr>
              <w:spacing w:after="0"/>
              <w:rPr>
                <w:rFonts w:ascii="Times New Roman" w:hAnsi="Times New Roman" w:cs="Times New Roman"/>
                <w:bCs/>
                <w:sz w:val="16"/>
                <w:szCs w:val="16"/>
                <w:lang w:val="bg-BG"/>
              </w:rPr>
            </w:pPr>
          </w:p>
        </w:tc>
        <w:tc>
          <w:tcPr>
            <w:tcW w:w="783" w:type="dxa"/>
            <w:shd w:val="clear" w:color="auto" w:fill="auto"/>
          </w:tcPr>
          <w:p w14:paraId="342199B2" w14:textId="77777777" w:rsidR="00A60EA7" w:rsidRPr="00D25AE6" w:rsidRDefault="00A60EA7" w:rsidP="001F6075">
            <w:pPr>
              <w:spacing w:after="0"/>
              <w:rPr>
                <w:rFonts w:ascii="Times New Roman" w:hAnsi="Times New Roman" w:cs="Times New Roman"/>
                <w:bCs/>
                <w:sz w:val="16"/>
                <w:szCs w:val="16"/>
                <w:lang w:val="bg-BG"/>
              </w:rPr>
            </w:pPr>
          </w:p>
        </w:tc>
        <w:tc>
          <w:tcPr>
            <w:tcW w:w="709" w:type="dxa"/>
            <w:shd w:val="clear" w:color="auto" w:fill="auto"/>
          </w:tcPr>
          <w:p w14:paraId="08120F85" w14:textId="77777777" w:rsidR="00A60EA7" w:rsidRPr="00D25AE6" w:rsidRDefault="00A60EA7" w:rsidP="001F6075">
            <w:pPr>
              <w:spacing w:after="0"/>
              <w:rPr>
                <w:rFonts w:ascii="Times New Roman" w:hAnsi="Times New Roman" w:cs="Times New Roman"/>
                <w:bCs/>
                <w:sz w:val="16"/>
                <w:szCs w:val="16"/>
                <w:lang w:val="bg-BG"/>
              </w:rPr>
            </w:pPr>
          </w:p>
        </w:tc>
        <w:tc>
          <w:tcPr>
            <w:tcW w:w="963" w:type="dxa"/>
            <w:tcBorders>
              <w:bottom w:val="single" w:sz="4" w:space="0" w:color="auto"/>
            </w:tcBorders>
            <w:shd w:val="clear" w:color="auto" w:fill="auto"/>
          </w:tcPr>
          <w:p w14:paraId="37EA0A3A" w14:textId="77777777" w:rsidR="00A60EA7" w:rsidRPr="00D25AE6" w:rsidRDefault="00A60EA7" w:rsidP="001F6075">
            <w:pPr>
              <w:spacing w:after="0"/>
              <w:rPr>
                <w:rFonts w:ascii="Times New Roman" w:hAnsi="Times New Roman" w:cs="Times New Roman"/>
                <w:bCs/>
                <w:sz w:val="16"/>
                <w:szCs w:val="16"/>
                <w:lang w:val="bg-BG"/>
              </w:rPr>
            </w:pPr>
          </w:p>
        </w:tc>
      </w:tr>
      <w:tr w:rsidR="00A60EA7" w:rsidRPr="00D25AE6" w14:paraId="5703B9D6" w14:textId="77777777" w:rsidTr="001F6075">
        <w:trPr>
          <w:jc w:val="center"/>
        </w:trPr>
        <w:tc>
          <w:tcPr>
            <w:tcW w:w="992" w:type="dxa"/>
            <w:vMerge/>
            <w:shd w:val="clear" w:color="auto" w:fill="auto"/>
          </w:tcPr>
          <w:p w14:paraId="4BA56CAD" w14:textId="77777777" w:rsidR="00A60EA7" w:rsidRPr="00D25AE6" w:rsidRDefault="00A60EA7" w:rsidP="001F6075">
            <w:pPr>
              <w:spacing w:after="0"/>
              <w:rPr>
                <w:rFonts w:ascii="Times New Roman" w:hAnsi="Times New Roman" w:cs="Times New Roman"/>
                <w:bCs/>
                <w:sz w:val="16"/>
                <w:szCs w:val="16"/>
                <w:lang w:val="bg-BG"/>
              </w:rPr>
            </w:pPr>
          </w:p>
        </w:tc>
        <w:tc>
          <w:tcPr>
            <w:tcW w:w="993" w:type="dxa"/>
            <w:vMerge/>
            <w:shd w:val="clear" w:color="auto" w:fill="auto"/>
          </w:tcPr>
          <w:p w14:paraId="24470EFA" w14:textId="77777777" w:rsidR="00A60EA7" w:rsidRPr="00D25AE6" w:rsidRDefault="00A60EA7" w:rsidP="001F6075">
            <w:pPr>
              <w:spacing w:after="0"/>
              <w:rPr>
                <w:rFonts w:ascii="Times New Roman" w:hAnsi="Times New Roman" w:cs="Times New Roman"/>
                <w:bCs/>
                <w:sz w:val="16"/>
                <w:szCs w:val="16"/>
                <w:lang w:val="bg-BG"/>
              </w:rPr>
            </w:pPr>
          </w:p>
        </w:tc>
        <w:tc>
          <w:tcPr>
            <w:tcW w:w="1417" w:type="dxa"/>
            <w:vMerge/>
            <w:shd w:val="clear" w:color="auto" w:fill="auto"/>
          </w:tcPr>
          <w:p w14:paraId="55165666" w14:textId="77777777" w:rsidR="00A60EA7" w:rsidRPr="00D25AE6" w:rsidRDefault="00A60EA7" w:rsidP="001F6075">
            <w:pPr>
              <w:spacing w:after="0"/>
              <w:rPr>
                <w:rFonts w:ascii="Times New Roman" w:hAnsi="Times New Roman" w:cs="Times New Roman"/>
                <w:bCs/>
                <w:sz w:val="16"/>
                <w:szCs w:val="16"/>
                <w:lang w:val="bg-BG"/>
              </w:rPr>
            </w:pPr>
          </w:p>
        </w:tc>
        <w:tc>
          <w:tcPr>
            <w:tcW w:w="1629" w:type="dxa"/>
            <w:gridSpan w:val="2"/>
            <w:vMerge/>
            <w:shd w:val="clear" w:color="auto" w:fill="auto"/>
          </w:tcPr>
          <w:p w14:paraId="54FD6F21" w14:textId="77777777" w:rsidR="00A60EA7" w:rsidRPr="00D25AE6" w:rsidRDefault="00A60EA7" w:rsidP="001F6075">
            <w:pPr>
              <w:spacing w:after="0"/>
              <w:rPr>
                <w:rFonts w:ascii="Times New Roman" w:hAnsi="Times New Roman" w:cs="Times New Roman"/>
                <w:bCs/>
                <w:sz w:val="16"/>
                <w:szCs w:val="16"/>
                <w:lang w:val="bg-BG"/>
              </w:rPr>
            </w:pPr>
          </w:p>
        </w:tc>
        <w:tc>
          <w:tcPr>
            <w:tcW w:w="993" w:type="dxa"/>
            <w:tcBorders>
              <w:bottom w:val="single" w:sz="4" w:space="0" w:color="auto"/>
            </w:tcBorders>
            <w:shd w:val="clear" w:color="auto" w:fill="auto"/>
          </w:tcPr>
          <w:p w14:paraId="199D2A4B"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eastAsia="Times New Roman" w:hAnsi="Times New Roman" w:cs="Times New Roman"/>
                <w:sz w:val="16"/>
                <w:szCs w:val="16"/>
                <w:lang w:val="bg-BG"/>
              </w:rPr>
              <w:t>Най-отдалечени региони и северни слабо населени региони</w:t>
            </w:r>
          </w:p>
        </w:tc>
        <w:tc>
          <w:tcPr>
            <w:tcW w:w="1275" w:type="dxa"/>
          </w:tcPr>
          <w:p w14:paraId="3D6C48E7" w14:textId="77777777" w:rsidR="00A60EA7" w:rsidRPr="00D25AE6" w:rsidRDefault="00A60EA7" w:rsidP="001F6075">
            <w:pPr>
              <w:spacing w:after="0"/>
              <w:rPr>
                <w:rFonts w:ascii="Times New Roman" w:hAnsi="Times New Roman" w:cs="Times New Roman"/>
                <w:bCs/>
                <w:sz w:val="16"/>
                <w:szCs w:val="16"/>
                <w:lang w:val="bg-BG"/>
              </w:rPr>
            </w:pPr>
          </w:p>
        </w:tc>
        <w:tc>
          <w:tcPr>
            <w:tcW w:w="1134" w:type="dxa"/>
            <w:shd w:val="clear" w:color="auto" w:fill="auto"/>
          </w:tcPr>
          <w:p w14:paraId="7E358E98" w14:textId="77777777" w:rsidR="00A60EA7" w:rsidRPr="00D25AE6" w:rsidRDefault="00A60EA7" w:rsidP="001F6075">
            <w:pPr>
              <w:spacing w:after="0"/>
              <w:rPr>
                <w:rFonts w:ascii="Times New Roman" w:hAnsi="Times New Roman" w:cs="Times New Roman"/>
                <w:bCs/>
                <w:sz w:val="16"/>
                <w:szCs w:val="16"/>
                <w:lang w:val="bg-BG"/>
              </w:rPr>
            </w:pPr>
          </w:p>
        </w:tc>
        <w:tc>
          <w:tcPr>
            <w:tcW w:w="993" w:type="dxa"/>
          </w:tcPr>
          <w:p w14:paraId="67AC64C3"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5BA27D4E" w14:textId="77777777" w:rsidR="00A60EA7" w:rsidRPr="00D25AE6" w:rsidRDefault="00A60EA7" w:rsidP="001F6075">
            <w:pPr>
              <w:spacing w:after="0"/>
              <w:rPr>
                <w:rFonts w:ascii="Times New Roman" w:hAnsi="Times New Roman" w:cs="Times New Roman"/>
                <w:bCs/>
                <w:sz w:val="16"/>
                <w:szCs w:val="16"/>
                <w:lang w:val="bg-BG"/>
              </w:rPr>
            </w:pPr>
          </w:p>
        </w:tc>
        <w:tc>
          <w:tcPr>
            <w:tcW w:w="918" w:type="dxa"/>
            <w:shd w:val="clear" w:color="auto" w:fill="auto"/>
          </w:tcPr>
          <w:p w14:paraId="03AE0BD5" w14:textId="77777777" w:rsidR="00A60EA7" w:rsidRPr="00D25AE6" w:rsidRDefault="00A60EA7" w:rsidP="001F6075">
            <w:pPr>
              <w:spacing w:after="0"/>
              <w:rPr>
                <w:rFonts w:ascii="Times New Roman" w:hAnsi="Times New Roman" w:cs="Times New Roman"/>
                <w:bCs/>
                <w:sz w:val="16"/>
                <w:szCs w:val="16"/>
                <w:lang w:val="bg-BG"/>
              </w:rPr>
            </w:pPr>
          </w:p>
        </w:tc>
        <w:tc>
          <w:tcPr>
            <w:tcW w:w="783" w:type="dxa"/>
            <w:shd w:val="clear" w:color="auto" w:fill="auto"/>
          </w:tcPr>
          <w:p w14:paraId="47088C79" w14:textId="77777777" w:rsidR="00A60EA7" w:rsidRPr="00D25AE6" w:rsidRDefault="00A60EA7" w:rsidP="001F6075">
            <w:pPr>
              <w:spacing w:after="0"/>
              <w:rPr>
                <w:rFonts w:ascii="Times New Roman" w:hAnsi="Times New Roman" w:cs="Times New Roman"/>
                <w:bCs/>
                <w:sz w:val="16"/>
                <w:szCs w:val="16"/>
                <w:lang w:val="bg-BG"/>
              </w:rPr>
            </w:pPr>
          </w:p>
        </w:tc>
        <w:tc>
          <w:tcPr>
            <w:tcW w:w="709" w:type="dxa"/>
            <w:tcBorders>
              <w:right w:val="single" w:sz="4" w:space="0" w:color="auto"/>
            </w:tcBorders>
            <w:shd w:val="clear" w:color="auto" w:fill="auto"/>
          </w:tcPr>
          <w:p w14:paraId="2E01CA3C" w14:textId="77777777" w:rsidR="00A60EA7" w:rsidRPr="00D25AE6" w:rsidRDefault="00A60EA7" w:rsidP="001F6075">
            <w:pPr>
              <w:spacing w:after="0"/>
              <w:rPr>
                <w:rFonts w:ascii="Times New Roman" w:hAnsi="Times New Roman" w:cs="Times New Roman"/>
                <w:bCs/>
                <w:sz w:val="16"/>
                <w:szCs w:val="16"/>
                <w:lang w:val="bg-BG"/>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15B83631" w14:textId="77777777" w:rsidR="00A60EA7" w:rsidRPr="00D25AE6" w:rsidRDefault="00A60EA7" w:rsidP="001F6075">
            <w:pPr>
              <w:spacing w:after="0"/>
              <w:rPr>
                <w:rFonts w:ascii="Times New Roman" w:hAnsi="Times New Roman" w:cs="Times New Roman"/>
                <w:bCs/>
                <w:sz w:val="16"/>
                <w:szCs w:val="16"/>
                <w:lang w:val="bg-BG"/>
              </w:rPr>
            </w:pPr>
          </w:p>
        </w:tc>
      </w:tr>
      <w:tr w:rsidR="00A60EA7" w:rsidRPr="00D25AE6" w14:paraId="04C579B9" w14:textId="77777777" w:rsidTr="00E50331">
        <w:trPr>
          <w:trHeight w:val="795"/>
          <w:jc w:val="center"/>
        </w:trPr>
        <w:tc>
          <w:tcPr>
            <w:tcW w:w="992" w:type="dxa"/>
            <w:vMerge w:val="restart"/>
            <w:shd w:val="clear" w:color="auto" w:fill="auto"/>
          </w:tcPr>
          <w:p w14:paraId="44FD1DE2" w14:textId="77777777" w:rsidR="00A60EA7" w:rsidRPr="00D25AE6" w:rsidRDefault="00A60EA7" w:rsidP="001F6075">
            <w:pPr>
              <w:spacing w:after="0"/>
              <w:rPr>
                <w:rFonts w:ascii="Times New Roman" w:hAnsi="Times New Roman" w:cs="Times New Roman"/>
                <w:bCs/>
                <w:sz w:val="16"/>
                <w:szCs w:val="16"/>
                <w:lang w:val="bg-BG"/>
              </w:rPr>
            </w:pPr>
          </w:p>
        </w:tc>
        <w:tc>
          <w:tcPr>
            <w:tcW w:w="993" w:type="dxa"/>
            <w:vMerge w:val="restart"/>
            <w:shd w:val="clear" w:color="auto" w:fill="auto"/>
          </w:tcPr>
          <w:p w14:paraId="3D704A75" w14:textId="77777777" w:rsidR="00A60EA7" w:rsidRPr="00D25AE6" w:rsidRDefault="00A60EA7" w:rsidP="001F6075">
            <w:pPr>
              <w:spacing w:after="0"/>
              <w:rPr>
                <w:rFonts w:ascii="Times New Roman" w:hAnsi="Times New Roman" w:cs="Times New Roman"/>
                <w:sz w:val="16"/>
                <w:szCs w:val="16"/>
                <w:lang w:val="bg-BG"/>
              </w:rPr>
            </w:pPr>
            <w:r w:rsidRPr="00D25AE6">
              <w:rPr>
                <w:rFonts w:ascii="Times New Roman" w:hAnsi="Times New Roman" w:cs="Times New Roman"/>
                <w:sz w:val="16"/>
                <w:szCs w:val="16"/>
                <w:lang w:val="bg-BG"/>
              </w:rPr>
              <w:t>Приоритет</w:t>
            </w:r>
          </w:p>
        </w:tc>
        <w:tc>
          <w:tcPr>
            <w:tcW w:w="1417" w:type="dxa"/>
            <w:vMerge w:val="restart"/>
            <w:shd w:val="clear" w:color="auto" w:fill="auto"/>
          </w:tcPr>
          <w:p w14:paraId="17E53ECD" w14:textId="77777777" w:rsidR="00A60EA7" w:rsidRPr="00D25AE6" w:rsidRDefault="00A60EA7" w:rsidP="001F6075">
            <w:pPr>
              <w:spacing w:after="0"/>
              <w:rPr>
                <w:rFonts w:ascii="Times New Roman" w:hAnsi="Times New Roman" w:cs="Times New Roman"/>
                <w:b/>
                <w:bCs/>
                <w:sz w:val="16"/>
                <w:szCs w:val="16"/>
                <w:lang w:val="bg-BG"/>
              </w:rPr>
            </w:pPr>
          </w:p>
        </w:tc>
        <w:tc>
          <w:tcPr>
            <w:tcW w:w="745" w:type="dxa"/>
            <w:vMerge w:val="restart"/>
            <w:shd w:val="clear" w:color="auto" w:fill="auto"/>
          </w:tcPr>
          <w:p w14:paraId="50A6FF36" w14:textId="77777777" w:rsidR="00A60EA7" w:rsidRPr="00D25AE6" w:rsidRDefault="00A60EA7" w:rsidP="001F6075">
            <w:pPr>
              <w:spacing w:after="0"/>
              <w:rPr>
                <w:rFonts w:ascii="Times New Roman" w:hAnsi="Times New Roman" w:cs="Times New Roman"/>
                <w:b/>
                <w:bCs/>
                <w:sz w:val="16"/>
                <w:szCs w:val="16"/>
                <w:lang w:val="bg-BG"/>
              </w:rPr>
            </w:pPr>
            <w:r w:rsidRPr="00D25AE6">
              <w:rPr>
                <w:rFonts w:ascii="Times New Roman" w:hAnsi="Times New Roman" w:cs="Times New Roman"/>
                <w:b/>
                <w:bCs/>
                <w:sz w:val="16"/>
                <w:szCs w:val="16"/>
                <w:lang w:val="bg-BG"/>
              </w:rPr>
              <w:t xml:space="preserve">ФСП** </w:t>
            </w:r>
          </w:p>
          <w:p w14:paraId="3199920F" w14:textId="77777777" w:rsidR="00A60EA7" w:rsidRPr="00D25AE6" w:rsidRDefault="00A60EA7" w:rsidP="001F6075">
            <w:pPr>
              <w:spacing w:after="0"/>
              <w:rPr>
                <w:rFonts w:ascii="Times New Roman" w:hAnsi="Times New Roman" w:cs="Times New Roman"/>
                <w:b/>
                <w:bCs/>
                <w:sz w:val="16"/>
                <w:szCs w:val="16"/>
                <w:lang w:val="bg-BG"/>
              </w:rPr>
            </w:pPr>
          </w:p>
        </w:tc>
        <w:tc>
          <w:tcPr>
            <w:tcW w:w="884" w:type="dxa"/>
            <w:shd w:val="clear" w:color="auto" w:fill="auto"/>
          </w:tcPr>
          <w:p w14:paraId="6B852250" w14:textId="77777777" w:rsidR="00A60EA7" w:rsidRPr="00D25AE6" w:rsidRDefault="00A60EA7" w:rsidP="001F6075">
            <w:pPr>
              <w:spacing w:after="0"/>
              <w:rPr>
                <w:rFonts w:ascii="Times New Roman" w:eastAsia="Times New Roman" w:hAnsi="Times New Roman" w:cs="Times New Roman"/>
                <w:sz w:val="16"/>
                <w:szCs w:val="16"/>
                <w:lang w:val="bg-BG"/>
              </w:rPr>
            </w:pPr>
            <w:r w:rsidRPr="00D25AE6">
              <w:rPr>
                <w:rFonts w:ascii="Times New Roman" w:eastAsia="Times New Roman" w:hAnsi="Times New Roman" w:cs="Times New Roman"/>
                <w:sz w:val="16"/>
                <w:szCs w:val="16"/>
                <w:lang w:val="bg-BG"/>
              </w:rPr>
              <w:t>Член 3 Ресурси</w:t>
            </w:r>
          </w:p>
        </w:tc>
        <w:tc>
          <w:tcPr>
            <w:tcW w:w="993" w:type="dxa"/>
            <w:shd w:val="clear" w:color="auto" w:fill="auto"/>
          </w:tcPr>
          <w:p w14:paraId="6D82413C" w14:textId="77777777" w:rsidR="00A60EA7" w:rsidRPr="00D25AE6" w:rsidRDefault="00A60EA7" w:rsidP="001F6075">
            <w:pPr>
              <w:spacing w:after="0"/>
              <w:rPr>
                <w:rFonts w:ascii="Times New Roman" w:hAnsi="Times New Roman" w:cs="Times New Roman"/>
                <w:b/>
                <w:bCs/>
                <w:sz w:val="16"/>
                <w:szCs w:val="16"/>
                <w:lang w:val="bg-BG"/>
              </w:rPr>
            </w:pPr>
          </w:p>
        </w:tc>
        <w:tc>
          <w:tcPr>
            <w:tcW w:w="1275" w:type="dxa"/>
          </w:tcPr>
          <w:p w14:paraId="390D8379" w14:textId="77777777" w:rsidR="00A60EA7" w:rsidRPr="00D25AE6" w:rsidRDefault="00A60EA7" w:rsidP="001F6075">
            <w:pPr>
              <w:spacing w:after="0"/>
              <w:rPr>
                <w:rFonts w:ascii="Times New Roman" w:hAnsi="Times New Roman" w:cs="Times New Roman"/>
                <w:bCs/>
                <w:sz w:val="16"/>
                <w:szCs w:val="16"/>
                <w:lang w:val="bg-BG"/>
              </w:rPr>
            </w:pPr>
          </w:p>
        </w:tc>
        <w:tc>
          <w:tcPr>
            <w:tcW w:w="1134" w:type="dxa"/>
            <w:shd w:val="clear" w:color="auto" w:fill="auto"/>
          </w:tcPr>
          <w:p w14:paraId="5679895B" w14:textId="77777777" w:rsidR="00A60EA7" w:rsidRPr="00D25AE6" w:rsidRDefault="00A60EA7" w:rsidP="001F6075">
            <w:pPr>
              <w:spacing w:after="0"/>
              <w:rPr>
                <w:rFonts w:ascii="Times New Roman" w:hAnsi="Times New Roman" w:cs="Times New Roman"/>
                <w:bCs/>
                <w:sz w:val="16"/>
                <w:szCs w:val="16"/>
                <w:lang w:val="bg-BG"/>
              </w:rPr>
            </w:pPr>
          </w:p>
        </w:tc>
        <w:tc>
          <w:tcPr>
            <w:tcW w:w="993" w:type="dxa"/>
          </w:tcPr>
          <w:p w14:paraId="0F973E14"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38354CD3" w14:textId="77777777" w:rsidR="00A60EA7" w:rsidRPr="00D25AE6" w:rsidRDefault="00A60EA7" w:rsidP="001F6075">
            <w:pPr>
              <w:spacing w:after="0"/>
              <w:rPr>
                <w:rFonts w:ascii="Times New Roman" w:hAnsi="Times New Roman" w:cs="Times New Roman"/>
                <w:bCs/>
                <w:sz w:val="16"/>
                <w:szCs w:val="16"/>
                <w:lang w:val="bg-BG"/>
              </w:rPr>
            </w:pPr>
          </w:p>
        </w:tc>
        <w:tc>
          <w:tcPr>
            <w:tcW w:w="918" w:type="dxa"/>
            <w:shd w:val="clear" w:color="auto" w:fill="auto"/>
          </w:tcPr>
          <w:p w14:paraId="6FD10009" w14:textId="77777777" w:rsidR="00A60EA7" w:rsidRPr="00D25AE6" w:rsidRDefault="00A60EA7" w:rsidP="001F6075">
            <w:pPr>
              <w:spacing w:after="0"/>
              <w:rPr>
                <w:rFonts w:ascii="Times New Roman" w:hAnsi="Times New Roman" w:cs="Times New Roman"/>
                <w:bCs/>
                <w:sz w:val="16"/>
                <w:szCs w:val="16"/>
                <w:lang w:val="bg-BG"/>
              </w:rPr>
            </w:pPr>
          </w:p>
        </w:tc>
        <w:tc>
          <w:tcPr>
            <w:tcW w:w="783" w:type="dxa"/>
            <w:shd w:val="clear" w:color="auto" w:fill="auto"/>
          </w:tcPr>
          <w:p w14:paraId="3FFB3AC0" w14:textId="77777777" w:rsidR="00A60EA7" w:rsidRPr="00D25AE6" w:rsidRDefault="00A60EA7" w:rsidP="001F6075">
            <w:pPr>
              <w:spacing w:after="0"/>
              <w:rPr>
                <w:rFonts w:ascii="Times New Roman" w:hAnsi="Times New Roman" w:cs="Times New Roman"/>
                <w:bCs/>
                <w:sz w:val="16"/>
                <w:szCs w:val="16"/>
                <w:lang w:val="bg-BG"/>
              </w:rPr>
            </w:pPr>
          </w:p>
        </w:tc>
        <w:tc>
          <w:tcPr>
            <w:tcW w:w="709" w:type="dxa"/>
            <w:tcBorders>
              <w:right w:val="single" w:sz="4" w:space="0" w:color="auto"/>
            </w:tcBorders>
            <w:shd w:val="clear" w:color="auto" w:fill="auto"/>
          </w:tcPr>
          <w:p w14:paraId="2409BDBB" w14:textId="77777777" w:rsidR="00A60EA7" w:rsidRPr="00D25AE6" w:rsidRDefault="00A60EA7" w:rsidP="001F6075">
            <w:pPr>
              <w:spacing w:after="0"/>
              <w:rPr>
                <w:rFonts w:ascii="Times New Roman" w:hAnsi="Times New Roman" w:cs="Times New Roman"/>
                <w:bCs/>
                <w:sz w:val="16"/>
                <w:szCs w:val="16"/>
                <w:lang w:val="bg-BG"/>
              </w:rPr>
            </w:pPr>
          </w:p>
        </w:tc>
        <w:tc>
          <w:tcPr>
            <w:tcW w:w="963" w:type="dxa"/>
            <w:tcBorders>
              <w:top w:val="single" w:sz="4" w:space="0" w:color="auto"/>
              <w:left w:val="single" w:sz="4" w:space="0" w:color="auto"/>
              <w:right w:val="single" w:sz="4" w:space="0" w:color="auto"/>
            </w:tcBorders>
            <w:shd w:val="clear" w:color="auto" w:fill="auto"/>
          </w:tcPr>
          <w:p w14:paraId="24C06A94" w14:textId="77777777" w:rsidR="00A60EA7" w:rsidRPr="00D25AE6" w:rsidRDefault="00A60EA7" w:rsidP="001F6075">
            <w:pPr>
              <w:spacing w:after="0"/>
              <w:rPr>
                <w:rFonts w:ascii="Times New Roman" w:hAnsi="Times New Roman" w:cs="Times New Roman"/>
                <w:bCs/>
                <w:sz w:val="16"/>
                <w:szCs w:val="16"/>
                <w:lang w:val="bg-BG"/>
              </w:rPr>
            </w:pPr>
          </w:p>
        </w:tc>
      </w:tr>
      <w:tr w:rsidR="00A60EA7" w:rsidRPr="00D25AE6" w14:paraId="2C283C0C" w14:textId="77777777" w:rsidTr="00E50331">
        <w:trPr>
          <w:trHeight w:val="614"/>
          <w:jc w:val="center"/>
        </w:trPr>
        <w:tc>
          <w:tcPr>
            <w:tcW w:w="992" w:type="dxa"/>
            <w:vMerge/>
            <w:shd w:val="clear" w:color="auto" w:fill="auto"/>
          </w:tcPr>
          <w:p w14:paraId="26DB6C66" w14:textId="77777777" w:rsidR="00A60EA7" w:rsidRPr="00D25AE6" w:rsidRDefault="00A60EA7" w:rsidP="001F6075">
            <w:pPr>
              <w:spacing w:after="0"/>
              <w:rPr>
                <w:rFonts w:ascii="Times New Roman" w:hAnsi="Times New Roman" w:cs="Times New Roman"/>
                <w:bCs/>
                <w:sz w:val="16"/>
                <w:szCs w:val="16"/>
                <w:lang w:val="bg-BG"/>
              </w:rPr>
            </w:pPr>
          </w:p>
        </w:tc>
        <w:tc>
          <w:tcPr>
            <w:tcW w:w="993" w:type="dxa"/>
            <w:vMerge/>
            <w:shd w:val="clear" w:color="auto" w:fill="auto"/>
          </w:tcPr>
          <w:p w14:paraId="4ADA55C1" w14:textId="77777777" w:rsidR="00A60EA7" w:rsidRPr="00D25AE6" w:rsidRDefault="00A60EA7" w:rsidP="001F6075">
            <w:pPr>
              <w:spacing w:after="0"/>
              <w:rPr>
                <w:rFonts w:ascii="Times New Roman" w:hAnsi="Times New Roman" w:cs="Times New Roman"/>
                <w:b/>
                <w:bCs/>
                <w:sz w:val="16"/>
                <w:szCs w:val="16"/>
                <w:lang w:val="bg-BG"/>
              </w:rPr>
            </w:pPr>
          </w:p>
        </w:tc>
        <w:tc>
          <w:tcPr>
            <w:tcW w:w="1417" w:type="dxa"/>
            <w:vMerge/>
            <w:shd w:val="clear" w:color="auto" w:fill="auto"/>
          </w:tcPr>
          <w:p w14:paraId="351898A4" w14:textId="77777777" w:rsidR="00A60EA7" w:rsidRPr="00D25AE6" w:rsidRDefault="00A60EA7" w:rsidP="001F6075">
            <w:pPr>
              <w:spacing w:after="0"/>
              <w:rPr>
                <w:rFonts w:ascii="Times New Roman" w:hAnsi="Times New Roman" w:cs="Times New Roman"/>
                <w:b/>
                <w:bCs/>
                <w:sz w:val="16"/>
                <w:szCs w:val="16"/>
                <w:lang w:val="bg-BG"/>
              </w:rPr>
            </w:pPr>
          </w:p>
        </w:tc>
        <w:tc>
          <w:tcPr>
            <w:tcW w:w="745" w:type="dxa"/>
            <w:vMerge/>
            <w:shd w:val="clear" w:color="auto" w:fill="auto"/>
          </w:tcPr>
          <w:p w14:paraId="0BA4A904" w14:textId="77777777" w:rsidR="00A60EA7" w:rsidRPr="00D25AE6" w:rsidRDefault="00A60EA7" w:rsidP="001F6075">
            <w:pPr>
              <w:spacing w:after="0"/>
              <w:rPr>
                <w:rFonts w:ascii="Times New Roman" w:hAnsi="Times New Roman" w:cs="Times New Roman"/>
                <w:b/>
                <w:bCs/>
                <w:sz w:val="16"/>
                <w:szCs w:val="16"/>
                <w:lang w:val="bg-BG"/>
              </w:rPr>
            </w:pPr>
          </w:p>
        </w:tc>
        <w:tc>
          <w:tcPr>
            <w:tcW w:w="884" w:type="dxa"/>
            <w:shd w:val="clear" w:color="auto" w:fill="auto"/>
          </w:tcPr>
          <w:p w14:paraId="46F4C556" w14:textId="77777777" w:rsidR="00A60EA7" w:rsidRPr="00D25AE6" w:rsidRDefault="00A60EA7" w:rsidP="001F6075">
            <w:pPr>
              <w:spacing w:after="0"/>
              <w:rPr>
                <w:rFonts w:ascii="Times New Roman" w:eastAsia="Times New Roman" w:hAnsi="Times New Roman" w:cs="Times New Roman"/>
                <w:sz w:val="16"/>
                <w:szCs w:val="16"/>
                <w:lang w:val="bg-BG"/>
              </w:rPr>
            </w:pPr>
            <w:r w:rsidRPr="00D25AE6">
              <w:rPr>
                <w:rFonts w:ascii="Times New Roman" w:eastAsia="Times New Roman" w:hAnsi="Times New Roman" w:cs="Times New Roman"/>
                <w:sz w:val="16"/>
                <w:szCs w:val="16"/>
                <w:lang w:val="bg-BG"/>
              </w:rPr>
              <w:t>Член 4 Ресурси</w:t>
            </w:r>
          </w:p>
        </w:tc>
        <w:tc>
          <w:tcPr>
            <w:tcW w:w="993" w:type="dxa"/>
            <w:shd w:val="clear" w:color="auto" w:fill="auto"/>
          </w:tcPr>
          <w:p w14:paraId="374347A3" w14:textId="77777777" w:rsidR="00A60EA7" w:rsidRPr="00D25AE6" w:rsidRDefault="00A60EA7" w:rsidP="001F6075">
            <w:pPr>
              <w:spacing w:after="0"/>
              <w:rPr>
                <w:rFonts w:ascii="Times New Roman" w:eastAsia="Times New Roman" w:hAnsi="Times New Roman" w:cs="Times New Roman"/>
                <w:b/>
                <w:bCs/>
                <w:iCs/>
                <w:sz w:val="16"/>
                <w:szCs w:val="16"/>
                <w:lang w:val="bg-BG"/>
              </w:rPr>
            </w:pPr>
          </w:p>
        </w:tc>
        <w:tc>
          <w:tcPr>
            <w:tcW w:w="1275" w:type="dxa"/>
          </w:tcPr>
          <w:p w14:paraId="2B20186D" w14:textId="77777777" w:rsidR="00A60EA7" w:rsidRPr="00D25AE6" w:rsidRDefault="00A60EA7" w:rsidP="001F6075">
            <w:pPr>
              <w:spacing w:after="0"/>
              <w:rPr>
                <w:rFonts w:ascii="Times New Roman" w:hAnsi="Times New Roman" w:cs="Times New Roman"/>
                <w:bCs/>
                <w:sz w:val="16"/>
                <w:szCs w:val="16"/>
                <w:lang w:val="bg-BG"/>
              </w:rPr>
            </w:pPr>
          </w:p>
        </w:tc>
        <w:tc>
          <w:tcPr>
            <w:tcW w:w="1134" w:type="dxa"/>
            <w:shd w:val="clear" w:color="auto" w:fill="auto"/>
          </w:tcPr>
          <w:p w14:paraId="0955C9C5" w14:textId="77777777" w:rsidR="00A60EA7" w:rsidRPr="00D25AE6" w:rsidRDefault="00A60EA7" w:rsidP="001F6075">
            <w:pPr>
              <w:spacing w:after="0"/>
              <w:rPr>
                <w:rFonts w:ascii="Times New Roman" w:hAnsi="Times New Roman" w:cs="Times New Roman"/>
                <w:bCs/>
                <w:sz w:val="16"/>
                <w:szCs w:val="16"/>
                <w:lang w:val="bg-BG"/>
              </w:rPr>
            </w:pPr>
          </w:p>
        </w:tc>
        <w:tc>
          <w:tcPr>
            <w:tcW w:w="993" w:type="dxa"/>
            <w:shd w:val="clear" w:color="auto" w:fill="auto"/>
          </w:tcPr>
          <w:p w14:paraId="3B2A3893"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5DC9271B" w14:textId="77777777" w:rsidR="00A60EA7" w:rsidRPr="00D25AE6" w:rsidRDefault="00A60EA7" w:rsidP="001F6075">
            <w:pPr>
              <w:spacing w:after="0"/>
              <w:rPr>
                <w:rFonts w:ascii="Times New Roman" w:hAnsi="Times New Roman" w:cs="Times New Roman"/>
                <w:bCs/>
                <w:sz w:val="16"/>
                <w:szCs w:val="16"/>
                <w:lang w:val="bg-BG"/>
              </w:rPr>
            </w:pPr>
          </w:p>
        </w:tc>
        <w:tc>
          <w:tcPr>
            <w:tcW w:w="918" w:type="dxa"/>
            <w:shd w:val="clear" w:color="auto" w:fill="auto"/>
          </w:tcPr>
          <w:p w14:paraId="08EE307F" w14:textId="77777777" w:rsidR="00A60EA7" w:rsidRPr="00D25AE6" w:rsidRDefault="00A60EA7" w:rsidP="001F6075">
            <w:pPr>
              <w:spacing w:after="0"/>
              <w:rPr>
                <w:rFonts w:ascii="Times New Roman" w:hAnsi="Times New Roman" w:cs="Times New Roman"/>
                <w:bCs/>
                <w:sz w:val="16"/>
                <w:szCs w:val="16"/>
                <w:lang w:val="bg-BG"/>
              </w:rPr>
            </w:pPr>
          </w:p>
        </w:tc>
        <w:tc>
          <w:tcPr>
            <w:tcW w:w="783" w:type="dxa"/>
            <w:shd w:val="clear" w:color="auto" w:fill="auto"/>
          </w:tcPr>
          <w:p w14:paraId="34C72B04" w14:textId="77777777" w:rsidR="00A60EA7" w:rsidRPr="00D25AE6" w:rsidRDefault="00A60EA7" w:rsidP="001F6075">
            <w:pPr>
              <w:spacing w:after="0"/>
              <w:rPr>
                <w:rFonts w:ascii="Times New Roman" w:hAnsi="Times New Roman" w:cs="Times New Roman"/>
                <w:bCs/>
                <w:sz w:val="16"/>
                <w:szCs w:val="16"/>
                <w:lang w:val="bg-BG"/>
              </w:rPr>
            </w:pPr>
          </w:p>
        </w:tc>
        <w:tc>
          <w:tcPr>
            <w:tcW w:w="709" w:type="dxa"/>
            <w:tcBorders>
              <w:right w:val="single" w:sz="4" w:space="0" w:color="auto"/>
            </w:tcBorders>
            <w:shd w:val="clear" w:color="auto" w:fill="auto"/>
          </w:tcPr>
          <w:p w14:paraId="57C9F8BE" w14:textId="77777777" w:rsidR="00A60EA7" w:rsidRPr="00D25AE6" w:rsidRDefault="00A60EA7" w:rsidP="001F6075">
            <w:pPr>
              <w:spacing w:after="0"/>
              <w:rPr>
                <w:rFonts w:ascii="Times New Roman" w:hAnsi="Times New Roman" w:cs="Times New Roman"/>
                <w:bCs/>
                <w:sz w:val="16"/>
                <w:szCs w:val="16"/>
                <w:lang w:val="bg-BG"/>
              </w:rPr>
            </w:pPr>
          </w:p>
        </w:tc>
        <w:tc>
          <w:tcPr>
            <w:tcW w:w="963" w:type="dxa"/>
            <w:tcBorders>
              <w:top w:val="single" w:sz="4" w:space="0" w:color="auto"/>
              <w:left w:val="single" w:sz="4" w:space="0" w:color="auto"/>
              <w:right w:val="single" w:sz="4" w:space="0" w:color="auto"/>
            </w:tcBorders>
            <w:shd w:val="clear" w:color="auto" w:fill="auto"/>
          </w:tcPr>
          <w:p w14:paraId="7A586504" w14:textId="77777777" w:rsidR="00A60EA7" w:rsidRPr="00D25AE6" w:rsidRDefault="00A60EA7" w:rsidP="001F6075">
            <w:pPr>
              <w:spacing w:after="0"/>
              <w:rPr>
                <w:rFonts w:ascii="Times New Roman" w:hAnsi="Times New Roman" w:cs="Times New Roman"/>
                <w:bCs/>
                <w:sz w:val="16"/>
                <w:szCs w:val="16"/>
                <w:lang w:val="bg-BG"/>
              </w:rPr>
            </w:pPr>
          </w:p>
        </w:tc>
      </w:tr>
      <w:tr w:rsidR="00A60EA7" w:rsidRPr="00D25AE6" w14:paraId="4725A645" w14:textId="77777777" w:rsidTr="001F6075">
        <w:trPr>
          <w:jc w:val="center"/>
        </w:trPr>
        <w:tc>
          <w:tcPr>
            <w:tcW w:w="992" w:type="dxa"/>
            <w:shd w:val="clear" w:color="auto" w:fill="auto"/>
          </w:tcPr>
          <w:p w14:paraId="1E9459ED" w14:textId="77777777" w:rsidR="00A60EA7" w:rsidRPr="00D25AE6" w:rsidRDefault="00A60EA7" w:rsidP="001F6075">
            <w:pPr>
              <w:spacing w:after="0"/>
              <w:rPr>
                <w:rFonts w:ascii="Times New Roman" w:hAnsi="Times New Roman" w:cs="Times New Roman"/>
                <w:bCs/>
                <w:sz w:val="16"/>
                <w:szCs w:val="16"/>
                <w:lang w:val="bg-BG"/>
              </w:rPr>
            </w:pPr>
          </w:p>
        </w:tc>
        <w:tc>
          <w:tcPr>
            <w:tcW w:w="993" w:type="dxa"/>
            <w:shd w:val="clear" w:color="auto" w:fill="auto"/>
          </w:tcPr>
          <w:p w14:paraId="3C4A8A1A"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bCs/>
                <w:sz w:val="16"/>
                <w:szCs w:val="16"/>
                <w:lang w:val="bg-BG"/>
              </w:rPr>
              <w:t>Приоритет 1 Води</w:t>
            </w:r>
          </w:p>
        </w:tc>
        <w:tc>
          <w:tcPr>
            <w:tcW w:w="1417" w:type="dxa"/>
            <w:shd w:val="clear" w:color="auto" w:fill="auto"/>
          </w:tcPr>
          <w:p w14:paraId="12A0D958" w14:textId="063E752B"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bCs/>
                <w:sz w:val="16"/>
                <w:szCs w:val="16"/>
                <w:lang w:val="bg-BG"/>
              </w:rPr>
              <w:t>П</w:t>
            </w:r>
            <w:r w:rsidR="008C6DB7" w:rsidRPr="00D25AE6">
              <w:rPr>
                <w:rFonts w:ascii="Times New Roman" w:hAnsi="Times New Roman" w:cs="Times New Roman"/>
                <w:bCs/>
                <w:sz w:val="16"/>
                <w:szCs w:val="16"/>
                <w:lang w:val="bg-BG"/>
              </w:rPr>
              <w:t>ублично</w:t>
            </w:r>
          </w:p>
        </w:tc>
        <w:tc>
          <w:tcPr>
            <w:tcW w:w="1629" w:type="dxa"/>
            <w:gridSpan w:val="2"/>
            <w:shd w:val="clear" w:color="auto" w:fill="auto"/>
          </w:tcPr>
          <w:p w14:paraId="3FBECCE6"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bCs/>
                <w:sz w:val="16"/>
                <w:szCs w:val="16"/>
                <w:lang w:val="bg-BG"/>
              </w:rPr>
              <w:t>КФ</w:t>
            </w:r>
          </w:p>
        </w:tc>
        <w:tc>
          <w:tcPr>
            <w:tcW w:w="993" w:type="dxa"/>
            <w:shd w:val="clear" w:color="auto" w:fill="auto"/>
          </w:tcPr>
          <w:p w14:paraId="15C77BC8" w14:textId="77777777" w:rsidR="00A60EA7" w:rsidRPr="00D25AE6" w:rsidRDefault="00A60EA7" w:rsidP="001F6075">
            <w:pPr>
              <w:spacing w:after="0"/>
              <w:rPr>
                <w:rFonts w:ascii="Times New Roman" w:hAnsi="Times New Roman" w:cs="Times New Roman"/>
                <w:bCs/>
                <w:sz w:val="16"/>
                <w:szCs w:val="16"/>
                <w:lang w:val="bg-BG"/>
              </w:rPr>
            </w:pPr>
          </w:p>
        </w:tc>
        <w:tc>
          <w:tcPr>
            <w:tcW w:w="1275" w:type="dxa"/>
          </w:tcPr>
          <w:p w14:paraId="20E47489" w14:textId="77777777" w:rsidR="00A60EA7" w:rsidRPr="00D25AE6" w:rsidRDefault="00A60EA7" w:rsidP="001F6075">
            <w:pPr>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234 373 050,00</w:t>
            </w:r>
          </w:p>
          <w:p w14:paraId="77576D2E" w14:textId="24934A4F" w:rsidR="00A60EA7" w:rsidRPr="00D25AE6" w:rsidRDefault="00A60EA7" w:rsidP="001F6075">
            <w:pPr>
              <w:rPr>
                <w:rFonts w:ascii="Times New Roman" w:eastAsia="Times New Roman" w:hAnsi="Times New Roman" w:cs="Times New Roman"/>
                <w:color w:val="000000"/>
                <w:sz w:val="16"/>
                <w:szCs w:val="16"/>
                <w:lang w:val="bg-BG" w:bidi="en-US"/>
              </w:rPr>
            </w:pPr>
          </w:p>
        </w:tc>
        <w:tc>
          <w:tcPr>
            <w:tcW w:w="1134" w:type="dxa"/>
            <w:shd w:val="clear" w:color="auto" w:fill="auto"/>
          </w:tcPr>
          <w:p w14:paraId="70046D80" w14:textId="77777777" w:rsidR="00A60EA7" w:rsidRPr="00D25AE6" w:rsidRDefault="00A60EA7" w:rsidP="001F6075">
            <w:pPr>
              <w:spacing w:after="0"/>
              <w:rPr>
                <w:rFonts w:ascii="Times New Roman" w:hAnsi="Times New Roman" w:cs="Times New Roman"/>
                <w:bCs/>
                <w:sz w:val="16"/>
                <w:szCs w:val="16"/>
                <w:lang w:val="bg-BG"/>
              </w:rPr>
            </w:pPr>
          </w:p>
        </w:tc>
        <w:tc>
          <w:tcPr>
            <w:tcW w:w="993" w:type="dxa"/>
          </w:tcPr>
          <w:p w14:paraId="74E9C800"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47AA959F"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41 360 100,00</w:t>
            </w:r>
          </w:p>
          <w:p w14:paraId="763AC4B5" w14:textId="419683A1" w:rsidR="00A60EA7" w:rsidRPr="00D25AE6" w:rsidRDefault="00A60EA7" w:rsidP="001F6075">
            <w:pPr>
              <w:spacing w:after="0"/>
              <w:rPr>
                <w:rFonts w:ascii="Times New Roman" w:hAnsi="Times New Roman" w:cs="Times New Roman"/>
                <w:bCs/>
                <w:sz w:val="16"/>
                <w:szCs w:val="16"/>
                <w:lang w:val="bg-BG"/>
              </w:rPr>
            </w:pPr>
          </w:p>
        </w:tc>
        <w:tc>
          <w:tcPr>
            <w:tcW w:w="918" w:type="dxa"/>
            <w:shd w:val="clear" w:color="auto" w:fill="auto"/>
          </w:tcPr>
          <w:p w14:paraId="47994CB0"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41 360 100,00</w:t>
            </w:r>
          </w:p>
          <w:p w14:paraId="5F1FDC5E" w14:textId="4644838A" w:rsidR="00A60EA7" w:rsidRPr="00D25AE6" w:rsidRDefault="00A60EA7" w:rsidP="001F6075">
            <w:pPr>
              <w:spacing w:after="0"/>
              <w:rPr>
                <w:rFonts w:ascii="Times New Roman" w:hAnsi="Times New Roman" w:cs="Times New Roman"/>
                <w:bCs/>
                <w:sz w:val="16"/>
                <w:szCs w:val="16"/>
                <w:lang w:val="bg-BG"/>
              </w:rPr>
            </w:pPr>
          </w:p>
        </w:tc>
        <w:tc>
          <w:tcPr>
            <w:tcW w:w="783" w:type="dxa"/>
            <w:shd w:val="clear" w:color="auto" w:fill="auto"/>
          </w:tcPr>
          <w:p w14:paraId="6455F995"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color w:val="000000"/>
                <w:sz w:val="16"/>
                <w:szCs w:val="16"/>
                <w:lang w:val="bg-BG"/>
              </w:rPr>
              <w:t>0,00</w:t>
            </w:r>
          </w:p>
        </w:tc>
        <w:tc>
          <w:tcPr>
            <w:tcW w:w="709" w:type="dxa"/>
            <w:tcBorders>
              <w:right w:val="single" w:sz="4" w:space="0" w:color="auto"/>
            </w:tcBorders>
            <w:shd w:val="clear" w:color="auto" w:fill="auto"/>
          </w:tcPr>
          <w:p w14:paraId="5154B77F"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275 733 150,00</w:t>
            </w:r>
          </w:p>
          <w:p w14:paraId="3A107255" w14:textId="4D772CFC" w:rsidR="00A60EA7" w:rsidRPr="00D25AE6" w:rsidRDefault="00A60EA7" w:rsidP="001F6075">
            <w:pPr>
              <w:spacing w:after="0"/>
              <w:rPr>
                <w:rFonts w:ascii="Times New Roman" w:hAnsi="Times New Roman" w:cs="Times New Roman"/>
                <w:bCs/>
                <w:sz w:val="16"/>
                <w:szCs w:val="16"/>
                <w:lang w:val="bg-BG"/>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23FEEFA3"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bCs/>
                <w:sz w:val="16"/>
                <w:szCs w:val="16"/>
                <w:lang w:val="bg-BG"/>
              </w:rPr>
              <w:t>84,9999537596%</w:t>
            </w:r>
          </w:p>
          <w:p w14:paraId="063C0201" w14:textId="77777777" w:rsidR="00A60EA7" w:rsidRPr="00D25AE6" w:rsidRDefault="00A60EA7" w:rsidP="001F6075">
            <w:pPr>
              <w:spacing w:after="0"/>
              <w:rPr>
                <w:rFonts w:ascii="Times New Roman" w:hAnsi="Times New Roman" w:cs="Times New Roman"/>
                <w:bCs/>
                <w:sz w:val="16"/>
                <w:szCs w:val="16"/>
                <w:lang w:val="bg-BG"/>
              </w:rPr>
            </w:pPr>
          </w:p>
        </w:tc>
      </w:tr>
      <w:tr w:rsidR="00A60EA7" w:rsidRPr="00D25AE6" w14:paraId="4C31B3BA" w14:textId="77777777" w:rsidTr="001F6075">
        <w:trPr>
          <w:jc w:val="center"/>
        </w:trPr>
        <w:tc>
          <w:tcPr>
            <w:tcW w:w="992" w:type="dxa"/>
            <w:shd w:val="clear" w:color="auto" w:fill="auto"/>
          </w:tcPr>
          <w:p w14:paraId="0A6890F7" w14:textId="77777777" w:rsidR="00A60EA7" w:rsidRPr="00D25AE6" w:rsidRDefault="00A60EA7" w:rsidP="001F6075">
            <w:pPr>
              <w:spacing w:after="0"/>
              <w:rPr>
                <w:rFonts w:ascii="Times New Roman" w:hAnsi="Times New Roman" w:cs="Times New Roman"/>
                <w:bCs/>
                <w:sz w:val="16"/>
                <w:szCs w:val="16"/>
                <w:lang w:val="bg-BG"/>
              </w:rPr>
            </w:pPr>
          </w:p>
        </w:tc>
        <w:tc>
          <w:tcPr>
            <w:tcW w:w="993" w:type="dxa"/>
            <w:shd w:val="clear" w:color="auto" w:fill="auto"/>
          </w:tcPr>
          <w:p w14:paraId="688E1CC9"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eastAsia="Times New Roman" w:hAnsi="Times New Roman" w:cs="Times New Roman"/>
                <w:color w:val="000000"/>
                <w:sz w:val="16"/>
                <w:szCs w:val="16"/>
                <w:lang w:val="bg-BG" w:bidi="en-US"/>
              </w:rPr>
              <w:t>Приоритет 5 Въздух</w:t>
            </w:r>
          </w:p>
        </w:tc>
        <w:tc>
          <w:tcPr>
            <w:tcW w:w="1417" w:type="dxa"/>
            <w:shd w:val="clear" w:color="auto" w:fill="auto"/>
          </w:tcPr>
          <w:p w14:paraId="2EF328AE" w14:textId="6EB23436"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bCs/>
                <w:sz w:val="16"/>
                <w:szCs w:val="16"/>
                <w:lang w:val="bg-BG"/>
              </w:rPr>
              <w:t>П</w:t>
            </w:r>
            <w:r w:rsidR="008C6DB7" w:rsidRPr="00D25AE6">
              <w:rPr>
                <w:rFonts w:ascii="Times New Roman" w:hAnsi="Times New Roman" w:cs="Times New Roman"/>
                <w:bCs/>
                <w:sz w:val="16"/>
                <w:szCs w:val="16"/>
                <w:lang w:val="bg-BG"/>
              </w:rPr>
              <w:t>ублично</w:t>
            </w:r>
          </w:p>
        </w:tc>
        <w:tc>
          <w:tcPr>
            <w:tcW w:w="1629" w:type="dxa"/>
            <w:gridSpan w:val="2"/>
            <w:shd w:val="clear" w:color="auto" w:fill="auto"/>
          </w:tcPr>
          <w:p w14:paraId="416C7700"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bCs/>
                <w:sz w:val="16"/>
                <w:szCs w:val="16"/>
                <w:lang w:val="bg-BG"/>
              </w:rPr>
              <w:t>КФ</w:t>
            </w:r>
          </w:p>
        </w:tc>
        <w:tc>
          <w:tcPr>
            <w:tcW w:w="993" w:type="dxa"/>
            <w:shd w:val="clear" w:color="auto" w:fill="auto"/>
          </w:tcPr>
          <w:p w14:paraId="791E0207" w14:textId="77777777" w:rsidR="00A60EA7" w:rsidRPr="00D25AE6" w:rsidRDefault="00A60EA7" w:rsidP="001F6075">
            <w:pPr>
              <w:spacing w:after="0"/>
              <w:rPr>
                <w:rFonts w:ascii="Times New Roman" w:hAnsi="Times New Roman" w:cs="Times New Roman"/>
                <w:bCs/>
                <w:sz w:val="16"/>
                <w:szCs w:val="16"/>
                <w:lang w:val="bg-BG"/>
              </w:rPr>
            </w:pPr>
          </w:p>
        </w:tc>
        <w:tc>
          <w:tcPr>
            <w:tcW w:w="1275" w:type="dxa"/>
          </w:tcPr>
          <w:p w14:paraId="0F40CE3E" w14:textId="77777777" w:rsidR="00A60EA7" w:rsidRPr="00D25AE6" w:rsidRDefault="00A60EA7" w:rsidP="001F6075">
            <w:pPr>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125 418 266,00</w:t>
            </w:r>
          </w:p>
          <w:p w14:paraId="4434D233" w14:textId="70058FF1" w:rsidR="00A60EA7" w:rsidRPr="00D25AE6" w:rsidRDefault="00A60EA7" w:rsidP="001F6075">
            <w:pPr>
              <w:rPr>
                <w:rFonts w:ascii="Times New Roman" w:hAnsi="Times New Roman" w:cs="Times New Roman"/>
                <w:color w:val="000000"/>
                <w:sz w:val="16"/>
                <w:szCs w:val="16"/>
                <w:lang w:val="bg-BG"/>
              </w:rPr>
            </w:pPr>
          </w:p>
        </w:tc>
        <w:tc>
          <w:tcPr>
            <w:tcW w:w="1134" w:type="dxa"/>
            <w:shd w:val="clear" w:color="auto" w:fill="auto"/>
          </w:tcPr>
          <w:p w14:paraId="3970D8C7" w14:textId="77777777" w:rsidR="00A60EA7" w:rsidRPr="00D25AE6" w:rsidRDefault="00A60EA7" w:rsidP="001F6075">
            <w:pPr>
              <w:spacing w:after="0"/>
              <w:rPr>
                <w:rFonts w:ascii="Times New Roman" w:hAnsi="Times New Roman" w:cs="Times New Roman"/>
                <w:bCs/>
                <w:sz w:val="16"/>
                <w:szCs w:val="16"/>
                <w:lang w:val="bg-BG"/>
              </w:rPr>
            </w:pPr>
          </w:p>
        </w:tc>
        <w:tc>
          <w:tcPr>
            <w:tcW w:w="993" w:type="dxa"/>
          </w:tcPr>
          <w:p w14:paraId="39391380"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5DADDABB"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22 132 640,00</w:t>
            </w:r>
          </w:p>
          <w:p w14:paraId="71AD31D7" w14:textId="05ACF462" w:rsidR="00A60EA7" w:rsidRPr="00D25AE6" w:rsidRDefault="00A60EA7" w:rsidP="001F6075">
            <w:pPr>
              <w:spacing w:after="0"/>
              <w:rPr>
                <w:rFonts w:ascii="Times New Roman" w:hAnsi="Times New Roman" w:cs="Times New Roman"/>
                <w:color w:val="000000"/>
                <w:sz w:val="16"/>
                <w:szCs w:val="16"/>
                <w:lang w:val="bg-BG"/>
              </w:rPr>
            </w:pPr>
          </w:p>
        </w:tc>
        <w:tc>
          <w:tcPr>
            <w:tcW w:w="918" w:type="dxa"/>
            <w:shd w:val="clear" w:color="auto" w:fill="auto"/>
          </w:tcPr>
          <w:p w14:paraId="1C5DF341"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22 132 640,00</w:t>
            </w:r>
          </w:p>
          <w:p w14:paraId="5B49B8B0" w14:textId="572818FC" w:rsidR="00A60EA7" w:rsidRPr="00D25AE6" w:rsidRDefault="00A60EA7" w:rsidP="001F6075">
            <w:pPr>
              <w:spacing w:after="0"/>
              <w:rPr>
                <w:rFonts w:ascii="Times New Roman" w:hAnsi="Times New Roman" w:cs="Times New Roman"/>
                <w:color w:val="000000"/>
                <w:sz w:val="16"/>
                <w:szCs w:val="16"/>
                <w:lang w:val="bg-BG"/>
              </w:rPr>
            </w:pPr>
          </w:p>
        </w:tc>
        <w:tc>
          <w:tcPr>
            <w:tcW w:w="783" w:type="dxa"/>
            <w:shd w:val="clear" w:color="auto" w:fill="auto"/>
          </w:tcPr>
          <w:p w14:paraId="363F1AFE"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0,00</w:t>
            </w:r>
          </w:p>
        </w:tc>
        <w:tc>
          <w:tcPr>
            <w:tcW w:w="709" w:type="dxa"/>
            <w:tcBorders>
              <w:right w:val="single" w:sz="4" w:space="0" w:color="auto"/>
            </w:tcBorders>
            <w:shd w:val="clear" w:color="auto" w:fill="auto"/>
          </w:tcPr>
          <w:p w14:paraId="2DFB610F"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147 550 906,00</w:t>
            </w:r>
          </w:p>
          <w:p w14:paraId="1FC74DAC" w14:textId="38535D08" w:rsidR="00A60EA7" w:rsidRPr="00D25AE6" w:rsidRDefault="00A60EA7" w:rsidP="001F6075">
            <w:pPr>
              <w:spacing w:after="0"/>
              <w:rPr>
                <w:rFonts w:ascii="Times New Roman" w:hAnsi="Times New Roman" w:cs="Times New Roman"/>
                <w:color w:val="000000"/>
                <w:sz w:val="16"/>
                <w:szCs w:val="16"/>
                <w:lang w:val="bg-BG"/>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3BFB956D" w14:textId="77777777" w:rsidR="00A60EA7" w:rsidRPr="00D25AE6" w:rsidRDefault="00A60EA7" w:rsidP="001F6075">
            <w:pPr>
              <w:spacing w:after="0"/>
              <w:rPr>
                <w:rFonts w:ascii="Times New Roman" w:hAnsi="Times New Roman" w:cs="Times New Roman"/>
                <w:sz w:val="16"/>
                <w:szCs w:val="16"/>
                <w:lang w:val="bg-BG"/>
              </w:rPr>
            </w:pPr>
            <w:r w:rsidRPr="00D25AE6">
              <w:rPr>
                <w:rFonts w:ascii="Times New Roman" w:hAnsi="Times New Roman" w:cs="Times New Roman"/>
                <w:sz w:val="16"/>
                <w:szCs w:val="16"/>
                <w:lang w:val="bg-BG"/>
              </w:rPr>
              <w:t>84,9999972213%</w:t>
            </w:r>
          </w:p>
          <w:p w14:paraId="3DA05D8D" w14:textId="7124BB71" w:rsidR="00A60EA7" w:rsidRPr="00D25AE6" w:rsidRDefault="00A60EA7" w:rsidP="001F6075">
            <w:pPr>
              <w:spacing w:after="0"/>
              <w:rPr>
                <w:rFonts w:ascii="Times New Roman" w:hAnsi="Times New Roman" w:cs="Times New Roman"/>
                <w:bCs/>
                <w:sz w:val="16"/>
                <w:szCs w:val="16"/>
                <w:lang w:val="bg-BG"/>
              </w:rPr>
            </w:pPr>
          </w:p>
        </w:tc>
      </w:tr>
      <w:tr w:rsidR="00A60EA7" w:rsidRPr="00D25AE6" w14:paraId="0EC396DD" w14:textId="77777777" w:rsidTr="001F6075">
        <w:trPr>
          <w:jc w:val="center"/>
        </w:trPr>
        <w:tc>
          <w:tcPr>
            <w:tcW w:w="992" w:type="dxa"/>
            <w:shd w:val="clear" w:color="auto" w:fill="auto"/>
          </w:tcPr>
          <w:p w14:paraId="29C8C7AE"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bCs/>
                <w:sz w:val="16"/>
                <w:szCs w:val="16"/>
                <w:lang w:val="bg-BG"/>
              </w:rPr>
              <w:t>ТП</w:t>
            </w:r>
          </w:p>
        </w:tc>
        <w:tc>
          <w:tcPr>
            <w:tcW w:w="993" w:type="dxa"/>
            <w:shd w:val="clear" w:color="auto" w:fill="auto"/>
          </w:tcPr>
          <w:p w14:paraId="16A12146" w14:textId="2937DF74"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bCs/>
                <w:sz w:val="16"/>
                <w:szCs w:val="16"/>
                <w:lang w:val="bg-BG"/>
              </w:rPr>
              <w:t xml:space="preserve">Приоритет 6 </w:t>
            </w:r>
          </w:p>
          <w:p w14:paraId="3E8643B6" w14:textId="3D9213CE" w:rsidR="00A60EA7" w:rsidRPr="00D25AE6" w:rsidRDefault="00A60EA7" w:rsidP="001F6075">
            <w:pPr>
              <w:spacing w:after="0"/>
              <w:rPr>
                <w:rFonts w:ascii="Times New Roman" w:hAnsi="Times New Roman" w:cs="Times New Roman"/>
                <w:b/>
                <w:bCs/>
                <w:i/>
                <w:sz w:val="16"/>
                <w:szCs w:val="16"/>
                <w:lang w:val="bg-BG"/>
              </w:rPr>
            </w:pPr>
            <w:r w:rsidRPr="00D25AE6">
              <w:rPr>
                <w:rFonts w:ascii="Times New Roman" w:hAnsi="Times New Roman" w:cs="Times New Roman"/>
                <w:bCs/>
                <w:sz w:val="16"/>
                <w:szCs w:val="16"/>
                <w:lang w:val="bg-BG"/>
              </w:rPr>
              <w:t>ТП съгласно член 36, параграф 4</w:t>
            </w:r>
          </w:p>
        </w:tc>
        <w:tc>
          <w:tcPr>
            <w:tcW w:w="1417" w:type="dxa"/>
            <w:shd w:val="clear" w:color="auto" w:fill="auto"/>
          </w:tcPr>
          <w:p w14:paraId="3FE06952" w14:textId="4B064AB4"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bCs/>
                <w:sz w:val="16"/>
                <w:szCs w:val="16"/>
                <w:lang w:val="bg-BG"/>
              </w:rPr>
              <w:t>П</w:t>
            </w:r>
            <w:r w:rsidR="008C6DB7" w:rsidRPr="00D25AE6">
              <w:rPr>
                <w:rFonts w:ascii="Times New Roman" w:hAnsi="Times New Roman" w:cs="Times New Roman"/>
                <w:bCs/>
                <w:sz w:val="16"/>
                <w:szCs w:val="16"/>
                <w:lang w:val="bg-BG"/>
              </w:rPr>
              <w:t>ублично</w:t>
            </w:r>
          </w:p>
        </w:tc>
        <w:tc>
          <w:tcPr>
            <w:tcW w:w="1629" w:type="dxa"/>
            <w:gridSpan w:val="2"/>
            <w:shd w:val="clear" w:color="auto" w:fill="auto"/>
          </w:tcPr>
          <w:p w14:paraId="1F353E37" w14:textId="3DB3FC23"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bCs/>
                <w:sz w:val="16"/>
                <w:szCs w:val="16"/>
                <w:lang w:val="bg-BG"/>
              </w:rPr>
              <w:t>ЕФРР</w:t>
            </w:r>
          </w:p>
        </w:tc>
        <w:tc>
          <w:tcPr>
            <w:tcW w:w="993" w:type="dxa"/>
            <w:shd w:val="clear" w:color="auto" w:fill="auto"/>
          </w:tcPr>
          <w:p w14:paraId="58A08C23" w14:textId="77777777" w:rsidR="00A60EA7" w:rsidRPr="00D25AE6" w:rsidRDefault="00A60EA7" w:rsidP="001F6075">
            <w:pPr>
              <w:spacing w:after="0"/>
              <w:rPr>
                <w:rFonts w:ascii="Times New Roman" w:hAnsi="Times New Roman" w:cs="Times New Roman"/>
                <w:bCs/>
                <w:sz w:val="16"/>
                <w:szCs w:val="16"/>
                <w:lang w:val="bg-BG"/>
              </w:rPr>
            </w:pPr>
          </w:p>
        </w:tc>
        <w:tc>
          <w:tcPr>
            <w:tcW w:w="1275" w:type="dxa"/>
          </w:tcPr>
          <w:p w14:paraId="222CF17C" w14:textId="77777777" w:rsidR="00A60EA7" w:rsidRPr="00D25AE6" w:rsidRDefault="00A60EA7" w:rsidP="001F6075">
            <w:pPr>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37 640 000,00</w:t>
            </w:r>
          </w:p>
          <w:p w14:paraId="366A9A93" w14:textId="6DB08907" w:rsidR="00A60EA7" w:rsidRPr="00D25AE6" w:rsidRDefault="00A60EA7" w:rsidP="007742C4">
            <w:pPr>
              <w:rPr>
                <w:rFonts w:ascii="Times New Roman" w:hAnsi="Times New Roman" w:cs="Times New Roman"/>
                <w:color w:val="000000"/>
                <w:sz w:val="16"/>
                <w:szCs w:val="16"/>
                <w:lang w:val="bg-BG"/>
              </w:rPr>
            </w:pPr>
          </w:p>
        </w:tc>
        <w:tc>
          <w:tcPr>
            <w:tcW w:w="1134" w:type="dxa"/>
            <w:shd w:val="clear" w:color="auto" w:fill="auto"/>
          </w:tcPr>
          <w:p w14:paraId="32B8CD2C" w14:textId="77777777" w:rsidR="00A60EA7" w:rsidRPr="00D25AE6" w:rsidRDefault="00A60EA7" w:rsidP="001F6075">
            <w:pPr>
              <w:spacing w:after="0"/>
              <w:rPr>
                <w:rFonts w:ascii="Times New Roman" w:hAnsi="Times New Roman" w:cs="Times New Roman"/>
                <w:bCs/>
                <w:sz w:val="16"/>
                <w:szCs w:val="16"/>
                <w:lang w:val="bg-BG"/>
              </w:rPr>
            </w:pPr>
          </w:p>
        </w:tc>
        <w:tc>
          <w:tcPr>
            <w:tcW w:w="993" w:type="dxa"/>
          </w:tcPr>
          <w:p w14:paraId="76A3EDAB"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09E1AD6A"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16 131 430,00</w:t>
            </w:r>
          </w:p>
          <w:p w14:paraId="2412916E" w14:textId="2F56AEF2" w:rsidR="00A60EA7" w:rsidRPr="00D25AE6" w:rsidRDefault="00A60EA7" w:rsidP="001F6075">
            <w:pPr>
              <w:spacing w:after="0"/>
              <w:rPr>
                <w:rFonts w:ascii="Times New Roman" w:hAnsi="Times New Roman" w:cs="Times New Roman"/>
                <w:bCs/>
                <w:sz w:val="16"/>
                <w:szCs w:val="16"/>
                <w:lang w:val="bg-BG"/>
              </w:rPr>
            </w:pPr>
          </w:p>
        </w:tc>
        <w:tc>
          <w:tcPr>
            <w:tcW w:w="918" w:type="dxa"/>
            <w:shd w:val="clear" w:color="auto" w:fill="auto"/>
          </w:tcPr>
          <w:p w14:paraId="7761E1FA"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16 131 430,00</w:t>
            </w:r>
          </w:p>
          <w:p w14:paraId="5953ECB8" w14:textId="429A3BDD" w:rsidR="00A60EA7" w:rsidRPr="00D25AE6" w:rsidRDefault="00A60EA7" w:rsidP="001F6075">
            <w:pPr>
              <w:spacing w:after="0"/>
              <w:rPr>
                <w:rFonts w:ascii="Times New Roman" w:hAnsi="Times New Roman" w:cs="Times New Roman"/>
                <w:bCs/>
                <w:sz w:val="16"/>
                <w:szCs w:val="16"/>
                <w:lang w:val="bg-BG"/>
              </w:rPr>
            </w:pPr>
          </w:p>
        </w:tc>
        <w:tc>
          <w:tcPr>
            <w:tcW w:w="783" w:type="dxa"/>
            <w:shd w:val="clear" w:color="auto" w:fill="auto"/>
          </w:tcPr>
          <w:p w14:paraId="03AD38CC"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color w:val="000000"/>
                <w:sz w:val="16"/>
                <w:szCs w:val="16"/>
                <w:lang w:val="bg-BG"/>
              </w:rPr>
              <w:t>0,00</w:t>
            </w:r>
          </w:p>
        </w:tc>
        <w:tc>
          <w:tcPr>
            <w:tcW w:w="709" w:type="dxa"/>
            <w:tcBorders>
              <w:right w:val="single" w:sz="4" w:space="0" w:color="auto"/>
            </w:tcBorders>
            <w:shd w:val="clear" w:color="auto" w:fill="auto"/>
          </w:tcPr>
          <w:p w14:paraId="2768A2E8"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53 771 430,00</w:t>
            </w:r>
          </w:p>
          <w:p w14:paraId="19C163E3" w14:textId="78CC445B" w:rsidR="00A60EA7" w:rsidRPr="00D25AE6" w:rsidRDefault="00A60EA7" w:rsidP="001F6075">
            <w:pPr>
              <w:spacing w:after="0"/>
              <w:rPr>
                <w:rFonts w:ascii="Times New Roman" w:hAnsi="Times New Roman" w:cs="Times New Roman"/>
                <w:bCs/>
                <w:sz w:val="16"/>
                <w:szCs w:val="16"/>
                <w:lang w:val="bg-BG"/>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2B21BDEE"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69,9999981403%</w:t>
            </w:r>
          </w:p>
          <w:p w14:paraId="73408F3A" w14:textId="4C434339" w:rsidR="00A60EA7" w:rsidRPr="00D25AE6" w:rsidRDefault="00A60EA7" w:rsidP="001F6075">
            <w:pPr>
              <w:spacing w:after="0"/>
              <w:rPr>
                <w:rFonts w:ascii="Times New Roman" w:hAnsi="Times New Roman" w:cs="Times New Roman"/>
                <w:bCs/>
                <w:sz w:val="16"/>
                <w:szCs w:val="16"/>
                <w:lang w:val="bg-BG"/>
              </w:rPr>
            </w:pPr>
          </w:p>
        </w:tc>
      </w:tr>
      <w:tr w:rsidR="00A60EA7" w:rsidRPr="00D25AE6" w14:paraId="50F10CB8" w14:textId="77777777" w:rsidTr="001F6075">
        <w:trPr>
          <w:jc w:val="center"/>
        </w:trPr>
        <w:tc>
          <w:tcPr>
            <w:tcW w:w="992" w:type="dxa"/>
            <w:shd w:val="clear" w:color="auto" w:fill="auto"/>
          </w:tcPr>
          <w:p w14:paraId="007F5A41"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bCs/>
                <w:sz w:val="16"/>
                <w:szCs w:val="16"/>
                <w:lang w:val="bg-BG"/>
              </w:rPr>
              <w:t>ТП</w:t>
            </w:r>
          </w:p>
        </w:tc>
        <w:tc>
          <w:tcPr>
            <w:tcW w:w="993" w:type="dxa"/>
            <w:shd w:val="clear" w:color="auto" w:fill="auto"/>
          </w:tcPr>
          <w:p w14:paraId="30B62B68"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bCs/>
                <w:sz w:val="16"/>
                <w:szCs w:val="16"/>
                <w:lang w:val="bg-BG"/>
              </w:rPr>
              <w:t>Приоритет 6</w:t>
            </w:r>
          </w:p>
          <w:p w14:paraId="57AC0CAC" w14:textId="54A31AEC"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bCs/>
                <w:sz w:val="16"/>
                <w:szCs w:val="16"/>
                <w:lang w:val="bg-BG"/>
              </w:rPr>
              <w:t>ТП съгласно член 37</w:t>
            </w:r>
          </w:p>
        </w:tc>
        <w:tc>
          <w:tcPr>
            <w:tcW w:w="1417" w:type="dxa"/>
            <w:tcBorders>
              <w:bottom w:val="single" w:sz="4" w:space="0" w:color="auto"/>
            </w:tcBorders>
            <w:shd w:val="clear" w:color="auto" w:fill="auto"/>
          </w:tcPr>
          <w:p w14:paraId="7E6F0A4B" w14:textId="77777777" w:rsidR="00A60EA7" w:rsidRPr="00D25AE6" w:rsidRDefault="00A60EA7" w:rsidP="001F6075">
            <w:pPr>
              <w:spacing w:after="0"/>
              <w:rPr>
                <w:rFonts w:ascii="Times New Roman" w:hAnsi="Times New Roman" w:cs="Times New Roman"/>
                <w:bCs/>
                <w:sz w:val="16"/>
                <w:szCs w:val="16"/>
                <w:lang w:val="bg-BG"/>
              </w:rPr>
            </w:pPr>
          </w:p>
        </w:tc>
        <w:tc>
          <w:tcPr>
            <w:tcW w:w="1629" w:type="dxa"/>
            <w:gridSpan w:val="2"/>
            <w:tcBorders>
              <w:bottom w:val="single" w:sz="4" w:space="0" w:color="auto"/>
            </w:tcBorders>
            <w:shd w:val="clear" w:color="auto" w:fill="auto"/>
          </w:tcPr>
          <w:p w14:paraId="04EAE5AC"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bCs/>
                <w:sz w:val="16"/>
                <w:szCs w:val="16"/>
                <w:lang w:val="bg-BG"/>
              </w:rPr>
              <w:t>ЕФРР или ЕСФ+, или ФСП, или КФ</w:t>
            </w:r>
          </w:p>
        </w:tc>
        <w:tc>
          <w:tcPr>
            <w:tcW w:w="993" w:type="dxa"/>
            <w:shd w:val="clear" w:color="auto" w:fill="auto"/>
          </w:tcPr>
          <w:p w14:paraId="4279A5DD" w14:textId="77777777" w:rsidR="00A60EA7" w:rsidRPr="00D25AE6" w:rsidRDefault="00A60EA7" w:rsidP="001F6075">
            <w:pPr>
              <w:spacing w:after="0"/>
              <w:rPr>
                <w:rFonts w:ascii="Times New Roman" w:hAnsi="Times New Roman" w:cs="Times New Roman"/>
                <w:bCs/>
                <w:sz w:val="16"/>
                <w:szCs w:val="16"/>
                <w:lang w:val="bg-BG"/>
              </w:rPr>
            </w:pPr>
          </w:p>
        </w:tc>
        <w:tc>
          <w:tcPr>
            <w:tcW w:w="1275" w:type="dxa"/>
          </w:tcPr>
          <w:p w14:paraId="4FDCF9D5" w14:textId="77777777" w:rsidR="00A60EA7" w:rsidRPr="00D25AE6" w:rsidRDefault="00A60EA7" w:rsidP="001F6075">
            <w:pPr>
              <w:spacing w:after="0"/>
              <w:rPr>
                <w:rFonts w:ascii="Times New Roman" w:hAnsi="Times New Roman" w:cs="Times New Roman"/>
                <w:bCs/>
                <w:sz w:val="16"/>
                <w:szCs w:val="16"/>
                <w:lang w:val="bg-BG"/>
              </w:rPr>
            </w:pPr>
          </w:p>
        </w:tc>
        <w:tc>
          <w:tcPr>
            <w:tcW w:w="1134" w:type="dxa"/>
            <w:shd w:val="clear" w:color="auto" w:fill="auto"/>
          </w:tcPr>
          <w:p w14:paraId="6B694574" w14:textId="77777777" w:rsidR="00A60EA7" w:rsidRPr="00D25AE6" w:rsidRDefault="00A60EA7" w:rsidP="001F6075">
            <w:pPr>
              <w:spacing w:after="0"/>
              <w:rPr>
                <w:rFonts w:ascii="Times New Roman" w:hAnsi="Times New Roman" w:cs="Times New Roman"/>
                <w:bCs/>
                <w:sz w:val="16"/>
                <w:szCs w:val="16"/>
                <w:lang w:val="bg-BG"/>
              </w:rPr>
            </w:pPr>
          </w:p>
        </w:tc>
        <w:tc>
          <w:tcPr>
            <w:tcW w:w="993" w:type="dxa"/>
          </w:tcPr>
          <w:p w14:paraId="409A749E"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0078A672" w14:textId="77777777" w:rsidR="00A60EA7" w:rsidRPr="00D25AE6" w:rsidRDefault="00A60EA7" w:rsidP="001F6075">
            <w:pPr>
              <w:spacing w:after="0"/>
              <w:rPr>
                <w:rFonts w:ascii="Times New Roman" w:hAnsi="Times New Roman" w:cs="Times New Roman"/>
                <w:bCs/>
                <w:sz w:val="16"/>
                <w:szCs w:val="16"/>
                <w:lang w:val="bg-BG"/>
              </w:rPr>
            </w:pPr>
          </w:p>
        </w:tc>
        <w:tc>
          <w:tcPr>
            <w:tcW w:w="918" w:type="dxa"/>
            <w:shd w:val="clear" w:color="auto" w:fill="auto"/>
          </w:tcPr>
          <w:p w14:paraId="2F961D1C" w14:textId="77777777" w:rsidR="00A60EA7" w:rsidRPr="00D25AE6" w:rsidRDefault="00A60EA7" w:rsidP="001F6075">
            <w:pPr>
              <w:spacing w:after="0"/>
              <w:rPr>
                <w:rFonts w:ascii="Times New Roman" w:hAnsi="Times New Roman" w:cs="Times New Roman"/>
                <w:bCs/>
                <w:sz w:val="16"/>
                <w:szCs w:val="16"/>
                <w:lang w:val="bg-BG"/>
              </w:rPr>
            </w:pPr>
          </w:p>
        </w:tc>
        <w:tc>
          <w:tcPr>
            <w:tcW w:w="783" w:type="dxa"/>
            <w:shd w:val="clear" w:color="auto" w:fill="auto"/>
          </w:tcPr>
          <w:p w14:paraId="2CE78FC5" w14:textId="77777777" w:rsidR="00A60EA7" w:rsidRPr="00D25AE6" w:rsidRDefault="00A60EA7" w:rsidP="001F6075">
            <w:pPr>
              <w:spacing w:after="0"/>
              <w:rPr>
                <w:rFonts w:ascii="Times New Roman" w:hAnsi="Times New Roman" w:cs="Times New Roman"/>
                <w:bCs/>
                <w:sz w:val="16"/>
                <w:szCs w:val="16"/>
                <w:lang w:val="bg-BG"/>
              </w:rPr>
            </w:pPr>
          </w:p>
        </w:tc>
        <w:tc>
          <w:tcPr>
            <w:tcW w:w="709" w:type="dxa"/>
            <w:tcBorders>
              <w:right w:val="single" w:sz="4" w:space="0" w:color="auto"/>
            </w:tcBorders>
            <w:shd w:val="clear" w:color="auto" w:fill="auto"/>
          </w:tcPr>
          <w:p w14:paraId="4A833A51" w14:textId="77777777" w:rsidR="00A60EA7" w:rsidRPr="00D25AE6" w:rsidRDefault="00A60EA7" w:rsidP="001F6075">
            <w:pPr>
              <w:spacing w:after="0"/>
              <w:rPr>
                <w:rFonts w:ascii="Times New Roman" w:hAnsi="Times New Roman" w:cs="Times New Roman"/>
                <w:bCs/>
                <w:sz w:val="16"/>
                <w:szCs w:val="16"/>
                <w:lang w:val="bg-BG"/>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27610B08" w14:textId="77777777" w:rsidR="00A60EA7" w:rsidRPr="00D25AE6" w:rsidRDefault="00A60EA7" w:rsidP="001F6075">
            <w:pPr>
              <w:spacing w:after="0"/>
              <w:rPr>
                <w:rFonts w:ascii="Times New Roman" w:hAnsi="Times New Roman" w:cs="Times New Roman"/>
                <w:bCs/>
                <w:sz w:val="16"/>
                <w:szCs w:val="16"/>
                <w:lang w:val="bg-BG"/>
              </w:rPr>
            </w:pPr>
          </w:p>
        </w:tc>
      </w:tr>
      <w:tr w:rsidR="00A60EA7" w:rsidRPr="00D25AE6" w14:paraId="1D24C21C" w14:textId="77777777" w:rsidTr="007742C4">
        <w:trPr>
          <w:jc w:val="center"/>
        </w:trPr>
        <w:tc>
          <w:tcPr>
            <w:tcW w:w="1985" w:type="dxa"/>
            <w:gridSpan w:val="2"/>
            <w:vMerge w:val="restart"/>
            <w:shd w:val="clear" w:color="auto" w:fill="auto"/>
          </w:tcPr>
          <w:p w14:paraId="4A81CE61" w14:textId="77777777" w:rsidR="00A60EA7" w:rsidRPr="00D25AE6" w:rsidRDefault="00A60EA7" w:rsidP="001F6075">
            <w:pPr>
              <w:spacing w:after="0"/>
              <w:rPr>
                <w:rFonts w:ascii="Times New Roman" w:hAnsi="Times New Roman" w:cs="Times New Roman"/>
                <w:bCs/>
                <w:sz w:val="16"/>
                <w:szCs w:val="16"/>
                <w:lang w:val="bg-BG"/>
              </w:rPr>
            </w:pPr>
          </w:p>
        </w:tc>
        <w:tc>
          <w:tcPr>
            <w:tcW w:w="1417" w:type="dxa"/>
            <w:shd w:val="clear" w:color="auto" w:fill="auto"/>
          </w:tcPr>
          <w:p w14:paraId="70D7296A" w14:textId="77777777" w:rsidR="00A60EA7" w:rsidRPr="00D25AE6" w:rsidRDefault="00A60EA7" w:rsidP="001F6075">
            <w:pPr>
              <w:spacing w:after="0"/>
              <w:rPr>
                <w:rFonts w:ascii="Times New Roman" w:eastAsia="Times New Roman" w:hAnsi="Times New Roman" w:cs="Times New Roman"/>
                <w:bCs/>
                <w:iCs/>
                <w:sz w:val="16"/>
                <w:szCs w:val="16"/>
                <w:lang w:val="bg-BG"/>
              </w:rPr>
            </w:pPr>
          </w:p>
        </w:tc>
        <w:tc>
          <w:tcPr>
            <w:tcW w:w="1629" w:type="dxa"/>
            <w:gridSpan w:val="2"/>
            <w:vMerge w:val="restart"/>
            <w:shd w:val="clear" w:color="auto" w:fill="auto"/>
          </w:tcPr>
          <w:p w14:paraId="095CC0F8" w14:textId="77777777" w:rsidR="00A60EA7" w:rsidRPr="00D25AE6" w:rsidRDefault="00A60EA7" w:rsidP="001F6075">
            <w:pPr>
              <w:spacing w:after="0"/>
              <w:rPr>
                <w:rFonts w:ascii="Times New Roman" w:hAnsi="Times New Roman" w:cs="Times New Roman"/>
                <w:b/>
                <w:bCs/>
                <w:sz w:val="16"/>
                <w:szCs w:val="16"/>
                <w:lang w:val="bg-BG"/>
              </w:rPr>
            </w:pPr>
            <w:r w:rsidRPr="00D25AE6">
              <w:rPr>
                <w:rFonts w:ascii="Times New Roman" w:hAnsi="Times New Roman" w:cs="Times New Roman"/>
                <w:b/>
                <w:bCs/>
                <w:sz w:val="16"/>
                <w:szCs w:val="16"/>
                <w:lang w:val="bg-BG"/>
              </w:rPr>
              <w:t>Общо ЕФРР</w:t>
            </w:r>
          </w:p>
          <w:p w14:paraId="4663AE81" w14:textId="77777777" w:rsidR="00A60EA7" w:rsidRPr="00D25AE6" w:rsidRDefault="00A60EA7" w:rsidP="001F6075">
            <w:pPr>
              <w:spacing w:after="0"/>
              <w:rPr>
                <w:rFonts w:ascii="Times New Roman" w:hAnsi="Times New Roman" w:cs="Times New Roman"/>
                <w:bCs/>
                <w:sz w:val="16"/>
                <w:szCs w:val="16"/>
                <w:lang w:val="bg-BG"/>
              </w:rPr>
            </w:pPr>
          </w:p>
        </w:tc>
        <w:tc>
          <w:tcPr>
            <w:tcW w:w="993" w:type="dxa"/>
            <w:shd w:val="clear" w:color="auto" w:fill="auto"/>
          </w:tcPr>
          <w:p w14:paraId="792A5E7B"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eastAsia="Times New Roman" w:hAnsi="Times New Roman" w:cs="Times New Roman"/>
                <w:bCs/>
                <w:iCs/>
                <w:sz w:val="16"/>
                <w:szCs w:val="16"/>
                <w:lang w:val="bg-BG"/>
              </w:rPr>
              <w:t>По-силно развити региони</w:t>
            </w:r>
          </w:p>
        </w:tc>
        <w:tc>
          <w:tcPr>
            <w:tcW w:w="1275" w:type="dxa"/>
          </w:tcPr>
          <w:p w14:paraId="697789CB" w14:textId="77777777" w:rsidR="00A60EA7" w:rsidRPr="00D25AE6" w:rsidRDefault="00A60EA7" w:rsidP="001F6075">
            <w:pPr>
              <w:spacing w:after="0"/>
              <w:rPr>
                <w:rFonts w:ascii="Times New Roman" w:hAnsi="Times New Roman" w:cs="Times New Roman"/>
                <w:bCs/>
                <w:sz w:val="16"/>
                <w:szCs w:val="16"/>
                <w:lang w:val="bg-BG"/>
              </w:rPr>
            </w:pPr>
          </w:p>
        </w:tc>
        <w:tc>
          <w:tcPr>
            <w:tcW w:w="1134" w:type="dxa"/>
            <w:shd w:val="clear" w:color="auto" w:fill="auto"/>
          </w:tcPr>
          <w:p w14:paraId="29EE2D5A" w14:textId="77777777" w:rsidR="00A60EA7" w:rsidRPr="00D25AE6" w:rsidRDefault="00A60EA7" w:rsidP="001F6075">
            <w:pPr>
              <w:spacing w:after="0"/>
              <w:rPr>
                <w:rFonts w:ascii="Times New Roman" w:hAnsi="Times New Roman" w:cs="Times New Roman"/>
                <w:bCs/>
                <w:sz w:val="16"/>
                <w:szCs w:val="16"/>
                <w:lang w:val="bg-BG"/>
              </w:rPr>
            </w:pPr>
          </w:p>
        </w:tc>
        <w:tc>
          <w:tcPr>
            <w:tcW w:w="993" w:type="dxa"/>
          </w:tcPr>
          <w:p w14:paraId="314EB228"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331587EB" w14:textId="77777777" w:rsidR="00A60EA7" w:rsidRPr="00D25AE6" w:rsidRDefault="00A60EA7" w:rsidP="001F6075">
            <w:pPr>
              <w:spacing w:after="0"/>
              <w:rPr>
                <w:rFonts w:ascii="Times New Roman" w:hAnsi="Times New Roman" w:cs="Times New Roman"/>
                <w:bCs/>
                <w:sz w:val="16"/>
                <w:szCs w:val="16"/>
                <w:lang w:val="bg-BG"/>
              </w:rPr>
            </w:pPr>
          </w:p>
        </w:tc>
        <w:tc>
          <w:tcPr>
            <w:tcW w:w="918" w:type="dxa"/>
            <w:shd w:val="clear" w:color="auto" w:fill="auto"/>
          </w:tcPr>
          <w:p w14:paraId="5C0BFE9D" w14:textId="77777777" w:rsidR="00A60EA7" w:rsidRPr="00D25AE6" w:rsidRDefault="00A60EA7" w:rsidP="001F6075">
            <w:pPr>
              <w:spacing w:after="0"/>
              <w:rPr>
                <w:rFonts w:ascii="Times New Roman" w:hAnsi="Times New Roman" w:cs="Times New Roman"/>
                <w:bCs/>
                <w:sz w:val="16"/>
                <w:szCs w:val="16"/>
                <w:lang w:val="bg-BG"/>
              </w:rPr>
            </w:pPr>
          </w:p>
        </w:tc>
        <w:tc>
          <w:tcPr>
            <w:tcW w:w="783" w:type="dxa"/>
            <w:shd w:val="clear" w:color="auto" w:fill="auto"/>
          </w:tcPr>
          <w:p w14:paraId="5333A85F" w14:textId="77777777" w:rsidR="00A60EA7" w:rsidRPr="00D25AE6" w:rsidRDefault="00A60EA7" w:rsidP="001F6075">
            <w:pPr>
              <w:spacing w:after="0"/>
              <w:rPr>
                <w:rFonts w:ascii="Times New Roman" w:hAnsi="Times New Roman" w:cs="Times New Roman"/>
                <w:bCs/>
                <w:sz w:val="16"/>
                <w:szCs w:val="16"/>
                <w:lang w:val="bg-BG"/>
              </w:rPr>
            </w:pPr>
          </w:p>
        </w:tc>
        <w:tc>
          <w:tcPr>
            <w:tcW w:w="709" w:type="dxa"/>
            <w:tcBorders>
              <w:right w:val="single" w:sz="4" w:space="0" w:color="auto"/>
            </w:tcBorders>
            <w:shd w:val="clear" w:color="auto" w:fill="auto"/>
          </w:tcPr>
          <w:p w14:paraId="7FCF2E75" w14:textId="77777777" w:rsidR="00A60EA7" w:rsidRPr="00D25AE6" w:rsidRDefault="00A60EA7" w:rsidP="001F6075">
            <w:pPr>
              <w:spacing w:after="0"/>
              <w:rPr>
                <w:rFonts w:ascii="Times New Roman" w:hAnsi="Times New Roman" w:cs="Times New Roman"/>
                <w:bCs/>
                <w:sz w:val="16"/>
                <w:szCs w:val="16"/>
                <w:lang w:val="bg-BG"/>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4A363890" w14:textId="77777777" w:rsidR="00A60EA7" w:rsidRPr="00D25AE6" w:rsidRDefault="00A60EA7" w:rsidP="001F6075">
            <w:pPr>
              <w:spacing w:after="0"/>
              <w:rPr>
                <w:rFonts w:ascii="Times New Roman" w:hAnsi="Times New Roman" w:cs="Times New Roman"/>
                <w:bCs/>
                <w:sz w:val="16"/>
                <w:szCs w:val="16"/>
                <w:lang w:val="bg-BG"/>
              </w:rPr>
            </w:pPr>
          </w:p>
        </w:tc>
      </w:tr>
      <w:tr w:rsidR="00A60EA7" w:rsidRPr="00D25AE6" w14:paraId="4E6D0CB6" w14:textId="77777777" w:rsidTr="007742C4">
        <w:trPr>
          <w:jc w:val="center"/>
        </w:trPr>
        <w:tc>
          <w:tcPr>
            <w:tcW w:w="1985" w:type="dxa"/>
            <w:gridSpan w:val="2"/>
            <w:vMerge/>
            <w:shd w:val="clear" w:color="auto" w:fill="auto"/>
          </w:tcPr>
          <w:p w14:paraId="26375ED3" w14:textId="77777777" w:rsidR="00A60EA7" w:rsidRPr="00D25AE6" w:rsidRDefault="00A60EA7" w:rsidP="001F6075">
            <w:pPr>
              <w:spacing w:after="0"/>
              <w:rPr>
                <w:rFonts w:ascii="Times New Roman" w:hAnsi="Times New Roman" w:cs="Times New Roman"/>
                <w:bCs/>
                <w:sz w:val="16"/>
                <w:szCs w:val="16"/>
                <w:lang w:val="bg-BG"/>
              </w:rPr>
            </w:pPr>
          </w:p>
        </w:tc>
        <w:tc>
          <w:tcPr>
            <w:tcW w:w="1417" w:type="dxa"/>
            <w:shd w:val="clear" w:color="auto" w:fill="auto"/>
          </w:tcPr>
          <w:p w14:paraId="353D9666" w14:textId="77777777" w:rsidR="00A60EA7" w:rsidRPr="00D25AE6" w:rsidRDefault="00A60EA7" w:rsidP="001F6075">
            <w:pPr>
              <w:spacing w:after="0"/>
              <w:rPr>
                <w:rFonts w:ascii="Times New Roman" w:eastAsia="Times New Roman" w:hAnsi="Times New Roman" w:cs="Times New Roman"/>
                <w:bCs/>
                <w:iCs/>
                <w:sz w:val="16"/>
                <w:szCs w:val="16"/>
                <w:lang w:val="bg-BG"/>
              </w:rPr>
            </w:pPr>
          </w:p>
        </w:tc>
        <w:tc>
          <w:tcPr>
            <w:tcW w:w="1629" w:type="dxa"/>
            <w:gridSpan w:val="2"/>
            <w:vMerge/>
            <w:shd w:val="clear" w:color="auto" w:fill="auto"/>
          </w:tcPr>
          <w:p w14:paraId="16BFA76A" w14:textId="77777777" w:rsidR="00A60EA7" w:rsidRPr="00D25AE6" w:rsidRDefault="00A60EA7" w:rsidP="001F6075">
            <w:pPr>
              <w:spacing w:after="0"/>
              <w:rPr>
                <w:rFonts w:ascii="Times New Roman" w:hAnsi="Times New Roman" w:cs="Times New Roman"/>
                <w:bCs/>
                <w:sz w:val="16"/>
                <w:szCs w:val="16"/>
                <w:lang w:val="bg-BG"/>
              </w:rPr>
            </w:pPr>
          </w:p>
        </w:tc>
        <w:tc>
          <w:tcPr>
            <w:tcW w:w="993" w:type="dxa"/>
            <w:shd w:val="clear" w:color="auto" w:fill="auto"/>
          </w:tcPr>
          <w:p w14:paraId="5186579C"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bCs/>
                <w:sz w:val="16"/>
                <w:szCs w:val="16"/>
                <w:lang w:val="bg-BG"/>
              </w:rPr>
              <w:t>Региони в преход</w:t>
            </w:r>
          </w:p>
        </w:tc>
        <w:tc>
          <w:tcPr>
            <w:tcW w:w="1275" w:type="dxa"/>
          </w:tcPr>
          <w:p w14:paraId="29DBEE2A" w14:textId="77777777" w:rsidR="00A60EA7" w:rsidRPr="00D25AE6" w:rsidRDefault="00A60EA7" w:rsidP="001F6075">
            <w:pPr>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138 525 630,00</w:t>
            </w:r>
          </w:p>
          <w:p w14:paraId="754C89B6" w14:textId="77777777" w:rsidR="00A60EA7" w:rsidRPr="00D25AE6" w:rsidRDefault="00A60EA7" w:rsidP="001F6075">
            <w:pPr>
              <w:rPr>
                <w:rFonts w:ascii="Times New Roman" w:hAnsi="Times New Roman" w:cs="Times New Roman"/>
                <w:color w:val="000000"/>
                <w:sz w:val="16"/>
                <w:szCs w:val="16"/>
                <w:lang w:val="bg-BG"/>
              </w:rPr>
            </w:pPr>
          </w:p>
        </w:tc>
        <w:tc>
          <w:tcPr>
            <w:tcW w:w="1134" w:type="dxa"/>
            <w:shd w:val="clear" w:color="auto" w:fill="auto"/>
          </w:tcPr>
          <w:p w14:paraId="144BFDC3" w14:textId="77777777" w:rsidR="00A60EA7" w:rsidRPr="00D25AE6" w:rsidRDefault="00A60EA7" w:rsidP="001F6075">
            <w:pPr>
              <w:spacing w:after="0"/>
              <w:rPr>
                <w:rFonts w:ascii="Times New Roman" w:hAnsi="Times New Roman" w:cs="Times New Roman"/>
                <w:bCs/>
                <w:sz w:val="16"/>
                <w:szCs w:val="16"/>
                <w:lang w:val="bg-BG"/>
              </w:rPr>
            </w:pPr>
          </w:p>
        </w:tc>
        <w:tc>
          <w:tcPr>
            <w:tcW w:w="993" w:type="dxa"/>
          </w:tcPr>
          <w:p w14:paraId="4252D205"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7E4FDBC9"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59 368 171,00</w:t>
            </w:r>
          </w:p>
          <w:p w14:paraId="58AFA348" w14:textId="77777777" w:rsidR="00A60EA7" w:rsidRPr="00D25AE6" w:rsidRDefault="00A60EA7" w:rsidP="001F6075">
            <w:pPr>
              <w:spacing w:after="0"/>
              <w:rPr>
                <w:rFonts w:ascii="Times New Roman" w:hAnsi="Times New Roman" w:cs="Times New Roman"/>
                <w:bCs/>
                <w:sz w:val="16"/>
                <w:szCs w:val="16"/>
                <w:lang w:val="bg-BG"/>
              </w:rPr>
            </w:pPr>
          </w:p>
        </w:tc>
        <w:tc>
          <w:tcPr>
            <w:tcW w:w="918" w:type="dxa"/>
            <w:shd w:val="clear" w:color="auto" w:fill="auto"/>
          </w:tcPr>
          <w:p w14:paraId="6517E555"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59 368 171,00</w:t>
            </w:r>
          </w:p>
          <w:p w14:paraId="60C5E876" w14:textId="77777777" w:rsidR="00A60EA7" w:rsidRPr="00D25AE6" w:rsidRDefault="00A60EA7" w:rsidP="001F6075">
            <w:pPr>
              <w:spacing w:after="0"/>
              <w:rPr>
                <w:rFonts w:ascii="Times New Roman" w:hAnsi="Times New Roman" w:cs="Times New Roman"/>
                <w:bCs/>
                <w:sz w:val="16"/>
                <w:szCs w:val="16"/>
                <w:lang w:val="bg-BG"/>
              </w:rPr>
            </w:pPr>
          </w:p>
        </w:tc>
        <w:tc>
          <w:tcPr>
            <w:tcW w:w="783" w:type="dxa"/>
            <w:shd w:val="clear" w:color="auto" w:fill="auto"/>
          </w:tcPr>
          <w:p w14:paraId="2373D701"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color w:val="000000"/>
                <w:sz w:val="16"/>
                <w:szCs w:val="16"/>
                <w:lang w:val="bg-BG"/>
              </w:rPr>
              <w:t>0,00</w:t>
            </w:r>
          </w:p>
        </w:tc>
        <w:tc>
          <w:tcPr>
            <w:tcW w:w="709" w:type="dxa"/>
            <w:tcBorders>
              <w:right w:val="single" w:sz="4" w:space="0" w:color="auto"/>
            </w:tcBorders>
            <w:shd w:val="clear" w:color="auto" w:fill="auto"/>
          </w:tcPr>
          <w:p w14:paraId="2E0BF690"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197 893 801,00</w:t>
            </w:r>
          </w:p>
          <w:p w14:paraId="1BFECACE" w14:textId="77777777" w:rsidR="00A60EA7" w:rsidRPr="00D25AE6" w:rsidRDefault="00A60EA7" w:rsidP="001F6075">
            <w:pPr>
              <w:spacing w:after="0"/>
              <w:rPr>
                <w:rFonts w:ascii="Times New Roman" w:hAnsi="Times New Roman" w:cs="Times New Roman"/>
                <w:bCs/>
                <w:sz w:val="16"/>
                <w:szCs w:val="16"/>
                <w:lang w:val="bg-BG"/>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18B7082C" w14:textId="77777777" w:rsidR="00A60EA7" w:rsidRPr="00D25AE6" w:rsidRDefault="00A60EA7" w:rsidP="001F6075">
            <w:pPr>
              <w:spacing w:after="0"/>
              <w:rPr>
                <w:rFonts w:ascii="Times New Roman" w:hAnsi="Times New Roman" w:cs="Times New Roman"/>
                <w:sz w:val="16"/>
                <w:szCs w:val="16"/>
                <w:lang w:val="bg-BG"/>
              </w:rPr>
            </w:pPr>
            <w:r w:rsidRPr="00D25AE6">
              <w:rPr>
                <w:rFonts w:ascii="Times New Roman" w:hAnsi="Times New Roman" w:cs="Times New Roman"/>
                <w:sz w:val="16"/>
                <w:szCs w:val="16"/>
                <w:lang w:val="bg-BG"/>
              </w:rPr>
              <w:t>69,9999844866%</w:t>
            </w:r>
          </w:p>
          <w:p w14:paraId="40C13077" w14:textId="77777777" w:rsidR="00A60EA7" w:rsidRPr="00D25AE6" w:rsidRDefault="00A60EA7" w:rsidP="001F6075">
            <w:pPr>
              <w:spacing w:after="0"/>
              <w:rPr>
                <w:rFonts w:ascii="Times New Roman" w:hAnsi="Times New Roman" w:cs="Times New Roman"/>
                <w:bCs/>
                <w:sz w:val="16"/>
                <w:szCs w:val="16"/>
                <w:lang w:val="bg-BG"/>
              </w:rPr>
            </w:pPr>
          </w:p>
        </w:tc>
      </w:tr>
      <w:tr w:rsidR="00A60EA7" w:rsidRPr="00D25AE6" w14:paraId="6CBDD1EF" w14:textId="77777777" w:rsidTr="007742C4">
        <w:trPr>
          <w:jc w:val="center"/>
        </w:trPr>
        <w:tc>
          <w:tcPr>
            <w:tcW w:w="1985" w:type="dxa"/>
            <w:gridSpan w:val="2"/>
            <w:vMerge/>
            <w:shd w:val="clear" w:color="auto" w:fill="auto"/>
          </w:tcPr>
          <w:p w14:paraId="488D86E5" w14:textId="77777777" w:rsidR="00A60EA7" w:rsidRPr="00D25AE6" w:rsidRDefault="00A60EA7" w:rsidP="001F6075">
            <w:pPr>
              <w:spacing w:after="0"/>
              <w:rPr>
                <w:rFonts w:ascii="Times New Roman" w:hAnsi="Times New Roman" w:cs="Times New Roman"/>
                <w:bCs/>
                <w:sz w:val="16"/>
                <w:szCs w:val="16"/>
                <w:lang w:val="bg-BG"/>
              </w:rPr>
            </w:pPr>
          </w:p>
        </w:tc>
        <w:tc>
          <w:tcPr>
            <w:tcW w:w="1417" w:type="dxa"/>
            <w:shd w:val="clear" w:color="auto" w:fill="auto"/>
          </w:tcPr>
          <w:p w14:paraId="787CE4CB" w14:textId="77777777" w:rsidR="00A60EA7" w:rsidRPr="00D25AE6" w:rsidRDefault="00A60EA7" w:rsidP="001F6075">
            <w:pPr>
              <w:spacing w:after="0"/>
              <w:rPr>
                <w:rFonts w:ascii="Times New Roman" w:eastAsia="Times New Roman" w:hAnsi="Times New Roman" w:cs="Times New Roman"/>
                <w:bCs/>
                <w:iCs/>
                <w:sz w:val="16"/>
                <w:szCs w:val="16"/>
                <w:lang w:val="bg-BG"/>
              </w:rPr>
            </w:pPr>
          </w:p>
        </w:tc>
        <w:tc>
          <w:tcPr>
            <w:tcW w:w="1629" w:type="dxa"/>
            <w:gridSpan w:val="2"/>
            <w:vMerge/>
            <w:shd w:val="clear" w:color="auto" w:fill="auto"/>
          </w:tcPr>
          <w:p w14:paraId="6A622546" w14:textId="77777777" w:rsidR="00A60EA7" w:rsidRPr="00D25AE6" w:rsidRDefault="00A60EA7" w:rsidP="001F6075">
            <w:pPr>
              <w:spacing w:after="0"/>
              <w:rPr>
                <w:rFonts w:ascii="Times New Roman" w:hAnsi="Times New Roman" w:cs="Times New Roman"/>
                <w:bCs/>
                <w:sz w:val="16"/>
                <w:szCs w:val="16"/>
                <w:lang w:val="bg-BG"/>
              </w:rPr>
            </w:pPr>
          </w:p>
        </w:tc>
        <w:tc>
          <w:tcPr>
            <w:tcW w:w="993" w:type="dxa"/>
            <w:shd w:val="clear" w:color="auto" w:fill="auto"/>
          </w:tcPr>
          <w:p w14:paraId="523CCD10"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eastAsia="Times New Roman" w:hAnsi="Times New Roman" w:cs="Times New Roman"/>
                <w:bCs/>
                <w:iCs/>
                <w:sz w:val="16"/>
                <w:szCs w:val="16"/>
                <w:lang w:val="bg-BG"/>
              </w:rPr>
              <w:t>По-слабо развити региони</w:t>
            </w:r>
          </w:p>
        </w:tc>
        <w:tc>
          <w:tcPr>
            <w:tcW w:w="1275" w:type="dxa"/>
          </w:tcPr>
          <w:p w14:paraId="0193C877" w14:textId="77777777" w:rsidR="00A60EA7" w:rsidRPr="00D25AE6" w:rsidRDefault="00A60EA7" w:rsidP="001F6075">
            <w:pPr>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1 038 873 147,00</w:t>
            </w:r>
          </w:p>
          <w:p w14:paraId="1D7E350E" w14:textId="77777777" w:rsidR="00A60EA7" w:rsidRPr="00D25AE6" w:rsidRDefault="00A60EA7" w:rsidP="001F6075">
            <w:pPr>
              <w:rPr>
                <w:rFonts w:ascii="Times New Roman" w:hAnsi="Times New Roman" w:cs="Times New Roman"/>
                <w:color w:val="000000"/>
                <w:sz w:val="16"/>
                <w:szCs w:val="16"/>
                <w:lang w:val="bg-BG"/>
              </w:rPr>
            </w:pPr>
          </w:p>
        </w:tc>
        <w:tc>
          <w:tcPr>
            <w:tcW w:w="1134" w:type="dxa"/>
            <w:shd w:val="clear" w:color="auto" w:fill="auto"/>
          </w:tcPr>
          <w:p w14:paraId="0DC619EE" w14:textId="77777777" w:rsidR="00A60EA7" w:rsidRPr="00D25AE6" w:rsidRDefault="00A60EA7" w:rsidP="001F6075">
            <w:pPr>
              <w:spacing w:after="0"/>
              <w:rPr>
                <w:rFonts w:ascii="Times New Roman" w:hAnsi="Times New Roman" w:cs="Times New Roman"/>
                <w:bCs/>
                <w:sz w:val="16"/>
                <w:szCs w:val="16"/>
                <w:lang w:val="bg-BG"/>
              </w:rPr>
            </w:pPr>
          </w:p>
        </w:tc>
        <w:tc>
          <w:tcPr>
            <w:tcW w:w="993" w:type="dxa"/>
          </w:tcPr>
          <w:p w14:paraId="03DD7527"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61E3FF0B"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183 330 714,00</w:t>
            </w:r>
          </w:p>
          <w:p w14:paraId="02BC2F17" w14:textId="77777777" w:rsidR="00A60EA7" w:rsidRPr="00D25AE6" w:rsidRDefault="00A60EA7" w:rsidP="001F6075">
            <w:pPr>
              <w:spacing w:after="0"/>
              <w:rPr>
                <w:rFonts w:ascii="Times New Roman" w:hAnsi="Times New Roman" w:cs="Times New Roman"/>
                <w:bCs/>
                <w:sz w:val="16"/>
                <w:szCs w:val="16"/>
                <w:lang w:val="bg-BG"/>
              </w:rPr>
            </w:pPr>
          </w:p>
        </w:tc>
        <w:tc>
          <w:tcPr>
            <w:tcW w:w="918" w:type="dxa"/>
            <w:shd w:val="clear" w:color="auto" w:fill="auto"/>
          </w:tcPr>
          <w:p w14:paraId="0867384F"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183 330 714,00</w:t>
            </w:r>
          </w:p>
          <w:p w14:paraId="7AE7F5F5" w14:textId="77777777" w:rsidR="00A60EA7" w:rsidRPr="00D25AE6" w:rsidRDefault="00A60EA7" w:rsidP="001F6075">
            <w:pPr>
              <w:spacing w:after="0"/>
              <w:rPr>
                <w:rFonts w:ascii="Times New Roman" w:hAnsi="Times New Roman" w:cs="Times New Roman"/>
                <w:bCs/>
                <w:sz w:val="16"/>
                <w:szCs w:val="16"/>
                <w:lang w:val="bg-BG"/>
              </w:rPr>
            </w:pPr>
          </w:p>
        </w:tc>
        <w:tc>
          <w:tcPr>
            <w:tcW w:w="783" w:type="dxa"/>
            <w:shd w:val="clear" w:color="auto" w:fill="auto"/>
          </w:tcPr>
          <w:p w14:paraId="2FD39EDF"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color w:val="000000"/>
                <w:sz w:val="16"/>
                <w:szCs w:val="16"/>
                <w:lang w:val="bg-BG"/>
              </w:rPr>
              <w:t>0,00</w:t>
            </w:r>
          </w:p>
        </w:tc>
        <w:tc>
          <w:tcPr>
            <w:tcW w:w="709" w:type="dxa"/>
            <w:shd w:val="clear" w:color="auto" w:fill="auto"/>
          </w:tcPr>
          <w:p w14:paraId="6482AAB3"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1 222 203 861,00</w:t>
            </w:r>
          </w:p>
          <w:p w14:paraId="03DB7F21" w14:textId="77777777" w:rsidR="00A60EA7" w:rsidRPr="00D25AE6" w:rsidRDefault="00A60EA7" w:rsidP="001F6075">
            <w:pPr>
              <w:spacing w:after="0"/>
              <w:rPr>
                <w:rFonts w:ascii="Times New Roman" w:hAnsi="Times New Roman" w:cs="Times New Roman"/>
                <w:bCs/>
                <w:sz w:val="16"/>
                <w:szCs w:val="16"/>
                <w:lang w:val="bg-BG"/>
              </w:rPr>
            </w:pPr>
          </w:p>
        </w:tc>
        <w:tc>
          <w:tcPr>
            <w:tcW w:w="963" w:type="dxa"/>
            <w:tcBorders>
              <w:top w:val="single" w:sz="4" w:space="0" w:color="auto"/>
            </w:tcBorders>
            <w:shd w:val="clear" w:color="auto" w:fill="auto"/>
          </w:tcPr>
          <w:p w14:paraId="16A8D042" w14:textId="77777777" w:rsidR="00A60EA7" w:rsidRPr="00D25AE6" w:rsidRDefault="00A60EA7" w:rsidP="001F6075">
            <w:pPr>
              <w:spacing w:after="0"/>
              <w:rPr>
                <w:rFonts w:ascii="Times New Roman" w:hAnsi="Times New Roman" w:cs="Times New Roman"/>
                <w:sz w:val="16"/>
                <w:szCs w:val="16"/>
                <w:lang w:val="bg-BG"/>
              </w:rPr>
            </w:pPr>
            <w:r w:rsidRPr="00D25AE6">
              <w:rPr>
                <w:rFonts w:ascii="Times New Roman" w:hAnsi="Times New Roman" w:cs="Times New Roman"/>
                <w:sz w:val="16"/>
                <w:szCs w:val="16"/>
                <w:lang w:val="bg-BG"/>
              </w:rPr>
              <w:t>84,9999889667%</w:t>
            </w:r>
          </w:p>
          <w:p w14:paraId="654A4173" w14:textId="77777777" w:rsidR="00A60EA7" w:rsidRPr="00D25AE6" w:rsidRDefault="00A60EA7" w:rsidP="001F6075">
            <w:pPr>
              <w:spacing w:after="0"/>
              <w:rPr>
                <w:rFonts w:ascii="Times New Roman" w:hAnsi="Times New Roman" w:cs="Times New Roman"/>
                <w:bCs/>
                <w:sz w:val="16"/>
                <w:szCs w:val="16"/>
                <w:lang w:val="bg-BG"/>
              </w:rPr>
            </w:pPr>
          </w:p>
        </w:tc>
      </w:tr>
      <w:tr w:rsidR="00A60EA7" w:rsidRPr="00D25AE6" w14:paraId="180F9015" w14:textId="77777777" w:rsidTr="007742C4">
        <w:trPr>
          <w:jc w:val="center"/>
        </w:trPr>
        <w:tc>
          <w:tcPr>
            <w:tcW w:w="1985" w:type="dxa"/>
            <w:gridSpan w:val="2"/>
            <w:vMerge/>
            <w:shd w:val="clear" w:color="auto" w:fill="auto"/>
          </w:tcPr>
          <w:p w14:paraId="492BB303" w14:textId="77777777" w:rsidR="00A60EA7" w:rsidRPr="00D25AE6" w:rsidRDefault="00A60EA7" w:rsidP="001F6075">
            <w:pPr>
              <w:spacing w:after="0"/>
              <w:rPr>
                <w:rFonts w:ascii="Times New Roman" w:hAnsi="Times New Roman" w:cs="Times New Roman"/>
                <w:bCs/>
                <w:sz w:val="16"/>
                <w:szCs w:val="16"/>
                <w:lang w:val="bg-BG"/>
              </w:rPr>
            </w:pPr>
          </w:p>
        </w:tc>
        <w:tc>
          <w:tcPr>
            <w:tcW w:w="1417" w:type="dxa"/>
            <w:shd w:val="clear" w:color="auto" w:fill="auto"/>
          </w:tcPr>
          <w:p w14:paraId="2C7F573A" w14:textId="77777777" w:rsidR="00A60EA7" w:rsidRPr="00D25AE6" w:rsidRDefault="00A60EA7" w:rsidP="001F6075">
            <w:pPr>
              <w:spacing w:after="0"/>
              <w:rPr>
                <w:rFonts w:ascii="Times New Roman" w:hAnsi="Times New Roman" w:cs="Times New Roman"/>
                <w:bCs/>
                <w:sz w:val="16"/>
                <w:szCs w:val="16"/>
                <w:lang w:val="bg-BG"/>
              </w:rPr>
            </w:pPr>
          </w:p>
        </w:tc>
        <w:tc>
          <w:tcPr>
            <w:tcW w:w="1629" w:type="dxa"/>
            <w:gridSpan w:val="2"/>
            <w:vMerge/>
            <w:shd w:val="clear" w:color="auto" w:fill="auto"/>
          </w:tcPr>
          <w:p w14:paraId="2C421D72" w14:textId="77777777" w:rsidR="00A60EA7" w:rsidRPr="00D25AE6" w:rsidRDefault="00A60EA7" w:rsidP="001F6075">
            <w:pPr>
              <w:spacing w:after="0"/>
              <w:rPr>
                <w:rFonts w:ascii="Times New Roman" w:eastAsia="Times New Roman" w:hAnsi="Times New Roman" w:cs="Times New Roman"/>
                <w:bCs/>
                <w:iCs/>
                <w:sz w:val="16"/>
                <w:szCs w:val="16"/>
                <w:lang w:val="bg-BG"/>
              </w:rPr>
            </w:pPr>
          </w:p>
        </w:tc>
        <w:tc>
          <w:tcPr>
            <w:tcW w:w="993" w:type="dxa"/>
            <w:shd w:val="clear" w:color="auto" w:fill="auto"/>
          </w:tcPr>
          <w:p w14:paraId="7F705BED"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eastAsia="Times New Roman" w:hAnsi="Times New Roman" w:cs="Times New Roman"/>
                <w:sz w:val="16"/>
                <w:szCs w:val="16"/>
                <w:lang w:val="bg-BG"/>
              </w:rPr>
              <w:t>Най-отдалечени региони и северни слабо населени региони</w:t>
            </w:r>
          </w:p>
        </w:tc>
        <w:tc>
          <w:tcPr>
            <w:tcW w:w="1275" w:type="dxa"/>
          </w:tcPr>
          <w:p w14:paraId="1483982C" w14:textId="77777777" w:rsidR="00A60EA7" w:rsidRPr="00D25AE6" w:rsidRDefault="00A60EA7" w:rsidP="001F6075">
            <w:pPr>
              <w:spacing w:after="0"/>
              <w:rPr>
                <w:rFonts w:ascii="Times New Roman" w:hAnsi="Times New Roman" w:cs="Times New Roman"/>
                <w:bCs/>
                <w:sz w:val="16"/>
                <w:szCs w:val="16"/>
                <w:lang w:val="bg-BG"/>
              </w:rPr>
            </w:pPr>
          </w:p>
        </w:tc>
        <w:tc>
          <w:tcPr>
            <w:tcW w:w="1134" w:type="dxa"/>
            <w:shd w:val="clear" w:color="auto" w:fill="auto"/>
          </w:tcPr>
          <w:p w14:paraId="17719A3E" w14:textId="77777777" w:rsidR="00A60EA7" w:rsidRPr="00D25AE6" w:rsidRDefault="00A60EA7" w:rsidP="001F6075">
            <w:pPr>
              <w:spacing w:after="0"/>
              <w:rPr>
                <w:rFonts w:ascii="Times New Roman" w:hAnsi="Times New Roman" w:cs="Times New Roman"/>
                <w:bCs/>
                <w:sz w:val="16"/>
                <w:szCs w:val="16"/>
                <w:lang w:val="bg-BG"/>
              </w:rPr>
            </w:pPr>
          </w:p>
        </w:tc>
        <w:tc>
          <w:tcPr>
            <w:tcW w:w="993" w:type="dxa"/>
          </w:tcPr>
          <w:p w14:paraId="7C36F038"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62AAA148" w14:textId="77777777" w:rsidR="00A60EA7" w:rsidRPr="00D25AE6" w:rsidRDefault="00A60EA7" w:rsidP="001F6075">
            <w:pPr>
              <w:spacing w:after="0"/>
              <w:rPr>
                <w:rFonts w:ascii="Times New Roman" w:hAnsi="Times New Roman" w:cs="Times New Roman"/>
                <w:bCs/>
                <w:sz w:val="16"/>
                <w:szCs w:val="16"/>
                <w:lang w:val="bg-BG"/>
              </w:rPr>
            </w:pPr>
          </w:p>
        </w:tc>
        <w:tc>
          <w:tcPr>
            <w:tcW w:w="918" w:type="dxa"/>
            <w:shd w:val="clear" w:color="auto" w:fill="auto"/>
          </w:tcPr>
          <w:p w14:paraId="46FA3A9F" w14:textId="77777777" w:rsidR="00A60EA7" w:rsidRPr="00D25AE6" w:rsidRDefault="00A60EA7" w:rsidP="001F6075">
            <w:pPr>
              <w:spacing w:after="0"/>
              <w:rPr>
                <w:rFonts w:ascii="Times New Roman" w:hAnsi="Times New Roman" w:cs="Times New Roman"/>
                <w:bCs/>
                <w:sz w:val="16"/>
                <w:szCs w:val="16"/>
                <w:lang w:val="bg-BG"/>
              </w:rPr>
            </w:pPr>
          </w:p>
        </w:tc>
        <w:tc>
          <w:tcPr>
            <w:tcW w:w="783" w:type="dxa"/>
            <w:shd w:val="clear" w:color="auto" w:fill="auto"/>
          </w:tcPr>
          <w:p w14:paraId="08A7BC15" w14:textId="77777777" w:rsidR="00A60EA7" w:rsidRPr="00D25AE6" w:rsidRDefault="00A60EA7" w:rsidP="001F6075">
            <w:pPr>
              <w:spacing w:after="0"/>
              <w:rPr>
                <w:rFonts w:ascii="Times New Roman" w:hAnsi="Times New Roman" w:cs="Times New Roman"/>
                <w:bCs/>
                <w:sz w:val="16"/>
                <w:szCs w:val="16"/>
                <w:lang w:val="bg-BG"/>
              </w:rPr>
            </w:pPr>
          </w:p>
        </w:tc>
        <w:tc>
          <w:tcPr>
            <w:tcW w:w="709" w:type="dxa"/>
            <w:shd w:val="clear" w:color="auto" w:fill="auto"/>
          </w:tcPr>
          <w:p w14:paraId="25E72EB3" w14:textId="77777777" w:rsidR="00A60EA7" w:rsidRPr="00D25AE6" w:rsidRDefault="00A60EA7" w:rsidP="001F6075">
            <w:pPr>
              <w:spacing w:after="0"/>
              <w:rPr>
                <w:rFonts w:ascii="Times New Roman" w:hAnsi="Times New Roman" w:cs="Times New Roman"/>
                <w:bCs/>
                <w:sz w:val="16"/>
                <w:szCs w:val="16"/>
                <w:lang w:val="bg-BG"/>
              </w:rPr>
            </w:pPr>
          </w:p>
        </w:tc>
        <w:tc>
          <w:tcPr>
            <w:tcW w:w="963" w:type="dxa"/>
            <w:shd w:val="clear" w:color="auto" w:fill="auto"/>
          </w:tcPr>
          <w:p w14:paraId="30F73DEE" w14:textId="77777777" w:rsidR="00A60EA7" w:rsidRPr="00D25AE6" w:rsidRDefault="00A60EA7" w:rsidP="001F6075">
            <w:pPr>
              <w:spacing w:after="0"/>
              <w:rPr>
                <w:rFonts w:ascii="Times New Roman" w:hAnsi="Times New Roman" w:cs="Times New Roman"/>
                <w:bCs/>
                <w:sz w:val="16"/>
                <w:szCs w:val="16"/>
                <w:lang w:val="bg-BG"/>
              </w:rPr>
            </w:pPr>
          </w:p>
        </w:tc>
      </w:tr>
      <w:tr w:rsidR="00A60EA7" w:rsidRPr="00D25AE6" w14:paraId="6DB70EC3" w14:textId="77777777" w:rsidTr="007742C4">
        <w:trPr>
          <w:jc w:val="center"/>
        </w:trPr>
        <w:tc>
          <w:tcPr>
            <w:tcW w:w="1985" w:type="dxa"/>
            <w:gridSpan w:val="2"/>
            <w:vMerge w:val="restart"/>
            <w:shd w:val="clear" w:color="auto" w:fill="auto"/>
          </w:tcPr>
          <w:p w14:paraId="28172715" w14:textId="77777777" w:rsidR="00A60EA7" w:rsidRPr="00D25AE6" w:rsidRDefault="00A60EA7" w:rsidP="001F6075">
            <w:pPr>
              <w:spacing w:after="0"/>
              <w:rPr>
                <w:rFonts w:ascii="Times New Roman" w:hAnsi="Times New Roman" w:cs="Times New Roman"/>
                <w:bCs/>
                <w:sz w:val="16"/>
                <w:szCs w:val="16"/>
                <w:lang w:val="bg-BG"/>
              </w:rPr>
            </w:pPr>
          </w:p>
        </w:tc>
        <w:tc>
          <w:tcPr>
            <w:tcW w:w="1417" w:type="dxa"/>
            <w:shd w:val="clear" w:color="auto" w:fill="auto"/>
          </w:tcPr>
          <w:p w14:paraId="1B4325FA" w14:textId="77777777" w:rsidR="00A60EA7" w:rsidRPr="00D25AE6" w:rsidRDefault="00A60EA7" w:rsidP="001F6075">
            <w:pPr>
              <w:spacing w:after="0"/>
              <w:rPr>
                <w:rFonts w:ascii="Times New Roman" w:eastAsia="Times New Roman" w:hAnsi="Times New Roman" w:cs="Times New Roman"/>
                <w:bCs/>
                <w:iCs/>
                <w:sz w:val="16"/>
                <w:szCs w:val="16"/>
                <w:lang w:val="bg-BG"/>
              </w:rPr>
            </w:pPr>
          </w:p>
        </w:tc>
        <w:tc>
          <w:tcPr>
            <w:tcW w:w="1629" w:type="dxa"/>
            <w:gridSpan w:val="2"/>
            <w:vMerge w:val="restart"/>
            <w:shd w:val="clear" w:color="auto" w:fill="auto"/>
          </w:tcPr>
          <w:p w14:paraId="7A149706"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b/>
                <w:bCs/>
                <w:sz w:val="16"/>
                <w:szCs w:val="16"/>
                <w:lang w:val="bg-BG"/>
              </w:rPr>
              <w:t>Общо ЕСФ+</w:t>
            </w:r>
          </w:p>
        </w:tc>
        <w:tc>
          <w:tcPr>
            <w:tcW w:w="993" w:type="dxa"/>
            <w:shd w:val="clear" w:color="auto" w:fill="auto"/>
          </w:tcPr>
          <w:p w14:paraId="02F2ABA8"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eastAsia="Times New Roman" w:hAnsi="Times New Roman" w:cs="Times New Roman"/>
                <w:bCs/>
                <w:iCs/>
                <w:sz w:val="16"/>
                <w:szCs w:val="16"/>
                <w:lang w:val="bg-BG"/>
              </w:rPr>
              <w:t>По-силно развити региони</w:t>
            </w:r>
          </w:p>
        </w:tc>
        <w:tc>
          <w:tcPr>
            <w:tcW w:w="1275" w:type="dxa"/>
          </w:tcPr>
          <w:p w14:paraId="32B003DB" w14:textId="77777777" w:rsidR="00A60EA7" w:rsidRPr="00D25AE6" w:rsidRDefault="00A60EA7" w:rsidP="001F6075">
            <w:pPr>
              <w:spacing w:after="0"/>
              <w:rPr>
                <w:rFonts w:ascii="Times New Roman" w:hAnsi="Times New Roman" w:cs="Times New Roman"/>
                <w:bCs/>
                <w:sz w:val="16"/>
                <w:szCs w:val="16"/>
                <w:lang w:val="bg-BG"/>
              </w:rPr>
            </w:pPr>
          </w:p>
        </w:tc>
        <w:tc>
          <w:tcPr>
            <w:tcW w:w="1134" w:type="dxa"/>
            <w:shd w:val="clear" w:color="auto" w:fill="auto"/>
          </w:tcPr>
          <w:p w14:paraId="2590A867" w14:textId="77777777" w:rsidR="00A60EA7" w:rsidRPr="00D25AE6" w:rsidRDefault="00A60EA7" w:rsidP="001F6075">
            <w:pPr>
              <w:spacing w:after="0"/>
              <w:rPr>
                <w:rFonts w:ascii="Times New Roman" w:hAnsi="Times New Roman" w:cs="Times New Roman"/>
                <w:bCs/>
                <w:sz w:val="16"/>
                <w:szCs w:val="16"/>
                <w:lang w:val="bg-BG"/>
              </w:rPr>
            </w:pPr>
          </w:p>
        </w:tc>
        <w:tc>
          <w:tcPr>
            <w:tcW w:w="993" w:type="dxa"/>
          </w:tcPr>
          <w:p w14:paraId="3999389B"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461D6D32" w14:textId="77777777" w:rsidR="00A60EA7" w:rsidRPr="00D25AE6" w:rsidRDefault="00A60EA7" w:rsidP="001F6075">
            <w:pPr>
              <w:spacing w:after="0"/>
              <w:rPr>
                <w:rFonts w:ascii="Times New Roman" w:hAnsi="Times New Roman" w:cs="Times New Roman"/>
                <w:bCs/>
                <w:sz w:val="16"/>
                <w:szCs w:val="16"/>
                <w:lang w:val="bg-BG"/>
              </w:rPr>
            </w:pPr>
          </w:p>
        </w:tc>
        <w:tc>
          <w:tcPr>
            <w:tcW w:w="918" w:type="dxa"/>
            <w:shd w:val="clear" w:color="auto" w:fill="auto"/>
          </w:tcPr>
          <w:p w14:paraId="71F2FDAA" w14:textId="77777777" w:rsidR="00A60EA7" w:rsidRPr="00D25AE6" w:rsidRDefault="00A60EA7" w:rsidP="001F6075">
            <w:pPr>
              <w:spacing w:after="0"/>
              <w:rPr>
                <w:rFonts w:ascii="Times New Roman" w:hAnsi="Times New Roman" w:cs="Times New Roman"/>
                <w:bCs/>
                <w:sz w:val="16"/>
                <w:szCs w:val="16"/>
                <w:lang w:val="bg-BG"/>
              </w:rPr>
            </w:pPr>
          </w:p>
        </w:tc>
        <w:tc>
          <w:tcPr>
            <w:tcW w:w="783" w:type="dxa"/>
            <w:shd w:val="clear" w:color="auto" w:fill="auto"/>
          </w:tcPr>
          <w:p w14:paraId="11FA4F2F" w14:textId="77777777" w:rsidR="00A60EA7" w:rsidRPr="00D25AE6" w:rsidRDefault="00A60EA7" w:rsidP="001F6075">
            <w:pPr>
              <w:spacing w:after="0"/>
              <w:rPr>
                <w:rFonts w:ascii="Times New Roman" w:hAnsi="Times New Roman" w:cs="Times New Roman"/>
                <w:bCs/>
                <w:sz w:val="16"/>
                <w:szCs w:val="16"/>
                <w:lang w:val="bg-BG"/>
              </w:rPr>
            </w:pPr>
          </w:p>
        </w:tc>
        <w:tc>
          <w:tcPr>
            <w:tcW w:w="709" w:type="dxa"/>
            <w:shd w:val="clear" w:color="auto" w:fill="auto"/>
          </w:tcPr>
          <w:p w14:paraId="4ABC6B41" w14:textId="77777777" w:rsidR="00A60EA7" w:rsidRPr="00D25AE6" w:rsidRDefault="00A60EA7" w:rsidP="001F6075">
            <w:pPr>
              <w:spacing w:after="0"/>
              <w:rPr>
                <w:rFonts w:ascii="Times New Roman" w:hAnsi="Times New Roman" w:cs="Times New Roman"/>
                <w:bCs/>
                <w:sz w:val="16"/>
                <w:szCs w:val="16"/>
                <w:lang w:val="bg-BG"/>
              </w:rPr>
            </w:pPr>
          </w:p>
        </w:tc>
        <w:tc>
          <w:tcPr>
            <w:tcW w:w="963" w:type="dxa"/>
            <w:shd w:val="clear" w:color="auto" w:fill="auto"/>
          </w:tcPr>
          <w:p w14:paraId="396B8AC2" w14:textId="77777777" w:rsidR="00A60EA7" w:rsidRPr="00D25AE6" w:rsidRDefault="00A60EA7" w:rsidP="001F6075">
            <w:pPr>
              <w:spacing w:after="0"/>
              <w:rPr>
                <w:rFonts w:ascii="Times New Roman" w:hAnsi="Times New Roman" w:cs="Times New Roman"/>
                <w:bCs/>
                <w:sz w:val="16"/>
                <w:szCs w:val="16"/>
                <w:lang w:val="bg-BG"/>
              </w:rPr>
            </w:pPr>
          </w:p>
        </w:tc>
      </w:tr>
      <w:tr w:rsidR="00A60EA7" w:rsidRPr="00D25AE6" w14:paraId="5658077C" w14:textId="77777777" w:rsidTr="007742C4">
        <w:trPr>
          <w:jc w:val="center"/>
        </w:trPr>
        <w:tc>
          <w:tcPr>
            <w:tcW w:w="1985" w:type="dxa"/>
            <w:gridSpan w:val="2"/>
            <w:vMerge/>
            <w:shd w:val="clear" w:color="auto" w:fill="auto"/>
          </w:tcPr>
          <w:p w14:paraId="22BE4A53" w14:textId="77777777" w:rsidR="00A60EA7" w:rsidRPr="00D25AE6" w:rsidRDefault="00A60EA7" w:rsidP="001F6075">
            <w:pPr>
              <w:spacing w:after="0"/>
              <w:rPr>
                <w:rFonts w:ascii="Times New Roman" w:hAnsi="Times New Roman" w:cs="Times New Roman"/>
                <w:bCs/>
                <w:sz w:val="16"/>
                <w:szCs w:val="16"/>
                <w:lang w:val="bg-BG"/>
              </w:rPr>
            </w:pPr>
          </w:p>
        </w:tc>
        <w:tc>
          <w:tcPr>
            <w:tcW w:w="1417" w:type="dxa"/>
            <w:shd w:val="clear" w:color="auto" w:fill="auto"/>
          </w:tcPr>
          <w:p w14:paraId="793612D0" w14:textId="77777777" w:rsidR="00A60EA7" w:rsidRPr="00D25AE6" w:rsidRDefault="00A60EA7" w:rsidP="001F6075">
            <w:pPr>
              <w:spacing w:after="0"/>
              <w:rPr>
                <w:rFonts w:ascii="Times New Roman" w:eastAsia="Times New Roman" w:hAnsi="Times New Roman" w:cs="Times New Roman"/>
                <w:bCs/>
                <w:iCs/>
                <w:sz w:val="16"/>
                <w:szCs w:val="16"/>
                <w:lang w:val="bg-BG"/>
              </w:rPr>
            </w:pPr>
          </w:p>
        </w:tc>
        <w:tc>
          <w:tcPr>
            <w:tcW w:w="1629" w:type="dxa"/>
            <w:gridSpan w:val="2"/>
            <w:vMerge/>
            <w:shd w:val="clear" w:color="auto" w:fill="auto"/>
          </w:tcPr>
          <w:p w14:paraId="2A7CAC67" w14:textId="77777777" w:rsidR="00A60EA7" w:rsidRPr="00D25AE6" w:rsidRDefault="00A60EA7" w:rsidP="001F6075">
            <w:pPr>
              <w:spacing w:after="0"/>
              <w:rPr>
                <w:rFonts w:ascii="Times New Roman" w:hAnsi="Times New Roman" w:cs="Times New Roman"/>
                <w:bCs/>
                <w:sz w:val="16"/>
                <w:szCs w:val="16"/>
                <w:lang w:val="bg-BG"/>
              </w:rPr>
            </w:pPr>
          </w:p>
        </w:tc>
        <w:tc>
          <w:tcPr>
            <w:tcW w:w="993" w:type="dxa"/>
            <w:shd w:val="clear" w:color="auto" w:fill="auto"/>
          </w:tcPr>
          <w:p w14:paraId="0BEEA232"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bCs/>
                <w:sz w:val="16"/>
                <w:szCs w:val="16"/>
                <w:lang w:val="bg-BG"/>
              </w:rPr>
              <w:t>Региони в преход</w:t>
            </w:r>
          </w:p>
        </w:tc>
        <w:tc>
          <w:tcPr>
            <w:tcW w:w="1275" w:type="dxa"/>
          </w:tcPr>
          <w:p w14:paraId="5CD1032C" w14:textId="77777777" w:rsidR="00A60EA7" w:rsidRPr="00D25AE6" w:rsidRDefault="00A60EA7" w:rsidP="001F6075">
            <w:pPr>
              <w:spacing w:after="0"/>
              <w:rPr>
                <w:rFonts w:ascii="Times New Roman" w:hAnsi="Times New Roman" w:cs="Times New Roman"/>
                <w:bCs/>
                <w:sz w:val="16"/>
                <w:szCs w:val="16"/>
                <w:lang w:val="bg-BG"/>
              </w:rPr>
            </w:pPr>
          </w:p>
        </w:tc>
        <w:tc>
          <w:tcPr>
            <w:tcW w:w="1134" w:type="dxa"/>
            <w:shd w:val="clear" w:color="auto" w:fill="auto"/>
          </w:tcPr>
          <w:p w14:paraId="597392DD" w14:textId="77777777" w:rsidR="00A60EA7" w:rsidRPr="00D25AE6" w:rsidRDefault="00A60EA7" w:rsidP="001F6075">
            <w:pPr>
              <w:spacing w:after="0"/>
              <w:rPr>
                <w:rFonts w:ascii="Times New Roman" w:hAnsi="Times New Roman" w:cs="Times New Roman"/>
                <w:bCs/>
                <w:sz w:val="16"/>
                <w:szCs w:val="16"/>
                <w:lang w:val="bg-BG"/>
              </w:rPr>
            </w:pPr>
          </w:p>
        </w:tc>
        <w:tc>
          <w:tcPr>
            <w:tcW w:w="993" w:type="dxa"/>
          </w:tcPr>
          <w:p w14:paraId="41D606FF"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4AD72EE4" w14:textId="77777777" w:rsidR="00A60EA7" w:rsidRPr="00D25AE6" w:rsidRDefault="00A60EA7" w:rsidP="001F6075">
            <w:pPr>
              <w:spacing w:after="0"/>
              <w:rPr>
                <w:rFonts w:ascii="Times New Roman" w:hAnsi="Times New Roman" w:cs="Times New Roman"/>
                <w:bCs/>
                <w:sz w:val="16"/>
                <w:szCs w:val="16"/>
                <w:lang w:val="bg-BG"/>
              </w:rPr>
            </w:pPr>
          </w:p>
        </w:tc>
        <w:tc>
          <w:tcPr>
            <w:tcW w:w="918" w:type="dxa"/>
            <w:shd w:val="clear" w:color="auto" w:fill="auto"/>
          </w:tcPr>
          <w:p w14:paraId="3C2EBAE4" w14:textId="77777777" w:rsidR="00A60EA7" w:rsidRPr="00D25AE6" w:rsidRDefault="00A60EA7" w:rsidP="001F6075">
            <w:pPr>
              <w:spacing w:after="0"/>
              <w:rPr>
                <w:rFonts w:ascii="Times New Roman" w:hAnsi="Times New Roman" w:cs="Times New Roman"/>
                <w:bCs/>
                <w:sz w:val="16"/>
                <w:szCs w:val="16"/>
                <w:lang w:val="bg-BG"/>
              </w:rPr>
            </w:pPr>
          </w:p>
        </w:tc>
        <w:tc>
          <w:tcPr>
            <w:tcW w:w="783" w:type="dxa"/>
            <w:shd w:val="clear" w:color="auto" w:fill="auto"/>
          </w:tcPr>
          <w:p w14:paraId="67C4A367" w14:textId="77777777" w:rsidR="00A60EA7" w:rsidRPr="00D25AE6" w:rsidRDefault="00A60EA7" w:rsidP="001F6075">
            <w:pPr>
              <w:spacing w:after="0"/>
              <w:rPr>
                <w:rFonts w:ascii="Times New Roman" w:hAnsi="Times New Roman" w:cs="Times New Roman"/>
                <w:bCs/>
                <w:sz w:val="16"/>
                <w:szCs w:val="16"/>
                <w:lang w:val="bg-BG"/>
              </w:rPr>
            </w:pPr>
          </w:p>
        </w:tc>
        <w:tc>
          <w:tcPr>
            <w:tcW w:w="709" w:type="dxa"/>
            <w:shd w:val="clear" w:color="auto" w:fill="auto"/>
          </w:tcPr>
          <w:p w14:paraId="7DBD99CE" w14:textId="77777777" w:rsidR="00A60EA7" w:rsidRPr="00D25AE6" w:rsidRDefault="00A60EA7" w:rsidP="001F6075">
            <w:pPr>
              <w:spacing w:after="0"/>
              <w:rPr>
                <w:rFonts w:ascii="Times New Roman" w:hAnsi="Times New Roman" w:cs="Times New Roman"/>
                <w:bCs/>
                <w:sz w:val="16"/>
                <w:szCs w:val="16"/>
                <w:lang w:val="bg-BG"/>
              </w:rPr>
            </w:pPr>
          </w:p>
        </w:tc>
        <w:tc>
          <w:tcPr>
            <w:tcW w:w="963" w:type="dxa"/>
            <w:shd w:val="clear" w:color="auto" w:fill="auto"/>
          </w:tcPr>
          <w:p w14:paraId="6DC2698C" w14:textId="77777777" w:rsidR="00A60EA7" w:rsidRPr="00D25AE6" w:rsidRDefault="00A60EA7" w:rsidP="001F6075">
            <w:pPr>
              <w:spacing w:after="0"/>
              <w:rPr>
                <w:rFonts w:ascii="Times New Roman" w:hAnsi="Times New Roman" w:cs="Times New Roman"/>
                <w:bCs/>
                <w:sz w:val="16"/>
                <w:szCs w:val="16"/>
                <w:lang w:val="bg-BG"/>
              </w:rPr>
            </w:pPr>
          </w:p>
        </w:tc>
      </w:tr>
      <w:tr w:rsidR="00A60EA7" w:rsidRPr="00D25AE6" w14:paraId="6BE36873" w14:textId="77777777" w:rsidTr="007742C4">
        <w:trPr>
          <w:jc w:val="center"/>
        </w:trPr>
        <w:tc>
          <w:tcPr>
            <w:tcW w:w="1985" w:type="dxa"/>
            <w:gridSpan w:val="2"/>
            <w:vMerge/>
            <w:shd w:val="clear" w:color="auto" w:fill="auto"/>
          </w:tcPr>
          <w:p w14:paraId="0A2401FB" w14:textId="77777777" w:rsidR="00A60EA7" w:rsidRPr="00D25AE6" w:rsidRDefault="00A60EA7" w:rsidP="001F6075">
            <w:pPr>
              <w:spacing w:after="0"/>
              <w:rPr>
                <w:rFonts w:ascii="Times New Roman" w:hAnsi="Times New Roman" w:cs="Times New Roman"/>
                <w:bCs/>
                <w:sz w:val="16"/>
                <w:szCs w:val="16"/>
                <w:lang w:val="bg-BG"/>
              </w:rPr>
            </w:pPr>
          </w:p>
        </w:tc>
        <w:tc>
          <w:tcPr>
            <w:tcW w:w="1417" w:type="dxa"/>
            <w:shd w:val="clear" w:color="auto" w:fill="auto"/>
          </w:tcPr>
          <w:p w14:paraId="226CBD2C" w14:textId="77777777" w:rsidR="00A60EA7" w:rsidRPr="00D25AE6" w:rsidRDefault="00A60EA7" w:rsidP="001F6075">
            <w:pPr>
              <w:spacing w:after="0"/>
              <w:rPr>
                <w:rFonts w:ascii="Times New Roman" w:hAnsi="Times New Roman" w:cs="Times New Roman"/>
                <w:bCs/>
                <w:sz w:val="16"/>
                <w:szCs w:val="16"/>
                <w:lang w:val="bg-BG"/>
              </w:rPr>
            </w:pPr>
          </w:p>
        </w:tc>
        <w:tc>
          <w:tcPr>
            <w:tcW w:w="1629" w:type="dxa"/>
            <w:gridSpan w:val="2"/>
            <w:vMerge/>
            <w:shd w:val="clear" w:color="auto" w:fill="auto"/>
          </w:tcPr>
          <w:p w14:paraId="40A2034C" w14:textId="77777777" w:rsidR="00A60EA7" w:rsidRPr="00D25AE6" w:rsidRDefault="00A60EA7" w:rsidP="001F6075">
            <w:pPr>
              <w:spacing w:after="0"/>
              <w:rPr>
                <w:rFonts w:ascii="Times New Roman" w:eastAsia="Times New Roman" w:hAnsi="Times New Roman" w:cs="Times New Roman"/>
                <w:bCs/>
                <w:iCs/>
                <w:sz w:val="16"/>
                <w:szCs w:val="16"/>
                <w:lang w:val="bg-BG"/>
              </w:rPr>
            </w:pPr>
          </w:p>
        </w:tc>
        <w:tc>
          <w:tcPr>
            <w:tcW w:w="993" w:type="dxa"/>
            <w:shd w:val="clear" w:color="auto" w:fill="auto"/>
          </w:tcPr>
          <w:p w14:paraId="22654AEF"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eastAsia="Times New Roman" w:hAnsi="Times New Roman" w:cs="Times New Roman"/>
                <w:bCs/>
                <w:iCs/>
                <w:sz w:val="16"/>
                <w:szCs w:val="16"/>
                <w:lang w:val="bg-BG"/>
              </w:rPr>
              <w:t>По-слабо развити региони</w:t>
            </w:r>
          </w:p>
        </w:tc>
        <w:tc>
          <w:tcPr>
            <w:tcW w:w="1275" w:type="dxa"/>
          </w:tcPr>
          <w:p w14:paraId="22F881E0" w14:textId="77777777" w:rsidR="00A60EA7" w:rsidRPr="00D25AE6" w:rsidRDefault="00A60EA7" w:rsidP="001F6075">
            <w:pPr>
              <w:spacing w:after="0"/>
              <w:rPr>
                <w:rFonts w:ascii="Times New Roman" w:hAnsi="Times New Roman" w:cs="Times New Roman"/>
                <w:bCs/>
                <w:sz w:val="16"/>
                <w:szCs w:val="16"/>
                <w:lang w:val="bg-BG"/>
              </w:rPr>
            </w:pPr>
          </w:p>
        </w:tc>
        <w:tc>
          <w:tcPr>
            <w:tcW w:w="1134" w:type="dxa"/>
            <w:shd w:val="clear" w:color="auto" w:fill="auto"/>
          </w:tcPr>
          <w:p w14:paraId="329B3A0E" w14:textId="77777777" w:rsidR="00A60EA7" w:rsidRPr="00D25AE6" w:rsidRDefault="00A60EA7" w:rsidP="001F6075">
            <w:pPr>
              <w:spacing w:after="0"/>
              <w:rPr>
                <w:rFonts w:ascii="Times New Roman" w:hAnsi="Times New Roman" w:cs="Times New Roman"/>
                <w:bCs/>
                <w:sz w:val="16"/>
                <w:szCs w:val="16"/>
                <w:lang w:val="bg-BG"/>
              </w:rPr>
            </w:pPr>
          </w:p>
        </w:tc>
        <w:tc>
          <w:tcPr>
            <w:tcW w:w="993" w:type="dxa"/>
          </w:tcPr>
          <w:p w14:paraId="080EF019"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401DADB9" w14:textId="77777777" w:rsidR="00A60EA7" w:rsidRPr="00D25AE6" w:rsidRDefault="00A60EA7" w:rsidP="001F6075">
            <w:pPr>
              <w:spacing w:after="0"/>
              <w:rPr>
                <w:rFonts w:ascii="Times New Roman" w:hAnsi="Times New Roman" w:cs="Times New Roman"/>
                <w:bCs/>
                <w:sz w:val="16"/>
                <w:szCs w:val="16"/>
                <w:lang w:val="bg-BG"/>
              </w:rPr>
            </w:pPr>
          </w:p>
        </w:tc>
        <w:tc>
          <w:tcPr>
            <w:tcW w:w="918" w:type="dxa"/>
            <w:shd w:val="clear" w:color="auto" w:fill="auto"/>
          </w:tcPr>
          <w:p w14:paraId="4D9E665A" w14:textId="77777777" w:rsidR="00A60EA7" w:rsidRPr="00D25AE6" w:rsidRDefault="00A60EA7" w:rsidP="001F6075">
            <w:pPr>
              <w:spacing w:after="0"/>
              <w:rPr>
                <w:rFonts w:ascii="Times New Roman" w:hAnsi="Times New Roman" w:cs="Times New Roman"/>
                <w:bCs/>
                <w:sz w:val="16"/>
                <w:szCs w:val="16"/>
                <w:lang w:val="bg-BG"/>
              </w:rPr>
            </w:pPr>
          </w:p>
        </w:tc>
        <w:tc>
          <w:tcPr>
            <w:tcW w:w="783" w:type="dxa"/>
            <w:shd w:val="clear" w:color="auto" w:fill="auto"/>
          </w:tcPr>
          <w:p w14:paraId="50C963DC" w14:textId="77777777" w:rsidR="00A60EA7" w:rsidRPr="00D25AE6" w:rsidRDefault="00A60EA7" w:rsidP="001F6075">
            <w:pPr>
              <w:spacing w:after="0"/>
              <w:rPr>
                <w:rFonts w:ascii="Times New Roman" w:hAnsi="Times New Roman" w:cs="Times New Roman"/>
                <w:bCs/>
                <w:sz w:val="16"/>
                <w:szCs w:val="16"/>
                <w:lang w:val="bg-BG"/>
              </w:rPr>
            </w:pPr>
          </w:p>
        </w:tc>
        <w:tc>
          <w:tcPr>
            <w:tcW w:w="709" w:type="dxa"/>
            <w:shd w:val="clear" w:color="auto" w:fill="auto"/>
          </w:tcPr>
          <w:p w14:paraId="5908CE9B" w14:textId="77777777" w:rsidR="00A60EA7" w:rsidRPr="00D25AE6" w:rsidRDefault="00A60EA7" w:rsidP="001F6075">
            <w:pPr>
              <w:spacing w:after="0"/>
              <w:rPr>
                <w:rFonts w:ascii="Times New Roman" w:hAnsi="Times New Roman" w:cs="Times New Roman"/>
                <w:bCs/>
                <w:sz w:val="16"/>
                <w:szCs w:val="16"/>
                <w:lang w:val="bg-BG"/>
              </w:rPr>
            </w:pPr>
          </w:p>
        </w:tc>
        <w:tc>
          <w:tcPr>
            <w:tcW w:w="963" w:type="dxa"/>
            <w:shd w:val="clear" w:color="auto" w:fill="auto"/>
          </w:tcPr>
          <w:p w14:paraId="41EAE86D" w14:textId="77777777" w:rsidR="00A60EA7" w:rsidRPr="00D25AE6" w:rsidRDefault="00A60EA7" w:rsidP="001F6075">
            <w:pPr>
              <w:spacing w:after="0"/>
              <w:rPr>
                <w:rFonts w:ascii="Times New Roman" w:hAnsi="Times New Roman" w:cs="Times New Roman"/>
                <w:bCs/>
                <w:sz w:val="16"/>
                <w:szCs w:val="16"/>
                <w:lang w:val="bg-BG"/>
              </w:rPr>
            </w:pPr>
          </w:p>
        </w:tc>
      </w:tr>
      <w:tr w:rsidR="00A60EA7" w:rsidRPr="00D25AE6" w14:paraId="0F18D75F" w14:textId="77777777" w:rsidTr="007742C4">
        <w:trPr>
          <w:jc w:val="center"/>
        </w:trPr>
        <w:tc>
          <w:tcPr>
            <w:tcW w:w="1985" w:type="dxa"/>
            <w:gridSpan w:val="2"/>
            <w:vMerge/>
            <w:shd w:val="clear" w:color="auto" w:fill="auto"/>
          </w:tcPr>
          <w:p w14:paraId="0E2AEF3A" w14:textId="77777777" w:rsidR="00A60EA7" w:rsidRPr="00D25AE6" w:rsidRDefault="00A60EA7" w:rsidP="001F6075">
            <w:pPr>
              <w:spacing w:after="0"/>
              <w:rPr>
                <w:rFonts w:ascii="Times New Roman" w:hAnsi="Times New Roman" w:cs="Times New Roman"/>
                <w:bCs/>
                <w:sz w:val="16"/>
                <w:szCs w:val="16"/>
                <w:lang w:val="bg-BG"/>
              </w:rPr>
            </w:pPr>
          </w:p>
        </w:tc>
        <w:tc>
          <w:tcPr>
            <w:tcW w:w="1417" w:type="dxa"/>
            <w:shd w:val="clear" w:color="auto" w:fill="auto"/>
          </w:tcPr>
          <w:p w14:paraId="202849D5" w14:textId="77777777" w:rsidR="00A60EA7" w:rsidRPr="00D25AE6" w:rsidRDefault="00A60EA7" w:rsidP="001F6075">
            <w:pPr>
              <w:spacing w:after="0"/>
              <w:rPr>
                <w:rFonts w:ascii="Times New Roman" w:hAnsi="Times New Roman" w:cs="Times New Roman"/>
                <w:bCs/>
                <w:sz w:val="18"/>
                <w:szCs w:val="18"/>
                <w:lang w:val="bg-BG"/>
              </w:rPr>
            </w:pPr>
          </w:p>
        </w:tc>
        <w:tc>
          <w:tcPr>
            <w:tcW w:w="1629" w:type="dxa"/>
            <w:gridSpan w:val="2"/>
            <w:vMerge/>
            <w:shd w:val="clear" w:color="auto" w:fill="auto"/>
          </w:tcPr>
          <w:p w14:paraId="44A527FA" w14:textId="77777777" w:rsidR="00A60EA7" w:rsidRPr="00D25AE6" w:rsidRDefault="00A60EA7" w:rsidP="001F6075">
            <w:pPr>
              <w:spacing w:after="0"/>
              <w:rPr>
                <w:rFonts w:ascii="Times New Roman" w:hAnsi="Times New Roman" w:cs="Times New Roman"/>
                <w:bCs/>
                <w:sz w:val="16"/>
                <w:szCs w:val="16"/>
                <w:lang w:val="bg-BG"/>
              </w:rPr>
            </w:pPr>
          </w:p>
        </w:tc>
        <w:tc>
          <w:tcPr>
            <w:tcW w:w="993" w:type="dxa"/>
            <w:shd w:val="clear" w:color="auto" w:fill="auto"/>
          </w:tcPr>
          <w:p w14:paraId="0EFB731F"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eastAsia="Times New Roman" w:hAnsi="Times New Roman" w:cs="Times New Roman"/>
                <w:sz w:val="16"/>
                <w:szCs w:val="16"/>
                <w:lang w:val="bg-BG"/>
              </w:rPr>
              <w:t>Най-отдалечени региони и северни слабо населени региони</w:t>
            </w:r>
          </w:p>
        </w:tc>
        <w:tc>
          <w:tcPr>
            <w:tcW w:w="1275" w:type="dxa"/>
          </w:tcPr>
          <w:p w14:paraId="5F7C22CF" w14:textId="77777777" w:rsidR="00A60EA7" w:rsidRPr="00D25AE6" w:rsidRDefault="00A60EA7" w:rsidP="001F6075">
            <w:pPr>
              <w:spacing w:after="0"/>
              <w:rPr>
                <w:rFonts w:ascii="Times New Roman" w:hAnsi="Times New Roman" w:cs="Times New Roman"/>
                <w:bCs/>
                <w:sz w:val="16"/>
                <w:szCs w:val="16"/>
                <w:lang w:val="bg-BG"/>
              </w:rPr>
            </w:pPr>
          </w:p>
        </w:tc>
        <w:tc>
          <w:tcPr>
            <w:tcW w:w="1134" w:type="dxa"/>
            <w:shd w:val="clear" w:color="auto" w:fill="auto"/>
          </w:tcPr>
          <w:p w14:paraId="38504208" w14:textId="77777777" w:rsidR="00A60EA7" w:rsidRPr="00D25AE6" w:rsidRDefault="00A60EA7" w:rsidP="001F6075">
            <w:pPr>
              <w:spacing w:after="0"/>
              <w:rPr>
                <w:rFonts w:ascii="Times New Roman" w:hAnsi="Times New Roman" w:cs="Times New Roman"/>
                <w:bCs/>
                <w:sz w:val="16"/>
                <w:szCs w:val="16"/>
                <w:lang w:val="bg-BG"/>
              </w:rPr>
            </w:pPr>
          </w:p>
        </w:tc>
        <w:tc>
          <w:tcPr>
            <w:tcW w:w="993" w:type="dxa"/>
          </w:tcPr>
          <w:p w14:paraId="7A01F6C8"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38655A9B" w14:textId="77777777" w:rsidR="00A60EA7" w:rsidRPr="00D25AE6" w:rsidRDefault="00A60EA7" w:rsidP="001F6075">
            <w:pPr>
              <w:spacing w:after="0"/>
              <w:rPr>
                <w:rFonts w:ascii="Times New Roman" w:hAnsi="Times New Roman" w:cs="Times New Roman"/>
                <w:bCs/>
                <w:sz w:val="16"/>
                <w:szCs w:val="16"/>
                <w:lang w:val="bg-BG"/>
              </w:rPr>
            </w:pPr>
          </w:p>
        </w:tc>
        <w:tc>
          <w:tcPr>
            <w:tcW w:w="918" w:type="dxa"/>
            <w:shd w:val="clear" w:color="auto" w:fill="auto"/>
          </w:tcPr>
          <w:p w14:paraId="2351C134" w14:textId="77777777" w:rsidR="00A60EA7" w:rsidRPr="00D25AE6" w:rsidRDefault="00A60EA7" w:rsidP="001F6075">
            <w:pPr>
              <w:spacing w:after="0"/>
              <w:rPr>
                <w:rFonts w:ascii="Times New Roman" w:hAnsi="Times New Roman" w:cs="Times New Roman"/>
                <w:bCs/>
                <w:sz w:val="16"/>
                <w:szCs w:val="16"/>
                <w:lang w:val="bg-BG"/>
              </w:rPr>
            </w:pPr>
          </w:p>
        </w:tc>
        <w:tc>
          <w:tcPr>
            <w:tcW w:w="783" w:type="dxa"/>
            <w:shd w:val="clear" w:color="auto" w:fill="auto"/>
          </w:tcPr>
          <w:p w14:paraId="126DBA04" w14:textId="77777777" w:rsidR="00A60EA7" w:rsidRPr="00D25AE6" w:rsidRDefault="00A60EA7" w:rsidP="001F6075">
            <w:pPr>
              <w:spacing w:after="0"/>
              <w:rPr>
                <w:rFonts w:ascii="Times New Roman" w:hAnsi="Times New Roman" w:cs="Times New Roman"/>
                <w:bCs/>
                <w:sz w:val="16"/>
                <w:szCs w:val="16"/>
                <w:lang w:val="bg-BG"/>
              </w:rPr>
            </w:pPr>
          </w:p>
        </w:tc>
        <w:tc>
          <w:tcPr>
            <w:tcW w:w="709" w:type="dxa"/>
            <w:shd w:val="clear" w:color="auto" w:fill="auto"/>
          </w:tcPr>
          <w:p w14:paraId="1685E1EE" w14:textId="77777777" w:rsidR="00A60EA7" w:rsidRPr="00D25AE6" w:rsidRDefault="00A60EA7" w:rsidP="001F6075">
            <w:pPr>
              <w:spacing w:after="0"/>
              <w:rPr>
                <w:rFonts w:ascii="Times New Roman" w:hAnsi="Times New Roman" w:cs="Times New Roman"/>
                <w:bCs/>
                <w:sz w:val="16"/>
                <w:szCs w:val="16"/>
                <w:lang w:val="bg-BG"/>
              </w:rPr>
            </w:pPr>
          </w:p>
        </w:tc>
        <w:tc>
          <w:tcPr>
            <w:tcW w:w="963" w:type="dxa"/>
            <w:shd w:val="clear" w:color="auto" w:fill="auto"/>
          </w:tcPr>
          <w:p w14:paraId="29391CF6" w14:textId="77777777" w:rsidR="00A60EA7" w:rsidRPr="00D25AE6" w:rsidRDefault="00A60EA7" w:rsidP="001F6075">
            <w:pPr>
              <w:spacing w:after="0"/>
              <w:rPr>
                <w:rFonts w:ascii="Times New Roman" w:hAnsi="Times New Roman" w:cs="Times New Roman"/>
                <w:bCs/>
                <w:sz w:val="16"/>
                <w:szCs w:val="16"/>
                <w:lang w:val="bg-BG"/>
              </w:rPr>
            </w:pPr>
          </w:p>
        </w:tc>
      </w:tr>
      <w:tr w:rsidR="00A60EA7" w:rsidRPr="00D25AE6" w14:paraId="4EB1892B" w14:textId="77777777" w:rsidTr="007742C4">
        <w:trPr>
          <w:trHeight w:val="613"/>
          <w:jc w:val="center"/>
        </w:trPr>
        <w:tc>
          <w:tcPr>
            <w:tcW w:w="1985" w:type="dxa"/>
            <w:gridSpan w:val="2"/>
            <w:vMerge w:val="restart"/>
            <w:shd w:val="clear" w:color="auto" w:fill="auto"/>
          </w:tcPr>
          <w:p w14:paraId="470B0E5C" w14:textId="77777777" w:rsidR="00A60EA7" w:rsidRPr="00D25AE6" w:rsidRDefault="00A60EA7" w:rsidP="001F6075">
            <w:pPr>
              <w:spacing w:after="0"/>
              <w:rPr>
                <w:rFonts w:ascii="Times New Roman" w:hAnsi="Times New Roman" w:cs="Times New Roman"/>
                <w:b/>
                <w:bCs/>
                <w:sz w:val="16"/>
                <w:szCs w:val="16"/>
                <w:lang w:val="bg-BG"/>
              </w:rPr>
            </w:pPr>
          </w:p>
        </w:tc>
        <w:tc>
          <w:tcPr>
            <w:tcW w:w="1417" w:type="dxa"/>
            <w:shd w:val="clear" w:color="auto" w:fill="auto"/>
          </w:tcPr>
          <w:p w14:paraId="0E32B7C4" w14:textId="77777777" w:rsidR="00A60EA7" w:rsidRPr="00D25AE6" w:rsidRDefault="00A60EA7" w:rsidP="001F6075">
            <w:pPr>
              <w:spacing w:after="0"/>
              <w:rPr>
                <w:rFonts w:ascii="Times New Roman" w:hAnsi="Times New Roman" w:cs="Times New Roman"/>
                <w:b/>
                <w:bCs/>
                <w:sz w:val="16"/>
                <w:szCs w:val="16"/>
                <w:lang w:val="bg-BG"/>
              </w:rPr>
            </w:pPr>
          </w:p>
        </w:tc>
        <w:tc>
          <w:tcPr>
            <w:tcW w:w="745" w:type="dxa"/>
            <w:vMerge w:val="restart"/>
            <w:shd w:val="clear" w:color="auto" w:fill="auto"/>
          </w:tcPr>
          <w:p w14:paraId="4AC09399" w14:textId="77777777" w:rsidR="00A60EA7" w:rsidRPr="00D25AE6" w:rsidRDefault="00A60EA7" w:rsidP="001F6075">
            <w:pPr>
              <w:spacing w:after="0"/>
              <w:rPr>
                <w:rFonts w:ascii="Times New Roman" w:hAnsi="Times New Roman" w:cs="Times New Roman"/>
                <w:b/>
                <w:bCs/>
                <w:sz w:val="16"/>
                <w:szCs w:val="16"/>
                <w:lang w:val="bg-BG"/>
              </w:rPr>
            </w:pPr>
            <w:r w:rsidRPr="00D25AE6">
              <w:rPr>
                <w:rFonts w:ascii="Times New Roman" w:hAnsi="Times New Roman" w:cs="Times New Roman"/>
                <w:b/>
                <w:bCs/>
                <w:sz w:val="16"/>
                <w:szCs w:val="16"/>
                <w:lang w:val="bg-BG"/>
              </w:rPr>
              <w:t xml:space="preserve">ФСП** </w:t>
            </w:r>
          </w:p>
          <w:p w14:paraId="58EB33AA" w14:textId="77777777" w:rsidR="00A60EA7" w:rsidRPr="00D25AE6" w:rsidRDefault="00A60EA7" w:rsidP="001F6075">
            <w:pPr>
              <w:spacing w:after="0"/>
              <w:rPr>
                <w:rFonts w:ascii="Times New Roman" w:hAnsi="Times New Roman" w:cs="Times New Roman"/>
                <w:b/>
                <w:bCs/>
                <w:sz w:val="16"/>
                <w:szCs w:val="16"/>
                <w:lang w:val="bg-BG"/>
              </w:rPr>
            </w:pPr>
            <w:r w:rsidRPr="00D25AE6">
              <w:rPr>
                <w:rFonts w:ascii="Times New Roman" w:hAnsi="Times New Roman" w:cs="Times New Roman"/>
                <w:b/>
                <w:bCs/>
                <w:sz w:val="16"/>
                <w:szCs w:val="16"/>
                <w:lang w:val="bg-BG"/>
              </w:rPr>
              <w:t xml:space="preserve"> </w:t>
            </w:r>
          </w:p>
        </w:tc>
        <w:tc>
          <w:tcPr>
            <w:tcW w:w="884" w:type="dxa"/>
            <w:shd w:val="clear" w:color="auto" w:fill="auto"/>
          </w:tcPr>
          <w:p w14:paraId="5229EDDA" w14:textId="77777777" w:rsidR="00A60EA7" w:rsidRPr="00D25AE6" w:rsidRDefault="00A60EA7" w:rsidP="001F6075">
            <w:pPr>
              <w:spacing w:after="0"/>
              <w:rPr>
                <w:rFonts w:ascii="Times New Roman" w:hAnsi="Times New Roman" w:cs="Times New Roman"/>
                <w:b/>
                <w:bCs/>
                <w:sz w:val="16"/>
                <w:szCs w:val="16"/>
                <w:lang w:val="bg-BG"/>
              </w:rPr>
            </w:pPr>
            <w:r w:rsidRPr="00D25AE6">
              <w:rPr>
                <w:rFonts w:ascii="Times New Roman" w:hAnsi="Times New Roman" w:cs="Times New Roman"/>
                <w:b/>
                <w:bCs/>
                <w:sz w:val="16"/>
                <w:szCs w:val="16"/>
                <w:lang w:val="bg-BG"/>
              </w:rPr>
              <w:t>Член 3 Ресурси</w:t>
            </w:r>
          </w:p>
        </w:tc>
        <w:tc>
          <w:tcPr>
            <w:tcW w:w="993" w:type="dxa"/>
            <w:shd w:val="clear" w:color="auto" w:fill="auto"/>
          </w:tcPr>
          <w:p w14:paraId="2D96B005" w14:textId="77777777" w:rsidR="00A60EA7" w:rsidRPr="00D25AE6" w:rsidRDefault="00A60EA7" w:rsidP="001F6075">
            <w:pPr>
              <w:spacing w:after="0"/>
              <w:rPr>
                <w:rFonts w:ascii="Times New Roman" w:hAnsi="Times New Roman" w:cs="Times New Roman"/>
                <w:b/>
                <w:bCs/>
                <w:sz w:val="16"/>
                <w:szCs w:val="16"/>
                <w:lang w:val="bg-BG"/>
              </w:rPr>
            </w:pPr>
          </w:p>
        </w:tc>
        <w:tc>
          <w:tcPr>
            <w:tcW w:w="1275" w:type="dxa"/>
          </w:tcPr>
          <w:p w14:paraId="08EB71E8" w14:textId="77777777" w:rsidR="00A60EA7" w:rsidRPr="00D25AE6" w:rsidRDefault="00A60EA7" w:rsidP="001F6075">
            <w:pPr>
              <w:spacing w:after="0"/>
              <w:rPr>
                <w:rFonts w:ascii="Times New Roman" w:hAnsi="Times New Roman" w:cs="Times New Roman"/>
                <w:bCs/>
                <w:sz w:val="16"/>
                <w:szCs w:val="16"/>
                <w:lang w:val="bg-BG"/>
              </w:rPr>
            </w:pPr>
          </w:p>
        </w:tc>
        <w:tc>
          <w:tcPr>
            <w:tcW w:w="1134" w:type="dxa"/>
            <w:shd w:val="clear" w:color="auto" w:fill="auto"/>
          </w:tcPr>
          <w:p w14:paraId="4B7D8CB3" w14:textId="77777777" w:rsidR="00A60EA7" w:rsidRPr="00D25AE6" w:rsidRDefault="00A60EA7" w:rsidP="001F6075">
            <w:pPr>
              <w:spacing w:after="0"/>
              <w:rPr>
                <w:rFonts w:ascii="Times New Roman" w:hAnsi="Times New Roman" w:cs="Times New Roman"/>
                <w:bCs/>
                <w:sz w:val="16"/>
                <w:szCs w:val="16"/>
                <w:lang w:val="bg-BG"/>
              </w:rPr>
            </w:pPr>
          </w:p>
        </w:tc>
        <w:tc>
          <w:tcPr>
            <w:tcW w:w="993" w:type="dxa"/>
          </w:tcPr>
          <w:p w14:paraId="2A8B8A71"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464ADB9B" w14:textId="77777777" w:rsidR="00A60EA7" w:rsidRPr="00D25AE6" w:rsidRDefault="00A60EA7" w:rsidP="001F6075">
            <w:pPr>
              <w:spacing w:after="0"/>
              <w:rPr>
                <w:rFonts w:ascii="Times New Roman" w:hAnsi="Times New Roman" w:cs="Times New Roman"/>
                <w:bCs/>
                <w:sz w:val="16"/>
                <w:szCs w:val="16"/>
                <w:lang w:val="bg-BG"/>
              </w:rPr>
            </w:pPr>
          </w:p>
        </w:tc>
        <w:tc>
          <w:tcPr>
            <w:tcW w:w="918" w:type="dxa"/>
            <w:shd w:val="clear" w:color="auto" w:fill="auto"/>
          </w:tcPr>
          <w:p w14:paraId="40D798E2" w14:textId="77777777" w:rsidR="00A60EA7" w:rsidRPr="00D25AE6" w:rsidRDefault="00A60EA7" w:rsidP="001F6075">
            <w:pPr>
              <w:spacing w:after="0"/>
              <w:rPr>
                <w:rFonts w:ascii="Times New Roman" w:hAnsi="Times New Roman" w:cs="Times New Roman"/>
                <w:bCs/>
                <w:sz w:val="16"/>
                <w:szCs w:val="16"/>
                <w:lang w:val="bg-BG"/>
              </w:rPr>
            </w:pPr>
          </w:p>
        </w:tc>
        <w:tc>
          <w:tcPr>
            <w:tcW w:w="783" w:type="dxa"/>
            <w:shd w:val="clear" w:color="auto" w:fill="auto"/>
          </w:tcPr>
          <w:p w14:paraId="2A10EC32" w14:textId="77777777" w:rsidR="00A60EA7" w:rsidRPr="00D25AE6" w:rsidRDefault="00A60EA7" w:rsidP="001F6075">
            <w:pPr>
              <w:spacing w:after="0"/>
              <w:rPr>
                <w:rFonts w:ascii="Times New Roman" w:hAnsi="Times New Roman" w:cs="Times New Roman"/>
                <w:bCs/>
                <w:sz w:val="16"/>
                <w:szCs w:val="16"/>
                <w:lang w:val="bg-BG"/>
              </w:rPr>
            </w:pPr>
          </w:p>
        </w:tc>
        <w:tc>
          <w:tcPr>
            <w:tcW w:w="709" w:type="dxa"/>
            <w:shd w:val="clear" w:color="auto" w:fill="auto"/>
          </w:tcPr>
          <w:p w14:paraId="664208B0" w14:textId="77777777" w:rsidR="00A60EA7" w:rsidRPr="00D25AE6" w:rsidRDefault="00A60EA7" w:rsidP="001F6075">
            <w:pPr>
              <w:spacing w:after="0"/>
              <w:rPr>
                <w:rFonts w:ascii="Times New Roman" w:hAnsi="Times New Roman" w:cs="Times New Roman"/>
                <w:bCs/>
                <w:sz w:val="16"/>
                <w:szCs w:val="16"/>
                <w:lang w:val="bg-BG"/>
              </w:rPr>
            </w:pPr>
          </w:p>
        </w:tc>
        <w:tc>
          <w:tcPr>
            <w:tcW w:w="963" w:type="dxa"/>
            <w:shd w:val="clear" w:color="auto" w:fill="auto"/>
          </w:tcPr>
          <w:p w14:paraId="0E542F91" w14:textId="77777777" w:rsidR="00A60EA7" w:rsidRPr="00D25AE6" w:rsidRDefault="00A60EA7" w:rsidP="001F6075">
            <w:pPr>
              <w:spacing w:after="0"/>
              <w:rPr>
                <w:rFonts w:ascii="Times New Roman" w:hAnsi="Times New Roman" w:cs="Times New Roman"/>
                <w:bCs/>
                <w:sz w:val="16"/>
                <w:szCs w:val="16"/>
                <w:lang w:val="bg-BG"/>
              </w:rPr>
            </w:pPr>
          </w:p>
        </w:tc>
      </w:tr>
      <w:tr w:rsidR="00A60EA7" w:rsidRPr="00D25AE6" w14:paraId="28D15E21" w14:textId="77777777" w:rsidTr="007742C4">
        <w:trPr>
          <w:trHeight w:val="505"/>
          <w:jc w:val="center"/>
        </w:trPr>
        <w:tc>
          <w:tcPr>
            <w:tcW w:w="1985" w:type="dxa"/>
            <w:gridSpan w:val="2"/>
            <w:vMerge/>
            <w:shd w:val="clear" w:color="auto" w:fill="auto"/>
          </w:tcPr>
          <w:p w14:paraId="0BE81901" w14:textId="77777777" w:rsidR="00A60EA7" w:rsidRPr="00D25AE6" w:rsidRDefault="00A60EA7" w:rsidP="001F6075">
            <w:pPr>
              <w:spacing w:after="0"/>
              <w:rPr>
                <w:rFonts w:ascii="Times New Roman" w:hAnsi="Times New Roman" w:cs="Times New Roman"/>
                <w:b/>
                <w:bCs/>
                <w:sz w:val="16"/>
                <w:szCs w:val="16"/>
                <w:lang w:val="bg-BG"/>
              </w:rPr>
            </w:pPr>
          </w:p>
        </w:tc>
        <w:tc>
          <w:tcPr>
            <w:tcW w:w="1417" w:type="dxa"/>
            <w:shd w:val="clear" w:color="auto" w:fill="auto"/>
          </w:tcPr>
          <w:p w14:paraId="621401CB" w14:textId="77777777" w:rsidR="00A60EA7" w:rsidRPr="00D25AE6" w:rsidRDefault="00A60EA7" w:rsidP="001F6075">
            <w:pPr>
              <w:spacing w:after="0"/>
              <w:rPr>
                <w:rFonts w:ascii="Times New Roman" w:hAnsi="Times New Roman" w:cs="Times New Roman"/>
                <w:b/>
                <w:bCs/>
                <w:sz w:val="16"/>
                <w:szCs w:val="16"/>
                <w:lang w:val="bg-BG"/>
              </w:rPr>
            </w:pPr>
          </w:p>
        </w:tc>
        <w:tc>
          <w:tcPr>
            <w:tcW w:w="745" w:type="dxa"/>
            <w:vMerge/>
            <w:shd w:val="clear" w:color="auto" w:fill="auto"/>
          </w:tcPr>
          <w:p w14:paraId="3495BF0F" w14:textId="77777777" w:rsidR="00A60EA7" w:rsidRPr="00D25AE6" w:rsidRDefault="00A60EA7" w:rsidP="001F6075">
            <w:pPr>
              <w:spacing w:after="0"/>
              <w:rPr>
                <w:rFonts w:ascii="Times New Roman" w:hAnsi="Times New Roman" w:cs="Times New Roman"/>
                <w:b/>
                <w:bCs/>
                <w:sz w:val="16"/>
                <w:szCs w:val="16"/>
                <w:lang w:val="bg-BG"/>
              </w:rPr>
            </w:pPr>
          </w:p>
        </w:tc>
        <w:tc>
          <w:tcPr>
            <w:tcW w:w="884" w:type="dxa"/>
            <w:shd w:val="clear" w:color="auto" w:fill="auto"/>
          </w:tcPr>
          <w:p w14:paraId="6FCF7505" w14:textId="77777777" w:rsidR="00A60EA7" w:rsidRPr="00D25AE6" w:rsidRDefault="00A60EA7" w:rsidP="001F6075">
            <w:pPr>
              <w:spacing w:after="0"/>
              <w:rPr>
                <w:rFonts w:ascii="Times New Roman" w:hAnsi="Times New Roman" w:cs="Times New Roman"/>
                <w:b/>
                <w:bCs/>
                <w:sz w:val="16"/>
                <w:szCs w:val="16"/>
                <w:lang w:val="bg-BG"/>
              </w:rPr>
            </w:pPr>
            <w:r w:rsidRPr="00D25AE6">
              <w:rPr>
                <w:rFonts w:ascii="Times New Roman" w:hAnsi="Times New Roman" w:cs="Times New Roman"/>
                <w:b/>
                <w:bCs/>
                <w:sz w:val="16"/>
                <w:szCs w:val="16"/>
                <w:lang w:val="bg-BG"/>
              </w:rPr>
              <w:t>Член 4 Ресурси</w:t>
            </w:r>
          </w:p>
        </w:tc>
        <w:tc>
          <w:tcPr>
            <w:tcW w:w="993" w:type="dxa"/>
            <w:shd w:val="clear" w:color="auto" w:fill="auto"/>
          </w:tcPr>
          <w:p w14:paraId="04C9211A" w14:textId="77777777" w:rsidR="00A60EA7" w:rsidRPr="00D25AE6" w:rsidRDefault="00A60EA7" w:rsidP="001F6075">
            <w:pPr>
              <w:spacing w:after="0"/>
              <w:rPr>
                <w:rFonts w:ascii="Times New Roman" w:eastAsia="Times New Roman" w:hAnsi="Times New Roman" w:cs="Times New Roman"/>
                <w:b/>
                <w:bCs/>
                <w:iCs/>
                <w:sz w:val="16"/>
                <w:szCs w:val="16"/>
                <w:lang w:val="bg-BG"/>
              </w:rPr>
            </w:pPr>
          </w:p>
        </w:tc>
        <w:tc>
          <w:tcPr>
            <w:tcW w:w="1275" w:type="dxa"/>
          </w:tcPr>
          <w:p w14:paraId="3307A5A8" w14:textId="77777777" w:rsidR="00A60EA7" w:rsidRPr="00D25AE6" w:rsidRDefault="00A60EA7" w:rsidP="001F6075">
            <w:pPr>
              <w:spacing w:after="0"/>
              <w:rPr>
                <w:rFonts w:ascii="Times New Roman" w:hAnsi="Times New Roman" w:cs="Times New Roman"/>
                <w:bCs/>
                <w:sz w:val="16"/>
                <w:szCs w:val="16"/>
                <w:lang w:val="bg-BG"/>
              </w:rPr>
            </w:pPr>
          </w:p>
        </w:tc>
        <w:tc>
          <w:tcPr>
            <w:tcW w:w="1134" w:type="dxa"/>
            <w:shd w:val="clear" w:color="auto" w:fill="auto"/>
          </w:tcPr>
          <w:p w14:paraId="476AF53F" w14:textId="77777777" w:rsidR="00A60EA7" w:rsidRPr="00D25AE6" w:rsidRDefault="00A60EA7" w:rsidP="001F6075">
            <w:pPr>
              <w:spacing w:after="0"/>
              <w:rPr>
                <w:rFonts w:ascii="Times New Roman" w:hAnsi="Times New Roman" w:cs="Times New Roman"/>
                <w:bCs/>
                <w:sz w:val="16"/>
                <w:szCs w:val="16"/>
                <w:lang w:val="bg-BG"/>
              </w:rPr>
            </w:pPr>
          </w:p>
        </w:tc>
        <w:tc>
          <w:tcPr>
            <w:tcW w:w="993" w:type="dxa"/>
            <w:shd w:val="clear" w:color="auto" w:fill="auto"/>
          </w:tcPr>
          <w:p w14:paraId="6D4F5C35"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189153CB" w14:textId="77777777" w:rsidR="00A60EA7" w:rsidRPr="00D25AE6" w:rsidRDefault="00A60EA7" w:rsidP="001F6075">
            <w:pPr>
              <w:spacing w:after="0"/>
              <w:rPr>
                <w:rFonts w:ascii="Times New Roman" w:hAnsi="Times New Roman" w:cs="Times New Roman"/>
                <w:bCs/>
                <w:sz w:val="16"/>
                <w:szCs w:val="16"/>
                <w:lang w:val="bg-BG"/>
              </w:rPr>
            </w:pPr>
          </w:p>
        </w:tc>
        <w:tc>
          <w:tcPr>
            <w:tcW w:w="918" w:type="dxa"/>
            <w:shd w:val="clear" w:color="auto" w:fill="auto"/>
          </w:tcPr>
          <w:p w14:paraId="1A485403" w14:textId="77777777" w:rsidR="00A60EA7" w:rsidRPr="00D25AE6" w:rsidRDefault="00A60EA7" w:rsidP="001F6075">
            <w:pPr>
              <w:spacing w:after="0"/>
              <w:rPr>
                <w:rFonts w:ascii="Times New Roman" w:hAnsi="Times New Roman" w:cs="Times New Roman"/>
                <w:bCs/>
                <w:sz w:val="16"/>
                <w:szCs w:val="16"/>
                <w:lang w:val="bg-BG"/>
              </w:rPr>
            </w:pPr>
          </w:p>
        </w:tc>
        <w:tc>
          <w:tcPr>
            <w:tcW w:w="783" w:type="dxa"/>
            <w:shd w:val="clear" w:color="auto" w:fill="auto"/>
          </w:tcPr>
          <w:p w14:paraId="63CBB295" w14:textId="77777777" w:rsidR="00A60EA7" w:rsidRPr="00D25AE6" w:rsidRDefault="00A60EA7" w:rsidP="001F6075">
            <w:pPr>
              <w:spacing w:after="0"/>
              <w:rPr>
                <w:rFonts w:ascii="Times New Roman" w:hAnsi="Times New Roman" w:cs="Times New Roman"/>
                <w:bCs/>
                <w:sz w:val="16"/>
                <w:szCs w:val="16"/>
                <w:lang w:val="bg-BG"/>
              </w:rPr>
            </w:pPr>
          </w:p>
        </w:tc>
        <w:tc>
          <w:tcPr>
            <w:tcW w:w="709" w:type="dxa"/>
            <w:shd w:val="clear" w:color="auto" w:fill="auto"/>
          </w:tcPr>
          <w:p w14:paraId="188EE083" w14:textId="77777777" w:rsidR="00A60EA7" w:rsidRPr="00D25AE6" w:rsidRDefault="00A60EA7" w:rsidP="001F6075">
            <w:pPr>
              <w:spacing w:after="0"/>
              <w:rPr>
                <w:rFonts w:ascii="Times New Roman" w:hAnsi="Times New Roman" w:cs="Times New Roman"/>
                <w:bCs/>
                <w:sz w:val="16"/>
                <w:szCs w:val="16"/>
                <w:lang w:val="bg-BG"/>
              </w:rPr>
            </w:pPr>
          </w:p>
        </w:tc>
        <w:tc>
          <w:tcPr>
            <w:tcW w:w="963" w:type="dxa"/>
            <w:shd w:val="clear" w:color="auto" w:fill="auto"/>
          </w:tcPr>
          <w:p w14:paraId="3C47C806" w14:textId="77777777" w:rsidR="00A60EA7" w:rsidRPr="00D25AE6" w:rsidRDefault="00A60EA7" w:rsidP="001F6075">
            <w:pPr>
              <w:spacing w:after="0"/>
              <w:rPr>
                <w:rFonts w:ascii="Times New Roman" w:hAnsi="Times New Roman" w:cs="Times New Roman"/>
                <w:bCs/>
                <w:sz w:val="16"/>
                <w:szCs w:val="16"/>
                <w:lang w:val="bg-BG"/>
              </w:rPr>
            </w:pPr>
          </w:p>
        </w:tc>
      </w:tr>
      <w:tr w:rsidR="00A60EA7" w:rsidRPr="00D25AE6" w14:paraId="2E78D9FF" w14:textId="77777777" w:rsidTr="007742C4">
        <w:trPr>
          <w:jc w:val="center"/>
        </w:trPr>
        <w:tc>
          <w:tcPr>
            <w:tcW w:w="1985" w:type="dxa"/>
            <w:gridSpan w:val="2"/>
            <w:shd w:val="clear" w:color="auto" w:fill="auto"/>
          </w:tcPr>
          <w:p w14:paraId="0314EA90" w14:textId="77777777" w:rsidR="00A60EA7" w:rsidRPr="00D25AE6" w:rsidRDefault="00A60EA7" w:rsidP="001F6075">
            <w:pPr>
              <w:spacing w:after="0"/>
              <w:rPr>
                <w:rFonts w:ascii="Times New Roman" w:hAnsi="Times New Roman" w:cs="Times New Roman"/>
                <w:bCs/>
                <w:sz w:val="16"/>
                <w:szCs w:val="16"/>
                <w:lang w:val="bg-BG"/>
              </w:rPr>
            </w:pPr>
          </w:p>
        </w:tc>
        <w:tc>
          <w:tcPr>
            <w:tcW w:w="1417" w:type="dxa"/>
            <w:tcBorders>
              <w:bottom w:val="single" w:sz="4" w:space="0" w:color="auto"/>
            </w:tcBorders>
            <w:shd w:val="clear" w:color="auto" w:fill="auto"/>
          </w:tcPr>
          <w:p w14:paraId="5477503B" w14:textId="77777777" w:rsidR="00A60EA7" w:rsidRPr="00D25AE6" w:rsidRDefault="00A60EA7" w:rsidP="001F6075">
            <w:pPr>
              <w:spacing w:after="0"/>
              <w:rPr>
                <w:rFonts w:ascii="Times New Roman" w:hAnsi="Times New Roman" w:cs="Times New Roman"/>
                <w:bCs/>
                <w:sz w:val="16"/>
                <w:szCs w:val="16"/>
                <w:lang w:val="bg-BG"/>
              </w:rPr>
            </w:pPr>
          </w:p>
        </w:tc>
        <w:tc>
          <w:tcPr>
            <w:tcW w:w="1629" w:type="dxa"/>
            <w:gridSpan w:val="2"/>
            <w:shd w:val="clear" w:color="auto" w:fill="auto"/>
          </w:tcPr>
          <w:p w14:paraId="004DD0F0" w14:textId="77777777" w:rsidR="00A60EA7" w:rsidRPr="00D25AE6" w:rsidRDefault="00A60EA7" w:rsidP="001F6075">
            <w:pPr>
              <w:spacing w:after="0"/>
              <w:rPr>
                <w:rFonts w:ascii="Times New Roman" w:hAnsi="Times New Roman" w:cs="Times New Roman"/>
                <w:b/>
                <w:bCs/>
                <w:sz w:val="16"/>
                <w:szCs w:val="16"/>
                <w:lang w:val="bg-BG"/>
              </w:rPr>
            </w:pPr>
            <w:r w:rsidRPr="00D25AE6">
              <w:rPr>
                <w:rFonts w:ascii="Times New Roman" w:hAnsi="Times New Roman" w:cs="Times New Roman"/>
                <w:b/>
                <w:bCs/>
                <w:sz w:val="16"/>
                <w:szCs w:val="16"/>
                <w:lang w:val="bg-BG"/>
              </w:rPr>
              <w:t>Общо КФ</w:t>
            </w:r>
          </w:p>
        </w:tc>
        <w:tc>
          <w:tcPr>
            <w:tcW w:w="993" w:type="dxa"/>
            <w:shd w:val="clear" w:color="auto" w:fill="auto"/>
          </w:tcPr>
          <w:p w14:paraId="44554813" w14:textId="77777777" w:rsidR="00A60EA7" w:rsidRPr="00D25AE6" w:rsidRDefault="00A60EA7" w:rsidP="001F6075">
            <w:pPr>
              <w:spacing w:after="0"/>
              <w:rPr>
                <w:rFonts w:ascii="Times New Roman" w:hAnsi="Times New Roman" w:cs="Times New Roman"/>
                <w:bCs/>
                <w:sz w:val="16"/>
                <w:szCs w:val="16"/>
                <w:lang w:val="bg-BG"/>
              </w:rPr>
            </w:pPr>
          </w:p>
        </w:tc>
        <w:tc>
          <w:tcPr>
            <w:tcW w:w="1275" w:type="dxa"/>
          </w:tcPr>
          <w:p w14:paraId="16BAE649" w14:textId="77777777" w:rsidR="00A60EA7" w:rsidRPr="00D25AE6" w:rsidRDefault="00A60EA7" w:rsidP="001F6075">
            <w:pPr>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359 791 316,00</w:t>
            </w:r>
          </w:p>
          <w:p w14:paraId="1B21372B" w14:textId="4B76D0C0" w:rsidR="00A60EA7" w:rsidRPr="00D25AE6" w:rsidRDefault="00A60EA7" w:rsidP="001F6075">
            <w:pPr>
              <w:rPr>
                <w:rFonts w:ascii="Times New Roman" w:hAnsi="Times New Roman" w:cs="Times New Roman"/>
                <w:color w:val="000000"/>
                <w:sz w:val="16"/>
                <w:szCs w:val="16"/>
                <w:lang w:val="bg-BG"/>
              </w:rPr>
            </w:pPr>
          </w:p>
        </w:tc>
        <w:tc>
          <w:tcPr>
            <w:tcW w:w="1134" w:type="dxa"/>
            <w:shd w:val="clear" w:color="auto" w:fill="auto"/>
          </w:tcPr>
          <w:p w14:paraId="644E2C62" w14:textId="77777777" w:rsidR="00A60EA7" w:rsidRPr="00D25AE6" w:rsidRDefault="00A60EA7" w:rsidP="001F6075">
            <w:pPr>
              <w:spacing w:after="0"/>
              <w:rPr>
                <w:rFonts w:ascii="Times New Roman" w:hAnsi="Times New Roman" w:cs="Times New Roman"/>
                <w:bCs/>
                <w:sz w:val="16"/>
                <w:szCs w:val="16"/>
                <w:lang w:val="bg-BG"/>
              </w:rPr>
            </w:pPr>
          </w:p>
        </w:tc>
        <w:tc>
          <w:tcPr>
            <w:tcW w:w="993" w:type="dxa"/>
          </w:tcPr>
          <w:p w14:paraId="26099B8C"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59A10B92"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63 492 740,00</w:t>
            </w:r>
          </w:p>
          <w:p w14:paraId="1245C558" w14:textId="283336EF" w:rsidR="00A60EA7" w:rsidRPr="00D25AE6" w:rsidRDefault="00A60EA7" w:rsidP="001F6075">
            <w:pPr>
              <w:spacing w:after="0"/>
              <w:rPr>
                <w:rFonts w:ascii="Times New Roman" w:hAnsi="Times New Roman" w:cs="Times New Roman"/>
                <w:bCs/>
                <w:sz w:val="16"/>
                <w:szCs w:val="16"/>
                <w:lang w:val="bg-BG"/>
              </w:rPr>
            </w:pPr>
          </w:p>
        </w:tc>
        <w:tc>
          <w:tcPr>
            <w:tcW w:w="918" w:type="dxa"/>
            <w:shd w:val="clear" w:color="auto" w:fill="auto"/>
          </w:tcPr>
          <w:p w14:paraId="19B08AA0"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63 492 740,00</w:t>
            </w:r>
          </w:p>
          <w:p w14:paraId="24C2E4CF" w14:textId="4FCF38DA" w:rsidR="00A60EA7" w:rsidRPr="00D25AE6" w:rsidRDefault="00A60EA7" w:rsidP="001F6075">
            <w:pPr>
              <w:spacing w:after="0"/>
              <w:rPr>
                <w:rFonts w:ascii="Times New Roman" w:hAnsi="Times New Roman" w:cs="Times New Roman"/>
                <w:bCs/>
                <w:sz w:val="16"/>
                <w:szCs w:val="16"/>
                <w:lang w:val="bg-BG"/>
              </w:rPr>
            </w:pPr>
          </w:p>
        </w:tc>
        <w:tc>
          <w:tcPr>
            <w:tcW w:w="783" w:type="dxa"/>
            <w:shd w:val="clear" w:color="auto" w:fill="auto"/>
          </w:tcPr>
          <w:p w14:paraId="63D09404"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color w:val="000000"/>
                <w:sz w:val="16"/>
                <w:szCs w:val="16"/>
                <w:lang w:val="bg-BG"/>
              </w:rPr>
              <w:t>0,00</w:t>
            </w:r>
          </w:p>
        </w:tc>
        <w:tc>
          <w:tcPr>
            <w:tcW w:w="709" w:type="dxa"/>
            <w:shd w:val="clear" w:color="auto" w:fill="auto"/>
          </w:tcPr>
          <w:p w14:paraId="53CB4DD8"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423 284 056,00</w:t>
            </w:r>
          </w:p>
          <w:p w14:paraId="397642FE" w14:textId="2D06D56C" w:rsidR="00A60EA7" w:rsidRPr="00D25AE6" w:rsidRDefault="00A60EA7" w:rsidP="001F6075">
            <w:pPr>
              <w:spacing w:after="0"/>
              <w:rPr>
                <w:rFonts w:ascii="Times New Roman" w:hAnsi="Times New Roman" w:cs="Times New Roman"/>
                <w:bCs/>
                <w:sz w:val="16"/>
                <w:szCs w:val="16"/>
                <w:lang w:val="bg-BG"/>
              </w:rPr>
            </w:pPr>
          </w:p>
        </w:tc>
        <w:tc>
          <w:tcPr>
            <w:tcW w:w="963" w:type="dxa"/>
            <w:shd w:val="clear" w:color="auto" w:fill="auto"/>
          </w:tcPr>
          <w:p w14:paraId="08F4D6DB"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84,9999689098%</w:t>
            </w:r>
          </w:p>
          <w:p w14:paraId="33E33519" w14:textId="7A365C22" w:rsidR="00A60EA7" w:rsidRPr="00D25AE6" w:rsidRDefault="00A60EA7" w:rsidP="001F6075">
            <w:pPr>
              <w:spacing w:after="0"/>
              <w:rPr>
                <w:rFonts w:ascii="Times New Roman" w:hAnsi="Times New Roman" w:cs="Times New Roman"/>
                <w:bCs/>
                <w:sz w:val="16"/>
                <w:szCs w:val="16"/>
                <w:lang w:val="bg-BG"/>
              </w:rPr>
            </w:pPr>
          </w:p>
        </w:tc>
      </w:tr>
      <w:tr w:rsidR="00A60EA7" w:rsidRPr="00D25AE6" w14:paraId="6A88EF85" w14:textId="77777777" w:rsidTr="007742C4">
        <w:trPr>
          <w:jc w:val="center"/>
        </w:trPr>
        <w:tc>
          <w:tcPr>
            <w:tcW w:w="1985" w:type="dxa"/>
            <w:gridSpan w:val="2"/>
            <w:shd w:val="clear" w:color="auto" w:fill="auto"/>
          </w:tcPr>
          <w:p w14:paraId="6D4FE446" w14:textId="77777777" w:rsidR="00A60EA7" w:rsidRPr="00D25AE6" w:rsidRDefault="00A60EA7" w:rsidP="001F6075">
            <w:pPr>
              <w:spacing w:after="0"/>
              <w:rPr>
                <w:rFonts w:ascii="Times New Roman" w:hAnsi="Times New Roman" w:cs="Times New Roman"/>
                <w:bCs/>
                <w:sz w:val="16"/>
                <w:szCs w:val="16"/>
                <w:lang w:val="bg-BG"/>
              </w:rPr>
            </w:pPr>
          </w:p>
        </w:tc>
        <w:tc>
          <w:tcPr>
            <w:tcW w:w="1417" w:type="dxa"/>
            <w:shd w:val="clear" w:color="auto" w:fill="auto"/>
          </w:tcPr>
          <w:p w14:paraId="2CF54D10" w14:textId="77777777" w:rsidR="00A60EA7" w:rsidRPr="00D25AE6" w:rsidRDefault="00A60EA7" w:rsidP="001F6075">
            <w:pPr>
              <w:spacing w:after="0"/>
              <w:rPr>
                <w:rFonts w:ascii="Times New Roman" w:hAnsi="Times New Roman" w:cs="Times New Roman"/>
                <w:bCs/>
                <w:sz w:val="16"/>
                <w:szCs w:val="16"/>
                <w:lang w:val="bg-BG"/>
              </w:rPr>
            </w:pPr>
          </w:p>
        </w:tc>
        <w:tc>
          <w:tcPr>
            <w:tcW w:w="1629" w:type="dxa"/>
            <w:gridSpan w:val="2"/>
            <w:shd w:val="clear" w:color="auto" w:fill="auto"/>
          </w:tcPr>
          <w:p w14:paraId="599A2D90" w14:textId="77777777" w:rsidR="00A60EA7" w:rsidRPr="00D25AE6" w:rsidRDefault="00A60EA7" w:rsidP="001F6075">
            <w:pPr>
              <w:spacing w:after="0"/>
              <w:rPr>
                <w:rFonts w:ascii="Times New Roman" w:hAnsi="Times New Roman" w:cs="Times New Roman"/>
                <w:b/>
                <w:bCs/>
                <w:sz w:val="16"/>
                <w:szCs w:val="16"/>
                <w:lang w:val="bg-BG"/>
              </w:rPr>
            </w:pPr>
            <w:r w:rsidRPr="00D25AE6">
              <w:rPr>
                <w:rFonts w:ascii="Times New Roman" w:hAnsi="Times New Roman" w:cs="Times New Roman"/>
                <w:b/>
                <w:bCs/>
                <w:sz w:val="16"/>
                <w:szCs w:val="16"/>
                <w:lang w:val="bg-BG"/>
              </w:rPr>
              <w:t>Всичко общо</w:t>
            </w:r>
          </w:p>
        </w:tc>
        <w:tc>
          <w:tcPr>
            <w:tcW w:w="993" w:type="dxa"/>
            <w:shd w:val="clear" w:color="auto" w:fill="auto"/>
          </w:tcPr>
          <w:p w14:paraId="0AD2C37C" w14:textId="77777777" w:rsidR="00A60EA7" w:rsidRPr="00D25AE6" w:rsidRDefault="00A60EA7" w:rsidP="001F6075">
            <w:pPr>
              <w:spacing w:after="0"/>
              <w:rPr>
                <w:rFonts w:ascii="Times New Roman" w:hAnsi="Times New Roman" w:cs="Times New Roman"/>
                <w:bCs/>
                <w:sz w:val="16"/>
                <w:szCs w:val="16"/>
                <w:lang w:val="bg-BG"/>
              </w:rPr>
            </w:pPr>
          </w:p>
        </w:tc>
        <w:tc>
          <w:tcPr>
            <w:tcW w:w="1275" w:type="dxa"/>
          </w:tcPr>
          <w:p w14:paraId="52A21B2D" w14:textId="77777777" w:rsidR="00A60EA7" w:rsidRPr="00D25AE6" w:rsidRDefault="00A60EA7" w:rsidP="001F6075">
            <w:pPr>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1 537 190 093,00</w:t>
            </w:r>
          </w:p>
          <w:p w14:paraId="0F6B3D6E" w14:textId="5AE1ED21" w:rsidR="00A60EA7" w:rsidRPr="00D25AE6" w:rsidRDefault="00A60EA7" w:rsidP="001F6075">
            <w:pPr>
              <w:rPr>
                <w:rFonts w:ascii="Times New Roman" w:hAnsi="Times New Roman" w:cs="Times New Roman"/>
                <w:color w:val="000000"/>
                <w:sz w:val="16"/>
                <w:szCs w:val="16"/>
                <w:lang w:val="bg-BG"/>
              </w:rPr>
            </w:pPr>
          </w:p>
        </w:tc>
        <w:tc>
          <w:tcPr>
            <w:tcW w:w="1134" w:type="dxa"/>
            <w:shd w:val="clear" w:color="auto" w:fill="auto"/>
          </w:tcPr>
          <w:p w14:paraId="20205D76" w14:textId="77777777" w:rsidR="00A60EA7" w:rsidRPr="00D25AE6" w:rsidRDefault="00A60EA7" w:rsidP="001F6075">
            <w:pPr>
              <w:spacing w:after="0"/>
              <w:rPr>
                <w:rFonts w:ascii="Times New Roman" w:hAnsi="Times New Roman" w:cs="Times New Roman"/>
                <w:bCs/>
                <w:sz w:val="16"/>
                <w:szCs w:val="16"/>
                <w:lang w:val="bg-BG"/>
              </w:rPr>
            </w:pPr>
          </w:p>
        </w:tc>
        <w:tc>
          <w:tcPr>
            <w:tcW w:w="993" w:type="dxa"/>
          </w:tcPr>
          <w:p w14:paraId="14AE29B3" w14:textId="77777777" w:rsidR="00A60EA7" w:rsidRPr="00D25AE6" w:rsidRDefault="00A60EA7" w:rsidP="001F6075">
            <w:pPr>
              <w:spacing w:after="0"/>
              <w:rPr>
                <w:rFonts w:ascii="Times New Roman" w:hAnsi="Times New Roman" w:cs="Times New Roman"/>
                <w:bCs/>
                <w:sz w:val="16"/>
                <w:szCs w:val="16"/>
                <w:lang w:val="bg-BG"/>
              </w:rPr>
            </w:pPr>
          </w:p>
        </w:tc>
        <w:tc>
          <w:tcPr>
            <w:tcW w:w="1275" w:type="dxa"/>
            <w:shd w:val="clear" w:color="auto" w:fill="auto"/>
          </w:tcPr>
          <w:p w14:paraId="7882637C"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306 191 625,00</w:t>
            </w:r>
          </w:p>
          <w:p w14:paraId="6069EFEE" w14:textId="0E721294" w:rsidR="00A60EA7" w:rsidRPr="00D25AE6" w:rsidRDefault="00A60EA7" w:rsidP="001F6075">
            <w:pPr>
              <w:spacing w:after="0"/>
              <w:rPr>
                <w:rFonts w:ascii="Times New Roman" w:hAnsi="Times New Roman" w:cs="Times New Roman"/>
                <w:bCs/>
                <w:sz w:val="16"/>
                <w:szCs w:val="16"/>
                <w:lang w:val="bg-BG"/>
              </w:rPr>
            </w:pPr>
          </w:p>
        </w:tc>
        <w:tc>
          <w:tcPr>
            <w:tcW w:w="918" w:type="dxa"/>
            <w:shd w:val="clear" w:color="auto" w:fill="auto"/>
          </w:tcPr>
          <w:p w14:paraId="5B26774B"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306 191 625,00</w:t>
            </w:r>
          </w:p>
          <w:p w14:paraId="484890A5" w14:textId="241E3760" w:rsidR="00A60EA7" w:rsidRPr="00D25AE6" w:rsidRDefault="00A60EA7" w:rsidP="001F6075">
            <w:pPr>
              <w:spacing w:after="0"/>
              <w:rPr>
                <w:rFonts w:ascii="Times New Roman" w:hAnsi="Times New Roman" w:cs="Times New Roman"/>
                <w:bCs/>
                <w:sz w:val="16"/>
                <w:szCs w:val="16"/>
                <w:lang w:val="bg-BG"/>
              </w:rPr>
            </w:pPr>
          </w:p>
        </w:tc>
        <w:tc>
          <w:tcPr>
            <w:tcW w:w="783" w:type="dxa"/>
            <w:shd w:val="clear" w:color="auto" w:fill="auto"/>
          </w:tcPr>
          <w:p w14:paraId="22E1DEB0" w14:textId="77777777" w:rsidR="00A60EA7" w:rsidRPr="00D25AE6" w:rsidRDefault="00A60EA7" w:rsidP="001F6075">
            <w:pPr>
              <w:spacing w:after="0"/>
              <w:rPr>
                <w:rFonts w:ascii="Times New Roman" w:hAnsi="Times New Roman" w:cs="Times New Roman"/>
                <w:bCs/>
                <w:sz w:val="16"/>
                <w:szCs w:val="16"/>
                <w:lang w:val="bg-BG"/>
              </w:rPr>
            </w:pPr>
            <w:r w:rsidRPr="00D25AE6">
              <w:rPr>
                <w:rFonts w:ascii="Times New Roman" w:hAnsi="Times New Roman" w:cs="Times New Roman"/>
                <w:color w:val="000000"/>
                <w:sz w:val="16"/>
                <w:szCs w:val="16"/>
                <w:lang w:val="bg-BG"/>
              </w:rPr>
              <w:t>0,00</w:t>
            </w:r>
          </w:p>
        </w:tc>
        <w:tc>
          <w:tcPr>
            <w:tcW w:w="709" w:type="dxa"/>
            <w:shd w:val="clear" w:color="auto" w:fill="auto"/>
          </w:tcPr>
          <w:p w14:paraId="4E28CA1F" w14:textId="77777777" w:rsidR="00A60EA7" w:rsidRPr="00D25AE6" w:rsidRDefault="00A60EA7" w:rsidP="001F6075">
            <w:pPr>
              <w:spacing w:after="0"/>
              <w:rPr>
                <w:rFonts w:ascii="Times New Roman" w:hAnsi="Times New Roman" w:cs="Times New Roman"/>
                <w:color w:val="000000"/>
                <w:sz w:val="16"/>
                <w:szCs w:val="16"/>
                <w:lang w:val="bg-BG"/>
              </w:rPr>
            </w:pPr>
            <w:r w:rsidRPr="00D25AE6">
              <w:rPr>
                <w:rFonts w:ascii="Times New Roman" w:hAnsi="Times New Roman" w:cs="Times New Roman"/>
                <w:color w:val="000000"/>
                <w:sz w:val="16"/>
                <w:szCs w:val="16"/>
                <w:lang w:val="bg-BG"/>
              </w:rPr>
              <w:t>1 843 381 718,00</w:t>
            </w:r>
          </w:p>
          <w:p w14:paraId="3C1DA0B8" w14:textId="7409D786" w:rsidR="00A60EA7" w:rsidRPr="00D25AE6" w:rsidRDefault="00A60EA7" w:rsidP="001F6075">
            <w:pPr>
              <w:spacing w:after="0"/>
              <w:rPr>
                <w:rFonts w:ascii="Times New Roman" w:hAnsi="Times New Roman" w:cs="Times New Roman"/>
                <w:bCs/>
                <w:sz w:val="16"/>
                <w:szCs w:val="16"/>
                <w:lang w:val="bg-BG"/>
              </w:rPr>
            </w:pPr>
          </w:p>
        </w:tc>
        <w:tc>
          <w:tcPr>
            <w:tcW w:w="963" w:type="dxa"/>
            <w:shd w:val="clear" w:color="auto" w:fill="auto"/>
          </w:tcPr>
          <w:p w14:paraId="57AB87E3" w14:textId="77777777" w:rsidR="00A60EA7" w:rsidRPr="00D25AE6" w:rsidRDefault="00A60EA7" w:rsidP="001F6075">
            <w:pPr>
              <w:spacing w:after="0"/>
              <w:rPr>
                <w:rFonts w:ascii="Times New Roman" w:hAnsi="Times New Roman" w:cs="Times New Roman"/>
                <w:bCs/>
                <w:sz w:val="16"/>
                <w:szCs w:val="16"/>
                <w:lang w:val="bg-BG"/>
              </w:rPr>
            </w:pPr>
          </w:p>
        </w:tc>
      </w:tr>
    </w:tbl>
    <w:p w14:paraId="10DA7FDE" w14:textId="77777777" w:rsidR="004F1EC6" w:rsidRPr="00D25AE6" w:rsidRDefault="004F1EC6" w:rsidP="004F1EC6">
      <w:pPr>
        <w:spacing w:before="240" w:after="240" w:line="240" w:lineRule="auto"/>
        <w:jc w:val="both"/>
        <w:rPr>
          <w:rFonts w:ascii="Times New Roman" w:eastAsia="Calibri" w:hAnsi="Times New Roman" w:cs="Times New Roman"/>
          <w:noProof/>
          <w:sz w:val="20"/>
          <w:szCs w:val="20"/>
          <w:lang w:val="bg-BG" w:eastAsia="bg-BG" w:bidi="bg-BG"/>
        </w:rPr>
      </w:pPr>
      <w:r w:rsidRPr="00D25AE6">
        <w:rPr>
          <w:rFonts w:ascii="Times New Roman" w:eastAsia="Calibri" w:hAnsi="Times New Roman" w:cs="Times New Roman"/>
          <w:noProof/>
          <w:sz w:val="20"/>
          <w:szCs w:val="20"/>
          <w:vertAlign w:val="superscript"/>
          <w:lang w:val="bg-BG" w:eastAsia="bg-BG" w:bidi="bg-BG"/>
        </w:rPr>
        <w:t>*</w:t>
      </w:r>
      <w:r w:rsidRPr="00D25AE6">
        <w:rPr>
          <w:rFonts w:ascii="Times New Roman" w:eastAsia="Calibri" w:hAnsi="Times New Roman" w:cs="Times New Roman"/>
          <w:noProof/>
          <w:sz w:val="20"/>
          <w:szCs w:val="20"/>
          <w:lang w:val="bg-BG" w:eastAsia="bg-BG" w:bidi="bg-BG"/>
        </w:rPr>
        <w:tab/>
        <w:t>За ЕФРР: по-слабо развитите региони, регионите в преход, по-силно развитите региони и, когато е приложимо, специално разпределени средства за най-отдалечените и северните слабо населени региони. За ЕСФ+: по-слабо развитите региони, регионите в преход, по-силно развитите региони и, когато е приложимо, допълнително разпределени средства за най-отдалечените региони. За КФ: не е приложимо. Що се отнася до техническата помощ, прилагането на категориите региони зависи от избора на фонд.</w:t>
      </w:r>
    </w:p>
    <w:p w14:paraId="29682611" w14:textId="77777777" w:rsidR="004F1EC6" w:rsidRPr="00D25AE6" w:rsidRDefault="004F1EC6" w:rsidP="004F1EC6">
      <w:pPr>
        <w:spacing w:before="240" w:after="240" w:line="240" w:lineRule="auto"/>
        <w:jc w:val="both"/>
        <w:rPr>
          <w:rFonts w:ascii="Times New Roman" w:eastAsia="Calibri" w:hAnsi="Times New Roman" w:cs="Times New Roman"/>
          <w:noProof/>
          <w:sz w:val="20"/>
          <w:szCs w:val="20"/>
          <w:lang w:val="bg-BG" w:eastAsia="bg-BG" w:bidi="bg-BG"/>
        </w:rPr>
      </w:pPr>
      <w:r w:rsidRPr="00D25AE6">
        <w:rPr>
          <w:rFonts w:ascii="Times New Roman" w:eastAsia="Calibri" w:hAnsi="Times New Roman" w:cs="Times New Roman"/>
          <w:noProof/>
          <w:sz w:val="20"/>
          <w:szCs w:val="20"/>
          <w:vertAlign w:val="superscript"/>
          <w:lang w:val="bg-BG" w:eastAsia="bg-BG" w:bidi="bg-BG"/>
        </w:rPr>
        <w:t>**</w:t>
      </w:r>
      <w:r w:rsidRPr="00D25AE6">
        <w:rPr>
          <w:rFonts w:ascii="Times New Roman" w:eastAsia="Calibri" w:hAnsi="Times New Roman" w:cs="Times New Roman"/>
          <w:noProof/>
          <w:sz w:val="20"/>
          <w:szCs w:val="20"/>
          <w:lang w:val="bg-BG" w:eastAsia="bg-BG" w:bidi="bg-BG"/>
        </w:rPr>
        <w:tab/>
        <w:t>Посочете общия размер на средствата по ФСП, включително допълнителното подпомагане, прехвърлено от ЕФРР и ЕСФ +. Таблицата не включва сумите в съответствие с член 7 от ФСП. В случай на техническа помощ, финансирана от ФСП, средствата по ФСП следва да бъдат разделени на средства, свързани с член 3 и член 4 от Регламента за ФСП. По отношение на член 4 от Регламента за ФСП няма сума за гъвкавост.</w:t>
      </w:r>
    </w:p>
    <w:p w14:paraId="75A0DD08" w14:textId="77777777" w:rsidR="004F1EC6" w:rsidRPr="00D25AE6" w:rsidRDefault="004F1EC6" w:rsidP="004F1EC6">
      <w:pPr>
        <w:spacing w:before="240" w:after="240" w:line="240" w:lineRule="auto"/>
        <w:jc w:val="both"/>
        <w:rPr>
          <w:rFonts w:ascii="Times New Roman" w:eastAsia="Calibri" w:hAnsi="Times New Roman" w:cs="Times New Roman"/>
          <w:bCs/>
          <w:noProof/>
          <w:sz w:val="20"/>
          <w:szCs w:val="20"/>
          <w:lang w:val="bg-BG" w:eastAsia="bg-BG" w:bidi="bg-BG"/>
        </w:rPr>
      </w:pPr>
      <w:r w:rsidRPr="00D25AE6">
        <w:rPr>
          <w:rFonts w:ascii="Times New Roman" w:eastAsia="Calibri" w:hAnsi="Times New Roman" w:cs="Times New Roman"/>
          <w:bCs/>
          <w:noProof/>
          <w:sz w:val="20"/>
          <w:szCs w:val="20"/>
          <w:lang w:val="bg-BG" w:eastAsia="bg-BG" w:bidi="bg-BG"/>
        </w:rPr>
        <w:t>За цел „Инвестиции за растеж и работни места“: програми, които използват техническа помощ в съответствие с член 36, параграф 5, в зависимост от избора, направен в споразумението за партньорство.</w:t>
      </w:r>
    </w:p>
    <w:p w14:paraId="015926BA" w14:textId="77777777" w:rsidR="00D23BFC" w:rsidRPr="00D25AE6" w:rsidRDefault="00D23BFC" w:rsidP="004146C7">
      <w:pPr>
        <w:spacing w:line="240" w:lineRule="auto"/>
        <w:rPr>
          <w:rFonts w:ascii="Times New Roman" w:hAnsi="Times New Roman" w:cs="Times New Roman"/>
          <w:b/>
          <w:bCs/>
          <w:sz w:val="24"/>
          <w:szCs w:val="24"/>
          <w:lang w:val="bg-BG"/>
        </w:rPr>
      </w:pPr>
    </w:p>
    <w:p w14:paraId="6390EAAA" w14:textId="713109FD" w:rsidR="004146C7" w:rsidRPr="00D25AE6" w:rsidRDefault="004146C7" w:rsidP="004146C7">
      <w:pPr>
        <w:spacing w:line="240" w:lineRule="auto"/>
        <w:rPr>
          <w:rFonts w:ascii="Times New Roman" w:hAnsi="Times New Roman" w:cs="Times New Roman"/>
          <w:b/>
          <w:bCs/>
          <w:sz w:val="24"/>
          <w:szCs w:val="24"/>
          <w:lang w:val="bg-BG"/>
        </w:rPr>
      </w:pPr>
      <w:r w:rsidRPr="00D25AE6">
        <w:rPr>
          <w:rFonts w:ascii="Times New Roman" w:hAnsi="Times New Roman" w:cs="Times New Roman"/>
          <w:b/>
          <w:bCs/>
          <w:sz w:val="24"/>
          <w:szCs w:val="24"/>
          <w:lang w:val="bg-BG"/>
        </w:rPr>
        <w:t>Таблица 2: Общо разпределени финансови средства по фонд и национален принос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47"/>
        <w:gridCol w:w="1124"/>
        <w:gridCol w:w="649"/>
        <w:gridCol w:w="682"/>
        <w:gridCol w:w="876"/>
        <w:gridCol w:w="1089"/>
        <w:gridCol w:w="852"/>
        <w:gridCol w:w="852"/>
        <w:gridCol w:w="852"/>
        <w:gridCol w:w="1056"/>
        <w:gridCol w:w="923"/>
        <w:gridCol w:w="776"/>
        <w:gridCol w:w="606"/>
        <w:gridCol w:w="852"/>
        <w:gridCol w:w="1109"/>
      </w:tblGrid>
      <w:tr w:rsidR="00400F4F" w:rsidRPr="00D25AE6" w14:paraId="6249FCC4" w14:textId="77777777" w:rsidTr="001F6075">
        <w:trPr>
          <w:jc w:val="center"/>
        </w:trPr>
        <w:tc>
          <w:tcPr>
            <w:tcW w:w="1242" w:type="dxa"/>
            <w:vMerge w:val="restart"/>
            <w:shd w:val="clear" w:color="auto" w:fill="auto"/>
            <w:vAlign w:val="center"/>
          </w:tcPr>
          <w:p w14:paraId="6E2F934F" w14:textId="77777777" w:rsidR="00400F4F" w:rsidRPr="00D25AE6" w:rsidRDefault="00400F4F" w:rsidP="00EC718D">
            <w:pPr>
              <w:spacing w:after="0" w:line="240" w:lineRule="auto"/>
              <w:jc w:val="center"/>
              <w:rPr>
                <w:rFonts w:ascii="Times New Roman" w:hAnsi="Times New Roman" w:cs="Times New Roman"/>
                <w:sz w:val="17"/>
                <w:szCs w:val="17"/>
                <w:lang w:val="bg-BG"/>
              </w:rPr>
            </w:pPr>
            <w:r w:rsidRPr="00D25AE6">
              <w:rPr>
                <w:rFonts w:ascii="Times New Roman" w:hAnsi="Times New Roman" w:cs="Times New Roman"/>
                <w:sz w:val="17"/>
                <w:szCs w:val="17"/>
                <w:lang w:val="bg-BG"/>
              </w:rPr>
              <w:t>Цел на политиката/Специфична цел на ФСП</w:t>
            </w:r>
            <w:r w:rsidRPr="00D25AE6">
              <w:rPr>
                <w:rFonts w:ascii="Times New Roman" w:hAnsi="Times New Roman" w:cs="Times New Roman"/>
                <w:sz w:val="17"/>
                <w:szCs w:val="17"/>
                <w:lang w:val="bg-BG"/>
              </w:rPr>
              <w:br/>
              <w:t>Не или ТП</w:t>
            </w:r>
          </w:p>
        </w:tc>
        <w:tc>
          <w:tcPr>
            <w:tcW w:w="1247" w:type="dxa"/>
            <w:vMerge w:val="restart"/>
            <w:shd w:val="clear" w:color="auto" w:fill="auto"/>
            <w:vAlign w:val="center"/>
          </w:tcPr>
          <w:p w14:paraId="32333104" w14:textId="77777777" w:rsidR="00400F4F" w:rsidRPr="00D25AE6" w:rsidRDefault="00400F4F" w:rsidP="00EC718D">
            <w:pPr>
              <w:spacing w:after="0" w:line="240" w:lineRule="auto"/>
              <w:jc w:val="center"/>
              <w:rPr>
                <w:rFonts w:ascii="Times New Roman" w:hAnsi="Times New Roman" w:cs="Times New Roman"/>
                <w:sz w:val="17"/>
                <w:szCs w:val="17"/>
                <w:lang w:val="bg-BG"/>
              </w:rPr>
            </w:pPr>
            <w:r w:rsidRPr="00D25AE6">
              <w:rPr>
                <w:rFonts w:ascii="Times New Roman" w:hAnsi="Times New Roman" w:cs="Times New Roman"/>
                <w:sz w:val="17"/>
                <w:szCs w:val="17"/>
                <w:lang w:val="bg-BG"/>
              </w:rPr>
              <w:t>Приоритет</w:t>
            </w:r>
          </w:p>
        </w:tc>
        <w:tc>
          <w:tcPr>
            <w:tcW w:w="1124" w:type="dxa"/>
            <w:vMerge w:val="restart"/>
            <w:shd w:val="clear" w:color="auto" w:fill="auto"/>
            <w:vAlign w:val="center"/>
          </w:tcPr>
          <w:p w14:paraId="70EC2EE8" w14:textId="77777777" w:rsidR="00400F4F" w:rsidRPr="00D25AE6" w:rsidRDefault="00400F4F" w:rsidP="00EC718D">
            <w:pPr>
              <w:spacing w:after="0" w:line="240" w:lineRule="auto"/>
              <w:jc w:val="center"/>
              <w:rPr>
                <w:rFonts w:ascii="Times New Roman" w:hAnsi="Times New Roman" w:cs="Times New Roman"/>
                <w:sz w:val="17"/>
                <w:szCs w:val="17"/>
                <w:lang w:val="bg-BG"/>
              </w:rPr>
            </w:pPr>
            <w:r w:rsidRPr="00D25AE6">
              <w:rPr>
                <w:rFonts w:ascii="Times New Roman" w:hAnsi="Times New Roman" w:cs="Times New Roman"/>
                <w:sz w:val="17"/>
                <w:szCs w:val="17"/>
                <w:lang w:val="bg-BG"/>
              </w:rPr>
              <w:t>Основа за изчисляване на подкрепата от ЕС (общо допустими разходи или публичен принос)</w:t>
            </w:r>
          </w:p>
        </w:tc>
        <w:tc>
          <w:tcPr>
            <w:tcW w:w="1331" w:type="dxa"/>
            <w:gridSpan w:val="2"/>
            <w:vMerge w:val="restart"/>
            <w:shd w:val="clear" w:color="auto" w:fill="auto"/>
            <w:vAlign w:val="center"/>
          </w:tcPr>
          <w:p w14:paraId="2FD06CEC" w14:textId="77777777" w:rsidR="00400F4F" w:rsidRPr="00D25AE6" w:rsidRDefault="00400F4F" w:rsidP="00EC718D">
            <w:pPr>
              <w:spacing w:after="0" w:line="240" w:lineRule="auto"/>
              <w:jc w:val="center"/>
              <w:rPr>
                <w:rFonts w:ascii="Times New Roman" w:hAnsi="Times New Roman" w:cs="Times New Roman"/>
                <w:sz w:val="17"/>
                <w:szCs w:val="17"/>
                <w:lang w:val="bg-BG"/>
              </w:rPr>
            </w:pPr>
            <w:r w:rsidRPr="00D25AE6">
              <w:rPr>
                <w:rFonts w:ascii="Times New Roman" w:hAnsi="Times New Roman" w:cs="Times New Roman"/>
                <w:sz w:val="17"/>
                <w:szCs w:val="17"/>
                <w:lang w:val="bg-BG"/>
              </w:rPr>
              <w:t>Фонд</w:t>
            </w:r>
          </w:p>
        </w:tc>
        <w:tc>
          <w:tcPr>
            <w:tcW w:w="876" w:type="dxa"/>
            <w:vMerge w:val="restart"/>
            <w:shd w:val="clear" w:color="auto" w:fill="auto"/>
            <w:vAlign w:val="center"/>
          </w:tcPr>
          <w:p w14:paraId="69EF7046" w14:textId="77777777" w:rsidR="00400F4F" w:rsidRPr="00D25AE6" w:rsidRDefault="00400F4F" w:rsidP="00EC718D">
            <w:pPr>
              <w:spacing w:after="0" w:line="240" w:lineRule="auto"/>
              <w:jc w:val="center"/>
              <w:rPr>
                <w:rFonts w:ascii="Times New Roman" w:hAnsi="Times New Roman" w:cs="Times New Roman"/>
                <w:sz w:val="17"/>
                <w:szCs w:val="17"/>
                <w:lang w:val="bg-BG"/>
              </w:rPr>
            </w:pPr>
            <w:r w:rsidRPr="00D25AE6">
              <w:rPr>
                <w:rFonts w:ascii="Times New Roman" w:hAnsi="Times New Roman" w:cs="Times New Roman"/>
                <w:sz w:val="17"/>
                <w:szCs w:val="17"/>
                <w:lang w:val="bg-BG"/>
              </w:rPr>
              <w:t>Категория региони*</w:t>
            </w:r>
          </w:p>
        </w:tc>
        <w:tc>
          <w:tcPr>
            <w:tcW w:w="1089" w:type="dxa"/>
            <w:vMerge w:val="restart"/>
            <w:shd w:val="clear" w:color="auto" w:fill="auto"/>
            <w:vAlign w:val="center"/>
          </w:tcPr>
          <w:p w14:paraId="21B325C4" w14:textId="77777777" w:rsidR="00400F4F" w:rsidRPr="00D25AE6" w:rsidRDefault="00400F4F" w:rsidP="00EC718D">
            <w:pPr>
              <w:spacing w:after="0" w:line="240" w:lineRule="auto"/>
              <w:jc w:val="center"/>
              <w:rPr>
                <w:rFonts w:ascii="Times New Roman" w:hAnsi="Times New Roman" w:cs="Times New Roman"/>
                <w:sz w:val="17"/>
                <w:szCs w:val="17"/>
                <w:lang w:val="bg-BG"/>
              </w:rPr>
            </w:pPr>
            <w:r w:rsidRPr="00D25AE6">
              <w:rPr>
                <w:rFonts w:ascii="Times New Roman" w:hAnsi="Times New Roman" w:cs="Times New Roman"/>
                <w:sz w:val="17"/>
                <w:szCs w:val="17"/>
                <w:lang w:val="bg-BG"/>
              </w:rPr>
              <w:t>Принос на Съюза</w:t>
            </w:r>
          </w:p>
          <w:p w14:paraId="70BC9F1A" w14:textId="77777777" w:rsidR="00400F4F" w:rsidRPr="00D25AE6" w:rsidRDefault="00400F4F" w:rsidP="00EC718D">
            <w:pPr>
              <w:spacing w:after="0" w:line="240" w:lineRule="auto"/>
              <w:jc w:val="center"/>
              <w:rPr>
                <w:rFonts w:ascii="Times New Roman" w:hAnsi="Times New Roman" w:cs="Times New Roman"/>
                <w:sz w:val="17"/>
                <w:szCs w:val="17"/>
                <w:lang w:val="bg-BG"/>
              </w:rPr>
            </w:pPr>
            <w:r w:rsidRPr="00D25AE6">
              <w:rPr>
                <w:rFonts w:ascii="Times New Roman" w:hAnsi="Times New Roman" w:cs="Times New Roman"/>
                <w:sz w:val="17"/>
                <w:szCs w:val="17"/>
                <w:lang w:val="bg-BG"/>
              </w:rPr>
              <w:t>а)=б)+в)+и)+й)</w:t>
            </w:r>
          </w:p>
        </w:tc>
        <w:tc>
          <w:tcPr>
            <w:tcW w:w="3612" w:type="dxa"/>
            <w:gridSpan w:val="4"/>
            <w:vMerge w:val="restart"/>
            <w:shd w:val="clear" w:color="auto" w:fill="auto"/>
            <w:vAlign w:val="center"/>
          </w:tcPr>
          <w:p w14:paraId="0F308C8E" w14:textId="77777777" w:rsidR="00400F4F" w:rsidRPr="00D25AE6" w:rsidRDefault="00400F4F" w:rsidP="00EC718D">
            <w:pPr>
              <w:spacing w:after="0" w:line="240" w:lineRule="auto"/>
              <w:jc w:val="center"/>
              <w:rPr>
                <w:rFonts w:ascii="Times New Roman" w:hAnsi="Times New Roman" w:cs="Times New Roman"/>
                <w:sz w:val="17"/>
                <w:szCs w:val="17"/>
                <w:lang w:val="bg-BG"/>
              </w:rPr>
            </w:pPr>
            <w:r w:rsidRPr="00D25AE6">
              <w:rPr>
                <w:rFonts w:ascii="Times New Roman" w:hAnsi="Times New Roman" w:cs="Times New Roman"/>
                <w:sz w:val="17"/>
                <w:szCs w:val="17"/>
                <w:lang w:val="bg-BG"/>
              </w:rPr>
              <w:t>Разбивка на приноса на Съюза</w:t>
            </w:r>
          </w:p>
        </w:tc>
        <w:tc>
          <w:tcPr>
            <w:tcW w:w="923" w:type="dxa"/>
            <w:vMerge w:val="restart"/>
            <w:shd w:val="clear" w:color="auto" w:fill="auto"/>
            <w:vAlign w:val="center"/>
          </w:tcPr>
          <w:p w14:paraId="548CCA79" w14:textId="77777777" w:rsidR="00400F4F" w:rsidRPr="00D25AE6" w:rsidRDefault="00400F4F" w:rsidP="00EC718D">
            <w:pPr>
              <w:spacing w:after="0" w:line="240" w:lineRule="auto"/>
              <w:jc w:val="center"/>
              <w:rPr>
                <w:rFonts w:ascii="Times New Roman" w:hAnsi="Times New Roman" w:cs="Times New Roman"/>
                <w:sz w:val="17"/>
                <w:szCs w:val="17"/>
                <w:lang w:val="bg-BG"/>
              </w:rPr>
            </w:pPr>
            <w:r w:rsidRPr="00D25AE6">
              <w:rPr>
                <w:rFonts w:ascii="Times New Roman" w:hAnsi="Times New Roman" w:cs="Times New Roman"/>
                <w:sz w:val="17"/>
                <w:szCs w:val="17"/>
                <w:lang w:val="bg-BG"/>
              </w:rPr>
              <w:t>Национален принос</w:t>
            </w:r>
          </w:p>
        </w:tc>
        <w:tc>
          <w:tcPr>
            <w:tcW w:w="1382" w:type="dxa"/>
            <w:gridSpan w:val="2"/>
            <w:shd w:val="clear" w:color="auto" w:fill="auto"/>
            <w:vAlign w:val="center"/>
          </w:tcPr>
          <w:p w14:paraId="38406836" w14:textId="77777777" w:rsidR="00400F4F" w:rsidRPr="00D25AE6" w:rsidRDefault="00400F4F" w:rsidP="00EC718D">
            <w:pPr>
              <w:spacing w:after="0" w:line="240" w:lineRule="auto"/>
              <w:jc w:val="center"/>
              <w:rPr>
                <w:rFonts w:ascii="Times New Roman" w:hAnsi="Times New Roman" w:cs="Times New Roman"/>
                <w:sz w:val="17"/>
                <w:szCs w:val="17"/>
                <w:lang w:val="bg-BG"/>
              </w:rPr>
            </w:pPr>
            <w:r w:rsidRPr="00D25AE6">
              <w:rPr>
                <w:rFonts w:ascii="Times New Roman" w:hAnsi="Times New Roman" w:cs="Times New Roman"/>
                <w:sz w:val="17"/>
                <w:szCs w:val="17"/>
                <w:lang w:val="bg-BG"/>
              </w:rPr>
              <w:t>Ориентировъчно разпределение на националния принос</w:t>
            </w:r>
          </w:p>
        </w:tc>
        <w:tc>
          <w:tcPr>
            <w:tcW w:w="852" w:type="dxa"/>
            <w:vMerge w:val="restart"/>
            <w:shd w:val="clear" w:color="auto" w:fill="auto"/>
            <w:vAlign w:val="center"/>
          </w:tcPr>
          <w:p w14:paraId="19EABACF" w14:textId="77777777" w:rsidR="00400F4F" w:rsidRPr="00D25AE6" w:rsidRDefault="00400F4F" w:rsidP="00EC718D">
            <w:pPr>
              <w:spacing w:after="0" w:line="240" w:lineRule="auto"/>
              <w:jc w:val="center"/>
              <w:rPr>
                <w:rFonts w:ascii="Times New Roman" w:hAnsi="Times New Roman" w:cs="Times New Roman"/>
                <w:sz w:val="17"/>
                <w:szCs w:val="17"/>
                <w:lang w:val="bg-BG"/>
              </w:rPr>
            </w:pPr>
            <w:r w:rsidRPr="00D25AE6">
              <w:rPr>
                <w:rFonts w:ascii="Times New Roman" w:hAnsi="Times New Roman" w:cs="Times New Roman"/>
                <w:sz w:val="17"/>
                <w:szCs w:val="17"/>
                <w:lang w:val="bg-BG"/>
              </w:rPr>
              <w:t>Общо</w:t>
            </w:r>
          </w:p>
        </w:tc>
        <w:tc>
          <w:tcPr>
            <w:tcW w:w="1109" w:type="dxa"/>
            <w:vMerge w:val="restart"/>
            <w:shd w:val="clear" w:color="auto" w:fill="auto"/>
            <w:vAlign w:val="center"/>
          </w:tcPr>
          <w:p w14:paraId="5D0D4CD9" w14:textId="77777777" w:rsidR="00400F4F" w:rsidRPr="00D25AE6" w:rsidRDefault="00400F4F" w:rsidP="00EC718D">
            <w:pPr>
              <w:spacing w:after="0" w:line="240" w:lineRule="auto"/>
              <w:jc w:val="center"/>
              <w:rPr>
                <w:rFonts w:ascii="Times New Roman" w:hAnsi="Times New Roman" w:cs="Times New Roman"/>
                <w:sz w:val="17"/>
                <w:szCs w:val="17"/>
                <w:lang w:val="bg-BG"/>
              </w:rPr>
            </w:pPr>
            <w:r w:rsidRPr="00D25AE6">
              <w:rPr>
                <w:rFonts w:ascii="Times New Roman" w:hAnsi="Times New Roman" w:cs="Times New Roman"/>
                <w:sz w:val="17"/>
                <w:szCs w:val="17"/>
                <w:lang w:val="bg-BG"/>
              </w:rPr>
              <w:t>Процент на съфинансиране</w:t>
            </w:r>
          </w:p>
        </w:tc>
      </w:tr>
      <w:tr w:rsidR="00400F4F" w:rsidRPr="00D25AE6" w14:paraId="44869BBA" w14:textId="77777777" w:rsidTr="001F6075">
        <w:trPr>
          <w:trHeight w:val="170"/>
          <w:jc w:val="center"/>
        </w:trPr>
        <w:tc>
          <w:tcPr>
            <w:tcW w:w="1242" w:type="dxa"/>
            <w:vMerge/>
            <w:shd w:val="clear" w:color="auto" w:fill="auto"/>
            <w:vAlign w:val="center"/>
          </w:tcPr>
          <w:p w14:paraId="4B72E689"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1247" w:type="dxa"/>
            <w:vMerge/>
            <w:tcBorders>
              <w:bottom w:val="nil"/>
            </w:tcBorders>
            <w:shd w:val="clear" w:color="auto" w:fill="auto"/>
            <w:vAlign w:val="center"/>
          </w:tcPr>
          <w:p w14:paraId="1202EEDD"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1124" w:type="dxa"/>
            <w:vMerge/>
            <w:shd w:val="clear" w:color="auto" w:fill="auto"/>
            <w:vAlign w:val="center"/>
          </w:tcPr>
          <w:p w14:paraId="159246A4"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1331" w:type="dxa"/>
            <w:gridSpan w:val="2"/>
            <w:vMerge/>
            <w:shd w:val="clear" w:color="auto" w:fill="auto"/>
            <w:vAlign w:val="center"/>
          </w:tcPr>
          <w:p w14:paraId="27ACB774"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876" w:type="dxa"/>
            <w:vMerge/>
            <w:shd w:val="clear" w:color="auto" w:fill="auto"/>
            <w:vAlign w:val="center"/>
          </w:tcPr>
          <w:p w14:paraId="2806A79F"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1089" w:type="dxa"/>
            <w:vMerge/>
            <w:shd w:val="clear" w:color="auto" w:fill="auto"/>
            <w:vAlign w:val="center"/>
          </w:tcPr>
          <w:p w14:paraId="2259475F"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3612" w:type="dxa"/>
            <w:gridSpan w:val="4"/>
            <w:vMerge/>
            <w:shd w:val="clear" w:color="auto" w:fill="auto"/>
            <w:vAlign w:val="center"/>
          </w:tcPr>
          <w:p w14:paraId="5613BB5C"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923" w:type="dxa"/>
            <w:vMerge/>
            <w:tcBorders>
              <w:bottom w:val="nil"/>
            </w:tcBorders>
            <w:shd w:val="clear" w:color="auto" w:fill="auto"/>
            <w:vAlign w:val="center"/>
          </w:tcPr>
          <w:p w14:paraId="4E07ACEF"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776" w:type="dxa"/>
            <w:tcBorders>
              <w:bottom w:val="nil"/>
            </w:tcBorders>
            <w:shd w:val="clear" w:color="auto" w:fill="auto"/>
            <w:vAlign w:val="center"/>
          </w:tcPr>
          <w:p w14:paraId="178237F9" w14:textId="77777777" w:rsidR="00400F4F" w:rsidRPr="00D25AE6" w:rsidRDefault="00400F4F" w:rsidP="003652FF">
            <w:pPr>
              <w:spacing w:after="0" w:line="240" w:lineRule="auto"/>
              <w:jc w:val="center"/>
              <w:rPr>
                <w:rFonts w:ascii="Times New Roman" w:hAnsi="Times New Roman" w:cs="Times New Roman"/>
                <w:sz w:val="17"/>
                <w:szCs w:val="17"/>
                <w:lang w:val="bg-BG"/>
              </w:rPr>
            </w:pPr>
            <w:r w:rsidRPr="00D25AE6">
              <w:rPr>
                <w:rFonts w:ascii="Times New Roman" w:hAnsi="Times New Roman" w:cs="Times New Roman"/>
                <w:sz w:val="17"/>
                <w:szCs w:val="17"/>
                <w:lang w:val="bg-BG"/>
              </w:rPr>
              <w:t>публично</w:t>
            </w:r>
          </w:p>
        </w:tc>
        <w:tc>
          <w:tcPr>
            <w:tcW w:w="606" w:type="dxa"/>
            <w:tcBorders>
              <w:bottom w:val="nil"/>
            </w:tcBorders>
            <w:shd w:val="clear" w:color="auto" w:fill="auto"/>
            <w:vAlign w:val="center"/>
          </w:tcPr>
          <w:p w14:paraId="79AA1B8D" w14:textId="77777777" w:rsidR="00400F4F" w:rsidRPr="00D25AE6" w:rsidRDefault="00400F4F" w:rsidP="003652FF">
            <w:pPr>
              <w:spacing w:after="0" w:line="240" w:lineRule="auto"/>
              <w:jc w:val="center"/>
              <w:rPr>
                <w:rFonts w:ascii="Times New Roman" w:hAnsi="Times New Roman" w:cs="Times New Roman"/>
                <w:sz w:val="17"/>
                <w:szCs w:val="17"/>
                <w:lang w:val="bg-BG"/>
              </w:rPr>
            </w:pPr>
            <w:r w:rsidRPr="00D25AE6">
              <w:rPr>
                <w:rFonts w:ascii="Times New Roman" w:hAnsi="Times New Roman" w:cs="Times New Roman"/>
                <w:sz w:val="17"/>
                <w:szCs w:val="17"/>
                <w:lang w:val="bg-BG"/>
              </w:rPr>
              <w:t>частно</w:t>
            </w:r>
          </w:p>
        </w:tc>
        <w:tc>
          <w:tcPr>
            <w:tcW w:w="852" w:type="dxa"/>
            <w:vMerge/>
            <w:tcBorders>
              <w:bottom w:val="nil"/>
            </w:tcBorders>
            <w:shd w:val="clear" w:color="auto" w:fill="auto"/>
            <w:vAlign w:val="center"/>
          </w:tcPr>
          <w:p w14:paraId="0DEFF719"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1109" w:type="dxa"/>
            <w:vMerge/>
            <w:tcBorders>
              <w:bottom w:val="nil"/>
            </w:tcBorders>
            <w:shd w:val="clear" w:color="auto" w:fill="auto"/>
            <w:vAlign w:val="center"/>
          </w:tcPr>
          <w:p w14:paraId="49E72BC2"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r>
      <w:tr w:rsidR="00400F4F" w:rsidRPr="00D25AE6" w14:paraId="43160704" w14:textId="77777777" w:rsidTr="001F6075">
        <w:trPr>
          <w:trHeight w:val="68"/>
          <w:jc w:val="center"/>
        </w:trPr>
        <w:tc>
          <w:tcPr>
            <w:tcW w:w="1242" w:type="dxa"/>
            <w:vMerge/>
            <w:shd w:val="clear" w:color="auto" w:fill="auto"/>
            <w:vAlign w:val="center"/>
          </w:tcPr>
          <w:p w14:paraId="7B10F7C6"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1247" w:type="dxa"/>
            <w:vMerge w:val="restart"/>
            <w:tcBorders>
              <w:top w:val="nil"/>
            </w:tcBorders>
            <w:shd w:val="clear" w:color="auto" w:fill="auto"/>
            <w:vAlign w:val="center"/>
          </w:tcPr>
          <w:p w14:paraId="54FE5287"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1124" w:type="dxa"/>
            <w:vMerge/>
            <w:shd w:val="clear" w:color="auto" w:fill="auto"/>
            <w:vAlign w:val="center"/>
          </w:tcPr>
          <w:p w14:paraId="3BB0D897"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1331" w:type="dxa"/>
            <w:gridSpan w:val="2"/>
            <w:vMerge/>
            <w:shd w:val="clear" w:color="auto" w:fill="auto"/>
            <w:vAlign w:val="center"/>
          </w:tcPr>
          <w:p w14:paraId="0A71E0A4"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876" w:type="dxa"/>
            <w:vMerge/>
            <w:shd w:val="clear" w:color="auto" w:fill="auto"/>
            <w:vAlign w:val="center"/>
          </w:tcPr>
          <w:p w14:paraId="4DC3A781"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1089" w:type="dxa"/>
            <w:vMerge/>
            <w:shd w:val="clear" w:color="auto" w:fill="auto"/>
            <w:vAlign w:val="center"/>
          </w:tcPr>
          <w:p w14:paraId="65FDD4FB"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3612" w:type="dxa"/>
            <w:gridSpan w:val="4"/>
            <w:vMerge/>
            <w:tcBorders>
              <w:bottom w:val="single" w:sz="4" w:space="0" w:color="auto"/>
            </w:tcBorders>
            <w:shd w:val="clear" w:color="auto" w:fill="auto"/>
            <w:vAlign w:val="center"/>
          </w:tcPr>
          <w:p w14:paraId="55E08835"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923" w:type="dxa"/>
            <w:tcBorders>
              <w:top w:val="nil"/>
              <w:bottom w:val="nil"/>
            </w:tcBorders>
            <w:shd w:val="clear" w:color="auto" w:fill="auto"/>
            <w:vAlign w:val="center"/>
          </w:tcPr>
          <w:p w14:paraId="21D65018" w14:textId="77777777" w:rsidR="00400F4F" w:rsidRPr="00D25AE6" w:rsidRDefault="00400F4F" w:rsidP="003652FF">
            <w:pPr>
              <w:spacing w:after="0" w:line="240" w:lineRule="auto"/>
              <w:jc w:val="center"/>
              <w:rPr>
                <w:rFonts w:ascii="Times New Roman" w:hAnsi="Times New Roman" w:cs="Times New Roman"/>
                <w:sz w:val="17"/>
                <w:szCs w:val="17"/>
                <w:lang w:val="bg-BG"/>
              </w:rPr>
            </w:pPr>
            <w:r w:rsidRPr="00D25AE6">
              <w:rPr>
                <w:rFonts w:ascii="Times New Roman" w:hAnsi="Times New Roman" w:cs="Times New Roman"/>
                <w:sz w:val="17"/>
                <w:szCs w:val="17"/>
                <w:lang w:val="bg-BG"/>
              </w:rPr>
              <w:t>г)=д)+е)</w:t>
            </w:r>
          </w:p>
        </w:tc>
        <w:tc>
          <w:tcPr>
            <w:tcW w:w="776" w:type="dxa"/>
            <w:tcBorders>
              <w:top w:val="nil"/>
              <w:bottom w:val="nil"/>
            </w:tcBorders>
            <w:shd w:val="clear" w:color="auto" w:fill="auto"/>
            <w:vAlign w:val="center"/>
          </w:tcPr>
          <w:p w14:paraId="35CB5F58" w14:textId="77777777" w:rsidR="00400F4F" w:rsidRPr="00D25AE6" w:rsidRDefault="00400F4F" w:rsidP="003652FF">
            <w:pPr>
              <w:spacing w:after="0" w:line="240" w:lineRule="auto"/>
              <w:jc w:val="center"/>
              <w:rPr>
                <w:rFonts w:ascii="Times New Roman" w:hAnsi="Times New Roman" w:cs="Times New Roman"/>
                <w:sz w:val="17"/>
                <w:szCs w:val="17"/>
                <w:lang w:val="bg-BG"/>
              </w:rPr>
            </w:pPr>
            <w:r w:rsidRPr="00D25AE6">
              <w:rPr>
                <w:rFonts w:ascii="Times New Roman" w:hAnsi="Times New Roman" w:cs="Times New Roman"/>
                <w:sz w:val="17"/>
                <w:szCs w:val="17"/>
                <w:lang w:val="bg-BG"/>
              </w:rPr>
              <w:t>д)</w:t>
            </w:r>
          </w:p>
        </w:tc>
        <w:tc>
          <w:tcPr>
            <w:tcW w:w="606" w:type="dxa"/>
            <w:tcBorders>
              <w:top w:val="nil"/>
              <w:bottom w:val="nil"/>
            </w:tcBorders>
            <w:shd w:val="clear" w:color="auto" w:fill="auto"/>
            <w:vAlign w:val="center"/>
          </w:tcPr>
          <w:p w14:paraId="56157667" w14:textId="77777777" w:rsidR="00400F4F" w:rsidRPr="00D25AE6" w:rsidRDefault="00400F4F" w:rsidP="003652FF">
            <w:pPr>
              <w:spacing w:after="0" w:line="240" w:lineRule="auto"/>
              <w:jc w:val="center"/>
              <w:rPr>
                <w:rFonts w:ascii="Times New Roman" w:hAnsi="Times New Roman" w:cs="Times New Roman"/>
                <w:sz w:val="17"/>
                <w:szCs w:val="17"/>
                <w:lang w:val="bg-BG"/>
              </w:rPr>
            </w:pPr>
            <w:r w:rsidRPr="00D25AE6">
              <w:rPr>
                <w:rFonts w:ascii="Times New Roman" w:hAnsi="Times New Roman" w:cs="Times New Roman"/>
                <w:sz w:val="17"/>
                <w:szCs w:val="17"/>
                <w:lang w:val="bg-BG"/>
              </w:rPr>
              <w:t>е)</w:t>
            </w:r>
          </w:p>
        </w:tc>
        <w:tc>
          <w:tcPr>
            <w:tcW w:w="852" w:type="dxa"/>
            <w:tcBorders>
              <w:top w:val="nil"/>
              <w:bottom w:val="nil"/>
            </w:tcBorders>
            <w:shd w:val="clear" w:color="auto" w:fill="auto"/>
            <w:vAlign w:val="center"/>
          </w:tcPr>
          <w:p w14:paraId="106C398B" w14:textId="77777777" w:rsidR="00400F4F" w:rsidRPr="00D25AE6" w:rsidRDefault="00400F4F" w:rsidP="003652FF">
            <w:pPr>
              <w:spacing w:after="0" w:line="240" w:lineRule="auto"/>
              <w:jc w:val="center"/>
              <w:rPr>
                <w:rFonts w:ascii="Times New Roman" w:hAnsi="Times New Roman" w:cs="Times New Roman"/>
                <w:sz w:val="17"/>
                <w:szCs w:val="17"/>
                <w:lang w:val="bg-BG"/>
              </w:rPr>
            </w:pPr>
            <w:r w:rsidRPr="00D25AE6">
              <w:rPr>
                <w:rFonts w:ascii="Times New Roman" w:hAnsi="Times New Roman" w:cs="Times New Roman"/>
                <w:sz w:val="17"/>
                <w:szCs w:val="17"/>
                <w:lang w:val="bg-BG"/>
              </w:rPr>
              <w:t>ж)=а)+г)**</w:t>
            </w:r>
          </w:p>
        </w:tc>
        <w:tc>
          <w:tcPr>
            <w:tcW w:w="1109" w:type="dxa"/>
            <w:tcBorders>
              <w:top w:val="nil"/>
              <w:bottom w:val="nil"/>
            </w:tcBorders>
            <w:shd w:val="clear" w:color="auto" w:fill="auto"/>
            <w:vAlign w:val="center"/>
          </w:tcPr>
          <w:p w14:paraId="22E84118" w14:textId="77777777" w:rsidR="00400F4F" w:rsidRPr="00D25AE6" w:rsidRDefault="00400F4F" w:rsidP="003652FF">
            <w:pPr>
              <w:spacing w:after="0" w:line="240" w:lineRule="auto"/>
              <w:jc w:val="center"/>
              <w:rPr>
                <w:rFonts w:ascii="Times New Roman" w:hAnsi="Times New Roman" w:cs="Times New Roman"/>
                <w:sz w:val="17"/>
                <w:szCs w:val="17"/>
                <w:lang w:val="bg-BG"/>
              </w:rPr>
            </w:pPr>
            <w:r w:rsidRPr="00D25AE6">
              <w:rPr>
                <w:rFonts w:ascii="Times New Roman" w:hAnsi="Times New Roman" w:cs="Times New Roman"/>
                <w:sz w:val="17"/>
                <w:szCs w:val="17"/>
                <w:lang w:val="bg-BG"/>
              </w:rPr>
              <w:t>з)=а)/ж)</w:t>
            </w:r>
          </w:p>
        </w:tc>
      </w:tr>
      <w:tr w:rsidR="00400F4F" w:rsidRPr="00D25AE6" w14:paraId="395C9EDD" w14:textId="77777777" w:rsidTr="001F6075">
        <w:trPr>
          <w:trHeight w:val="651"/>
          <w:jc w:val="center"/>
        </w:trPr>
        <w:tc>
          <w:tcPr>
            <w:tcW w:w="1242" w:type="dxa"/>
            <w:vMerge/>
            <w:shd w:val="clear" w:color="auto" w:fill="auto"/>
            <w:vAlign w:val="center"/>
          </w:tcPr>
          <w:p w14:paraId="3F18015D"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1247" w:type="dxa"/>
            <w:vMerge/>
            <w:shd w:val="clear" w:color="auto" w:fill="auto"/>
            <w:vAlign w:val="center"/>
          </w:tcPr>
          <w:p w14:paraId="16F92F9E"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1124" w:type="dxa"/>
            <w:vMerge/>
            <w:shd w:val="clear" w:color="auto" w:fill="auto"/>
            <w:vAlign w:val="center"/>
          </w:tcPr>
          <w:p w14:paraId="70A48A46"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1331" w:type="dxa"/>
            <w:gridSpan w:val="2"/>
            <w:vMerge/>
            <w:shd w:val="clear" w:color="auto" w:fill="auto"/>
            <w:vAlign w:val="center"/>
          </w:tcPr>
          <w:p w14:paraId="7359A360"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876" w:type="dxa"/>
            <w:vMerge/>
            <w:shd w:val="clear" w:color="auto" w:fill="auto"/>
            <w:vAlign w:val="center"/>
          </w:tcPr>
          <w:p w14:paraId="50DD9522"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1089" w:type="dxa"/>
            <w:vMerge/>
            <w:shd w:val="clear" w:color="auto" w:fill="auto"/>
            <w:vAlign w:val="center"/>
          </w:tcPr>
          <w:p w14:paraId="5FAF0B8C"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1704" w:type="dxa"/>
            <w:gridSpan w:val="2"/>
            <w:tcBorders>
              <w:bottom w:val="single" w:sz="4" w:space="0" w:color="auto"/>
            </w:tcBorders>
            <w:shd w:val="clear" w:color="auto" w:fill="auto"/>
            <w:vAlign w:val="center"/>
          </w:tcPr>
          <w:p w14:paraId="595ADDAA" w14:textId="77777777" w:rsidR="00400F4F" w:rsidRPr="00D25AE6" w:rsidRDefault="00400F4F" w:rsidP="003652FF">
            <w:pPr>
              <w:spacing w:after="0" w:line="240" w:lineRule="auto"/>
              <w:jc w:val="center"/>
              <w:rPr>
                <w:rFonts w:ascii="Times New Roman" w:hAnsi="Times New Roman" w:cs="Times New Roman"/>
                <w:sz w:val="17"/>
                <w:szCs w:val="17"/>
                <w:lang w:val="bg-BG"/>
              </w:rPr>
            </w:pPr>
            <w:r w:rsidRPr="00D25AE6">
              <w:rPr>
                <w:rFonts w:ascii="Times New Roman" w:hAnsi="Times New Roman" w:cs="Times New Roman"/>
                <w:sz w:val="17"/>
                <w:szCs w:val="17"/>
                <w:lang w:val="bg-BG"/>
              </w:rPr>
              <w:t>Принос на Съюза</w:t>
            </w:r>
          </w:p>
        </w:tc>
        <w:tc>
          <w:tcPr>
            <w:tcW w:w="1908" w:type="dxa"/>
            <w:gridSpan w:val="2"/>
            <w:shd w:val="clear" w:color="auto" w:fill="auto"/>
            <w:vAlign w:val="center"/>
          </w:tcPr>
          <w:p w14:paraId="0DF69A81" w14:textId="77777777" w:rsidR="00400F4F" w:rsidRPr="00D25AE6" w:rsidRDefault="00400F4F" w:rsidP="003652FF">
            <w:pPr>
              <w:spacing w:after="0" w:line="240" w:lineRule="auto"/>
              <w:jc w:val="center"/>
              <w:rPr>
                <w:rFonts w:ascii="Times New Roman" w:hAnsi="Times New Roman" w:cs="Times New Roman"/>
                <w:sz w:val="17"/>
                <w:szCs w:val="17"/>
                <w:lang w:val="bg-BG"/>
              </w:rPr>
            </w:pPr>
            <w:r w:rsidRPr="00D25AE6">
              <w:rPr>
                <w:rFonts w:ascii="Times New Roman" w:hAnsi="Times New Roman" w:cs="Times New Roman"/>
                <w:sz w:val="17"/>
                <w:szCs w:val="17"/>
                <w:lang w:val="bg-BG"/>
              </w:rPr>
              <w:t>Сума за гъвкавост</w:t>
            </w:r>
          </w:p>
        </w:tc>
        <w:tc>
          <w:tcPr>
            <w:tcW w:w="923" w:type="dxa"/>
            <w:vMerge w:val="restart"/>
            <w:tcBorders>
              <w:top w:val="nil"/>
            </w:tcBorders>
            <w:shd w:val="clear" w:color="auto" w:fill="auto"/>
            <w:vAlign w:val="center"/>
          </w:tcPr>
          <w:p w14:paraId="4891EEE0"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776" w:type="dxa"/>
            <w:vMerge w:val="restart"/>
            <w:tcBorders>
              <w:top w:val="nil"/>
            </w:tcBorders>
            <w:shd w:val="clear" w:color="auto" w:fill="auto"/>
            <w:vAlign w:val="center"/>
          </w:tcPr>
          <w:p w14:paraId="2185E111"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606" w:type="dxa"/>
            <w:vMerge w:val="restart"/>
            <w:tcBorders>
              <w:top w:val="nil"/>
            </w:tcBorders>
            <w:shd w:val="clear" w:color="auto" w:fill="auto"/>
            <w:vAlign w:val="center"/>
          </w:tcPr>
          <w:p w14:paraId="28180CEA"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852" w:type="dxa"/>
            <w:vMerge w:val="restart"/>
            <w:tcBorders>
              <w:top w:val="nil"/>
            </w:tcBorders>
            <w:shd w:val="clear" w:color="auto" w:fill="auto"/>
            <w:vAlign w:val="center"/>
          </w:tcPr>
          <w:p w14:paraId="3DB42847"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1109" w:type="dxa"/>
            <w:vMerge w:val="restart"/>
            <w:tcBorders>
              <w:top w:val="nil"/>
            </w:tcBorders>
            <w:shd w:val="clear" w:color="auto" w:fill="auto"/>
            <w:vAlign w:val="center"/>
          </w:tcPr>
          <w:p w14:paraId="4379F945"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r>
      <w:tr w:rsidR="00400F4F" w:rsidRPr="00D25AE6" w14:paraId="261839EF" w14:textId="77777777" w:rsidTr="001F6075">
        <w:trPr>
          <w:trHeight w:val="534"/>
          <w:jc w:val="center"/>
        </w:trPr>
        <w:tc>
          <w:tcPr>
            <w:tcW w:w="1242" w:type="dxa"/>
            <w:vMerge/>
            <w:shd w:val="clear" w:color="auto" w:fill="auto"/>
            <w:vAlign w:val="center"/>
          </w:tcPr>
          <w:p w14:paraId="3147531C"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1247" w:type="dxa"/>
            <w:vMerge/>
            <w:shd w:val="clear" w:color="auto" w:fill="auto"/>
            <w:vAlign w:val="center"/>
          </w:tcPr>
          <w:p w14:paraId="184C364F"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1124" w:type="dxa"/>
            <w:vMerge/>
            <w:shd w:val="clear" w:color="auto" w:fill="auto"/>
            <w:vAlign w:val="center"/>
          </w:tcPr>
          <w:p w14:paraId="3ECC4612"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1331" w:type="dxa"/>
            <w:gridSpan w:val="2"/>
            <w:vMerge/>
            <w:shd w:val="clear" w:color="auto" w:fill="auto"/>
            <w:vAlign w:val="center"/>
          </w:tcPr>
          <w:p w14:paraId="3DA9046B"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876" w:type="dxa"/>
            <w:vMerge/>
            <w:shd w:val="clear" w:color="auto" w:fill="auto"/>
            <w:vAlign w:val="center"/>
          </w:tcPr>
          <w:p w14:paraId="181B5B95"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1089" w:type="dxa"/>
            <w:vMerge/>
            <w:shd w:val="clear" w:color="auto" w:fill="auto"/>
            <w:vAlign w:val="center"/>
          </w:tcPr>
          <w:p w14:paraId="6C952D61"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852" w:type="dxa"/>
            <w:tcBorders>
              <w:bottom w:val="single" w:sz="4" w:space="0" w:color="auto"/>
            </w:tcBorders>
            <w:shd w:val="clear" w:color="auto" w:fill="auto"/>
            <w:vAlign w:val="center"/>
          </w:tcPr>
          <w:p w14:paraId="31FAE2AB" w14:textId="77777777" w:rsidR="00400F4F" w:rsidRPr="00D25AE6" w:rsidRDefault="00400F4F" w:rsidP="003652FF">
            <w:pPr>
              <w:spacing w:after="0" w:line="240" w:lineRule="auto"/>
              <w:jc w:val="center"/>
              <w:rPr>
                <w:rFonts w:ascii="Times New Roman" w:hAnsi="Times New Roman" w:cs="Times New Roman"/>
                <w:sz w:val="17"/>
                <w:szCs w:val="17"/>
                <w:lang w:val="bg-BG"/>
              </w:rPr>
            </w:pPr>
            <w:r w:rsidRPr="00D25AE6">
              <w:rPr>
                <w:rFonts w:ascii="Times New Roman" w:hAnsi="Times New Roman" w:cs="Times New Roman"/>
                <w:sz w:val="17"/>
                <w:szCs w:val="17"/>
                <w:lang w:val="bg-BG"/>
              </w:rPr>
              <w:t>без ТП съгласно член 36, параграф 5</w:t>
            </w:r>
          </w:p>
        </w:tc>
        <w:tc>
          <w:tcPr>
            <w:tcW w:w="852" w:type="dxa"/>
            <w:tcBorders>
              <w:bottom w:val="single" w:sz="4" w:space="0" w:color="auto"/>
            </w:tcBorders>
            <w:shd w:val="clear" w:color="auto" w:fill="auto"/>
            <w:vAlign w:val="center"/>
          </w:tcPr>
          <w:p w14:paraId="00D67A7D" w14:textId="77777777" w:rsidR="00400F4F" w:rsidRPr="00D25AE6" w:rsidRDefault="00400F4F" w:rsidP="003652FF">
            <w:pPr>
              <w:spacing w:after="0" w:line="240" w:lineRule="auto"/>
              <w:jc w:val="center"/>
              <w:rPr>
                <w:rFonts w:ascii="Times New Roman" w:hAnsi="Times New Roman" w:cs="Times New Roman"/>
                <w:sz w:val="17"/>
                <w:szCs w:val="17"/>
                <w:lang w:val="bg-BG"/>
              </w:rPr>
            </w:pPr>
            <w:r w:rsidRPr="00D25AE6">
              <w:rPr>
                <w:rFonts w:ascii="Times New Roman" w:hAnsi="Times New Roman" w:cs="Times New Roman"/>
                <w:sz w:val="17"/>
                <w:szCs w:val="17"/>
                <w:lang w:val="bg-BG"/>
              </w:rPr>
              <w:t>за ТП съгласно член 36, параграф 5</w:t>
            </w:r>
          </w:p>
        </w:tc>
        <w:tc>
          <w:tcPr>
            <w:tcW w:w="852" w:type="dxa"/>
            <w:tcBorders>
              <w:bottom w:val="single" w:sz="4" w:space="0" w:color="auto"/>
            </w:tcBorders>
            <w:shd w:val="clear" w:color="auto" w:fill="auto"/>
            <w:vAlign w:val="center"/>
          </w:tcPr>
          <w:p w14:paraId="3F25C203" w14:textId="77777777" w:rsidR="00400F4F" w:rsidRPr="00D25AE6" w:rsidRDefault="00400F4F" w:rsidP="003652FF">
            <w:pPr>
              <w:spacing w:after="0" w:line="240" w:lineRule="auto"/>
              <w:jc w:val="center"/>
              <w:rPr>
                <w:rFonts w:ascii="Times New Roman" w:hAnsi="Times New Roman" w:cs="Times New Roman"/>
                <w:sz w:val="17"/>
                <w:szCs w:val="17"/>
                <w:lang w:val="bg-BG"/>
              </w:rPr>
            </w:pPr>
            <w:r w:rsidRPr="00D25AE6">
              <w:rPr>
                <w:rFonts w:ascii="Times New Roman" w:hAnsi="Times New Roman" w:cs="Times New Roman"/>
                <w:sz w:val="17"/>
                <w:szCs w:val="17"/>
                <w:lang w:val="bg-BG"/>
              </w:rPr>
              <w:t>без ТП съгласно член 36, параграф 5</w:t>
            </w:r>
          </w:p>
        </w:tc>
        <w:tc>
          <w:tcPr>
            <w:tcW w:w="1056" w:type="dxa"/>
            <w:tcBorders>
              <w:bottom w:val="single" w:sz="4" w:space="0" w:color="auto"/>
            </w:tcBorders>
            <w:shd w:val="clear" w:color="auto" w:fill="auto"/>
            <w:vAlign w:val="center"/>
          </w:tcPr>
          <w:p w14:paraId="2690B433" w14:textId="77777777" w:rsidR="00400F4F" w:rsidRPr="00D25AE6" w:rsidRDefault="00400F4F" w:rsidP="003652FF">
            <w:pPr>
              <w:spacing w:after="0" w:line="240" w:lineRule="auto"/>
              <w:jc w:val="center"/>
              <w:rPr>
                <w:rFonts w:ascii="Times New Roman" w:hAnsi="Times New Roman" w:cs="Times New Roman"/>
                <w:sz w:val="17"/>
                <w:szCs w:val="17"/>
                <w:lang w:val="bg-BG"/>
              </w:rPr>
            </w:pPr>
            <w:r w:rsidRPr="00D25AE6">
              <w:rPr>
                <w:rFonts w:ascii="Times New Roman" w:hAnsi="Times New Roman" w:cs="Times New Roman"/>
                <w:sz w:val="17"/>
                <w:szCs w:val="17"/>
                <w:lang w:val="bg-BG"/>
              </w:rPr>
              <w:t>за ТП съгласно член 36, параграф 5***</w:t>
            </w:r>
          </w:p>
        </w:tc>
        <w:tc>
          <w:tcPr>
            <w:tcW w:w="923" w:type="dxa"/>
            <w:vMerge/>
            <w:shd w:val="clear" w:color="auto" w:fill="auto"/>
            <w:vAlign w:val="center"/>
          </w:tcPr>
          <w:p w14:paraId="185DD5EE"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776" w:type="dxa"/>
            <w:vMerge/>
            <w:shd w:val="clear" w:color="auto" w:fill="auto"/>
            <w:vAlign w:val="center"/>
          </w:tcPr>
          <w:p w14:paraId="62E4D749"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606" w:type="dxa"/>
            <w:vMerge/>
            <w:shd w:val="clear" w:color="auto" w:fill="auto"/>
            <w:vAlign w:val="center"/>
          </w:tcPr>
          <w:p w14:paraId="002404D5"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852" w:type="dxa"/>
            <w:vMerge/>
            <w:shd w:val="clear" w:color="auto" w:fill="auto"/>
            <w:vAlign w:val="center"/>
          </w:tcPr>
          <w:p w14:paraId="00DA15C8"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1109" w:type="dxa"/>
            <w:vMerge/>
            <w:shd w:val="clear" w:color="auto" w:fill="auto"/>
            <w:vAlign w:val="center"/>
          </w:tcPr>
          <w:p w14:paraId="49824830"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r>
      <w:tr w:rsidR="00400F4F" w:rsidRPr="00D25AE6" w14:paraId="00B78489" w14:textId="77777777" w:rsidTr="001F6075">
        <w:trPr>
          <w:trHeight w:val="168"/>
          <w:jc w:val="center"/>
        </w:trPr>
        <w:tc>
          <w:tcPr>
            <w:tcW w:w="1242" w:type="dxa"/>
            <w:vMerge/>
            <w:shd w:val="clear" w:color="auto" w:fill="auto"/>
            <w:vAlign w:val="center"/>
          </w:tcPr>
          <w:p w14:paraId="0A73527B"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1247" w:type="dxa"/>
            <w:vMerge/>
            <w:shd w:val="clear" w:color="auto" w:fill="auto"/>
            <w:vAlign w:val="center"/>
          </w:tcPr>
          <w:p w14:paraId="052FE532"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1124" w:type="dxa"/>
            <w:vMerge/>
            <w:shd w:val="clear" w:color="auto" w:fill="auto"/>
            <w:vAlign w:val="center"/>
          </w:tcPr>
          <w:p w14:paraId="19785E99"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1331" w:type="dxa"/>
            <w:gridSpan w:val="2"/>
            <w:vMerge/>
            <w:shd w:val="clear" w:color="auto" w:fill="auto"/>
            <w:vAlign w:val="center"/>
          </w:tcPr>
          <w:p w14:paraId="39D1C63C"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876" w:type="dxa"/>
            <w:vMerge/>
            <w:shd w:val="clear" w:color="auto" w:fill="auto"/>
            <w:vAlign w:val="center"/>
          </w:tcPr>
          <w:p w14:paraId="3FAEBD8B"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1089" w:type="dxa"/>
            <w:vMerge/>
            <w:shd w:val="clear" w:color="auto" w:fill="auto"/>
            <w:vAlign w:val="center"/>
          </w:tcPr>
          <w:p w14:paraId="2DAA5DDB"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852" w:type="dxa"/>
            <w:tcBorders>
              <w:top w:val="single" w:sz="4" w:space="0" w:color="auto"/>
            </w:tcBorders>
            <w:shd w:val="clear" w:color="auto" w:fill="auto"/>
            <w:vAlign w:val="center"/>
          </w:tcPr>
          <w:p w14:paraId="7BDF64A9" w14:textId="77777777" w:rsidR="00400F4F" w:rsidRPr="00D25AE6" w:rsidRDefault="00400F4F" w:rsidP="003652FF">
            <w:pPr>
              <w:spacing w:after="0" w:line="240" w:lineRule="auto"/>
              <w:jc w:val="center"/>
              <w:rPr>
                <w:rFonts w:ascii="Times New Roman" w:hAnsi="Times New Roman" w:cs="Times New Roman"/>
                <w:sz w:val="17"/>
                <w:szCs w:val="17"/>
                <w:lang w:val="bg-BG"/>
              </w:rPr>
            </w:pPr>
            <w:r w:rsidRPr="00D25AE6">
              <w:rPr>
                <w:rFonts w:ascii="Times New Roman" w:hAnsi="Times New Roman" w:cs="Times New Roman"/>
                <w:sz w:val="17"/>
                <w:szCs w:val="17"/>
                <w:lang w:val="bg-BG"/>
              </w:rPr>
              <w:t>б)</w:t>
            </w:r>
          </w:p>
        </w:tc>
        <w:tc>
          <w:tcPr>
            <w:tcW w:w="852" w:type="dxa"/>
            <w:tcBorders>
              <w:top w:val="single" w:sz="4" w:space="0" w:color="auto"/>
            </w:tcBorders>
            <w:shd w:val="clear" w:color="auto" w:fill="auto"/>
            <w:vAlign w:val="center"/>
          </w:tcPr>
          <w:p w14:paraId="442599E3" w14:textId="77777777" w:rsidR="00400F4F" w:rsidRPr="00D25AE6" w:rsidRDefault="00400F4F" w:rsidP="003652FF">
            <w:pPr>
              <w:spacing w:after="0" w:line="240" w:lineRule="auto"/>
              <w:jc w:val="center"/>
              <w:rPr>
                <w:rFonts w:ascii="Times New Roman" w:hAnsi="Times New Roman" w:cs="Times New Roman"/>
                <w:sz w:val="17"/>
                <w:szCs w:val="17"/>
                <w:lang w:val="bg-BG"/>
              </w:rPr>
            </w:pPr>
            <w:r w:rsidRPr="00D25AE6">
              <w:rPr>
                <w:rFonts w:ascii="Times New Roman" w:hAnsi="Times New Roman" w:cs="Times New Roman"/>
                <w:sz w:val="17"/>
                <w:szCs w:val="17"/>
                <w:lang w:val="bg-BG"/>
              </w:rPr>
              <w:t>в)</w:t>
            </w:r>
          </w:p>
        </w:tc>
        <w:tc>
          <w:tcPr>
            <w:tcW w:w="852" w:type="dxa"/>
            <w:tcBorders>
              <w:top w:val="single" w:sz="4" w:space="0" w:color="auto"/>
            </w:tcBorders>
            <w:shd w:val="clear" w:color="auto" w:fill="auto"/>
            <w:vAlign w:val="center"/>
          </w:tcPr>
          <w:p w14:paraId="718D61EB" w14:textId="77777777" w:rsidR="00400F4F" w:rsidRPr="00D25AE6" w:rsidRDefault="00400F4F" w:rsidP="003652FF">
            <w:pPr>
              <w:spacing w:after="0" w:line="240" w:lineRule="auto"/>
              <w:jc w:val="center"/>
              <w:rPr>
                <w:rFonts w:ascii="Times New Roman" w:hAnsi="Times New Roman" w:cs="Times New Roman"/>
                <w:sz w:val="17"/>
                <w:szCs w:val="17"/>
                <w:lang w:val="bg-BG"/>
              </w:rPr>
            </w:pPr>
            <w:r w:rsidRPr="00D25AE6">
              <w:rPr>
                <w:rFonts w:ascii="Times New Roman" w:hAnsi="Times New Roman" w:cs="Times New Roman"/>
                <w:sz w:val="17"/>
                <w:szCs w:val="17"/>
                <w:lang w:val="bg-BG"/>
              </w:rPr>
              <w:t>и)</w:t>
            </w:r>
          </w:p>
        </w:tc>
        <w:tc>
          <w:tcPr>
            <w:tcW w:w="1056" w:type="dxa"/>
            <w:tcBorders>
              <w:top w:val="single" w:sz="4" w:space="0" w:color="auto"/>
            </w:tcBorders>
            <w:shd w:val="clear" w:color="auto" w:fill="auto"/>
            <w:vAlign w:val="center"/>
          </w:tcPr>
          <w:p w14:paraId="57F26703" w14:textId="77777777" w:rsidR="00400F4F" w:rsidRPr="00D25AE6" w:rsidRDefault="00400F4F" w:rsidP="003652FF">
            <w:pPr>
              <w:spacing w:after="0" w:line="240" w:lineRule="auto"/>
              <w:jc w:val="center"/>
              <w:rPr>
                <w:rFonts w:ascii="Times New Roman" w:hAnsi="Times New Roman" w:cs="Times New Roman"/>
                <w:sz w:val="17"/>
                <w:szCs w:val="17"/>
                <w:lang w:val="bg-BG"/>
              </w:rPr>
            </w:pPr>
            <w:r w:rsidRPr="00D25AE6">
              <w:rPr>
                <w:rFonts w:ascii="Times New Roman" w:hAnsi="Times New Roman" w:cs="Times New Roman"/>
                <w:sz w:val="17"/>
                <w:szCs w:val="17"/>
                <w:lang w:val="bg-BG"/>
              </w:rPr>
              <w:t>й)</w:t>
            </w:r>
          </w:p>
        </w:tc>
        <w:tc>
          <w:tcPr>
            <w:tcW w:w="923" w:type="dxa"/>
            <w:vMerge/>
            <w:shd w:val="clear" w:color="auto" w:fill="auto"/>
            <w:vAlign w:val="center"/>
          </w:tcPr>
          <w:p w14:paraId="0966B4A3"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776" w:type="dxa"/>
            <w:vMerge/>
            <w:shd w:val="clear" w:color="auto" w:fill="auto"/>
            <w:vAlign w:val="center"/>
          </w:tcPr>
          <w:p w14:paraId="442C7CD3"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606" w:type="dxa"/>
            <w:vMerge/>
            <w:shd w:val="clear" w:color="auto" w:fill="auto"/>
            <w:vAlign w:val="center"/>
          </w:tcPr>
          <w:p w14:paraId="79BD798C"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852" w:type="dxa"/>
            <w:vMerge/>
            <w:shd w:val="clear" w:color="auto" w:fill="auto"/>
            <w:vAlign w:val="center"/>
          </w:tcPr>
          <w:p w14:paraId="74ECFA53"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c>
          <w:tcPr>
            <w:tcW w:w="1109" w:type="dxa"/>
            <w:vMerge/>
            <w:shd w:val="clear" w:color="auto" w:fill="auto"/>
            <w:vAlign w:val="center"/>
          </w:tcPr>
          <w:p w14:paraId="424C35C4" w14:textId="77777777" w:rsidR="00400F4F" w:rsidRPr="00D25AE6" w:rsidRDefault="00400F4F" w:rsidP="003652FF">
            <w:pPr>
              <w:spacing w:after="0" w:line="240" w:lineRule="auto"/>
              <w:jc w:val="center"/>
              <w:rPr>
                <w:rFonts w:ascii="Times New Roman" w:hAnsi="Times New Roman" w:cs="Times New Roman"/>
                <w:sz w:val="17"/>
                <w:szCs w:val="17"/>
                <w:lang w:val="bg-BG"/>
              </w:rPr>
            </w:pPr>
          </w:p>
        </w:tc>
      </w:tr>
      <w:tr w:rsidR="00400F4F" w:rsidRPr="00D25AE6" w14:paraId="6D48DDE1" w14:textId="77777777" w:rsidTr="001F6075">
        <w:trPr>
          <w:jc w:val="center"/>
        </w:trPr>
        <w:tc>
          <w:tcPr>
            <w:tcW w:w="1242" w:type="dxa"/>
            <w:vMerge w:val="restart"/>
            <w:shd w:val="clear" w:color="auto" w:fill="auto"/>
          </w:tcPr>
          <w:p w14:paraId="1B643791"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247" w:type="dxa"/>
            <w:vMerge w:val="restart"/>
            <w:shd w:val="clear" w:color="auto" w:fill="auto"/>
          </w:tcPr>
          <w:p w14:paraId="6EB46734" w14:textId="77777777" w:rsidR="00400F4F" w:rsidRPr="00D25AE6" w:rsidRDefault="00400F4F" w:rsidP="00EC718D">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Приоритет 1</w:t>
            </w:r>
          </w:p>
        </w:tc>
        <w:tc>
          <w:tcPr>
            <w:tcW w:w="1124" w:type="dxa"/>
            <w:vMerge w:val="restart"/>
            <w:shd w:val="clear" w:color="auto" w:fill="auto"/>
          </w:tcPr>
          <w:p w14:paraId="19E81DB5" w14:textId="77777777" w:rsidR="00400F4F" w:rsidRPr="00D25AE6" w:rsidRDefault="00400F4F" w:rsidP="00EC718D">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публично/общо</w:t>
            </w:r>
          </w:p>
        </w:tc>
        <w:tc>
          <w:tcPr>
            <w:tcW w:w="1331" w:type="dxa"/>
            <w:gridSpan w:val="2"/>
            <w:vMerge w:val="restart"/>
            <w:shd w:val="clear" w:color="auto" w:fill="auto"/>
          </w:tcPr>
          <w:p w14:paraId="78C86285" w14:textId="77777777" w:rsidR="00400F4F" w:rsidRPr="00D25AE6" w:rsidRDefault="00400F4F" w:rsidP="00EC718D">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ЕФРР</w:t>
            </w:r>
          </w:p>
        </w:tc>
        <w:tc>
          <w:tcPr>
            <w:tcW w:w="876" w:type="dxa"/>
            <w:shd w:val="clear" w:color="auto" w:fill="auto"/>
          </w:tcPr>
          <w:p w14:paraId="3A788A3E" w14:textId="77777777" w:rsidR="00400F4F" w:rsidRPr="00D25AE6" w:rsidRDefault="00400F4F" w:rsidP="00EC718D">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По-силно развити региони</w:t>
            </w:r>
          </w:p>
        </w:tc>
        <w:tc>
          <w:tcPr>
            <w:tcW w:w="1089" w:type="dxa"/>
            <w:shd w:val="clear" w:color="auto" w:fill="auto"/>
          </w:tcPr>
          <w:p w14:paraId="3D5C452A"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17D63187"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0F36D6A5"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45D5402C"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056" w:type="dxa"/>
            <w:shd w:val="clear" w:color="auto" w:fill="auto"/>
          </w:tcPr>
          <w:p w14:paraId="210BB5B9"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923" w:type="dxa"/>
            <w:shd w:val="clear" w:color="auto" w:fill="auto"/>
          </w:tcPr>
          <w:p w14:paraId="59473699"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776" w:type="dxa"/>
            <w:shd w:val="clear" w:color="auto" w:fill="auto"/>
          </w:tcPr>
          <w:p w14:paraId="1C0674DC"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606" w:type="dxa"/>
            <w:shd w:val="clear" w:color="auto" w:fill="auto"/>
          </w:tcPr>
          <w:p w14:paraId="3EBDD744"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13F82026"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109" w:type="dxa"/>
            <w:shd w:val="clear" w:color="auto" w:fill="auto"/>
          </w:tcPr>
          <w:p w14:paraId="30F6207B" w14:textId="77777777" w:rsidR="00400F4F" w:rsidRPr="00D25AE6" w:rsidRDefault="00400F4F" w:rsidP="00EC718D">
            <w:pPr>
              <w:spacing w:after="0" w:line="240" w:lineRule="auto"/>
              <w:rPr>
                <w:rFonts w:ascii="Times New Roman" w:hAnsi="Times New Roman" w:cs="Times New Roman"/>
                <w:sz w:val="17"/>
                <w:szCs w:val="17"/>
                <w:lang w:val="bg-BG"/>
              </w:rPr>
            </w:pPr>
          </w:p>
        </w:tc>
      </w:tr>
      <w:tr w:rsidR="00400F4F" w:rsidRPr="00D25AE6" w14:paraId="710C5D3F" w14:textId="77777777" w:rsidTr="001F6075">
        <w:trPr>
          <w:jc w:val="center"/>
        </w:trPr>
        <w:tc>
          <w:tcPr>
            <w:tcW w:w="1242" w:type="dxa"/>
            <w:vMerge/>
            <w:shd w:val="clear" w:color="auto" w:fill="auto"/>
          </w:tcPr>
          <w:p w14:paraId="1F7500B8"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247" w:type="dxa"/>
            <w:vMerge/>
            <w:shd w:val="clear" w:color="auto" w:fill="auto"/>
          </w:tcPr>
          <w:p w14:paraId="66A94F9C"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124" w:type="dxa"/>
            <w:vMerge/>
            <w:shd w:val="clear" w:color="auto" w:fill="auto"/>
          </w:tcPr>
          <w:p w14:paraId="085FF96E"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331" w:type="dxa"/>
            <w:gridSpan w:val="2"/>
            <w:vMerge/>
            <w:shd w:val="clear" w:color="auto" w:fill="auto"/>
          </w:tcPr>
          <w:p w14:paraId="64F097B2"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76" w:type="dxa"/>
            <w:shd w:val="clear" w:color="auto" w:fill="auto"/>
          </w:tcPr>
          <w:p w14:paraId="7CF88457" w14:textId="77777777" w:rsidR="00400F4F" w:rsidRPr="00D25AE6" w:rsidRDefault="00400F4F" w:rsidP="003652FF">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Региони в преход</w:t>
            </w:r>
          </w:p>
        </w:tc>
        <w:tc>
          <w:tcPr>
            <w:tcW w:w="1089" w:type="dxa"/>
            <w:shd w:val="clear" w:color="auto" w:fill="auto"/>
          </w:tcPr>
          <w:p w14:paraId="64FA0766"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66FAAF64"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3A277947"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17646C7E"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056" w:type="dxa"/>
            <w:shd w:val="clear" w:color="auto" w:fill="auto"/>
          </w:tcPr>
          <w:p w14:paraId="02A2CD22"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923" w:type="dxa"/>
            <w:shd w:val="clear" w:color="auto" w:fill="auto"/>
          </w:tcPr>
          <w:p w14:paraId="3AA43D09"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776" w:type="dxa"/>
            <w:shd w:val="clear" w:color="auto" w:fill="auto"/>
          </w:tcPr>
          <w:p w14:paraId="49C65824"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606" w:type="dxa"/>
            <w:shd w:val="clear" w:color="auto" w:fill="auto"/>
          </w:tcPr>
          <w:p w14:paraId="59302DB3"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285616F4"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109" w:type="dxa"/>
            <w:shd w:val="clear" w:color="auto" w:fill="auto"/>
          </w:tcPr>
          <w:p w14:paraId="09BB49D6" w14:textId="77777777" w:rsidR="00400F4F" w:rsidRPr="00D25AE6" w:rsidRDefault="00400F4F" w:rsidP="003652FF">
            <w:pPr>
              <w:spacing w:after="0" w:line="240" w:lineRule="auto"/>
              <w:rPr>
                <w:rFonts w:ascii="Times New Roman" w:hAnsi="Times New Roman" w:cs="Times New Roman"/>
                <w:sz w:val="17"/>
                <w:szCs w:val="17"/>
                <w:lang w:val="bg-BG"/>
              </w:rPr>
            </w:pPr>
          </w:p>
        </w:tc>
      </w:tr>
      <w:tr w:rsidR="00400F4F" w:rsidRPr="00D25AE6" w14:paraId="532BD258" w14:textId="77777777" w:rsidTr="001F6075">
        <w:trPr>
          <w:jc w:val="center"/>
        </w:trPr>
        <w:tc>
          <w:tcPr>
            <w:tcW w:w="1242" w:type="dxa"/>
            <w:vMerge/>
            <w:shd w:val="clear" w:color="auto" w:fill="auto"/>
          </w:tcPr>
          <w:p w14:paraId="0262372C"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247" w:type="dxa"/>
            <w:vMerge/>
            <w:shd w:val="clear" w:color="auto" w:fill="auto"/>
          </w:tcPr>
          <w:p w14:paraId="0CEB3B13"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124" w:type="dxa"/>
            <w:vMerge/>
            <w:shd w:val="clear" w:color="auto" w:fill="auto"/>
          </w:tcPr>
          <w:p w14:paraId="37460233"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331" w:type="dxa"/>
            <w:gridSpan w:val="2"/>
            <w:vMerge/>
            <w:shd w:val="clear" w:color="auto" w:fill="auto"/>
          </w:tcPr>
          <w:p w14:paraId="13CF3523"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76" w:type="dxa"/>
            <w:shd w:val="clear" w:color="auto" w:fill="auto"/>
          </w:tcPr>
          <w:p w14:paraId="0F36495F" w14:textId="77777777" w:rsidR="00400F4F" w:rsidRPr="00D25AE6" w:rsidRDefault="00400F4F" w:rsidP="003652FF">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По-слабо развити региони</w:t>
            </w:r>
          </w:p>
        </w:tc>
        <w:tc>
          <w:tcPr>
            <w:tcW w:w="1089" w:type="dxa"/>
            <w:shd w:val="clear" w:color="auto" w:fill="auto"/>
          </w:tcPr>
          <w:p w14:paraId="30A98A32"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73275AFB"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47DA3F93"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1AC5D5ED"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056" w:type="dxa"/>
            <w:shd w:val="clear" w:color="auto" w:fill="auto"/>
          </w:tcPr>
          <w:p w14:paraId="32ACB1AD"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923" w:type="dxa"/>
            <w:shd w:val="clear" w:color="auto" w:fill="auto"/>
          </w:tcPr>
          <w:p w14:paraId="262905C0"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776" w:type="dxa"/>
            <w:shd w:val="clear" w:color="auto" w:fill="auto"/>
          </w:tcPr>
          <w:p w14:paraId="0ECE70AB"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606" w:type="dxa"/>
            <w:shd w:val="clear" w:color="auto" w:fill="auto"/>
          </w:tcPr>
          <w:p w14:paraId="20C50266"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40F9D853"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109" w:type="dxa"/>
            <w:shd w:val="clear" w:color="auto" w:fill="auto"/>
          </w:tcPr>
          <w:p w14:paraId="4BECB6C0" w14:textId="77777777" w:rsidR="00400F4F" w:rsidRPr="00D25AE6" w:rsidRDefault="00400F4F" w:rsidP="003652FF">
            <w:pPr>
              <w:spacing w:after="0" w:line="240" w:lineRule="auto"/>
              <w:rPr>
                <w:rFonts w:ascii="Times New Roman" w:hAnsi="Times New Roman" w:cs="Times New Roman"/>
                <w:sz w:val="17"/>
                <w:szCs w:val="17"/>
                <w:lang w:val="bg-BG"/>
              </w:rPr>
            </w:pPr>
          </w:p>
        </w:tc>
      </w:tr>
      <w:tr w:rsidR="00400F4F" w:rsidRPr="00D25AE6" w14:paraId="25E3C384" w14:textId="77777777" w:rsidTr="001F6075">
        <w:trPr>
          <w:jc w:val="center"/>
        </w:trPr>
        <w:tc>
          <w:tcPr>
            <w:tcW w:w="1242" w:type="dxa"/>
            <w:vMerge/>
            <w:shd w:val="clear" w:color="auto" w:fill="auto"/>
          </w:tcPr>
          <w:p w14:paraId="533157B4"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247" w:type="dxa"/>
            <w:vMerge/>
            <w:shd w:val="clear" w:color="auto" w:fill="auto"/>
          </w:tcPr>
          <w:p w14:paraId="26FE7726"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124" w:type="dxa"/>
            <w:vMerge/>
            <w:shd w:val="clear" w:color="auto" w:fill="auto"/>
          </w:tcPr>
          <w:p w14:paraId="0B2DAFB8"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331" w:type="dxa"/>
            <w:gridSpan w:val="2"/>
            <w:vMerge/>
            <w:shd w:val="clear" w:color="auto" w:fill="auto"/>
          </w:tcPr>
          <w:p w14:paraId="72BAE12F"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76" w:type="dxa"/>
            <w:shd w:val="clear" w:color="auto" w:fill="auto"/>
          </w:tcPr>
          <w:p w14:paraId="065DC2E3" w14:textId="77777777" w:rsidR="00400F4F" w:rsidRPr="00D25AE6" w:rsidRDefault="00400F4F" w:rsidP="003652FF">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Най-отдалечени региони и северни слабо населени региони</w:t>
            </w:r>
          </w:p>
        </w:tc>
        <w:tc>
          <w:tcPr>
            <w:tcW w:w="1089" w:type="dxa"/>
            <w:shd w:val="clear" w:color="auto" w:fill="auto"/>
          </w:tcPr>
          <w:p w14:paraId="560A26DA"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5E814F5C"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21CE7848"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08E91F4D"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056" w:type="dxa"/>
            <w:shd w:val="clear" w:color="auto" w:fill="auto"/>
          </w:tcPr>
          <w:p w14:paraId="726288D6"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923" w:type="dxa"/>
            <w:shd w:val="clear" w:color="auto" w:fill="auto"/>
          </w:tcPr>
          <w:p w14:paraId="49287EF7"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776" w:type="dxa"/>
            <w:shd w:val="clear" w:color="auto" w:fill="auto"/>
          </w:tcPr>
          <w:p w14:paraId="319BA212"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606" w:type="dxa"/>
            <w:shd w:val="clear" w:color="auto" w:fill="auto"/>
          </w:tcPr>
          <w:p w14:paraId="3AA56C4C"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77387EB1"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109" w:type="dxa"/>
            <w:shd w:val="clear" w:color="auto" w:fill="auto"/>
          </w:tcPr>
          <w:p w14:paraId="4D613965" w14:textId="77777777" w:rsidR="00400F4F" w:rsidRPr="00D25AE6" w:rsidRDefault="00400F4F" w:rsidP="003652FF">
            <w:pPr>
              <w:spacing w:after="0" w:line="240" w:lineRule="auto"/>
              <w:rPr>
                <w:rFonts w:ascii="Times New Roman" w:hAnsi="Times New Roman" w:cs="Times New Roman"/>
                <w:sz w:val="17"/>
                <w:szCs w:val="17"/>
                <w:lang w:val="bg-BG"/>
              </w:rPr>
            </w:pPr>
          </w:p>
        </w:tc>
      </w:tr>
      <w:tr w:rsidR="00400F4F" w:rsidRPr="00D25AE6" w14:paraId="33E12747" w14:textId="77777777" w:rsidTr="001F6075">
        <w:trPr>
          <w:jc w:val="center"/>
        </w:trPr>
        <w:tc>
          <w:tcPr>
            <w:tcW w:w="1242" w:type="dxa"/>
            <w:vMerge w:val="restart"/>
            <w:shd w:val="clear" w:color="auto" w:fill="auto"/>
          </w:tcPr>
          <w:p w14:paraId="2DD0610B" w14:textId="77777777" w:rsidR="00400F4F" w:rsidRPr="00D25AE6" w:rsidRDefault="00400F4F" w:rsidP="00EC718D">
            <w:pPr>
              <w:pageBreakBefore/>
              <w:spacing w:after="0" w:line="240" w:lineRule="auto"/>
              <w:rPr>
                <w:rFonts w:ascii="Times New Roman" w:hAnsi="Times New Roman" w:cs="Times New Roman"/>
                <w:sz w:val="17"/>
                <w:szCs w:val="17"/>
                <w:lang w:val="bg-BG"/>
              </w:rPr>
            </w:pPr>
          </w:p>
        </w:tc>
        <w:tc>
          <w:tcPr>
            <w:tcW w:w="1247" w:type="dxa"/>
            <w:vMerge w:val="restart"/>
            <w:shd w:val="clear" w:color="auto" w:fill="auto"/>
          </w:tcPr>
          <w:p w14:paraId="2E279E6A" w14:textId="77777777" w:rsidR="00400F4F" w:rsidRPr="00D25AE6" w:rsidRDefault="00400F4F" w:rsidP="00EC718D">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Приоритет 2</w:t>
            </w:r>
          </w:p>
        </w:tc>
        <w:tc>
          <w:tcPr>
            <w:tcW w:w="1124" w:type="dxa"/>
            <w:vMerge w:val="restart"/>
            <w:shd w:val="clear" w:color="auto" w:fill="auto"/>
          </w:tcPr>
          <w:p w14:paraId="40F523EC"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331" w:type="dxa"/>
            <w:gridSpan w:val="2"/>
            <w:vMerge w:val="restart"/>
            <w:shd w:val="clear" w:color="auto" w:fill="auto"/>
          </w:tcPr>
          <w:p w14:paraId="176FDF4A" w14:textId="77777777" w:rsidR="00400F4F" w:rsidRPr="00D25AE6" w:rsidRDefault="00400F4F" w:rsidP="00EC718D">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ЕСФ+</w:t>
            </w:r>
          </w:p>
        </w:tc>
        <w:tc>
          <w:tcPr>
            <w:tcW w:w="876" w:type="dxa"/>
            <w:shd w:val="clear" w:color="auto" w:fill="auto"/>
          </w:tcPr>
          <w:p w14:paraId="39D5E975" w14:textId="77777777" w:rsidR="00400F4F" w:rsidRPr="00D25AE6" w:rsidRDefault="00400F4F" w:rsidP="00EC718D">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По-силно развити региони</w:t>
            </w:r>
          </w:p>
        </w:tc>
        <w:tc>
          <w:tcPr>
            <w:tcW w:w="1089" w:type="dxa"/>
            <w:shd w:val="clear" w:color="auto" w:fill="auto"/>
          </w:tcPr>
          <w:p w14:paraId="5E6A0398"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2418D31C"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67679A6F"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0C9C762F"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056" w:type="dxa"/>
            <w:shd w:val="clear" w:color="auto" w:fill="auto"/>
          </w:tcPr>
          <w:p w14:paraId="696EA517"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923" w:type="dxa"/>
            <w:shd w:val="clear" w:color="auto" w:fill="auto"/>
          </w:tcPr>
          <w:p w14:paraId="54C05027"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776" w:type="dxa"/>
            <w:shd w:val="clear" w:color="auto" w:fill="auto"/>
          </w:tcPr>
          <w:p w14:paraId="70CFB81D"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606" w:type="dxa"/>
            <w:shd w:val="clear" w:color="auto" w:fill="auto"/>
          </w:tcPr>
          <w:p w14:paraId="6BD72978"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385EC107"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109" w:type="dxa"/>
            <w:shd w:val="clear" w:color="auto" w:fill="auto"/>
          </w:tcPr>
          <w:p w14:paraId="261FFAB1" w14:textId="77777777" w:rsidR="00400F4F" w:rsidRPr="00D25AE6" w:rsidRDefault="00400F4F" w:rsidP="00EC718D">
            <w:pPr>
              <w:spacing w:after="0" w:line="240" w:lineRule="auto"/>
              <w:rPr>
                <w:rFonts w:ascii="Times New Roman" w:hAnsi="Times New Roman" w:cs="Times New Roman"/>
                <w:sz w:val="17"/>
                <w:szCs w:val="17"/>
                <w:lang w:val="bg-BG"/>
              </w:rPr>
            </w:pPr>
          </w:p>
        </w:tc>
      </w:tr>
      <w:tr w:rsidR="00400F4F" w:rsidRPr="00D25AE6" w14:paraId="26B6A61F" w14:textId="77777777" w:rsidTr="001F6075">
        <w:trPr>
          <w:jc w:val="center"/>
        </w:trPr>
        <w:tc>
          <w:tcPr>
            <w:tcW w:w="1242" w:type="dxa"/>
            <w:vMerge/>
            <w:shd w:val="clear" w:color="auto" w:fill="auto"/>
          </w:tcPr>
          <w:p w14:paraId="5FAC9380"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247" w:type="dxa"/>
            <w:vMerge/>
            <w:shd w:val="clear" w:color="auto" w:fill="auto"/>
          </w:tcPr>
          <w:p w14:paraId="7AA384FD"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124" w:type="dxa"/>
            <w:vMerge/>
            <w:shd w:val="clear" w:color="auto" w:fill="auto"/>
          </w:tcPr>
          <w:p w14:paraId="6E31E8E6"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331" w:type="dxa"/>
            <w:gridSpan w:val="2"/>
            <w:vMerge/>
            <w:shd w:val="clear" w:color="auto" w:fill="auto"/>
          </w:tcPr>
          <w:p w14:paraId="0BC0BDAA"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76" w:type="dxa"/>
            <w:shd w:val="clear" w:color="auto" w:fill="auto"/>
          </w:tcPr>
          <w:p w14:paraId="7C38CAD7" w14:textId="77777777" w:rsidR="00400F4F" w:rsidRPr="00D25AE6" w:rsidRDefault="00400F4F" w:rsidP="003652FF">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Региони в преход</w:t>
            </w:r>
          </w:p>
        </w:tc>
        <w:tc>
          <w:tcPr>
            <w:tcW w:w="1089" w:type="dxa"/>
            <w:shd w:val="clear" w:color="auto" w:fill="auto"/>
          </w:tcPr>
          <w:p w14:paraId="29CAA121"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5D942EC0"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18D26BB2"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5B7A4D60"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056" w:type="dxa"/>
            <w:shd w:val="clear" w:color="auto" w:fill="auto"/>
          </w:tcPr>
          <w:p w14:paraId="7DF7412D"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923" w:type="dxa"/>
            <w:shd w:val="clear" w:color="auto" w:fill="auto"/>
          </w:tcPr>
          <w:p w14:paraId="118C4B5E"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776" w:type="dxa"/>
            <w:shd w:val="clear" w:color="auto" w:fill="auto"/>
          </w:tcPr>
          <w:p w14:paraId="4E341DE7"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606" w:type="dxa"/>
            <w:shd w:val="clear" w:color="auto" w:fill="auto"/>
          </w:tcPr>
          <w:p w14:paraId="406C0F12"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0C8AEB73"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109" w:type="dxa"/>
            <w:shd w:val="clear" w:color="auto" w:fill="auto"/>
          </w:tcPr>
          <w:p w14:paraId="48776050" w14:textId="77777777" w:rsidR="00400F4F" w:rsidRPr="00D25AE6" w:rsidRDefault="00400F4F" w:rsidP="003652FF">
            <w:pPr>
              <w:spacing w:after="0" w:line="240" w:lineRule="auto"/>
              <w:rPr>
                <w:rFonts w:ascii="Times New Roman" w:hAnsi="Times New Roman" w:cs="Times New Roman"/>
                <w:sz w:val="17"/>
                <w:szCs w:val="17"/>
                <w:lang w:val="bg-BG"/>
              </w:rPr>
            </w:pPr>
          </w:p>
        </w:tc>
      </w:tr>
      <w:tr w:rsidR="00400F4F" w:rsidRPr="00D25AE6" w14:paraId="1078A352" w14:textId="77777777" w:rsidTr="001F6075">
        <w:trPr>
          <w:jc w:val="center"/>
        </w:trPr>
        <w:tc>
          <w:tcPr>
            <w:tcW w:w="1242" w:type="dxa"/>
            <w:vMerge/>
            <w:shd w:val="clear" w:color="auto" w:fill="auto"/>
          </w:tcPr>
          <w:p w14:paraId="480FAA8F"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247" w:type="dxa"/>
            <w:vMerge/>
            <w:shd w:val="clear" w:color="auto" w:fill="auto"/>
          </w:tcPr>
          <w:p w14:paraId="1C0F0BBD"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124" w:type="dxa"/>
            <w:vMerge/>
            <w:shd w:val="clear" w:color="auto" w:fill="auto"/>
          </w:tcPr>
          <w:p w14:paraId="084218B2"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331" w:type="dxa"/>
            <w:gridSpan w:val="2"/>
            <w:vMerge/>
            <w:shd w:val="clear" w:color="auto" w:fill="auto"/>
          </w:tcPr>
          <w:p w14:paraId="6ABA1FA1"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76" w:type="dxa"/>
            <w:shd w:val="clear" w:color="auto" w:fill="auto"/>
          </w:tcPr>
          <w:p w14:paraId="015C61D2" w14:textId="77777777" w:rsidR="00400F4F" w:rsidRPr="00D25AE6" w:rsidRDefault="00400F4F" w:rsidP="003652FF">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По-слабо развити региони</w:t>
            </w:r>
          </w:p>
        </w:tc>
        <w:tc>
          <w:tcPr>
            <w:tcW w:w="1089" w:type="dxa"/>
            <w:shd w:val="clear" w:color="auto" w:fill="auto"/>
          </w:tcPr>
          <w:p w14:paraId="50217235"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2E272895"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2F4CAC74"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2B80AD31"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056" w:type="dxa"/>
            <w:shd w:val="clear" w:color="auto" w:fill="auto"/>
          </w:tcPr>
          <w:p w14:paraId="0280FC7C"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923" w:type="dxa"/>
            <w:shd w:val="clear" w:color="auto" w:fill="auto"/>
          </w:tcPr>
          <w:p w14:paraId="2962BFB2"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776" w:type="dxa"/>
            <w:shd w:val="clear" w:color="auto" w:fill="auto"/>
          </w:tcPr>
          <w:p w14:paraId="4C60CE4E"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606" w:type="dxa"/>
            <w:shd w:val="clear" w:color="auto" w:fill="auto"/>
          </w:tcPr>
          <w:p w14:paraId="38D7717C"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3C297225"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109" w:type="dxa"/>
            <w:tcBorders>
              <w:bottom w:val="single" w:sz="4" w:space="0" w:color="auto"/>
            </w:tcBorders>
            <w:shd w:val="clear" w:color="auto" w:fill="auto"/>
          </w:tcPr>
          <w:p w14:paraId="1D0CD5F4" w14:textId="77777777" w:rsidR="00400F4F" w:rsidRPr="00D25AE6" w:rsidRDefault="00400F4F" w:rsidP="003652FF">
            <w:pPr>
              <w:spacing w:after="0" w:line="240" w:lineRule="auto"/>
              <w:rPr>
                <w:rFonts w:ascii="Times New Roman" w:hAnsi="Times New Roman" w:cs="Times New Roman"/>
                <w:sz w:val="17"/>
                <w:szCs w:val="17"/>
                <w:lang w:val="bg-BG"/>
              </w:rPr>
            </w:pPr>
          </w:p>
        </w:tc>
      </w:tr>
      <w:tr w:rsidR="00400F4F" w:rsidRPr="00D25AE6" w14:paraId="235F7095" w14:textId="77777777" w:rsidTr="001F6075">
        <w:trPr>
          <w:jc w:val="center"/>
        </w:trPr>
        <w:tc>
          <w:tcPr>
            <w:tcW w:w="1242" w:type="dxa"/>
            <w:vMerge/>
            <w:shd w:val="clear" w:color="auto" w:fill="auto"/>
          </w:tcPr>
          <w:p w14:paraId="7F1E44AC"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247" w:type="dxa"/>
            <w:vMerge/>
            <w:shd w:val="clear" w:color="auto" w:fill="auto"/>
          </w:tcPr>
          <w:p w14:paraId="473D6A0D"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124" w:type="dxa"/>
            <w:vMerge/>
            <w:shd w:val="clear" w:color="auto" w:fill="auto"/>
          </w:tcPr>
          <w:p w14:paraId="1A1A6066"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331" w:type="dxa"/>
            <w:gridSpan w:val="2"/>
            <w:vMerge/>
            <w:shd w:val="clear" w:color="auto" w:fill="auto"/>
          </w:tcPr>
          <w:p w14:paraId="00F0DD35"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76" w:type="dxa"/>
            <w:shd w:val="clear" w:color="auto" w:fill="auto"/>
          </w:tcPr>
          <w:p w14:paraId="3362FDEA" w14:textId="77777777" w:rsidR="00400F4F" w:rsidRPr="00D25AE6" w:rsidRDefault="00400F4F" w:rsidP="003652FF">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Най-отдалечени региони и северни слабо населени региони</w:t>
            </w:r>
          </w:p>
        </w:tc>
        <w:tc>
          <w:tcPr>
            <w:tcW w:w="1089" w:type="dxa"/>
            <w:shd w:val="clear" w:color="auto" w:fill="auto"/>
          </w:tcPr>
          <w:p w14:paraId="77B3D4AB"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48F2A795"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2013E050"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35912718"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056" w:type="dxa"/>
            <w:shd w:val="clear" w:color="auto" w:fill="auto"/>
          </w:tcPr>
          <w:p w14:paraId="1C9588E1"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923" w:type="dxa"/>
            <w:shd w:val="clear" w:color="auto" w:fill="auto"/>
          </w:tcPr>
          <w:p w14:paraId="2FB0EC51"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776" w:type="dxa"/>
            <w:shd w:val="clear" w:color="auto" w:fill="auto"/>
          </w:tcPr>
          <w:p w14:paraId="3166AB54"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606" w:type="dxa"/>
            <w:shd w:val="clear" w:color="auto" w:fill="auto"/>
          </w:tcPr>
          <w:p w14:paraId="4AC78F6E"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tcBorders>
              <w:right w:val="single" w:sz="4" w:space="0" w:color="auto"/>
            </w:tcBorders>
            <w:shd w:val="clear" w:color="auto" w:fill="auto"/>
          </w:tcPr>
          <w:p w14:paraId="64D64799"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0B85B438" w14:textId="77777777" w:rsidR="00400F4F" w:rsidRPr="00D25AE6" w:rsidRDefault="00400F4F" w:rsidP="003652FF">
            <w:pPr>
              <w:spacing w:after="0" w:line="240" w:lineRule="auto"/>
              <w:rPr>
                <w:rFonts w:ascii="Times New Roman" w:hAnsi="Times New Roman" w:cs="Times New Roman"/>
                <w:sz w:val="17"/>
                <w:szCs w:val="17"/>
                <w:lang w:val="bg-BG"/>
              </w:rPr>
            </w:pPr>
          </w:p>
        </w:tc>
      </w:tr>
      <w:tr w:rsidR="00400F4F" w:rsidRPr="00D25AE6" w14:paraId="2C01529A" w14:textId="77777777" w:rsidTr="001F6075">
        <w:trPr>
          <w:trHeight w:val="1086"/>
          <w:jc w:val="center"/>
        </w:trPr>
        <w:tc>
          <w:tcPr>
            <w:tcW w:w="1242" w:type="dxa"/>
            <w:vMerge w:val="restart"/>
            <w:tcBorders>
              <w:bottom w:val="single" w:sz="4" w:space="0" w:color="auto"/>
            </w:tcBorders>
            <w:shd w:val="clear" w:color="auto" w:fill="auto"/>
          </w:tcPr>
          <w:p w14:paraId="1F6ECC5D"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247" w:type="dxa"/>
            <w:vMerge w:val="restart"/>
            <w:shd w:val="clear" w:color="auto" w:fill="auto"/>
          </w:tcPr>
          <w:p w14:paraId="78A2C327" w14:textId="77777777" w:rsidR="00400F4F" w:rsidRPr="00D25AE6" w:rsidRDefault="00400F4F" w:rsidP="00EC718D">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Приоритет 3</w:t>
            </w:r>
          </w:p>
        </w:tc>
        <w:tc>
          <w:tcPr>
            <w:tcW w:w="1124" w:type="dxa"/>
            <w:vMerge w:val="restart"/>
            <w:shd w:val="clear" w:color="auto" w:fill="auto"/>
          </w:tcPr>
          <w:p w14:paraId="1725B84A"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649" w:type="dxa"/>
            <w:vMerge w:val="restart"/>
            <w:shd w:val="clear" w:color="auto" w:fill="auto"/>
          </w:tcPr>
          <w:p w14:paraId="1D1BB1F2" w14:textId="77777777" w:rsidR="00400F4F" w:rsidRPr="00D25AE6" w:rsidRDefault="00400F4F" w:rsidP="00EC718D">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ФСП</w:t>
            </w:r>
            <w:r w:rsidRPr="00D25AE6">
              <w:rPr>
                <w:rFonts w:ascii="Times New Roman" w:hAnsi="Times New Roman" w:cs="Times New Roman"/>
                <w:sz w:val="17"/>
                <w:szCs w:val="17"/>
                <w:lang w:val="bg-BG"/>
              </w:rPr>
              <w:br/>
              <w:t>**</w:t>
            </w:r>
          </w:p>
        </w:tc>
        <w:tc>
          <w:tcPr>
            <w:tcW w:w="682" w:type="dxa"/>
            <w:tcBorders>
              <w:bottom w:val="single" w:sz="4" w:space="0" w:color="auto"/>
            </w:tcBorders>
            <w:shd w:val="clear" w:color="auto" w:fill="auto"/>
          </w:tcPr>
          <w:p w14:paraId="4A865A32" w14:textId="77777777" w:rsidR="00400F4F" w:rsidRPr="00D25AE6" w:rsidRDefault="00400F4F" w:rsidP="00EC718D">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Член 3 Ресурси</w:t>
            </w:r>
          </w:p>
        </w:tc>
        <w:tc>
          <w:tcPr>
            <w:tcW w:w="876" w:type="dxa"/>
            <w:tcBorders>
              <w:bottom w:val="single" w:sz="4" w:space="0" w:color="auto"/>
            </w:tcBorders>
            <w:shd w:val="clear" w:color="auto" w:fill="auto"/>
          </w:tcPr>
          <w:p w14:paraId="1F3EFC5E"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089" w:type="dxa"/>
            <w:tcBorders>
              <w:bottom w:val="single" w:sz="4" w:space="0" w:color="auto"/>
            </w:tcBorders>
            <w:shd w:val="clear" w:color="auto" w:fill="auto"/>
          </w:tcPr>
          <w:p w14:paraId="4E647192"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tcBorders>
              <w:bottom w:val="single" w:sz="4" w:space="0" w:color="auto"/>
            </w:tcBorders>
            <w:shd w:val="clear" w:color="auto" w:fill="auto"/>
          </w:tcPr>
          <w:p w14:paraId="7E65DC8E"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tcBorders>
              <w:bottom w:val="single" w:sz="4" w:space="0" w:color="auto"/>
            </w:tcBorders>
            <w:shd w:val="clear" w:color="auto" w:fill="auto"/>
          </w:tcPr>
          <w:p w14:paraId="24CB30B8"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tcBorders>
              <w:bottom w:val="single" w:sz="4" w:space="0" w:color="auto"/>
            </w:tcBorders>
            <w:shd w:val="clear" w:color="auto" w:fill="auto"/>
          </w:tcPr>
          <w:p w14:paraId="2218C382"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056" w:type="dxa"/>
            <w:tcBorders>
              <w:bottom w:val="single" w:sz="4" w:space="0" w:color="auto"/>
            </w:tcBorders>
            <w:shd w:val="clear" w:color="auto" w:fill="auto"/>
          </w:tcPr>
          <w:p w14:paraId="2B1122B3"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923" w:type="dxa"/>
            <w:tcBorders>
              <w:bottom w:val="single" w:sz="4" w:space="0" w:color="auto"/>
            </w:tcBorders>
            <w:shd w:val="clear" w:color="auto" w:fill="auto"/>
          </w:tcPr>
          <w:p w14:paraId="4B6D0A03"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776" w:type="dxa"/>
            <w:tcBorders>
              <w:bottom w:val="single" w:sz="4" w:space="0" w:color="auto"/>
            </w:tcBorders>
            <w:shd w:val="clear" w:color="auto" w:fill="auto"/>
          </w:tcPr>
          <w:p w14:paraId="3125FEE4"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606" w:type="dxa"/>
            <w:tcBorders>
              <w:bottom w:val="single" w:sz="4" w:space="0" w:color="auto"/>
            </w:tcBorders>
            <w:shd w:val="clear" w:color="auto" w:fill="auto"/>
          </w:tcPr>
          <w:p w14:paraId="19B03697"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tcBorders>
              <w:bottom w:val="single" w:sz="4" w:space="0" w:color="auto"/>
              <w:right w:val="single" w:sz="4" w:space="0" w:color="auto"/>
            </w:tcBorders>
            <w:shd w:val="clear" w:color="auto" w:fill="auto"/>
          </w:tcPr>
          <w:p w14:paraId="182AF674"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433D9170" w14:textId="77777777" w:rsidR="00400F4F" w:rsidRPr="00D25AE6" w:rsidRDefault="00400F4F" w:rsidP="00EC718D">
            <w:pPr>
              <w:spacing w:after="0" w:line="240" w:lineRule="auto"/>
              <w:rPr>
                <w:rFonts w:ascii="Times New Roman" w:hAnsi="Times New Roman" w:cs="Times New Roman"/>
                <w:sz w:val="17"/>
                <w:szCs w:val="17"/>
                <w:lang w:val="bg-BG"/>
              </w:rPr>
            </w:pPr>
          </w:p>
        </w:tc>
      </w:tr>
      <w:tr w:rsidR="00400F4F" w:rsidRPr="00D25AE6" w14:paraId="3336E947" w14:textId="77777777" w:rsidTr="001F6075">
        <w:trPr>
          <w:jc w:val="center"/>
        </w:trPr>
        <w:tc>
          <w:tcPr>
            <w:tcW w:w="1242" w:type="dxa"/>
            <w:vMerge/>
            <w:shd w:val="clear" w:color="auto" w:fill="auto"/>
          </w:tcPr>
          <w:p w14:paraId="49CA9A6A"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247" w:type="dxa"/>
            <w:vMerge/>
            <w:shd w:val="clear" w:color="auto" w:fill="auto"/>
          </w:tcPr>
          <w:p w14:paraId="7C929E62"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124" w:type="dxa"/>
            <w:vMerge/>
            <w:shd w:val="clear" w:color="auto" w:fill="auto"/>
          </w:tcPr>
          <w:p w14:paraId="1FD3198D"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649" w:type="dxa"/>
            <w:vMerge/>
            <w:shd w:val="clear" w:color="auto" w:fill="auto"/>
          </w:tcPr>
          <w:p w14:paraId="00880B1F"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682" w:type="dxa"/>
            <w:shd w:val="clear" w:color="auto" w:fill="auto"/>
          </w:tcPr>
          <w:p w14:paraId="7E1F5004" w14:textId="77777777" w:rsidR="00400F4F" w:rsidRPr="00D25AE6" w:rsidRDefault="00400F4F" w:rsidP="003652FF">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Член 4 Ресурси</w:t>
            </w:r>
          </w:p>
        </w:tc>
        <w:tc>
          <w:tcPr>
            <w:tcW w:w="876" w:type="dxa"/>
            <w:shd w:val="clear" w:color="auto" w:fill="auto"/>
          </w:tcPr>
          <w:p w14:paraId="124DACA8"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089" w:type="dxa"/>
            <w:shd w:val="clear" w:color="auto" w:fill="auto"/>
          </w:tcPr>
          <w:p w14:paraId="48E56A25"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2425E15D"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5C43710B"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22549F0B"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056" w:type="dxa"/>
            <w:shd w:val="clear" w:color="auto" w:fill="auto"/>
          </w:tcPr>
          <w:p w14:paraId="23663FFD"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923" w:type="dxa"/>
            <w:shd w:val="clear" w:color="auto" w:fill="auto"/>
          </w:tcPr>
          <w:p w14:paraId="24B1A255"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776" w:type="dxa"/>
            <w:shd w:val="clear" w:color="auto" w:fill="auto"/>
          </w:tcPr>
          <w:p w14:paraId="4DAD4D0D"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606" w:type="dxa"/>
            <w:shd w:val="clear" w:color="auto" w:fill="auto"/>
          </w:tcPr>
          <w:p w14:paraId="0C71D214"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tcBorders>
              <w:right w:val="single" w:sz="4" w:space="0" w:color="auto"/>
            </w:tcBorders>
            <w:shd w:val="clear" w:color="auto" w:fill="auto"/>
          </w:tcPr>
          <w:p w14:paraId="05950164"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40630EAD" w14:textId="77777777" w:rsidR="00400F4F" w:rsidRPr="00D25AE6" w:rsidRDefault="00400F4F" w:rsidP="003652FF">
            <w:pPr>
              <w:spacing w:after="0" w:line="240" w:lineRule="auto"/>
              <w:rPr>
                <w:rFonts w:ascii="Times New Roman" w:hAnsi="Times New Roman" w:cs="Times New Roman"/>
                <w:sz w:val="17"/>
                <w:szCs w:val="17"/>
                <w:lang w:val="bg-BG"/>
              </w:rPr>
            </w:pPr>
          </w:p>
        </w:tc>
      </w:tr>
      <w:tr w:rsidR="00400F4F" w:rsidRPr="00D25AE6" w14:paraId="5E7F4D42" w14:textId="77777777" w:rsidTr="001F6075">
        <w:trPr>
          <w:jc w:val="center"/>
        </w:trPr>
        <w:tc>
          <w:tcPr>
            <w:tcW w:w="1242" w:type="dxa"/>
            <w:shd w:val="clear" w:color="auto" w:fill="auto"/>
          </w:tcPr>
          <w:p w14:paraId="5CA007E2"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247" w:type="dxa"/>
            <w:shd w:val="clear" w:color="auto" w:fill="auto"/>
          </w:tcPr>
          <w:p w14:paraId="025B40B2" w14:textId="77777777" w:rsidR="00400F4F" w:rsidRPr="00D25AE6" w:rsidRDefault="00400F4F" w:rsidP="00EC718D">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Приоритет 4</w:t>
            </w:r>
          </w:p>
        </w:tc>
        <w:tc>
          <w:tcPr>
            <w:tcW w:w="1124" w:type="dxa"/>
            <w:shd w:val="clear" w:color="auto" w:fill="auto"/>
          </w:tcPr>
          <w:p w14:paraId="01CDAD1B"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331" w:type="dxa"/>
            <w:gridSpan w:val="2"/>
            <w:shd w:val="clear" w:color="auto" w:fill="auto"/>
          </w:tcPr>
          <w:p w14:paraId="4A76A061" w14:textId="77777777" w:rsidR="00400F4F" w:rsidRPr="00D25AE6" w:rsidRDefault="00400F4F" w:rsidP="00EC718D">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КФ</w:t>
            </w:r>
          </w:p>
        </w:tc>
        <w:tc>
          <w:tcPr>
            <w:tcW w:w="876" w:type="dxa"/>
            <w:shd w:val="clear" w:color="auto" w:fill="auto"/>
          </w:tcPr>
          <w:p w14:paraId="43F38339"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089" w:type="dxa"/>
            <w:shd w:val="clear" w:color="auto" w:fill="auto"/>
          </w:tcPr>
          <w:p w14:paraId="6FFDF9AC"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7D601EC3"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6B89129A"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049B9037"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056" w:type="dxa"/>
            <w:shd w:val="clear" w:color="auto" w:fill="auto"/>
          </w:tcPr>
          <w:p w14:paraId="5EF8419B"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923" w:type="dxa"/>
            <w:shd w:val="clear" w:color="auto" w:fill="auto"/>
          </w:tcPr>
          <w:p w14:paraId="74F9B6EA"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776" w:type="dxa"/>
            <w:shd w:val="clear" w:color="auto" w:fill="auto"/>
          </w:tcPr>
          <w:p w14:paraId="2AEB2685"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606" w:type="dxa"/>
            <w:shd w:val="clear" w:color="auto" w:fill="auto"/>
          </w:tcPr>
          <w:p w14:paraId="1A318B5E"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tcBorders>
              <w:right w:val="single" w:sz="4" w:space="0" w:color="auto"/>
            </w:tcBorders>
            <w:shd w:val="clear" w:color="auto" w:fill="auto"/>
          </w:tcPr>
          <w:p w14:paraId="79BC60D3"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4ADB6A06" w14:textId="77777777" w:rsidR="00400F4F" w:rsidRPr="00D25AE6" w:rsidRDefault="00400F4F" w:rsidP="00EC718D">
            <w:pPr>
              <w:spacing w:after="0" w:line="240" w:lineRule="auto"/>
              <w:rPr>
                <w:rFonts w:ascii="Times New Roman" w:hAnsi="Times New Roman" w:cs="Times New Roman"/>
                <w:sz w:val="17"/>
                <w:szCs w:val="17"/>
                <w:lang w:val="bg-BG"/>
              </w:rPr>
            </w:pPr>
          </w:p>
        </w:tc>
      </w:tr>
      <w:tr w:rsidR="00400F4F" w:rsidRPr="00D25AE6" w14:paraId="1EC1F193" w14:textId="77777777" w:rsidTr="001F6075">
        <w:trPr>
          <w:jc w:val="center"/>
        </w:trPr>
        <w:tc>
          <w:tcPr>
            <w:tcW w:w="1242" w:type="dxa"/>
            <w:tcBorders>
              <w:bottom w:val="single" w:sz="4" w:space="0" w:color="auto"/>
            </w:tcBorders>
            <w:shd w:val="clear" w:color="auto" w:fill="auto"/>
          </w:tcPr>
          <w:p w14:paraId="54C3B817" w14:textId="77777777" w:rsidR="00400F4F" w:rsidRPr="00D25AE6" w:rsidRDefault="00400F4F" w:rsidP="00EC718D">
            <w:pPr>
              <w:pageBreakBefore/>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ТП</w:t>
            </w:r>
          </w:p>
        </w:tc>
        <w:tc>
          <w:tcPr>
            <w:tcW w:w="1247" w:type="dxa"/>
            <w:tcBorders>
              <w:bottom w:val="single" w:sz="4" w:space="0" w:color="auto"/>
            </w:tcBorders>
            <w:shd w:val="clear" w:color="auto" w:fill="auto"/>
          </w:tcPr>
          <w:p w14:paraId="737A1F65" w14:textId="77777777" w:rsidR="00400F4F" w:rsidRPr="00D25AE6" w:rsidRDefault="00400F4F" w:rsidP="00EC718D">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Приоритет 5</w:t>
            </w:r>
          </w:p>
          <w:p w14:paraId="2F136C1D" w14:textId="77777777" w:rsidR="00400F4F" w:rsidRPr="00D25AE6" w:rsidRDefault="00400F4F" w:rsidP="00EC718D">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ТП съгласно член 37</w:t>
            </w:r>
          </w:p>
        </w:tc>
        <w:tc>
          <w:tcPr>
            <w:tcW w:w="1124" w:type="dxa"/>
            <w:tcBorders>
              <w:bottom w:val="single" w:sz="4" w:space="0" w:color="auto"/>
            </w:tcBorders>
            <w:shd w:val="clear" w:color="auto" w:fill="auto"/>
          </w:tcPr>
          <w:p w14:paraId="17276948"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331" w:type="dxa"/>
            <w:gridSpan w:val="2"/>
            <w:tcBorders>
              <w:bottom w:val="single" w:sz="4" w:space="0" w:color="auto"/>
            </w:tcBorders>
            <w:shd w:val="clear" w:color="auto" w:fill="auto"/>
          </w:tcPr>
          <w:p w14:paraId="5DFEB357" w14:textId="77777777" w:rsidR="00400F4F" w:rsidRPr="00D25AE6" w:rsidRDefault="00400F4F" w:rsidP="00EC718D">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ЕФРР или ЕСФ+, или ФСП, или КФ</w:t>
            </w:r>
          </w:p>
        </w:tc>
        <w:tc>
          <w:tcPr>
            <w:tcW w:w="876" w:type="dxa"/>
            <w:shd w:val="clear" w:color="auto" w:fill="auto"/>
          </w:tcPr>
          <w:p w14:paraId="0F32F5B0"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089" w:type="dxa"/>
            <w:shd w:val="clear" w:color="auto" w:fill="auto"/>
          </w:tcPr>
          <w:p w14:paraId="310815B0"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1E34D5FC"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6C01DE3D"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1EB7C51F"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056" w:type="dxa"/>
            <w:shd w:val="clear" w:color="auto" w:fill="auto"/>
          </w:tcPr>
          <w:p w14:paraId="0B11EC97"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923" w:type="dxa"/>
            <w:shd w:val="clear" w:color="auto" w:fill="auto"/>
          </w:tcPr>
          <w:p w14:paraId="49AE046B"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776" w:type="dxa"/>
            <w:shd w:val="clear" w:color="auto" w:fill="auto"/>
          </w:tcPr>
          <w:p w14:paraId="33EC531D"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606" w:type="dxa"/>
            <w:shd w:val="clear" w:color="auto" w:fill="auto"/>
          </w:tcPr>
          <w:p w14:paraId="0C3D5C00"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tcBorders>
              <w:right w:val="single" w:sz="4" w:space="0" w:color="auto"/>
            </w:tcBorders>
            <w:shd w:val="clear" w:color="auto" w:fill="auto"/>
          </w:tcPr>
          <w:p w14:paraId="28FF2506"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5F3C136C" w14:textId="77777777" w:rsidR="00400F4F" w:rsidRPr="00D25AE6" w:rsidRDefault="00400F4F" w:rsidP="00EC718D">
            <w:pPr>
              <w:spacing w:after="0" w:line="240" w:lineRule="auto"/>
              <w:rPr>
                <w:rFonts w:ascii="Times New Roman" w:hAnsi="Times New Roman" w:cs="Times New Roman"/>
                <w:sz w:val="17"/>
                <w:szCs w:val="17"/>
                <w:lang w:val="bg-BG"/>
              </w:rPr>
            </w:pPr>
          </w:p>
        </w:tc>
      </w:tr>
      <w:tr w:rsidR="00400F4F" w:rsidRPr="00D25AE6" w14:paraId="66CE1857" w14:textId="77777777" w:rsidTr="001F6075">
        <w:trPr>
          <w:jc w:val="center"/>
        </w:trPr>
        <w:tc>
          <w:tcPr>
            <w:tcW w:w="2489" w:type="dxa"/>
            <w:gridSpan w:val="2"/>
            <w:vMerge w:val="restart"/>
            <w:shd w:val="clear" w:color="auto" w:fill="auto"/>
          </w:tcPr>
          <w:p w14:paraId="115D57FE"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124" w:type="dxa"/>
            <w:shd w:val="clear" w:color="auto" w:fill="auto"/>
          </w:tcPr>
          <w:p w14:paraId="4505589B"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331" w:type="dxa"/>
            <w:gridSpan w:val="2"/>
            <w:vMerge w:val="restart"/>
            <w:shd w:val="clear" w:color="auto" w:fill="auto"/>
          </w:tcPr>
          <w:p w14:paraId="79250806" w14:textId="77777777" w:rsidR="00400F4F" w:rsidRPr="00D25AE6" w:rsidRDefault="00400F4F" w:rsidP="00EC718D">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Общо ЕФРР</w:t>
            </w:r>
          </w:p>
        </w:tc>
        <w:tc>
          <w:tcPr>
            <w:tcW w:w="876" w:type="dxa"/>
            <w:shd w:val="clear" w:color="auto" w:fill="auto"/>
          </w:tcPr>
          <w:p w14:paraId="1CB1C698" w14:textId="77777777" w:rsidR="00400F4F" w:rsidRPr="00D25AE6" w:rsidRDefault="00400F4F" w:rsidP="00EC718D">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По-силно развити региони</w:t>
            </w:r>
          </w:p>
        </w:tc>
        <w:tc>
          <w:tcPr>
            <w:tcW w:w="1089" w:type="dxa"/>
            <w:shd w:val="clear" w:color="auto" w:fill="auto"/>
          </w:tcPr>
          <w:p w14:paraId="6B1C64CC"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3B53CD10"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18EEA878"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16C1CC47"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056" w:type="dxa"/>
            <w:shd w:val="clear" w:color="auto" w:fill="auto"/>
          </w:tcPr>
          <w:p w14:paraId="23C67A9D"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923" w:type="dxa"/>
            <w:shd w:val="clear" w:color="auto" w:fill="auto"/>
          </w:tcPr>
          <w:p w14:paraId="105AA311"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776" w:type="dxa"/>
            <w:shd w:val="clear" w:color="auto" w:fill="auto"/>
          </w:tcPr>
          <w:p w14:paraId="002E8857"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606" w:type="dxa"/>
            <w:shd w:val="clear" w:color="auto" w:fill="auto"/>
          </w:tcPr>
          <w:p w14:paraId="143117D2"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tcBorders>
              <w:right w:val="single" w:sz="4" w:space="0" w:color="auto"/>
            </w:tcBorders>
            <w:shd w:val="clear" w:color="auto" w:fill="auto"/>
          </w:tcPr>
          <w:p w14:paraId="3A6B9F32"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4DC70315" w14:textId="77777777" w:rsidR="00400F4F" w:rsidRPr="00D25AE6" w:rsidRDefault="00400F4F" w:rsidP="00EC718D">
            <w:pPr>
              <w:spacing w:after="0" w:line="240" w:lineRule="auto"/>
              <w:rPr>
                <w:rFonts w:ascii="Times New Roman" w:hAnsi="Times New Roman" w:cs="Times New Roman"/>
                <w:sz w:val="17"/>
                <w:szCs w:val="17"/>
                <w:lang w:val="bg-BG"/>
              </w:rPr>
            </w:pPr>
          </w:p>
        </w:tc>
      </w:tr>
      <w:tr w:rsidR="00400F4F" w:rsidRPr="00D25AE6" w14:paraId="61A04DA2" w14:textId="77777777" w:rsidTr="001F6075">
        <w:trPr>
          <w:jc w:val="center"/>
        </w:trPr>
        <w:tc>
          <w:tcPr>
            <w:tcW w:w="2489" w:type="dxa"/>
            <w:gridSpan w:val="2"/>
            <w:vMerge/>
            <w:shd w:val="clear" w:color="auto" w:fill="auto"/>
          </w:tcPr>
          <w:p w14:paraId="0B88A809"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124" w:type="dxa"/>
            <w:shd w:val="clear" w:color="auto" w:fill="auto"/>
          </w:tcPr>
          <w:p w14:paraId="14A3205D"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331" w:type="dxa"/>
            <w:gridSpan w:val="2"/>
            <w:vMerge/>
            <w:shd w:val="clear" w:color="auto" w:fill="auto"/>
          </w:tcPr>
          <w:p w14:paraId="511D4103"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76" w:type="dxa"/>
            <w:shd w:val="clear" w:color="auto" w:fill="auto"/>
          </w:tcPr>
          <w:p w14:paraId="6A53F6E4" w14:textId="77777777" w:rsidR="00400F4F" w:rsidRPr="00D25AE6" w:rsidRDefault="00400F4F" w:rsidP="003652FF">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Региони в преход</w:t>
            </w:r>
          </w:p>
        </w:tc>
        <w:tc>
          <w:tcPr>
            <w:tcW w:w="1089" w:type="dxa"/>
            <w:shd w:val="clear" w:color="auto" w:fill="auto"/>
          </w:tcPr>
          <w:p w14:paraId="32336AC3"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79937DD3"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2A4EF054"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316696EA"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056" w:type="dxa"/>
            <w:shd w:val="clear" w:color="auto" w:fill="auto"/>
          </w:tcPr>
          <w:p w14:paraId="47B86506"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923" w:type="dxa"/>
            <w:shd w:val="clear" w:color="auto" w:fill="auto"/>
          </w:tcPr>
          <w:p w14:paraId="0808851A"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776" w:type="dxa"/>
            <w:shd w:val="clear" w:color="auto" w:fill="auto"/>
          </w:tcPr>
          <w:p w14:paraId="49E6FBD4"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606" w:type="dxa"/>
            <w:shd w:val="clear" w:color="auto" w:fill="auto"/>
          </w:tcPr>
          <w:p w14:paraId="3D57D57F"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tcBorders>
              <w:right w:val="single" w:sz="4" w:space="0" w:color="auto"/>
            </w:tcBorders>
            <w:shd w:val="clear" w:color="auto" w:fill="auto"/>
          </w:tcPr>
          <w:p w14:paraId="6DA64F09"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20330DAC" w14:textId="77777777" w:rsidR="00400F4F" w:rsidRPr="00D25AE6" w:rsidRDefault="00400F4F" w:rsidP="003652FF">
            <w:pPr>
              <w:spacing w:after="0" w:line="240" w:lineRule="auto"/>
              <w:rPr>
                <w:rFonts w:ascii="Times New Roman" w:hAnsi="Times New Roman" w:cs="Times New Roman"/>
                <w:sz w:val="17"/>
                <w:szCs w:val="17"/>
                <w:lang w:val="bg-BG"/>
              </w:rPr>
            </w:pPr>
          </w:p>
        </w:tc>
      </w:tr>
      <w:tr w:rsidR="00400F4F" w:rsidRPr="00D25AE6" w14:paraId="2D27D777" w14:textId="77777777" w:rsidTr="001F6075">
        <w:trPr>
          <w:jc w:val="center"/>
        </w:trPr>
        <w:tc>
          <w:tcPr>
            <w:tcW w:w="2489" w:type="dxa"/>
            <w:gridSpan w:val="2"/>
            <w:vMerge/>
            <w:shd w:val="clear" w:color="auto" w:fill="auto"/>
          </w:tcPr>
          <w:p w14:paraId="5DCF2AFF"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124" w:type="dxa"/>
            <w:shd w:val="clear" w:color="auto" w:fill="auto"/>
          </w:tcPr>
          <w:p w14:paraId="6FB16F19"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331" w:type="dxa"/>
            <w:gridSpan w:val="2"/>
            <w:vMerge/>
            <w:shd w:val="clear" w:color="auto" w:fill="auto"/>
          </w:tcPr>
          <w:p w14:paraId="04FFF298"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76" w:type="dxa"/>
            <w:shd w:val="clear" w:color="auto" w:fill="auto"/>
          </w:tcPr>
          <w:p w14:paraId="6A0A62E5" w14:textId="77777777" w:rsidR="00400F4F" w:rsidRPr="00D25AE6" w:rsidRDefault="00400F4F" w:rsidP="003652FF">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По-слабо развити региони</w:t>
            </w:r>
          </w:p>
        </w:tc>
        <w:tc>
          <w:tcPr>
            <w:tcW w:w="1089" w:type="dxa"/>
            <w:shd w:val="clear" w:color="auto" w:fill="auto"/>
          </w:tcPr>
          <w:p w14:paraId="2B80D571"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08891942"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0E9ABE37"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617FF129"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056" w:type="dxa"/>
            <w:shd w:val="clear" w:color="auto" w:fill="auto"/>
          </w:tcPr>
          <w:p w14:paraId="0453A00B"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923" w:type="dxa"/>
            <w:shd w:val="clear" w:color="auto" w:fill="auto"/>
          </w:tcPr>
          <w:p w14:paraId="172F79ED"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776" w:type="dxa"/>
            <w:shd w:val="clear" w:color="auto" w:fill="auto"/>
          </w:tcPr>
          <w:p w14:paraId="136527DB"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606" w:type="dxa"/>
            <w:shd w:val="clear" w:color="auto" w:fill="auto"/>
          </w:tcPr>
          <w:p w14:paraId="2AB6BD39"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3F86042E"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109" w:type="dxa"/>
            <w:tcBorders>
              <w:top w:val="single" w:sz="4" w:space="0" w:color="auto"/>
            </w:tcBorders>
            <w:shd w:val="clear" w:color="auto" w:fill="auto"/>
          </w:tcPr>
          <w:p w14:paraId="135B35B3" w14:textId="77777777" w:rsidR="00400F4F" w:rsidRPr="00D25AE6" w:rsidRDefault="00400F4F" w:rsidP="003652FF">
            <w:pPr>
              <w:spacing w:after="0" w:line="240" w:lineRule="auto"/>
              <w:rPr>
                <w:rFonts w:ascii="Times New Roman" w:hAnsi="Times New Roman" w:cs="Times New Roman"/>
                <w:sz w:val="17"/>
                <w:szCs w:val="17"/>
                <w:lang w:val="bg-BG"/>
              </w:rPr>
            </w:pPr>
          </w:p>
        </w:tc>
      </w:tr>
      <w:tr w:rsidR="00400F4F" w:rsidRPr="00D25AE6" w14:paraId="404330F6" w14:textId="77777777" w:rsidTr="001F6075">
        <w:trPr>
          <w:jc w:val="center"/>
        </w:trPr>
        <w:tc>
          <w:tcPr>
            <w:tcW w:w="2489" w:type="dxa"/>
            <w:gridSpan w:val="2"/>
            <w:vMerge/>
            <w:shd w:val="clear" w:color="auto" w:fill="auto"/>
          </w:tcPr>
          <w:p w14:paraId="6C81B5FC"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124" w:type="dxa"/>
            <w:shd w:val="clear" w:color="auto" w:fill="auto"/>
          </w:tcPr>
          <w:p w14:paraId="472F88DF"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331" w:type="dxa"/>
            <w:gridSpan w:val="2"/>
            <w:vMerge/>
            <w:shd w:val="clear" w:color="auto" w:fill="auto"/>
          </w:tcPr>
          <w:p w14:paraId="05A2A476"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76" w:type="dxa"/>
            <w:shd w:val="clear" w:color="auto" w:fill="auto"/>
          </w:tcPr>
          <w:p w14:paraId="4B8C075A" w14:textId="77777777" w:rsidR="00400F4F" w:rsidRPr="00D25AE6" w:rsidRDefault="00400F4F" w:rsidP="003652FF">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Най-отдалечени региони и северни слабо населени региони</w:t>
            </w:r>
          </w:p>
        </w:tc>
        <w:tc>
          <w:tcPr>
            <w:tcW w:w="1089" w:type="dxa"/>
            <w:shd w:val="clear" w:color="auto" w:fill="auto"/>
          </w:tcPr>
          <w:p w14:paraId="5602E248"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47AFD526"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3F90E959"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3554CD4E"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056" w:type="dxa"/>
            <w:shd w:val="clear" w:color="auto" w:fill="auto"/>
          </w:tcPr>
          <w:p w14:paraId="1154F83D"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923" w:type="dxa"/>
            <w:shd w:val="clear" w:color="auto" w:fill="auto"/>
          </w:tcPr>
          <w:p w14:paraId="03C3F9E8"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776" w:type="dxa"/>
            <w:shd w:val="clear" w:color="auto" w:fill="auto"/>
          </w:tcPr>
          <w:p w14:paraId="1056E02C"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606" w:type="dxa"/>
            <w:shd w:val="clear" w:color="auto" w:fill="auto"/>
          </w:tcPr>
          <w:p w14:paraId="6FE2B5DF"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67682D90"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109" w:type="dxa"/>
            <w:shd w:val="clear" w:color="auto" w:fill="auto"/>
          </w:tcPr>
          <w:p w14:paraId="22A8C967" w14:textId="77777777" w:rsidR="00400F4F" w:rsidRPr="00D25AE6" w:rsidRDefault="00400F4F" w:rsidP="003652FF">
            <w:pPr>
              <w:spacing w:after="0" w:line="240" w:lineRule="auto"/>
              <w:rPr>
                <w:rFonts w:ascii="Times New Roman" w:hAnsi="Times New Roman" w:cs="Times New Roman"/>
                <w:sz w:val="17"/>
                <w:szCs w:val="17"/>
                <w:lang w:val="bg-BG"/>
              </w:rPr>
            </w:pPr>
          </w:p>
        </w:tc>
      </w:tr>
      <w:tr w:rsidR="00400F4F" w:rsidRPr="00D25AE6" w14:paraId="628CD1CA" w14:textId="77777777" w:rsidTr="001F6075">
        <w:trPr>
          <w:jc w:val="center"/>
        </w:trPr>
        <w:tc>
          <w:tcPr>
            <w:tcW w:w="2489" w:type="dxa"/>
            <w:gridSpan w:val="2"/>
            <w:vMerge w:val="restart"/>
            <w:shd w:val="clear" w:color="auto" w:fill="auto"/>
          </w:tcPr>
          <w:p w14:paraId="6CBA1E36"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124" w:type="dxa"/>
            <w:shd w:val="clear" w:color="auto" w:fill="auto"/>
          </w:tcPr>
          <w:p w14:paraId="3B25FD72"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331" w:type="dxa"/>
            <w:gridSpan w:val="2"/>
            <w:vMerge w:val="restart"/>
            <w:shd w:val="clear" w:color="auto" w:fill="auto"/>
          </w:tcPr>
          <w:p w14:paraId="3B78D3C2" w14:textId="77777777" w:rsidR="00400F4F" w:rsidRPr="00D25AE6" w:rsidRDefault="00400F4F" w:rsidP="00EC718D">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Общо ЕСФ+</w:t>
            </w:r>
          </w:p>
        </w:tc>
        <w:tc>
          <w:tcPr>
            <w:tcW w:w="876" w:type="dxa"/>
            <w:shd w:val="clear" w:color="auto" w:fill="auto"/>
          </w:tcPr>
          <w:p w14:paraId="25608F0C" w14:textId="77777777" w:rsidR="00400F4F" w:rsidRPr="00D25AE6" w:rsidRDefault="00400F4F" w:rsidP="00EC718D">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По-силно развити региони</w:t>
            </w:r>
          </w:p>
        </w:tc>
        <w:tc>
          <w:tcPr>
            <w:tcW w:w="1089" w:type="dxa"/>
            <w:shd w:val="clear" w:color="auto" w:fill="auto"/>
          </w:tcPr>
          <w:p w14:paraId="045C8379"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6C2C70B4"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7FEC889F"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304236DF"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056" w:type="dxa"/>
            <w:shd w:val="clear" w:color="auto" w:fill="auto"/>
          </w:tcPr>
          <w:p w14:paraId="773FCD45"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923" w:type="dxa"/>
            <w:shd w:val="clear" w:color="auto" w:fill="auto"/>
          </w:tcPr>
          <w:p w14:paraId="65B2BC1C"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776" w:type="dxa"/>
            <w:shd w:val="clear" w:color="auto" w:fill="auto"/>
          </w:tcPr>
          <w:p w14:paraId="14E77BAE"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606" w:type="dxa"/>
            <w:shd w:val="clear" w:color="auto" w:fill="auto"/>
          </w:tcPr>
          <w:p w14:paraId="0F807F35"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4F9CC22F"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109" w:type="dxa"/>
            <w:shd w:val="clear" w:color="auto" w:fill="auto"/>
          </w:tcPr>
          <w:p w14:paraId="4BD26C2D" w14:textId="77777777" w:rsidR="00400F4F" w:rsidRPr="00D25AE6" w:rsidRDefault="00400F4F" w:rsidP="00EC718D">
            <w:pPr>
              <w:spacing w:after="0" w:line="240" w:lineRule="auto"/>
              <w:rPr>
                <w:rFonts w:ascii="Times New Roman" w:hAnsi="Times New Roman" w:cs="Times New Roman"/>
                <w:sz w:val="17"/>
                <w:szCs w:val="17"/>
                <w:lang w:val="bg-BG"/>
              </w:rPr>
            </w:pPr>
          </w:p>
        </w:tc>
      </w:tr>
      <w:tr w:rsidR="00400F4F" w:rsidRPr="00D25AE6" w14:paraId="5DEBFF61" w14:textId="77777777" w:rsidTr="001F6075">
        <w:trPr>
          <w:jc w:val="center"/>
        </w:trPr>
        <w:tc>
          <w:tcPr>
            <w:tcW w:w="2489" w:type="dxa"/>
            <w:gridSpan w:val="2"/>
            <w:vMerge/>
            <w:shd w:val="clear" w:color="auto" w:fill="auto"/>
          </w:tcPr>
          <w:p w14:paraId="4F590B3F"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124" w:type="dxa"/>
            <w:shd w:val="clear" w:color="auto" w:fill="auto"/>
          </w:tcPr>
          <w:p w14:paraId="26115A10"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331" w:type="dxa"/>
            <w:gridSpan w:val="2"/>
            <w:vMerge/>
            <w:shd w:val="clear" w:color="auto" w:fill="auto"/>
          </w:tcPr>
          <w:p w14:paraId="02B8DA0E"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76" w:type="dxa"/>
            <w:shd w:val="clear" w:color="auto" w:fill="auto"/>
          </w:tcPr>
          <w:p w14:paraId="0891EE15" w14:textId="77777777" w:rsidR="00400F4F" w:rsidRPr="00D25AE6" w:rsidRDefault="00400F4F" w:rsidP="003652FF">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Региони в преход</w:t>
            </w:r>
          </w:p>
        </w:tc>
        <w:tc>
          <w:tcPr>
            <w:tcW w:w="1089" w:type="dxa"/>
            <w:shd w:val="clear" w:color="auto" w:fill="auto"/>
          </w:tcPr>
          <w:p w14:paraId="61674870"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5252D2FC"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4E74E417"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755F1853"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056" w:type="dxa"/>
            <w:shd w:val="clear" w:color="auto" w:fill="auto"/>
          </w:tcPr>
          <w:p w14:paraId="5C351D6A"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923" w:type="dxa"/>
            <w:shd w:val="clear" w:color="auto" w:fill="auto"/>
          </w:tcPr>
          <w:p w14:paraId="7CB64FAF"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776" w:type="dxa"/>
            <w:shd w:val="clear" w:color="auto" w:fill="auto"/>
          </w:tcPr>
          <w:p w14:paraId="791BE727"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606" w:type="dxa"/>
            <w:shd w:val="clear" w:color="auto" w:fill="auto"/>
          </w:tcPr>
          <w:p w14:paraId="3E7FC9AA"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47685A65"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109" w:type="dxa"/>
            <w:shd w:val="clear" w:color="auto" w:fill="auto"/>
          </w:tcPr>
          <w:p w14:paraId="0960B427" w14:textId="77777777" w:rsidR="00400F4F" w:rsidRPr="00D25AE6" w:rsidRDefault="00400F4F" w:rsidP="003652FF">
            <w:pPr>
              <w:spacing w:after="0" w:line="240" w:lineRule="auto"/>
              <w:rPr>
                <w:rFonts w:ascii="Times New Roman" w:hAnsi="Times New Roman" w:cs="Times New Roman"/>
                <w:sz w:val="17"/>
                <w:szCs w:val="17"/>
                <w:lang w:val="bg-BG"/>
              </w:rPr>
            </w:pPr>
          </w:p>
        </w:tc>
      </w:tr>
      <w:tr w:rsidR="00400F4F" w:rsidRPr="00D25AE6" w14:paraId="7A10618F" w14:textId="77777777" w:rsidTr="001F6075">
        <w:trPr>
          <w:jc w:val="center"/>
        </w:trPr>
        <w:tc>
          <w:tcPr>
            <w:tcW w:w="2489" w:type="dxa"/>
            <w:gridSpan w:val="2"/>
            <w:vMerge/>
            <w:shd w:val="clear" w:color="auto" w:fill="auto"/>
          </w:tcPr>
          <w:p w14:paraId="41B10374"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124" w:type="dxa"/>
            <w:shd w:val="clear" w:color="auto" w:fill="auto"/>
          </w:tcPr>
          <w:p w14:paraId="3EDE6377"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331" w:type="dxa"/>
            <w:gridSpan w:val="2"/>
            <w:vMerge/>
            <w:shd w:val="clear" w:color="auto" w:fill="auto"/>
          </w:tcPr>
          <w:p w14:paraId="749A9C67"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76" w:type="dxa"/>
            <w:shd w:val="clear" w:color="auto" w:fill="auto"/>
          </w:tcPr>
          <w:p w14:paraId="6A6F02E4" w14:textId="77777777" w:rsidR="00400F4F" w:rsidRPr="00D25AE6" w:rsidRDefault="00400F4F" w:rsidP="003652FF">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По-слабо развити региони</w:t>
            </w:r>
          </w:p>
        </w:tc>
        <w:tc>
          <w:tcPr>
            <w:tcW w:w="1089" w:type="dxa"/>
            <w:shd w:val="clear" w:color="auto" w:fill="auto"/>
          </w:tcPr>
          <w:p w14:paraId="3FCEDF30"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7E54FFA9"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1DE104B0"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5C7D8504"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056" w:type="dxa"/>
            <w:shd w:val="clear" w:color="auto" w:fill="auto"/>
          </w:tcPr>
          <w:p w14:paraId="5664C351"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923" w:type="dxa"/>
            <w:shd w:val="clear" w:color="auto" w:fill="auto"/>
          </w:tcPr>
          <w:p w14:paraId="72A5E499"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776" w:type="dxa"/>
            <w:shd w:val="clear" w:color="auto" w:fill="auto"/>
          </w:tcPr>
          <w:p w14:paraId="613FAA2E"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606" w:type="dxa"/>
            <w:shd w:val="clear" w:color="auto" w:fill="auto"/>
          </w:tcPr>
          <w:p w14:paraId="6270966D"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1447CD22"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109" w:type="dxa"/>
            <w:shd w:val="clear" w:color="auto" w:fill="auto"/>
          </w:tcPr>
          <w:p w14:paraId="21955CA8" w14:textId="77777777" w:rsidR="00400F4F" w:rsidRPr="00D25AE6" w:rsidRDefault="00400F4F" w:rsidP="003652FF">
            <w:pPr>
              <w:spacing w:after="0" w:line="240" w:lineRule="auto"/>
              <w:rPr>
                <w:rFonts w:ascii="Times New Roman" w:hAnsi="Times New Roman" w:cs="Times New Roman"/>
                <w:sz w:val="17"/>
                <w:szCs w:val="17"/>
                <w:lang w:val="bg-BG"/>
              </w:rPr>
            </w:pPr>
          </w:p>
        </w:tc>
      </w:tr>
      <w:tr w:rsidR="00400F4F" w:rsidRPr="00D25AE6" w14:paraId="7A696099" w14:textId="77777777" w:rsidTr="001F6075">
        <w:trPr>
          <w:jc w:val="center"/>
        </w:trPr>
        <w:tc>
          <w:tcPr>
            <w:tcW w:w="2489" w:type="dxa"/>
            <w:gridSpan w:val="2"/>
            <w:vMerge/>
            <w:shd w:val="clear" w:color="auto" w:fill="auto"/>
          </w:tcPr>
          <w:p w14:paraId="617BA48E"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124" w:type="dxa"/>
            <w:shd w:val="clear" w:color="auto" w:fill="auto"/>
          </w:tcPr>
          <w:p w14:paraId="5F64D44B"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331" w:type="dxa"/>
            <w:gridSpan w:val="2"/>
            <w:vMerge/>
            <w:shd w:val="clear" w:color="auto" w:fill="auto"/>
          </w:tcPr>
          <w:p w14:paraId="3A3132FD"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76" w:type="dxa"/>
            <w:shd w:val="clear" w:color="auto" w:fill="auto"/>
          </w:tcPr>
          <w:p w14:paraId="0C7DE36A" w14:textId="77777777" w:rsidR="00400F4F" w:rsidRPr="00D25AE6" w:rsidRDefault="00400F4F" w:rsidP="003652FF">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Най-отдалечени региони и северни слабо населени региони</w:t>
            </w:r>
          </w:p>
        </w:tc>
        <w:tc>
          <w:tcPr>
            <w:tcW w:w="1089" w:type="dxa"/>
            <w:shd w:val="clear" w:color="auto" w:fill="auto"/>
          </w:tcPr>
          <w:p w14:paraId="548A0245"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4D85E3B6"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247DA45F"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03178F88"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056" w:type="dxa"/>
            <w:shd w:val="clear" w:color="auto" w:fill="auto"/>
          </w:tcPr>
          <w:p w14:paraId="39E9FEAB"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923" w:type="dxa"/>
            <w:shd w:val="clear" w:color="auto" w:fill="auto"/>
          </w:tcPr>
          <w:p w14:paraId="60DBAAAE"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776" w:type="dxa"/>
            <w:shd w:val="clear" w:color="auto" w:fill="auto"/>
          </w:tcPr>
          <w:p w14:paraId="662FCDC5"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606" w:type="dxa"/>
            <w:shd w:val="clear" w:color="auto" w:fill="auto"/>
          </w:tcPr>
          <w:p w14:paraId="52F5E25F"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852" w:type="dxa"/>
            <w:shd w:val="clear" w:color="auto" w:fill="auto"/>
          </w:tcPr>
          <w:p w14:paraId="3DFA2E41" w14:textId="77777777" w:rsidR="00400F4F" w:rsidRPr="00D25AE6" w:rsidRDefault="00400F4F" w:rsidP="003652FF">
            <w:pPr>
              <w:spacing w:after="0" w:line="240" w:lineRule="auto"/>
              <w:rPr>
                <w:rFonts w:ascii="Times New Roman" w:hAnsi="Times New Roman" w:cs="Times New Roman"/>
                <w:sz w:val="17"/>
                <w:szCs w:val="17"/>
                <w:lang w:val="bg-BG"/>
              </w:rPr>
            </w:pPr>
          </w:p>
        </w:tc>
        <w:tc>
          <w:tcPr>
            <w:tcW w:w="1109" w:type="dxa"/>
            <w:shd w:val="clear" w:color="auto" w:fill="auto"/>
          </w:tcPr>
          <w:p w14:paraId="41CD41FD" w14:textId="77777777" w:rsidR="00400F4F" w:rsidRPr="00D25AE6" w:rsidRDefault="00400F4F" w:rsidP="003652FF">
            <w:pPr>
              <w:spacing w:after="0" w:line="240" w:lineRule="auto"/>
              <w:rPr>
                <w:rFonts w:ascii="Times New Roman" w:hAnsi="Times New Roman" w:cs="Times New Roman"/>
                <w:sz w:val="17"/>
                <w:szCs w:val="17"/>
                <w:lang w:val="bg-BG"/>
              </w:rPr>
            </w:pPr>
          </w:p>
        </w:tc>
      </w:tr>
      <w:tr w:rsidR="00400F4F" w:rsidRPr="00D25AE6" w14:paraId="3F277F6A" w14:textId="77777777" w:rsidTr="001F6075">
        <w:trPr>
          <w:jc w:val="center"/>
        </w:trPr>
        <w:tc>
          <w:tcPr>
            <w:tcW w:w="2489" w:type="dxa"/>
            <w:gridSpan w:val="2"/>
            <w:shd w:val="clear" w:color="auto" w:fill="auto"/>
          </w:tcPr>
          <w:p w14:paraId="37ABB7AE" w14:textId="77777777" w:rsidR="00400F4F" w:rsidRPr="00D25AE6" w:rsidRDefault="00400F4F" w:rsidP="00EC718D">
            <w:pPr>
              <w:pageBreakBefore/>
              <w:spacing w:after="0" w:line="240" w:lineRule="auto"/>
              <w:rPr>
                <w:rFonts w:ascii="Times New Roman" w:hAnsi="Times New Roman" w:cs="Times New Roman"/>
                <w:sz w:val="17"/>
                <w:szCs w:val="17"/>
                <w:lang w:val="bg-BG"/>
              </w:rPr>
            </w:pPr>
          </w:p>
        </w:tc>
        <w:tc>
          <w:tcPr>
            <w:tcW w:w="1124" w:type="dxa"/>
            <w:tcBorders>
              <w:bottom w:val="single" w:sz="4" w:space="0" w:color="auto"/>
            </w:tcBorders>
            <w:shd w:val="clear" w:color="auto" w:fill="auto"/>
          </w:tcPr>
          <w:p w14:paraId="51B26FD7"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649" w:type="dxa"/>
            <w:vMerge w:val="restart"/>
            <w:shd w:val="clear" w:color="auto" w:fill="auto"/>
          </w:tcPr>
          <w:p w14:paraId="45797EF2" w14:textId="77777777" w:rsidR="00400F4F" w:rsidRPr="00D25AE6" w:rsidRDefault="00400F4F" w:rsidP="00EC718D">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ФСП**</w:t>
            </w:r>
          </w:p>
        </w:tc>
        <w:tc>
          <w:tcPr>
            <w:tcW w:w="682" w:type="dxa"/>
            <w:shd w:val="clear" w:color="auto" w:fill="auto"/>
          </w:tcPr>
          <w:p w14:paraId="6107DCB5" w14:textId="77777777" w:rsidR="00400F4F" w:rsidRPr="00D25AE6" w:rsidRDefault="00400F4F" w:rsidP="00EC718D">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Член 3 Ресурси</w:t>
            </w:r>
          </w:p>
        </w:tc>
        <w:tc>
          <w:tcPr>
            <w:tcW w:w="876" w:type="dxa"/>
            <w:shd w:val="clear" w:color="auto" w:fill="auto"/>
          </w:tcPr>
          <w:p w14:paraId="05AB00F2"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089" w:type="dxa"/>
            <w:shd w:val="clear" w:color="auto" w:fill="auto"/>
          </w:tcPr>
          <w:p w14:paraId="0C4FFAB1"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7351034F"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05F8D195"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358CF98D"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056" w:type="dxa"/>
            <w:shd w:val="clear" w:color="auto" w:fill="auto"/>
          </w:tcPr>
          <w:p w14:paraId="7C4E6771"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923" w:type="dxa"/>
            <w:shd w:val="clear" w:color="auto" w:fill="auto"/>
          </w:tcPr>
          <w:p w14:paraId="66E3565B"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776" w:type="dxa"/>
            <w:shd w:val="clear" w:color="auto" w:fill="auto"/>
          </w:tcPr>
          <w:p w14:paraId="3A74C816"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606" w:type="dxa"/>
            <w:shd w:val="clear" w:color="auto" w:fill="auto"/>
          </w:tcPr>
          <w:p w14:paraId="2D2CC477"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2979E638"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109" w:type="dxa"/>
            <w:shd w:val="clear" w:color="auto" w:fill="auto"/>
          </w:tcPr>
          <w:p w14:paraId="4481B5C7" w14:textId="77777777" w:rsidR="00400F4F" w:rsidRPr="00D25AE6" w:rsidRDefault="00400F4F" w:rsidP="00EC718D">
            <w:pPr>
              <w:spacing w:after="0" w:line="240" w:lineRule="auto"/>
              <w:rPr>
                <w:rFonts w:ascii="Times New Roman" w:hAnsi="Times New Roman" w:cs="Times New Roman"/>
                <w:sz w:val="17"/>
                <w:szCs w:val="17"/>
                <w:lang w:val="bg-BG"/>
              </w:rPr>
            </w:pPr>
          </w:p>
        </w:tc>
      </w:tr>
      <w:tr w:rsidR="00400F4F" w:rsidRPr="00D25AE6" w14:paraId="1B2C0A77" w14:textId="77777777" w:rsidTr="001F6075">
        <w:trPr>
          <w:jc w:val="center"/>
        </w:trPr>
        <w:tc>
          <w:tcPr>
            <w:tcW w:w="2489" w:type="dxa"/>
            <w:gridSpan w:val="2"/>
            <w:shd w:val="clear" w:color="auto" w:fill="auto"/>
          </w:tcPr>
          <w:p w14:paraId="694FE377"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124" w:type="dxa"/>
            <w:tcBorders>
              <w:bottom w:val="single" w:sz="4" w:space="0" w:color="auto"/>
            </w:tcBorders>
            <w:shd w:val="clear" w:color="auto" w:fill="auto"/>
          </w:tcPr>
          <w:p w14:paraId="38D643E4"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649" w:type="dxa"/>
            <w:vMerge/>
            <w:shd w:val="clear" w:color="auto" w:fill="auto"/>
          </w:tcPr>
          <w:p w14:paraId="0EF75EBE"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682" w:type="dxa"/>
            <w:shd w:val="clear" w:color="auto" w:fill="auto"/>
          </w:tcPr>
          <w:p w14:paraId="42FA5B7E" w14:textId="77777777" w:rsidR="00400F4F" w:rsidRPr="00D25AE6" w:rsidRDefault="00400F4F" w:rsidP="00EC718D">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Член 4 Ресурси</w:t>
            </w:r>
          </w:p>
        </w:tc>
        <w:tc>
          <w:tcPr>
            <w:tcW w:w="876" w:type="dxa"/>
            <w:shd w:val="clear" w:color="auto" w:fill="auto"/>
          </w:tcPr>
          <w:p w14:paraId="1994BAA8"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089" w:type="dxa"/>
            <w:shd w:val="clear" w:color="auto" w:fill="auto"/>
          </w:tcPr>
          <w:p w14:paraId="79C97640"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40CA706F"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31481D7B"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369FB247"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056" w:type="dxa"/>
            <w:shd w:val="clear" w:color="auto" w:fill="auto"/>
          </w:tcPr>
          <w:p w14:paraId="27872948"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923" w:type="dxa"/>
            <w:shd w:val="clear" w:color="auto" w:fill="auto"/>
          </w:tcPr>
          <w:p w14:paraId="074780AF"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776" w:type="dxa"/>
            <w:shd w:val="clear" w:color="auto" w:fill="auto"/>
          </w:tcPr>
          <w:p w14:paraId="5D205EAA"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606" w:type="dxa"/>
            <w:shd w:val="clear" w:color="auto" w:fill="auto"/>
          </w:tcPr>
          <w:p w14:paraId="3DDC763A"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4DB05A13"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109" w:type="dxa"/>
            <w:shd w:val="clear" w:color="auto" w:fill="auto"/>
          </w:tcPr>
          <w:p w14:paraId="017C5DED" w14:textId="77777777" w:rsidR="00400F4F" w:rsidRPr="00D25AE6" w:rsidRDefault="00400F4F" w:rsidP="00EC718D">
            <w:pPr>
              <w:spacing w:after="0" w:line="240" w:lineRule="auto"/>
              <w:rPr>
                <w:rFonts w:ascii="Times New Roman" w:hAnsi="Times New Roman" w:cs="Times New Roman"/>
                <w:sz w:val="17"/>
                <w:szCs w:val="17"/>
                <w:lang w:val="bg-BG"/>
              </w:rPr>
            </w:pPr>
          </w:p>
        </w:tc>
      </w:tr>
      <w:tr w:rsidR="00400F4F" w:rsidRPr="00D25AE6" w14:paraId="076955F0" w14:textId="77777777" w:rsidTr="001F6075">
        <w:trPr>
          <w:jc w:val="center"/>
        </w:trPr>
        <w:tc>
          <w:tcPr>
            <w:tcW w:w="2489" w:type="dxa"/>
            <w:gridSpan w:val="2"/>
            <w:shd w:val="clear" w:color="auto" w:fill="auto"/>
          </w:tcPr>
          <w:p w14:paraId="039A4802"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124" w:type="dxa"/>
            <w:tcBorders>
              <w:bottom w:val="single" w:sz="4" w:space="0" w:color="auto"/>
            </w:tcBorders>
            <w:shd w:val="clear" w:color="auto" w:fill="auto"/>
          </w:tcPr>
          <w:p w14:paraId="50C92C5C"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331" w:type="dxa"/>
            <w:gridSpan w:val="2"/>
            <w:shd w:val="clear" w:color="auto" w:fill="auto"/>
          </w:tcPr>
          <w:p w14:paraId="50B7AD62" w14:textId="77777777" w:rsidR="00400F4F" w:rsidRPr="00D25AE6" w:rsidRDefault="00400F4F" w:rsidP="00EC718D">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Общо КФ</w:t>
            </w:r>
          </w:p>
        </w:tc>
        <w:tc>
          <w:tcPr>
            <w:tcW w:w="876" w:type="dxa"/>
            <w:shd w:val="clear" w:color="auto" w:fill="auto"/>
          </w:tcPr>
          <w:p w14:paraId="31837699"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089" w:type="dxa"/>
            <w:shd w:val="clear" w:color="auto" w:fill="auto"/>
          </w:tcPr>
          <w:p w14:paraId="1B6997F0"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3CF6892F"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58F9B65A"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7ED57235"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056" w:type="dxa"/>
            <w:shd w:val="clear" w:color="auto" w:fill="auto"/>
          </w:tcPr>
          <w:p w14:paraId="5D8B6173"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923" w:type="dxa"/>
            <w:shd w:val="clear" w:color="auto" w:fill="auto"/>
          </w:tcPr>
          <w:p w14:paraId="47265EE8"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776" w:type="dxa"/>
            <w:shd w:val="clear" w:color="auto" w:fill="auto"/>
          </w:tcPr>
          <w:p w14:paraId="2613B3DD"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606" w:type="dxa"/>
            <w:shd w:val="clear" w:color="auto" w:fill="auto"/>
          </w:tcPr>
          <w:p w14:paraId="5CE7E6FF"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4795A9F1"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109" w:type="dxa"/>
            <w:shd w:val="clear" w:color="auto" w:fill="auto"/>
          </w:tcPr>
          <w:p w14:paraId="53A54C34" w14:textId="77777777" w:rsidR="00400F4F" w:rsidRPr="00D25AE6" w:rsidRDefault="00400F4F" w:rsidP="00EC718D">
            <w:pPr>
              <w:spacing w:after="0" w:line="240" w:lineRule="auto"/>
              <w:rPr>
                <w:rFonts w:ascii="Times New Roman" w:hAnsi="Times New Roman" w:cs="Times New Roman"/>
                <w:sz w:val="17"/>
                <w:szCs w:val="17"/>
                <w:lang w:val="bg-BG"/>
              </w:rPr>
            </w:pPr>
          </w:p>
        </w:tc>
      </w:tr>
      <w:tr w:rsidR="00400F4F" w:rsidRPr="00D25AE6" w14:paraId="72AA1DFC" w14:textId="77777777" w:rsidTr="001F6075">
        <w:trPr>
          <w:jc w:val="center"/>
        </w:trPr>
        <w:tc>
          <w:tcPr>
            <w:tcW w:w="2489" w:type="dxa"/>
            <w:gridSpan w:val="2"/>
            <w:shd w:val="clear" w:color="auto" w:fill="auto"/>
          </w:tcPr>
          <w:p w14:paraId="6F129301" w14:textId="77777777" w:rsidR="00400F4F" w:rsidRPr="00D25AE6" w:rsidRDefault="00400F4F" w:rsidP="00EC718D">
            <w:pPr>
              <w:spacing w:after="0" w:line="240" w:lineRule="auto"/>
              <w:rPr>
                <w:rFonts w:ascii="Times New Roman" w:hAnsi="Times New Roman" w:cs="Times New Roman"/>
                <w:sz w:val="17"/>
                <w:szCs w:val="17"/>
                <w:lang w:val="bg-BG"/>
              </w:rPr>
            </w:pPr>
            <w:r w:rsidRPr="00D25AE6">
              <w:rPr>
                <w:rFonts w:ascii="Times New Roman" w:hAnsi="Times New Roman" w:cs="Times New Roman"/>
                <w:sz w:val="17"/>
                <w:szCs w:val="17"/>
                <w:lang w:val="bg-BG"/>
              </w:rPr>
              <w:t>Всичко общо</w:t>
            </w:r>
          </w:p>
        </w:tc>
        <w:tc>
          <w:tcPr>
            <w:tcW w:w="1124" w:type="dxa"/>
            <w:shd w:val="clear" w:color="auto" w:fill="auto"/>
          </w:tcPr>
          <w:p w14:paraId="369E7DC2"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331" w:type="dxa"/>
            <w:gridSpan w:val="2"/>
            <w:shd w:val="clear" w:color="auto" w:fill="auto"/>
          </w:tcPr>
          <w:p w14:paraId="794B40A2"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76" w:type="dxa"/>
            <w:shd w:val="clear" w:color="auto" w:fill="auto"/>
          </w:tcPr>
          <w:p w14:paraId="56FB79CA"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089" w:type="dxa"/>
            <w:shd w:val="clear" w:color="auto" w:fill="auto"/>
          </w:tcPr>
          <w:p w14:paraId="087C2CCD"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1ECF75F6"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17ED2EC5"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0127EB3A"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056" w:type="dxa"/>
            <w:shd w:val="clear" w:color="auto" w:fill="auto"/>
          </w:tcPr>
          <w:p w14:paraId="7377B143"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923" w:type="dxa"/>
            <w:shd w:val="clear" w:color="auto" w:fill="auto"/>
          </w:tcPr>
          <w:p w14:paraId="51D84316"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776" w:type="dxa"/>
            <w:shd w:val="clear" w:color="auto" w:fill="auto"/>
          </w:tcPr>
          <w:p w14:paraId="70929003"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606" w:type="dxa"/>
            <w:shd w:val="clear" w:color="auto" w:fill="auto"/>
          </w:tcPr>
          <w:p w14:paraId="41ABA7F2"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852" w:type="dxa"/>
            <w:shd w:val="clear" w:color="auto" w:fill="auto"/>
          </w:tcPr>
          <w:p w14:paraId="7156B545" w14:textId="77777777" w:rsidR="00400F4F" w:rsidRPr="00D25AE6" w:rsidRDefault="00400F4F" w:rsidP="00EC718D">
            <w:pPr>
              <w:spacing w:after="0" w:line="240" w:lineRule="auto"/>
              <w:rPr>
                <w:rFonts w:ascii="Times New Roman" w:hAnsi="Times New Roman" w:cs="Times New Roman"/>
                <w:sz w:val="17"/>
                <w:szCs w:val="17"/>
                <w:lang w:val="bg-BG"/>
              </w:rPr>
            </w:pPr>
          </w:p>
        </w:tc>
        <w:tc>
          <w:tcPr>
            <w:tcW w:w="1109" w:type="dxa"/>
            <w:shd w:val="clear" w:color="auto" w:fill="auto"/>
          </w:tcPr>
          <w:p w14:paraId="26750769" w14:textId="77777777" w:rsidR="00400F4F" w:rsidRPr="00D25AE6" w:rsidRDefault="00400F4F" w:rsidP="00EC718D">
            <w:pPr>
              <w:spacing w:after="0" w:line="240" w:lineRule="auto"/>
              <w:rPr>
                <w:rFonts w:ascii="Times New Roman" w:hAnsi="Times New Roman" w:cs="Times New Roman"/>
                <w:sz w:val="17"/>
                <w:szCs w:val="17"/>
                <w:lang w:val="bg-BG"/>
              </w:rPr>
            </w:pPr>
          </w:p>
        </w:tc>
      </w:tr>
    </w:tbl>
    <w:p w14:paraId="4103B2D4" w14:textId="77777777" w:rsidR="00400F4F" w:rsidRPr="00D25AE6" w:rsidRDefault="00400F4F" w:rsidP="00400F4F">
      <w:pPr>
        <w:pStyle w:val="Point0"/>
        <w:spacing w:before="0" w:after="0"/>
        <w:ind w:left="284" w:hanging="284"/>
        <w:rPr>
          <w:sz w:val="20"/>
          <w:szCs w:val="20"/>
        </w:rPr>
      </w:pPr>
      <w:r w:rsidRPr="00D25AE6">
        <w:rPr>
          <w:b/>
          <w:bCs/>
          <w:sz w:val="20"/>
          <w:szCs w:val="20"/>
          <w:vertAlign w:val="superscript"/>
        </w:rPr>
        <w:t>*</w:t>
      </w:r>
      <w:r w:rsidRPr="00D25AE6">
        <w:rPr>
          <w:sz w:val="20"/>
          <w:szCs w:val="20"/>
        </w:rPr>
        <w:tab/>
        <w:t>За ЕФРР и ЕСФ+: по-слабо развитите региони, регионите в преход, по-силно развитите региони и, когато е приложимо, специално разпределени средства за най-отдалечените и северните слабо населени региони. За КФ: не е приложимо. Що се отнася до техническата помощ, прилагането на категориите региони зависи от избора на фонд.</w:t>
      </w:r>
    </w:p>
    <w:p w14:paraId="45F058F7" w14:textId="77777777" w:rsidR="00400F4F" w:rsidRPr="00D25AE6" w:rsidRDefault="00400F4F" w:rsidP="00400F4F">
      <w:pPr>
        <w:pStyle w:val="Point0"/>
        <w:spacing w:before="0" w:after="0"/>
        <w:ind w:left="284" w:hanging="284"/>
        <w:rPr>
          <w:sz w:val="20"/>
          <w:szCs w:val="20"/>
        </w:rPr>
      </w:pPr>
      <w:r w:rsidRPr="00D25AE6">
        <w:rPr>
          <w:b/>
          <w:bCs/>
          <w:sz w:val="20"/>
          <w:szCs w:val="20"/>
          <w:vertAlign w:val="superscript"/>
        </w:rPr>
        <w:t>**</w:t>
      </w:r>
      <w:r w:rsidRPr="00D25AE6">
        <w:rPr>
          <w:sz w:val="20"/>
          <w:szCs w:val="20"/>
        </w:rPr>
        <w:tab/>
        <w:t>Посочете общия размер на средствата по ФСП, включително допълнителното подпомагане, прехвърлено от ЕФРР и ЕСФ +. Таблицата не включва сумите в съответствие с член 7 от ФСП. В случай на техническа помощ, финансирана от ФСП, средствата по ФСП следва да бъдат разделени на средства, свързани с член 3 и член 4 от Регламента за ФСП. По отношение на член 4 от Регламента за ФСП няма сума за гъвкавост.</w:t>
      </w:r>
    </w:p>
    <w:p w14:paraId="5E05A4AE" w14:textId="77777777" w:rsidR="00400F4F" w:rsidRPr="00D25AE6" w:rsidRDefault="00400F4F" w:rsidP="00400F4F">
      <w:pPr>
        <w:pStyle w:val="Text1"/>
        <w:ind w:left="0"/>
        <w:rPr>
          <w:lang w:val="bg-BG"/>
        </w:rPr>
      </w:pPr>
      <w:r w:rsidRPr="00D25AE6">
        <w:rPr>
          <w:lang w:val="bg-BG"/>
        </w:rPr>
        <w:t>За ЕФМДРА:</w:t>
      </w:r>
    </w:p>
    <w:p w14:paraId="198B87DF" w14:textId="77777777" w:rsidR="00400F4F" w:rsidRPr="00D25AE6" w:rsidRDefault="00400F4F" w:rsidP="00400F4F">
      <w:pPr>
        <w:pStyle w:val="Text1"/>
        <w:ind w:left="0"/>
        <w:rPr>
          <w:i/>
          <w:iCs/>
          <w:lang w:val="bg-BG"/>
        </w:rPr>
      </w:pPr>
      <w:r w:rsidRPr="00D25AE6">
        <w:rPr>
          <w:i/>
          <w:iCs/>
          <w:lang w:val="bg-BG"/>
        </w:rPr>
        <w:t>Позоваване: Член 22, параграф 3, буква ж), подточка iii) от РОР</w:t>
      </w:r>
    </w:p>
    <w:p w14:paraId="18E835A1" w14:textId="77777777" w:rsidR="00400F4F" w:rsidRPr="00D25AE6" w:rsidRDefault="00400F4F" w:rsidP="00400F4F">
      <w:pPr>
        <w:pStyle w:val="Text1"/>
        <w:spacing w:after="240"/>
        <w:ind w:left="0"/>
        <w:rPr>
          <w:lang w:val="bg-BG"/>
        </w:rPr>
      </w:pPr>
      <w:r w:rsidRPr="00D25AE6">
        <w:rPr>
          <w:lang w:val="bg-BG"/>
        </w:rPr>
        <w:t>Програми по ЕФМДРА, които използват техническа помощ в съответствие с член 36, параграф 4, в зависимост от избора, направен в споразумението за партньорство.</w:t>
      </w:r>
    </w:p>
    <w:p w14:paraId="357A7FC3" w14:textId="77777777" w:rsidR="00D23BFC" w:rsidRPr="00D25AE6" w:rsidRDefault="00D23BFC" w:rsidP="00400F4F">
      <w:pPr>
        <w:rPr>
          <w:rFonts w:ascii="Times New Roman" w:hAnsi="Times New Roman" w:cs="Times New Roman"/>
          <w:b/>
          <w:bCs/>
          <w:sz w:val="24"/>
          <w:szCs w:val="24"/>
          <w:lang w:val="bg-BG"/>
        </w:rPr>
      </w:pPr>
    </w:p>
    <w:p w14:paraId="64DE5376" w14:textId="77777777" w:rsidR="00D23BFC" w:rsidRPr="00D25AE6" w:rsidRDefault="00D23BFC" w:rsidP="00400F4F">
      <w:pPr>
        <w:rPr>
          <w:rFonts w:ascii="Times New Roman" w:hAnsi="Times New Roman" w:cs="Times New Roman"/>
          <w:b/>
          <w:bCs/>
          <w:sz w:val="24"/>
          <w:szCs w:val="24"/>
          <w:lang w:val="bg-BG"/>
        </w:rPr>
      </w:pPr>
    </w:p>
    <w:p w14:paraId="41CF52B5" w14:textId="77777777" w:rsidR="00D23BFC" w:rsidRPr="00D25AE6" w:rsidRDefault="00D23BFC" w:rsidP="00400F4F">
      <w:pPr>
        <w:rPr>
          <w:rFonts w:ascii="Times New Roman" w:hAnsi="Times New Roman" w:cs="Times New Roman"/>
          <w:b/>
          <w:bCs/>
          <w:sz w:val="24"/>
          <w:szCs w:val="24"/>
          <w:lang w:val="bg-BG"/>
        </w:rPr>
      </w:pPr>
    </w:p>
    <w:p w14:paraId="527FFDEA" w14:textId="77777777" w:rsidR="00D23BFC" w:rsidRPr="00D25AE6" w:rsidRDefault="00D23BFC" w:rsidP="00400F4F">
      <w:pPr>
        <w:rPr>
          <w:rFonts w:ascii="Times New Roman" w:hAnsi="Times New Roman" w:cs="Times New Roman"/>
          <w:b/>
          <w:bCs/>
          <w:sz w:val="24"/>
          <w:szCs w:val="24"/>
          <w:lang w:val="bg-BG"/>
        </w:rPr>
      </w:pPr>
    </w:p>
    <w:p w14:paraId="1FEB59C1" w14:textId="77777777" w:rsidR="00D23BFC" w:rsidRPr="00D25AE6" w:rsidRDefault="00D23BFC" w:rsidP="00400F4F">
      <w:pPr>
        <w:rPr>
          <w:rFonts w:ascii="Times New Roman" w:hAnsi="Times New Roman" w:cs="Times New Roman"/>
          <w:b/>
          <w:bCs/>
          <w:sz w:val="24"/>
          <w:szCs w:val="24"/>
          <w:lang w:val="bg-BG"/>
        </w:rPr>
      </w:pPr>
    </w:p>
    <w:p w14:paraId="635EFCB8" w14:textId="77777777" w:rsidR="00D23BFC" w:rsidRPr="00D25AE6" w:rsidRDefault="00D23BFC" w:rsidP="00400F4F">
      <w:pPr>
        <w:rPr>
          <w:rFonts w:ascii="Times New Roman" w:hAnsi="Times New Roman" w:cs="Times New Roman"/>
          <w:b/>
          <w:bCs/>
          <w:sz w:val="24"/>
          <w:szCs w:val="24"/>
          <w:lang w:val="bg-BG"/>
        </w:rPr>
      </w:pPr>
    </w:p>
    <w:p w14:paraId="6D793F18" w14:textId="77777777" w:rsidR="00206AC4" w:rsidRPr="00D25AE6" w:rsidRDefault="00206AC4" w:rsidP="00400F4F">
      <w:pPr>
        <w:rPr>
          <w:rFonts w:ascii="Times New Roman" w:hAnsi="Times New Roman" w:cs="Times New Roman"/>
          <w:b/>
          <w:bCs/>
          <w:sz w:val="24"/>
          <w:szCs w:val="24"/>
          <w:lang w:val="bg-BG"/>
        </w:rPr>
      </w:pPr>
    </w:p>
    <w:p w14:paraId="6BB07452" w14:textId="24D3D403" w:rsidR="00400F4F" w:rsidRPr="00D25AE6" w:rsidRDefault="00400F4F" w:rsidP="00400F4F">
      <w:pPr>
        <w:rPr>
          <w:rFonts w:ascii="Times New Roman" w:hAnsi="Times New Roman" w:cs="Times New Roman"/>
          <w:b/>
          <w:bCs/>
          <w:sz w:val="24"/>
          <w:szCs w:val="24"/>
          <w:lang w:val="bg-BG"/>
        </w:rPr>
      </w:pPr>
      <w:r w:rsidRPr="00D25AE6">
        <w:rPr>
          <w:rFonts w:ascii="Times New Roman" w:hAnsi="Times New Roman" w:cs="Times New Roman"/>
          <w:b/>
          <w:bCs/>
          <w:sz w:val="24"/>
          <w:szCs w:val="24"/>
          <w:lang w:val="bg-BG"/>
        </w:rPr>
        <w:t>Таблица 3: Общо разпределени финансови средства по фонд и национален принос</w:t>
      </w:r>
    </w:p>
    <w:tbl>
      <w:tblPr>
        <w:tblStyle w:val="TableGrid"/>
        <w:tblW w:w="5000" w:type="pct"/>
        <w:tblLook w:val="04A0" w:firstRow="1" w:lastRow="0" w:firstColumn="1" w:lastColumn="0" w:noHBand="0" w:noVBand="1"/>
      </w:tblPr>
      <w:tblGrid>
        <w:gridCol w:w="2682"/>
        <w:gridCol w:w="3868"/>
        <w:gridCol w:w="1601"/>
        <w:gridCol w:w="1593"/>
        <w:gridCol w:w="2004"/>
        <w:gridCol w:w="717"/>
        <w:gridCol w:w="1529"/>
      </w:tblGrid>
      <w:tr w:rsidR="00400F4F" w:rsidRPr="00D25AE6" w14:paraId="247FE749" w14:textId="77777777" w:rsidTr="00400F4F">
        <w:trPr>
          <w:tblHeader/>
        </w:trPr>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2B8CF6B1" w14:textId="77777777" w:rsidR="00400F4F" w:rsidRPr="00D25AE6" w:rsidRDefault="00400F4F" w:rsidP="00400F4F">
            <w:pPr>
              <w:jc w:val="center"/>
              <w:rPr>
                <w:rFonts w:ascii="Times New Roman" w:hAnsi="Times New Roman" w:cs="Times New Roman"/>
                <w:sz w:val="20"/>
                <w:szCs w:val="20"/>
              </w:rPr>
            </w:pPr>
            <w:r w:rsidRPr="00D25AE6">
              <w:rPr>
                <w:rFonts w:ascii="Times New Roman" w:hAnsi="Times New Roman" w:cs="Times New Roman"/>
                <w:sz w:val="20"/>
                <w:szCs w:val="20"/>
              </w:rPr>
              <w:t>Приоритет</w:t>
            </w:r>
          </w:p>
        </w:tc>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14:paraId="59E0C123" w14:textId="77777777" w:rsidR="00400F4F" w:rsidRPr="00D25AE6" w:rsidRDefault="00400F4F" w:rsidP="00400F4F">
            <w:pPr>
              <w:jc w:val="center"/>
              <w:rPr>
                <w:rFonts w:ascii="Times New Roman" w:hAnsi="Times New Roman" w:cs="Times New Roman"/>
                <w:sz w:val="20"/>
                <w:szCs w:val="20"/>
              </w:rPr>
            </w:pPr>
            <w:r w:rsidRPr="00D25AE6">
              <w:rPr>
                <w:rFonts w:ascii="Times New Roman" w:hAnsi="Times New Roman" w:cs="Times New Roman"/>
                <w:sz w:val="20"/>
                <w:szCs w:val="20"/>
              </w:rPr>
              <w:t>Специфична цел (номенклатура, изложена в Регламента за ЕФМДРА)</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5E3794" w14:textId="77777777" w:rsidR="00400F4F" w:rsidRPr="00D25AE6" w:rsidRDefault="00400F4F" w:rsidP="00400F4F">
            <w:pPr>
              <w:jc w:val="center"/>
              <w:rPr>
                <w:rFonts w:ascii="Times New Roman" w:hAnsi="Times New Roman" w:cs="Times New Roman"/>
                <w:sz w:val="20"/>
                <w:szCs w:val="20"/>
              </w:rPr>
            </w:pPr>
            <w:r w:rsidRPr="00D25AE6">
              <w:rPr>
                <w:rFonts w:ascii="Times New Roman" w:hAnsi="Times New Roman" w:cs="Times New Roman"/>
                <w:sz w:val="20"/>
                <w:szCs w:val="20"/>
              </w:rPr>
              <w:t>Основа за изчисляване</w:t>
            </w:r>
          </w:p>
          <w:p w14:paraId="1F86F6C5" w14:textId="77777777" w:rsidR="00400F4F" w:rsidRPr="00D25AE6" w:rsidRDefault="00400F4F" w:rsidP="00400F4F">
            <w:pPr>
              <w:jc w:val="center"/>
              <w:rPr>
                <w:rFonts w:ascii="Times New Roman" w:hAnsi="Times New Roman" w:cs="Times New Roman"/>
                <w:sz w:val="20"/>
                <w:szCs w:val="20"/>
              </w:rPr>
            </w:pPr>
            <w:r w:rsidRPr="00D25AE6">
              <w:rPr>
                <w:rFonts w:ascii="Times New Roman" w:hAnsi="Times New Roman" w:cs="Times New Roman"/>
                <w:sz w:val="20"/>
                <w:szCs w:val="20"/>
              </w:rPr>
              <w:t>на подпомагането от ЕС</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B59A6B" w14:textId="77777777" w:rsidR="00400F4F" w:rsidRPr="00D25AE6" w:rsidRDefault="00400F4F" w:rsidP="00400F4F">
            <w:pPr>
              <w:jc w:val="center"/>
              <w:rPr>
                <w:rFonts w:ascii="Times New Roman" w:hAnsi="Times New Roman" w:cs="Times New Roman"/>
                <w:sz w:val="20"/>
                <w:szCs w:val="20"/>
              </w:rPr>
            </w:pPr>
            <w:r w:rsidRPr="00D25AE6">
              <w:rPr>
                <w:rFonts w:ascii="Times New Roman" w:hAnsi="Times New Roman" w:cs="Times New Roman"/>
                <w:sz w:val="20"/>
                <w:szCs w:val="20"/>
              </w:rPr>
              <w:t>Принос на Съюза</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1ACDA" w14:textId="77777777" w:rsidR="00400F4F" w:rsidRPr="00D25AE6" w:rsidRDefault="00400F4F" w:rsidP="00400F4F">
            <w:pPr>
              <w:jc w:val="center"/>
              <w:rPr>
                <w:rFonts w:ascii="Times New Roman" w:hAnsi="Times New Roman" w:cs="Times New Roman"/>
                <w:sz w:val="20"/>
                <w:szCs w:val="20"/>
              </w:rPr>
            </w:pPr>
            <w:r w:rsidRPr="00D25AE6">
              <w:rPr>
                <w:rFonts w:ascii="Times New Roman" w:hAnsi="Times New Roman" w:cs="Times New Roman"/>
                <w:sz w:val="20"/>
                <w:szCs w:val="20"/>
              </w:rPr>
              <w:t>Национален публичен принос</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0E097" w14:textId="77777777" w:rsidR="00400F4F" w:rsidRPr="00D25AE6" w:rsidRDefault="00400F4F" w:rsidP="00400F4F">
            <w:pPr>
              <w:jc w:val="center"/>
              <w:rPr>
                <w:rFonts w:ascii="Times New Roman" w:hAnsi="Times New Roman" w:cs="Times New Roman"/>
                <w:sz w:val="20"/>
                <w:szCs w:val="20"/>
              </w:rPr>
            </w:pPr>
            <w:r w:rsidRPr="00D25AE6">
              <w:rPr>
                <w:rFonts w:ascii="Times New Roman" w:hAnsi="Times New Roman" w:cs="Times New Roman"/>
                <w:sz w:val="20"/>
                <w:szCs w:val="20"/>
              </w:rPr>
              <w:t>Общо</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4DFF1" w14:textId="77777777" w:rsidR="00400F4F" w:rsidRPr="00D25AE6" w:rsidRDefault="00400F4F" w:rsidP="00400F4F">
            <w:pPr>
              <w:jc w:val="center"/>
              <w:rPr>
                <w:rFonts w:ascii="Times New Roman" w:hAnsi="Times New Roman" w:cs="Times New Roman"/>
                <w:sz w:val="20"/>
                <w:szCs w:val="20"/>
              </w:rPr>
            </w:pPr>
            <w:r w:rsidRPr="00D25AE6">
              <w:rPr>
                <w:rFonts w:ascii="Times New Roman" w:hAnsi="Times New Roman" w:cs="Times New Roman"/>
                <w:sz w:val="20"/>
                <w:szCs w:val="20"/>
              </w:rPr>
              <w:t>Процент на съфинансиране</w:t>
            </w:r>
          </w:p>
        </w:tc>
      </w:tr>
      <w:tr w:rsidR="00400F4F" w:rsidRPr="00D25AE6" w14:paraId="4206B6DE" w14:textId="77777777" w:rsidTr="00400F4F">
        <w:trPr>
          <w:trHeight w:val="294"/>
        </w:trPr>
        <w:tc>
          <w:tcPr>
            <w:tcW w:w="958" w:type="pct"/>
            <w:vMerge w:val="restart"/>
            <w:tcBorders>
              <w:top w:val="single" w:sz="4" w:space="0" w:color="auto"/>
              <w:left w:val="single" w:sz="4" w:space="0" w:color="auto"/>
              <w:right w:val="single" w:sz="4" w:space="0" w:color="auto"/>
            </w:tcBorders>
            <w:shd w:val="clear" w:color="auto" w:fill="auto"/>
          </w:tcPr>
          <w:p w14:paraId="59D8A0FA" w14:textId="77777777" w:rsidR="00400F4F" w:rsidRPr="00D25AE6" w:rsidRDefault="00400F4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Приоритет 1</w:t>
            </w:r>
          </w:p>
        </w:tc>
        <w:tc>
          <w:tcPr>
            <w:tcW w:w="1382" w:type="pct"/>
            <w:tcBorders>
              <w:top w:val="single" w:sz="4" w:space="0" w:color="auto"/>
              <w:left w:val="single" w:sz="4" w:space="0" w:color="auto"/>
              <w:right w:val="single" w:sz="4" w:space="0" w:color="auto"/>
            </w:tcBorders>
            <w:shd w:val="clear" w:color="auto" w:fill="auto"/>
          </w:tcPr>
          <w:p w14:paraId="66A47F45" w14:textId="77777777" w:rsidR="00400F4F" w:rsidRPr="00D25AE6" w:rsidRDefault="00400F4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1.1.1</w:t>
            </w:r>
          </w:p>
        </w:tc>
        <w:tc>
          <w:tcPr>
            <w:tcW w:w="572" w:type="pct"/>
            <w:tcBorders>
              <w:top w:val="single" w:sz="4" w:space="0" w:color="auto"/>
              <w:left w:val="single" w:sz="4" w:space="0" w:color="auto"/>
              <w:right w:val="single" w:sz="4" w:space="0" w:color="auto"/>
            </w:tcBorders>
            <w:shd w:val="clear" w:color="auto" w:fill="auto"/>
          </w:tcPr>
          <w:p w14:paraId="4FB35BD9" w14:textId="77777777" w:rsidR="00400F4F" w:rsidRPr="00D25AE6" w:rsidRDefault="00400F4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Публично</w:t>
            </w:r>
          </w:p>
        </w:tc>
        <w:tc>
          <w:tcPr>
            <w:tcW w:w="569" w:type="pct"/>
            <w:tcBorders>
              <w:top w:val="single" w:sz="4" w:space="0" w:color="auto"/>
              <w:left w:val="single" w:sz="4" w:space="0" w:color="auto"/>
              <w:right w:val="single" w:sz="4" w:space="0" w:color="auto"/>
            </w:tcBorders>
            <w:shd w:val="clear" w:color="auto" w:fill="auto"/>
          </w:tcPr>
          <w:p w14:paraId="2ED76F3F" w14:textId="77777777" w:rsidR="00400F4F" w:rsidRPr="00D25AE6" w:rsidRDefault="00400F4F" w:rsidP="001F6075">
            <w:pPr>
              <w:spacing w:before="60" w:after="60"/>
              <w:rPr>
                <w:rFonts w:ascii="Times New Roman" w:hAnsi="Times New Roman" w:cs="Times New Roman"/>
                <w:sz w:val="20"/>
                <w:szCs w:val="20"/>
              </w:rPr>
            </w:pPr>
          </w:p>
        </w:tc>
        <w:tc>
          <w:tcPr>
            <w:tcW w:w="716" w:type="pct"/>
            <w:tcBorders>
              <w:top w:val="single" w:sz="4" w:space="0" w:color="auto"/>
              <w:left w:val="single" w:sz="4" w:space="0" w:color="auto"/>
              <w:right w:val="single" w:sz="4" w:space="0" w:color="auto"/>
            </w:tcBorders>
            <w:shd w:val="clear" w:color="auto" w:fill="auto"/>
          </w:tcPr>
          <w:p w14:paraId="19D38E71" w14:textId="77777777" w:rsidR="00400F4F" w:rsidRPr="00D25AE6" w:rsidRDefault="00400F4F" w:rsidP="001F6075">
            <w:pPr>
              <w:spacing w:before="60" w:after="60"/>
              <w:rPr>
                <w:rFonts w:ascii="Times New Roman" w:hAnsi="Times New Roman" w:cs="Times New Roman"/>
                <w:sz w:val="20"/>
                <w:szCs w:val="20"/>
              </w:rPr>
            </w:pPr>
          </w:p>
        </w:tc>
        <w:tc>
          <w:tcPr>
            <w:tcW w:w="256" w:type="pct"/>
            <w:tcBorders>
              <w:top w:val="single" w:sz="4" w:space="0" w:color="auto"/>
              <w:left w:val="single" w:sz="4" w:space="0" w:color="auto"/>
              <w:right w:val="single" w:sz="4" w:space="0" w:color="auto"/>
            </w:tcBorders>
            <w:shd w:val="clear" w:color="auto" w:fill="auto"/>
          </w:tcPr>
          <w:p w14:paraId="640C549F" w14:textId="77777777" w:rsidR="00400F4F" w:rsidRPr="00D25AE6" w:rsidRDefault="00400F4F" w:rsidP="001F6075">
            <w:pPr>
              <w:spacing w:before="60" w:after="60"/>
              <w:rPr>
                <w:rFonts w:ascii="Times New Roman" w:hAnsi="Times New Roman" w:cs="Times New Roman"/>
                <w:sz w:val="20"/>
                <w:szCs w:val="20"/>
              </w:rPr>
            </w:pPr>
          </w:p>
        </w:tc>
        <w:tc>
          <w:tcPr>
            <w:tcW w:w="546" w:type="pct"/>
            <w:tcBorders>
              <w:top w:val="single" w:sz="4" w:space="0" w:color="auto"/>
              <w:left w:val="single" w:sz="4" w:space="0" w:color="auto"/>
              <w:right w:val="single" w:sz="4" w:space="0" w:color="auto"/>
            </w:tcBorders>
            <w:shd w:val="clear" w:color="auto" w:fill="auto"/>
          </w:tcPr>
          <w:p w14:paraId="48175438" w14:textId="77777777" w:rsidR="00400F4F" w:rsidRPr="00D25AE6" w:rsidRDefault="00400F4F" w:rsidP="001F6075">
            <w:pPr>
              <w:spacing w:before="60" w:after="60"/>
              <w:rPr>
                <w:rFonts w:ascii="Times New Roman" w:hAnsi="Times New Roman" w:cs="Times New Roman"/>
                <w:sz w:val="20"/>
                <w:szCs w:val="20"/>
              </w:rPr>
            </w:pPr>
          </w:p>
        </w:tc>
      </w:tr>
      <w:tr w:rsidR="00400F4F" w:rsidRPr="00D25AE6" w14:paraId="034ED7E2" w14:textId="77777777" w:rsidTr="00400F4F">
        <w:trPr>
          <w:trHeight w:val="294"/>
        </w:trPr>
        <w:tc>
          <w:tcPr>
            <w:tcW w:w="958" w:type="pct"/>
            <w:vMerge/>
            <w:tcBorders>
              <w:left w:val="single" w:sz="4" w:space="0" w:color="auto"/>
              <w:right w:val="single" w:sz="4" w:space="0" w:color="auto"/>
            </w:tcBorders>
            <w:shd w:val="clear" w:color="auto" w:fill="auto"/>
          </w:tcPr>
          <w:p w14:paraId="16A24A47" w14:textId="77777777" w:rsidR="00400F4F" w:rsidRPr="00D25AE6" w:rsidRDefault="00400F4F" w:rsidP="001F6075">
            <w:pPr>
              <w:spacing w:before="60" w:after="60"/>
              <w:rPr>
                <w:rFonts w:ascii="Times New Roman" w:hAnsi="Times New Roman" w:cs="Times New Roman"/>
                <w:sz w:val="20"/>
                <w:szCs w:val="20"/>
              </w:rPr>
            </w:pPr>
          </w:p>
        </w:tc>
        <w:tc>
          <w:tcPr>
            <w:tcW w:w="1382" w:type="pct"/>
            <w:tcBorders>
              <w:top w:val="single" w:sz="4" w:space="0" w:color="auto"/>
              <w:left w:val="single" w:sz="4" w:space="0" w:color="auto"/>
              <w:right w:val="single" w:sz="4" w:space="0" w:color="auto"/>
            </w:tcBorders>
            <w:shd w:val="clear" w:color="auto" w:fill="auto"/>
          </w:tcPr>
          <w:p w14:paraId="6B084149" w14:textId="77777777" w:rsidR="00400F4F" w:rsidRPr="00D25AE6" w:rsidRDefault="00400F4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1.1.2</w:t>
            </w:r>
          </w:p>
        </w:tc>
        <w:tc>
          <w:tcPr>
            <w:tcW w:w="572" w:type="pct"/>
            <w:tcBorders>
              <w:top w:val="single" w:sz="4" w:space="0" w:color="auto"/>
              <w:left w:val="single" w:sz="4" w:space="0" w:color="auto"/>
              <w:right w:val="single" w:sz="4" w:space="0" w:color="auto"/>
            </w:tcBorders>
            <w:shd w:val="clear" w:color="auto" w:fill="auto"/>
          </w:tcPr>
          <w:p w14:paraId="36BD6FE7" w14:textId="77777777" w:rsidR="00400F4F" w:rsidRPr="00D25AE6" w:rsidRDefault="00400F4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Публично</w:t>
            </w:r>
          </w:p>
        </w:tc>
        <w:tc>
          <w:tcPr>
            <w:tcW w:w="569" w:type="pct"/>
            <w:tcBorders>
              <w:top w:val="single" w:sz="4" w:space="0" w:color="auto"/>
              <w:left w:val="single" w:sz="4" w:space="0" w:color="auto"/>
              <w:right w:val="single" w:sz="4" w:space="0" w:color="auto"/>
            </w:tcBorders>
            <w:shd w:val="clear" w:color="auto" w:fill="auto"/>
          </w:tcPr>
          <w:p w14:paraId="1C7AB76E" w14:textId="77777777" w:rsidR="00400F4F" w:rsidRPr="00D25AE6" w:rsidRDefault="00400F4F" w:rsidP="001F6075">
            <w:pPr>
              <w:spacing w:before="60" w:after="60"/>
              <w:rPr>
                <w:rFonts w:ascii="Times New Roman" w:hAnsi="Times New Roman" w:cs="Times New Roman"/>
                <w:sz w:val="20"/>
                <w:szCs w:val="20"/>
              </w:rPr>
            </w:pPr>
          </w:p>
        </w:tc>
        <w:tc>
          <w:tcPr>
            <w:tcW w:w="716" w:type="pct"/>
            <w:tcBorders>
              <w:top w:val="single" w:sz="4" w:space="0" w:color="auto"/>
              <w:left w:val="single" w:sz="4" w:space="0" w:color="auto"/>
              <w:right w:val="single" w:sz="4" w:space="0" w:color="auto"/>
            </w:tcBorders>
            <w:shd w:val="clear" w:color="auto" w:fill="auto"/>
          </w:tcPr>
          <w:p w14:paraId="2ADBA784" w14:textId="77777777" w:rsidR="00400F4F" w:rsidRPr="00D25AE6" w:rsidRDefault="00400F4F" w:rsidP="001F6075">
            <w:pPr>
              <w:spacing w:before="60" w:after="60"/>
              <w:rPr>
                <w:rFonts w:ascii="Times New Roman" w:hAnsi="Times New Roman" w:cs="Times New Roman"/>
                <w:sz w:val="20"/>
                <w:szCs w:val="20"/>
              </w:rPr>
            </w:pPr>
          </w:p>
        </w:tc>
        <w:tc>
          <w:tcPr>
            <w:tcW w:w="256" w:type="pct"/>
            <w:tcBorders>
              <w:top w:val="single" w:sz="4" w:space="0" w:color="auto"/>
              <w:left w:val="single" w:sz="4" w:space="0" w:color="auto"/>
              <w:right w:val="single" w:sz="4" w:space="0" w:color="auto"/>
            </w:tcBorders>
            <w:shd w:val="clear" w:color="auto" w:fill="auto"/>
          </w:tcPr>
          <w:p w14:paraId="47B64167" w14:textId="77777777" w:rsidR="00400F4F" w:rsidRPr="00D25AE6" w:rsidRDefault="00400F4F" w:rsidP="001F6075">
            <w:pPr>
              <w:spacing w:before="60" w:after="60"/>
              <w:rPr>
                <w:rFonts w:ascii="Times New Roman" w:hAnsi="Times New Roman" w:cs="Times New Roman"/>
                <w:sz w:val="20"/>
                <w:szCs w:val="20"/>
              </w:rPr>
            </w:pPr>
          </w:p>
        </w:tc>
        <w:tc>
          <w:tcPr>
            <w:tcW w:w="546" w:type="pct"/>
            <w:tcBorders>
              <w:top w:val="single" w:sz="4" w:space="0" w:color="auto"/>
              <w:left w:val="single" w:sz="4" w:space="0" w:color="auto"/>
              <w:right w:val="single" w:sz="4" w:space="0" w:color="auto"/>
            </w:tcBorders>
            <w:shd w:val="clear" w:color="auto" w:fill="auto"/>
          </w:tcPr>
          <w:p w14:paraId="35F7ED14" w14:textId="77777777" w:rsidR="00400F4F" w:rsidRPr="00D25AE6" w:rsidRDefault="00400F4F" w:rsidP="001F6075">
            <w:pPr>
              <w:spacing w:before="60" w:after="60"/>
              <w:rPr>
                <w:rFonts w:ascii="Times New Roman" w:hAnsi="Times New Roman" w:cs="Times New Roman"/>
                <w:sz w:val="20"/>
                <w:szCs w:val="20"/>
              </w:rPr>
            </w:pPr>
          </w:p>
        </w:tc>
      </w:tr>
      <w:tr w:rsidR="00400F4F" w:rsidRPr="00D25AE6" w14:paraId="2D3651E1" w14:textId="77777777" w:rsidTr="00400F4F">
        <w:trPr>
          <w:trHeight w:val="284"/>
        </w:trPr>
        <w:tc>
          <w:tcPr>
            <w:tcW w:w="958" w:type="pct"/>
            <w:vMerge/>
            <w:tcBorders>
              <w:left w:val="single" w:sz="4" w:space="0" w:color="auto"/>
              <w:right w:val="single" w:sz="4" w:space="0" w:color="auto"/>
            </w:tcBorders>
            <w:shd w:val="clear" w:color="auto" w:fill="auto"/>
          </w:tcPr>
          <w:p w14:paraId="02BCB4C0" w14:textId="77777777" w:rsidR="00400F4F" w:rsidRPr="00D25AE6" w:rsidRDefault="00400F4F" w:rsidP="001F6075">
            <w:pPr>
              <w:spacing w:before="60" w:after="60"/>
              <w:rPr>
                <w:rFonts w:ascii="Times New Roman" w:hAnsi="Times New Roman" w:cs="Times New Roman"/>
                <w:sz w:val="20"/>
                <w:szCs w:val="20"/>
              </w:rPr>
            </w:pPr>
          </w:p>
        </w:tc>
        <w:tc>
          <w:tcPr>
            <w:tcW w:w="1382" w:type="pct"/>
            <w:tcBorders>
              <w:top w:val="single" w:sz="4" w:space="0" w:color="auto"/>
              <w:left w:val="single" w:sz="4" w:space="0" w:color="auto"/>
              <w:right w:val="single" w:sz="4" w:space="0" w:color="auto"/>
            </w:tcBorders>
            <w:shd w:val="clear" w:color="auto" w:fill="auto"/>
          </w:tcPr>
          <w:p w14:paraId="1C6ECD59" w14:textId="77777777" w:rsidR="00400F4F" w:rsidRPr="00D25AE6" w:rsidRDefault="00400F4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1.2</w:t>
            </w:r>
          </w:p>
        </w:tc>
        <w:tc>
          <w:tcPr>
            <w:tcW w:w="572" w:type="pct"/>
            <w:tcBorders>
              <w:left w:val="single" w:sz="4" w:space="0" w:color="auto"/>
              <w:right w:val="single" w:sz="4" w:space="0" w:color="auto"/>
            </w:tcBorders>
            <w:shd w:val="clear" w:color="auto" w:fill="auto"/>
          </w:tcPr>
          <w:p w14:paraId="61C87E28" w14:textId="77777777" w:rsidR="00400F4F" w:rsidRPr="00D25AE6" w:rsidRDefault="00400F4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Публично</w:t>
            </w:r>
          </w:p>
        </w:tc>
        <w:tc>
          <w:tcPr>
            <w:tcW w:w="569" w:type="pct"/>
            <w:tcBorders>
              <w:left w:val="single" w:sz="4" w:space="0" w:color="auto"/>
              <w:right w:val="single" w:sz="4" w:space="0" w:color="auto"/>
            </w:tcBorders>
            <w:shd w:val="clear" w:color="auto" w:fill="auto"/>
          </w:tcPr>
          <w:p w14:paraId="639CAAE2" w14:textId="77777777" w:rsidR="00400F4F" w:rsidRPr="00D25AE6" w:rsidRDefault="00400F4F" w:rsidP="001F6075">
            <w:pPr>
              <w:spacing w:before="60" w:after="60"/>
              <w:rPr>
                <w:rFonts w:ascii="Times New Roman" w:hAnsi="Times New Roman" w:cs="Times New Roman"/>
                <w:sz w:val="20"/>
                <w:szCs w:val="20"/>
              </w:rPr>
            </w:pPr>
          </w:p>
        </w:tc>
        <w:tc>
          <w:tcPr>
            <w:tcW w:w="716" w:type="pct"/>
            <w:tcBorders>
              <w:left w:val="single" w:sz="4" w:space="0" w:color="auto"/>
              <w:right w:val="single" w:sz="4" w:space="0" w:color="auto"/>
            </w:tcBorders>
            <w:shd w:val="clear" w:color="auto" w:fill="auto"/>
          </w:tcPr>
          <w:p w14:paraId="0C547E97" w14:textId="77777777" w:rsidR="00400F4F" w:rsidRPr="00D25AE6" w:rsidRDefault="00400F4F" w:rsidP="001F6075">
            <w:pPr>
              <w:spacing w:before="60" w:after="60"/>
              <w:rPr>
                <w:rFonts w:ascii="Times New Roman" w:hAnsi="Times New Roman" w:cs="Times New Roman"/>
                <w:sz w:val="20"/>
                <w:szCs w:val="20"/>
              </w:rPr>
            </w:pPr>
          </w:p>
        </w:tc>
        <w:tc>
          <w:tcPr>
            <w:tcW w:w="256" w:type="pct"/>
            <w:tcBorders>
              <w:left w:val="single" w:sz="4" w:space="0" w:color="auto"/>
              <w:right w:val="single" w:sz="4" w:space="0" w:color="auto"/>
            </w:tcBorders>
            <w:shd w:val="clear" w:color="auto" w:fill="auto"/>
          </w:tcPr>
          <w:p w14:paraId="20891C35" w14:textId="77777777" w:rsidR="00400F4F" w:rsidRPr="00D25AE6" w:rsidRDefault="00400F4F" w:rsidP="001F6075">
            <w:pPr>
              <w:spacing w:before="60" w:after="60"/>
              <w:rPr>
                <w:rFonts w:ascii="Times New Roman" w:hAnsi="Times New Roman" w:cs="Times New Roman"/>
                <w:sz w:val="20"/>
                <w:szCs w:val="20"/>
              </w:rPr>
            </w:pPr>
          </w:p>
        </w:tc>
        <w:tc>
          <w:tcPr>
            <w:tcW w:w="546" w:type="pct"/>
            <w:tcBorders>
              <w:left w:val="single" w:sz="4" w:space="0" w:color="auto"/>
              <w:right w:val="single" w:sz="4" w:space="0" w:color="auto"/>
            </w:tcBorders>
            <w:shd w:val="clear" w:color="auto" w:fill="auto"/>
          </w:tcPr>
          <w:p w14:paraId="470BDD51" w14:textId="77777777" w:rsidR="00400F4F" w:rsidRPr="00D25AE6" w:rsidRDefault="00400F4F" w:rsidP="001F6075">
            <w:pPr>
              <w:spacing w:before="60" w:after="60"/>
              <w:rPr>
                <w:rFonts w:ascii="Times New Roman" w:hAnsi="Times New Roman" w:cs="Times New Roman"/>
                <w:sz w:val="20"/>
                <w:szCs w:val="20"/>
              </w:rPr>
            </w:pPr>
          </w:p>
        </w:tc>
      </w:tr>
      <w:tr w:rsidR="00400F4F" w:rsidRPr="00D25AE6" w14:paraId="18FD2F19" w14:textId="77777777" w:rsidTr="00400F4F">
        <w:trPr>
          <w:trHeight w:val="260"/>
        </w:trPr>
        <w:tc>
          <w:tcPr>
            <w:tcW w:w="958" w:type="pct"/>
            <w:vMerge/>
            <w:tcBorders>
              <w:left w:val="single" w:sz="4" w:space="0" w:color="auto"/>
              <w:right w:val="single" w:sz="4" w:space="0" w:color="auto"/>
            </w:tcBorders>
            <w:shd w:val="clear" w:color="auto" w:fill="auto"/>
          </w:tcPr>
          <w:p w14:paraId="17EFFC55" w14:textId="77777777" w:rsidR="00400F4F" w:rsidRPr="00D25AE6" w:rsidRDefault="00400F4F" w:rsidP="001F6075">
            <w:pPr>
              <w:spacing w:before="60" w:after="60"/>
              <w:rPr>
                <w:rFonts w:ascii="Times New Roman" w:hAnsi="Times New Roman" w:cs="Times New Roman"/>
                <w:sz w:val="20"/>
                <w:szCs w:val="20"/>
              </w:rPr>
            </w:pPr>
          </w:p>
        </w:tc>
        <w:tc>
          <w:tcPr>
            <w:tcW w:w="1382" w:type="pct"/>
            <w:tcBorders>
              <w:top w:val="single" w:sz="4" w:space="0" w:color="auto"/>
              <w:left w:val="single" w:sz="4" w:space="0" w:color="auto"/>
              <w:right w:val="single" w:sz="4" w:space="0" w:color="auto"/>
            </w:tcBorders>
            <w:shd w:val="clear" w:color="auto" w:fill="auto"/>
          </w:tcPr>
          <w:p w14:paraId="6CB00951" w14:textId="77777777" w:rsidR="00400F4F" w:rsidRPr="00D25AE6" w:rsidRDefault="00400F4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1.3</w:t>
            </w:r>
          </w:p>
        </w:tc>
        <w:tc>
          <w:tcPr>
            <w:tcW w:w="572" w:type="pct"/>
            <w:tcBorders>
              <w:left w:val="single" w:sz="4" w:space="0" w:color="auto"/>
              <w:right w:val="single" w:sz="4" w:space="0" w:color="auto"/>
            </w:tcBorders>
            <w:shd w:val="clear" w:color="auto" w:fill="auto"/>
          </w:tcPr>
          <w:p w14:paraId="38624A5C" w14:textId="77777777" w:rsidR="00400F4F" w:rsidRPr="00D25AE6" w:rsidRDefault="00400F4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Публично</w:t>
            </w:r>
          </w:p>
        </w:tc>
        <w:tc>
          <w:tcPr>
            <w:tcW w:w="569" w:type="pct"/>
            <w:tcBorders>
              <w:left w:val="single" w:sz="4" w:space="0" w:color="auto"/>
              <w:right w:val="single" w:sz="4" w:space="0" w:color="auto"/>
            </w:tcBorders>
            <w:shd w:val="clear" w:color="auto" w:fill="auto"/>
          </w:tcPr>
          <w:p w14:paraId="2DCB6E7C" w14:textId="77777777" w:rsidR="00400F4F" w:rsidRPr="00D25AE6" w:rsidRDefault="00400F4F" w:rsidP="001F6075">
            <w:pPr>
              <w:spacing w:before="60" w:after="60"/>
              <w:rPr>
                <w:rFonts w:ascii="Times New Roman" w:hAnsi="Times New Roman" w:cs="Times New Roman"/>
                <w:sz w:val="20"/>
                <w:szCs w:val="20"/>
              </w:rPr>
            </w:pPr>
          </w:p>
        </w:tc>
        <w:tc>
          <w:tcPr>
            <w:tcW w:w="716" w:type="pct"/>
            <w:tcBorders>
              <w:left w:val="single" w:sz="4" w:space="0" w:color="auto"/>
              <w:right w:val="single" w:sz="4" w:space="0" w:color="auto"/>
            </w:tcBorders>
            <w:shd w:val="clear" w:color="auto" w:fill="auto"/>
          </w:tcPr>
          <w:p w14:paraId="705A5453" w14:textId="77777777" w:rsidR="00400F4F" w:rsidRPr="00D25AE6" w:rsidRDefault="00400F4F" w:rsidP="001F6075">
            <w:pPr>
              <w:spacing w:before="60" w:after="60"/>
              <w:rPr>
                <w:rFonts w:ascii="Times New Roman" w:hAnsi="Times New Roman" w:cs="Times New Roman"/>
                <w:sz w:val="20"/>
                <w:szCs w:val="20"/>
              </w:rPr>
            </w:pPr>
          </w:p>
        </w:tc>
        <w:tc>
          <w:tcPr>
            <w:tcW w:w="256" w:type="pct"/>
            <w:tcBorders>
              <w:left w:val="single" w:sz="4" w:space="0" w:color="auto"/>
              <w:right w:val="single" w:sz="4" w:space="0" w:color="auto"/>
            </w:tcBorders>
            <w:shd w:val="clear" w:color="auto" w:fill="auto"/>
          </w:tcPr>
          <w:p w14:paraId="5461E6B7" w14:textId="77777777" w:rsidR="00400F4F" w:rsidRPr="00D25AE6" w:rsidRDefault="00400F4F" w:rsidP="001F6075">
            <w:pPr>
              <w:spacing w:before="60" w:after="60"/>
              <w:rPr>
                <w:rFonts w:ascii="Times New Roman" w:hAnsi="Times New Roman" w:cs="Times New Roman"/>
                <w:sz w:val="20"/>
                <w:szCs w:val="20"/>
              </w:rPr>
            </w:pPr>
          </w:p>
        </w:tc>
        <w:tc>
          <w:tcPr>
            <w:tcW w:w="546" w:type="pct"/>
            <w:tcBorders>
              <w:left w:val="single" w:sz="4" w:space="0" w:color="auto"/>
              <w:right w:val="single" w:sz="4" w:space="0" w:color="auto"/>
            </w:tcBorders>
            <w:shd w:val="clear" w:color="auto" w:fill="auto"/>
          </w:tcPr>
          <w:p w14:paraId="4ADCF058" w14:textId="77777777" w:rsidR="00400F4F" w:rsidRPr="00D25AE6" w:rsidRDefault="00400F4F" w:rsidP="001F6075">
            <w:pPr>
              <w:spacing w:before="60" w:after="60"/>
              <w:rPr>
                <w:rFonts w:ascii="Times New Roman" w:hAnsi="Times New Roman" w:cs="Times New Roman"/>
                <w:sz w:val="20"/>
                <w:szCs w:val="20"/>
              </w:rPr>
            </w:pPr>
          </w:p>
        </w:tc>
      </w:tr>
      <w:tr w:rsidR="00400F4F" w:rsidRPr="00D25AE6" w14:paraId="62C641E3" w14:textId="77777777" w:rsidTr="00400F4F">
        <w:trPr>
          <w:trHeight w:val="277"/>
        </w:trPr>
        <w:tc>
          <w:tcPr>
            <w:tcW w:w="958" w:type="pct"/>
            <w:vMerge/>
            <w:tcBorders>
              <w:left w:val="single" w:sz="4" w:space="0" w:color="auto"/>
              <w:right w:val="single" w:sz="4" w:space="0" w:color="auto"/>
            </w:tcBorders>
            <w:shd w:val="clear" w:color="auto" w:fill="auto"/>
          </w:tcPr>
          <w:p w14:paraId="44047E5D" w14:textId="77777777" w:rsidR="00400F4F" w:rsidRPr="00D25AE6" w:rsidRDefault="00400F4F" w:rsidP="001F6075">
            <w:pPr>
              <w:spacing w:before="60" w:after="60"/>
              <w:rPr>
                <w:rFonts w:ascii="Times New Roman" w:hAnsi="Times New Roman" w:cs="Times New Roman"/>
                <w:sz w:val="20"/>
                <w:szCs w:val="20"/>
              </w:rPr>
            </w:pPr>
          </w:p>
        </w:tc>
        <w:tc>
          <w:tcPr>
            <w:tcW w:w="1382" w:type="pct"/>
            <w:tcBorders>
              <w:top w:val="single" w:sz="4" w:space="0" w:color="auto"/>
              <w:left w:val="single" w:sz="4" w:space="0" w:color="auto"/>
              <w:right w:val="single" w:sz="4" w:space="0" w:color="auto"/>
            </w:tcBorders>
            <w:shd w:val="clear" w:color="auto" w:fill="auto"/>
          </w:tcPr>
          <w:p w14:paraId="7B709D08" w14:textId="77777777" w:rsidR="00400F4F" w:rsidRPr="00D25AE6" w:rsidRDefault="00400F4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1.4</w:t>
            </w:r>
          </w:p>
        </w:tc>
        <w:tc>
          <w:tcPr>
            <w:tcW w:w="572" w:type="pct"/>
            <w:tcBorders>
              <w:left w:val="single" w:sz="4" w:space="0" w:color="auto"/>
              <w:right w:val="single" w:sz="4" w:space="0" w:color="auto"/>
            </w:tcBorders>
            <w:shd w:val="clear" w:color="auto" w:fill="auto"/>
          </w:tcPr>
          <w:p w14:paraId="2A4547A6" w14:textId="77777777" w:rsidR="00400F4F" w:rsidRPr="00D25AE6" w:rsidRDefault="00400F4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Публично</w:t>
            </w:r>
          </w:p>
        </w:tc>
        <w:tc>
          <w:tcPr>
            <w:tcW w:w="569" w:type="pct"/>
            <w:tcBorders>
              <w:left w:val="single" w:sz="4" w:space="0" w:color="auto"/>
              <w:right w:val="single" w:sz="4" w:space="0" w:color="auto"/>
            </w:tcBorders>
            <w:shd w:val="clear" w:color="auto" w:fill="auto"/>
          </w:tcPr>
          <w:p w14:paraId="3EDA7C01" w14:textId="77777777" w:rsidR="00400F4F" w:rsidRPr="00D25AE6" w:rsidRDefault="00400F4F" w:rsidP="001F6075">
            <w:pPr>
              <w:spacing w:before="60" w:after="60"/>
              <w:rPr>
                <w:rFonts w:ascii="Times New Roman" w:hAnsi="Times New Roman" w:cs="Times New Roman"/>
                <w:sz w:val="20"/>
                <w:szCs w:val="20"/>
              </w:rPr>
            </w:pPr>
          </w:p>
        </w:tc>
        <w:tc>
          <w:tcPr>
            <w:tcW w:w="716" w:type="pct"/>
            <w:tcBorders>
              <w:left w:val="single" w:sz="4" w:space="0" w:color="auto"/>
              <w:right w:val="single" w:sz="4" w:space="0" w:color="auto"/>
            </w:tcBorders>
            <w:shd w:val="clear" w:color="auto" w:fill="auto"/>
          </w:tcPr>
          <w:p w14:paraId="5ED3FDE4" w14:textId="77777777" w:rsidR="00400F4F" w:rsidRPr="00D25AE6" w:rsidRDefault="00400F4F" w:rsidP="001F6075">
            <w:pPr>
              <w:spacing w:before="60" w:after="60"/>
              <w:rPr>
                <w:rFonts w:ascii="Times New Roman" w:hAnsi="Times New Roman" w:cs="Times New Roman"/>
                <w:sz w:val="20"/>
                <w:szCs w:val="20"/>
              </w:rPr>
            </w:pPr>
          </w:p>
        </w:tc>
        <w:tc>
          <w:tcPr>
            <w:tcW w:w="256" w:type="pct"/>
            <w:tcBorders>
              <w:left w:val="single" w:sz="4" w:space="0" w:color="auto"/>
              <w:right w:val="single" w:sz="4" w:space="0" w:color="auto"/>
            </w:tcBorders>
            <w:shd w:val="clear" w:color="auto" w:fill="auto"/>
          </w:tcPr>
          <w:p w14:paraId="05BFF145" w14:textId="77777777" w:rsidR="00400F4F" w:rsidRPr="00D25AE6" w:rsidRDefault="00400F4F" w:rsidP="001F6075">
            <w:pPr>
              <w:spacing w:before="60" w:after="60"/>
              <w:rPr>
                <w:rFonts w:ascii="Times New Roman" w:hAnsi="Times New Roman" w:cs="Times New Roman"/>
                <w:sz w:val="20"/>
                <w:szCs w:val="20"/>
              </w:rPr>
            </w:pPr>
          </w:p>
        </w:tc>
        <w:tc>
          <w:tcPr>
            <w:tcW w:w="546" w:type="pct"/>
            <w:tcBorders>
              <w:left w:val="single" w:sz="4" w:space="0" w:color="auto"/>
              <w:right w:val="single" w:sz="4" w:space="0" w:color="auto"/>
            </w:tcBorders>
            <w:shd w:val="clear" w:color="auto" w:fill="auto"/>
          </w:tcPr>
          <w:p w14:paraId="2F978496" w14:textId="77777777" w:rsidR="00400F4F" w:rsidRPr="00D25AE6" w:rsidRDefault="00400F4F" w:rsidP="001F6075">
            <w:pPr>
              <w:spacing w:before="60" w:after="60"/>
              <w:rPr>
                <w:rFonts w:ascii="Times New Roman" w:hAnsi="Times New Roman" w:cs="Times New Roman"/>
                <w:sz w:val="20"/>
                <w:szCs w:val="20"/>
              </w:rPr>
            </w:pPr>
          </w:p>
        </w:tc>
      </w:tr>
      <w:tr w:rsidR="00400F4F" w:rsidRPr="00D25AE6" w14:paraId="51CA7410" w14:textId="77777777" w:rsidTr="00400F4F">
        <w:trPr>
          <w:trHeight w:val="277"/>
        </w:trPr>
        <w:tc>
          <w:tcPr>
            <w:tcW w:w="958" w:type="pct"/>
            <w:vMerge/>
            <w:tcBorders>
              <w:left w:val="single" w:sz="4" w:space="0" w:color="auto"/>
              <w:right w:val="single" w:sz="4" w:space="0" w:color="auto"/>
            </w:tcBorders>
            <w:shd w:val="clear" w:color="auto" w:fill="auto"/>
          </w:tcPr>
          <w:p w14:paraId="6ADA81AC" w14:textId="77777777" w:rsidR="00400F4F" w:rsidRPr="00D25AE6" w:rsidRDefault="00400F4F" w:rsidP="001F6075">
            <w:pPr>
              <w:spacing w:before="60" w:after="60"/>
              <w:rPr>
                <w:rFonts w:ascii="Times New Roman" w:hAnsi="Times New Roman" w:cs="Times New Roman"/>
                <w:sz w:val="20"/>
                <w:szCs w:val="20"/>
              </w:rPr>
            </w:pPr>
          </w:p>
        </w:tc>
        <w:tc>
          <w:tcPr>
            <w:tcW w:w="1382" w:type="pct"/>
            <w:tcBorders>
              <w:top w:val="single" w:sz="4" w:space="0" w:color="auto"/>
              <w:left w:val="single" w:sz="4" w:space="0" w:color="auto"/>
              <w:right w:val="single" w:sz="4" w:space="0" w:color="auto"/>
            </w:tcBorders>
            <w:shd w:val="clear" w:color="auto" w:fill="auto"/>
          </w:tcPr>
          <w:p w14:paraId="5BAD8604" w14:textId="77777777" w:rsidR="00400F4F" w:rsidRPr="00D25AE6" w:rsidRDefault="00400F4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1.5</w:t>
            </w:r>
          </w:p>
        </w:tc>
        <w:tc>
          <w:tcPr>
            <w:tcW w:w="572" w:type="pct"/>
            <w:tcBorders>
              <w:left w:val="single" w:sz="4" w:space="0" w:color="auto"/>
              <w:right w:val="single" w:sz="4" w:space="0" w:color="auto"/>
            </w:tcBorders>
            <w:shd w:val="clear" w:color="auto" w:fill="auto"/>
          </w:tcPr>
          <w:p w14:paraId="2AFB1BE6" w14:textId="77777777" w:rsidR="00400F4F" w:rsidRPr="00D25AE6" w:rsidRDefault="00400F4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Публично</w:t>
            </w:r>
          </w:p>
        </w:tc>
        <w:tc>
          <w:tcPr>
            <w:tcW w:w="569" w:type="pct"/>
            <w:tcBorders>
              <w:left w:val="single" w:sz="4" w:space="0" w:color="auto"/>
              <w:right w:val="single" w:sz="4" w:space="0" w:color="auto"/>
            </w:tcBorders>
            <w:shd w:val="clear" w:color="auto" w:fill="auto"/>
          </w:tcPr>
          <w:p w14:paraId="7E6A153A" w14:textId="77777777" w:rsidR="00400F4F" w:rsidRPr="00D25AE6" w:rsidRDefault="00400F4F" w:rsidP="001F6075">
            <w:pPr>
              <w:spacing w:before="60" w:after="60"/>
              <w:rPr>
                <w:rFonts w:ascii="Times New Roman" w:hAnsi="Times New Roman" w:cs="Times New Roman"/>
                <w:sz w:val="20"/>
                <w:szCs w:val="20"/>
              </w:rPr>
            </w:pPr>
          </w:p>
        </w:tc>
        <w:tc>
          <w:tcPr>
            <w:tcW w:w="716" w:type="pct"/>
            <w:tcBorders>
              <w:left w:val="single" w:sz="4" w:space="0" w:color="auto"/>
              <w:right w:val="single" w:sz="4" w:space="0" w:color="auto"/>
            </w:tcBorders>
            <w:shd w:val="clear" w:color="auto" w:fill="auto"/>
          </w:tcPr>
          <w:p w14:paraId="46BD47A2" w14:textId="77777777" w:rsidR="00400F4F" w:rsidRPr="00D25AE6" w:rsidRDefault="00400F4F" w:rsidP="001F6075">
            <w:pPr>
              <w:spacing w:before="60" w:after="60"/>
              <w:rPr>
                <w:rFonts w:ascii="Times New Roman" w:hAnsi="Times New Roman" w:cs="Times New Roman"/>
                <w:sz w:val="20"/>
                <w:szCs w:val="20"/>
              </w:rPr>
            </w:pPr>
          </w:p>
        </w:tc>
        <w:tc>
          <w:tcPr>
            <w:tcW w:w="256" w:type="pct"/>
            <w:tcBorders>
              <w:left w:val="single" w:sz="4" w:space="0" w:color="auto"/>
              <w:right w:val="single" w:sz="4" w:space="0" w:color="auto"/>
            </w:tcBorders>
            <w:shd w:val="clear" w:color="auto" w:fill="auto"/>
          </w:tcPr>
          <w:p w14:paraId="6671EB8A" w14:textId="77777777" w:rsidR="00400F4F" w:rsidRPr="00D25AE6" w:rsidRDefault="00400F4F" w:rsidP="001F6075">
            <w:pPr>
              <w:spacing w:before="60" w:after="60"/>
              <w:rPr>
                <w:rFonts w:ascii="Times New Roman" w:hAnsi="Times New Roman" w:cs="Times New Roman"/>
                <w:sz w:val="20"/>
                <w:szCs w:val="20"/>
              </w:rPr>
            </w:pPr>
          </w:p>
        </w:tc>
        <w:tc>
          <w:tcPr>
            <w:tcW w:w="546" w:type="pct"/>
            <w:tcBorders>
              <w:left w:val="single" w:sz="4" w:space="0" w:color="auto"/>
              <w:right w:val="single" w:sz="4" w:space="0" w:color="auto"/>
            </w:tcBorders>
            <w:shd w:val="clear" w:color="auto" w:fill="auto"/>
          </w:tcPr>
          <w:p w14:paraId="3B65F73B" w14:textId="77777777" w:rsidR="00400F4F" w:rsidRPr="00D25AE6" w:rsidRDefault="00400F4F" w:rsidP="001F6075">
            <w:pPr>
              <w:spacing w:before="60" w:after="60"/>
              <w:rPr>
                <w:rFonts w:ascii="Times New Roman" w:hAnsi="Times New Roman" w:cs="Times New Roman"/>
                <w:sz w:val="20"/>
                <w:szCs w:val="20"/>
              </w:rPr>
            </w:pPr>
          </w:p>
        </w:tc>
      </w:tr>
      <w:tr w:rsidR="00400F4F" w:rsidRPr="00D25AE6" w14:paraId="311397A0" w14:textId="77777777" w:rsidTr="00400F4F">
        <w:trPr>
          <w:trHeight w:val="277"/>
        </w:trPr>
        <w:tc>
          <w:tcPr>
            <w:tcW w:w="958" w:type="pct"/>
            <w:vMerge/>
            <w:tcBorders>
              <w:left w:val="single" w:sz="4" w:space="0" w:color="auto"/>
              <w:right w:val="single" w:sz="4" w:space="0" w:color="auto"/>
            </w:tcBorders>
            <w:shd w:val="clear" w:color="auto" w:fill="auto"/>
          </w:tcPr>
          <w:p w14:paraId="5ED37DA6" w14:textId="77777777" w:rsidR="00400F4F" w:rsidRPr="00D25AE6" w:rsidRDefault="00400F4F" w:rsidP="001F6075">
            <w:pPr>
              <w:spacing w:before="60" w:after="60"/>
              <w:rPr>
                <w:rFonts w:ascii="Times New Roman" w:hAnsi="Times New Roman" w:cs="Times New Roman"/>
                <w:sz w:val="20"/>
                <w:szCs w:val="20"/>
              </w:rPr>
            </w:pPr>
          </w:p>
        </w:tc>
        <w:tc>
          <w:tcPr>
            <w:tcW w:w="1382" w:type="pct"/>
            <w:tcBorders>
              <w:top w:val="single" w:sz="4" w:space="0" w:color="auto"/>
              <w:left w:val="single" w:sz="4" w:space="0" w:color="auto"/>
              <w:right w:val="single" w:sz="4" w:space="0" w:color="auto"/>
            </w:tcBorders>
            <w:shd w:val="clear" w:color="auto" w:fill="auto"/>
          </w:tcPr>
          <w:p w14:paraId="72884276" w14:textId="77777777" w:rsidR="00400F4F" w:rsidRPr="00D25AE6" w:rsidRDefault="00400F4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1.6</w:t>
            </w:r>
          </w:p>
        </w:tc>
        <w:tc>
          <w:tcPr>
            <w:tcW w:w="572" w:type="pct"/>
            <w:tcBorders>
              <w:left w:val="single" w:sz="4" w:space="0" w:color="auto"/>
              <w:right w:val="single" w:sz="4" w:space="0" w:color="auto"/>
            </w:tcBorders>
            <w:shd w:val="clear" w:color="auto" w:fill="auto"/>
          </w:tcPr>
          <w:p w14:paraId="706A9E0D" w14:textId="77777777" w:rsidR="00400F4F" w:rsidRPr="00D25AE6" w:rsidRDefault="00400F4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Публично</w:t>
            </w:r>
          </w:p>
        </w:tc>
        <w:tc>
          <w:tcPr>
            <w:tcW w:w="569" w:type="pct"/>
            <w:tcBorders>
              <w:left w:val="single" w:sz="4" w:space="0" w:color="auto"/>
              <w:right w:val="single" w:sz="4" w:space="0" w:color="auto"/>
            </w:tcBorders>
            <w:shd w:val="clear" w:color="auto" w:fill="auto"/>
          </w:tcPr>
          <w:p w14:paraId="453E5C39" w14:textId="77777777" w:rsidR="00400F4F" w:rsidRPr="00D25AE6" w:rsidRDefault="00400F4F" w:rsidP="001F6075">
            <w:pPr>
              <w:spacing w:before="60" w:after="60"/>
              <w:rPr>
                <w:rFonts w:ascii="Times New Roman" w:hAnsi="Times New Roman" w:cs="Times New Roman"/>
                <w:sz w:val="20"/>
                <w:szCs w:val="20"/>
              </w:rPr>
            </w:pPr>
          </w:p>
        </w:tc>
        <w:tc>
          <w:tcPr>
            <w:tcW w:w="716" w:type="pct"/>
            <w:tcBorders>
              <w:left w:val="single" w:sz="4" w:space="0" w:color="auto"/>
              <w:right w:val="single" w:sz="4" w:space="0" w:color="auto"/>
            </w:tcBorders>
            <w:shd w:val="clear" w:color="auto" w:fill="auto"/>
          </w:tcPr>
          <w:p w14:paraId="0464C828" w14:textId="77777777" w:rsidR="00400F4F" w:rsidRPr="00D25AE6" w:rsidRDefault="00400F4F" w:rsidP="001F6075">
            <w:pPr>
              <w:spacing w:before="60" w:after="60"/>
              <w:rPr>
                <w:rFonts w:ascii="Times New Roman" w:hAnsi="Times New Roman" w:cs="Times New Roman"/>
                <w:sz w:val="20"/>
                <w:szCs w:val="20"/>
              </w:rPr>
            </w:pPr>
          </w:p>
        </w:tc>
        <w:tc>
          <w:tcPr>
            <w:tcW w:w="256" w:type="pct"/>
            <w:tcBorders>
              <w:left w:val="single" w:sz="4" w:space="0" w:color="auto"/>
              <w:right w:val="single" w:sz="4" w:space="0" w:color="auto"/>
            </w:tcBorders>
            <w:shd w:val="clear" w:color="auto" w:fill="auto"/>
          </w:tcPr>
          <w:p w14:paraId="295F6B04" w14:textId="77777777" w:rsidR="00400F4F" w:rsidRPr="00D25AE6" w:rsidRDefault="00400F4F" w:rsidP="001F6075">
            <w:pPr>
              <w:spacing w:before="60" w:after="60"/>
              <w:rPr>
                <w:rFonts w:ascii="Times New Roman" w:hAnsi="Times New Roman" w:cs="Times New Roman"/>
                <w:sz w:val="20"/>
                <w:szCs w:val="20"/>
              </w:rPr>
            </w:pPr>
          </w:p>
        </w:tc>
        <w:tc>
          <w:tcPr>
            <w:tcW w:w="546" w:type="pct"/>
            <w:tcBorders>
              <w:left w:val="single" w:sz="4" w:space="0" w:color="auto"/>
              <w:right w:val="single" w:sz="4" w:space="0" w:color="auto"/>
            </w:tcBorders>
            <w:shd w:val="clear" w:color="auto" w:fill="auto"/>
          </w:tcPr>
          <w:p w14:paraId="4C99530A" w14:textId="77777777" w:rsidR="00400F4F" w:rsidRPr="00D25AE6" w:rsidRDefault="00400F4F" w:rsidP="001F6075">
            <w:pPr>
              <w:spacing w:before="60" w:after="60"/>
              <w:rPr>
                <w:rFonts w:ascii="Times New Roman" w:hAnsi="Times New Roman" w:cs="Times New Roman"/>
                <w:sz w:val="20"/>
                <w:szCs w:val="20"/>
              </w:rPr>
            </w:pPr>
          </w:p>
        </w:tc>
      </w:tr>
      <w:tr w:rsidR="00400F4F" w:rsidRPr="00D25AE6" w14:paraId="78E7080C" w14:textId="77777777" w:rsidTr="00400F4F">
        <w:trPr>
          <w:trHeight w:val="290"/>
        </w:trPr>
        <w:tc>
          <w:tcPr>
            <w:tcW w:w="958" w:type="pct"/>
            <w:vMerge w:val="restart"/>
            <w:tcBorders>
              <w:top w:val="single" w:sz="4" w:space="0" w:color="auto"/>
              <w:left w:val="single" w:sz="4" w:space="0" w:color="auto"/>
              <w:right w:val="single" w:sz="4" w:space="0" w:color="auto"/>
            </w:tcBorders>
            <w:shd w:val="clear" w:color="auto" w:fill="auto"/>
          </w:tcPr>
          <w:p w14:paraId="57ACABAB" w14:textId="77777777" w:rsidR="00400F4F" w:rsidRPr="00D25AE6" w:rsidRDefault="00400F4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Приоритет 2</w:t>
            </w:r>
          </w:p>
        </w:tc>
        <w:tc>
          <w:tcPr>
            <w:tcW w:w="1382" w:type="pct"/>
            <w:tcBorders>
              <w:top w:val="single" w:sz="4" w:space="0" w:color="auto"/>
              <w:left w:val="single" w:sz="4" w:space="0" w:color="auto"/>
              <w:right w:val="single" w:sz="4" w:space="0" w:color="auto"/>
            </w:tcBorders>
            <w:shd w:val="clear" w:color="auto" w:fill="auto"/>
          </w:tcPr>
          <w:p w14:paraId="16429118" w14:textId="77777777" w:rsidR="00400F4F" w:rsidRPr="00D25AE6" w:rsidRDefault="00400F4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2.1</w:t>
            </w:r>
          </w:p>
        </w:tc>
        <w:tc>
          <w:tcPr>
            <w:tcW w:w="572" w:type="pct"/>
            <w:tcBorders>
              <w:top w:val="single" w:sz="4" w:space="0" w:color="auto"/>
              <w:left w:val="single" w:sz="4" w:space="0" w:color="auto"/>
              <w:right w:val="single" w:sz="4" w:space="0" w:color="auto"/>
            </w:tcBorders>
            <w:shd w:val="clear" w:color="auto" w:fill="auto"/>
          </w:tcPr>
          <w:p w14:paraId="12C5149F" w14:textId="77777777" w:rsidR="00400F4F" w:rsidRPr="00D25AE6" w:rsidRDefault="00400F4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Публично</w:t>
            </w:r>
          </w:p>
        </w:tc>
        <w:tc>
          <w:tcPr>
            <w:tcW w:w="569" w:type="pct"/>
            <w:tcBorders>
              <w:top w:val="single" w:sz="4" w:space="0" w:color="auto"/>
              <w:left w:val="single" w:sz="4" w:space="0" w:color="auto"/>
              <w:right w:val="single" w:sz="4" w:space="0" w:color="auto"/>
            </w:tcBorders>
            <w:shd w:val="clear" w:color="auto" w:fill="auto"/>
          </w:tcPr>
          <w:p w14:paraId="2DB4D581" w14:textId="77777777" w:rsidR="00400F4F" w:rsidRPr="00D25AE6" w:rsidRDefault="00400F4F" w:rsidP="001F6075">
            <w:pPr>
              <w:spacing w:before="60" w:after="60"/>
              <w:rPr>
                <w:rFonts w:ascii="Times New Roman" w:hAnsi="Times New Roman" w:cs="Times New Roman"/>
                <w:sz w:val="20"/>
                <w:szCs w:val="20"/>
              </w:rPr>
            </w:pPr>
          </w:p>
        </w:tc>
        <w:tc>
          <w:tcPr>
            <w:tcW w:w="716" w:type="pct"/>
            <w:tcBorders>
              <w:top w:val="single" w:sz="4" w:space="0" w:color="auto"/>
              <w:left w:val="single" w:sz="4" w:space="0" w:color="auto"/>
              <w:right w:val="single" w:sz="4" w:space="0" w:color="auto"/>
            </w:tcBorders>
            <w:shd w:val="clear" w:color="auto" w:fill="auto"/>
          </w:tcPr>
          <w:p w14:paraId="0D6F831E" w14:textId="77777777" w:rsidR="00400F4F" w:rsidRPr="00D25AE6" w:rsidRDefault="00400F4F" w:rsidP="001F6075">
            <w:pPr>
              <w:spacing w:before="60" w:after="60"/>
              <w:rPr>
                <w:rFonts w:ascii="Times New Roman" w:hAnsi="Times New Roman" w:cs="Times New Roman"/>
                <w:sz w:val="20"/>
                <w:szCs w:val="20"/>
              </w:rPr>
            </w:pPr>
          </w:p>
        </w:tc>
        <w:tc>
          <w:tcPr>
            <w:tcW w:w="256" w:type="pct"/>
            <w:tcBorders>
              <w:top w:val="single" w:sz="4" w:space="0" w:color="auto"/>
              <w:left w:val="single" w:sz="4" w:space="0" w:color="auto"/>
              <w:right w:val="single" w:sz="4" w:space="0" w:color="auto"/>
            </w:tcBorders>
            <w:shd w:val="clear" w:color="auto" w:fill="auto"/>
          </w:tcPr>
          <w:p w14:paraId="0A05D3CB" w14:textId="77777777" w:rsidR="00400F4F" w:rsidRPr="00D25AE6" w:rsidRDefault="00400F4F" w:rsidP="001F6075">
            <w:pPr>
              <w:spacing w:before="60" w:after="60"/>
              <w:rPr>
                <w:rFonts w:ascii="Times New Roman" w:hAnsi="Times New Roman" w:cs="Times New Roman"/>
                <w:sz w:val="20"/>
                <w:szCs w:val="20"/>
              </w:rPr>
            </w:pPr>
          </w:p>
        </w:tc>
        <w:tc>
          <w:tcPr>
            <w:tcW w:w="546" w:type="pct"/>
            <w:tcBorders>
              <w:top w:val="single" w:sz="4" w:space="0" w:color="auto"/>
              <w:left w:val="single" w:sz="4" w:space="0" w:color="auto"/>
              <w:right w:val="single" w:sz="4" w:space="0" w:color="auto"/>
            </w:tcBorders>
            <w:shd w:val="clear" w:color="auto" w:fill="auto"/>
          </w:tcPr>
          <w:p w14:paraId="1C9AC793" w14:textId="77777777" w:rsidR="00400F4F" w:rsidRPr="00D25AE6" w:rsidRDefault="00400F4F" w:rsidP="001F6075">
            <w:pPr>
              <w:spacing w:before="60" w:after="60"/>
              <w:rPr>
                <w:rFonts w:ascii="Times New Roman" w:hAnsi="Times New Roman" w:cs="Times New Roman"/>
                <w:sz w:val="20"/>
                <w:szCs w:val="20"/>
              </w:rPr>
            </w:pPr>
          </w:p>
        </w:tc>
      </w:tr>
      <w:tr w:rsidR="00400F4F" w:rsidRPr="00D25AE6" w14:paraId="6F6B676C" w14:textId="77777777" w:rsidTr="00400F4F">
        <w:trPr>
          <w:trHeight w:val="290"/>
        </w:trPr>
        <w:tc>
          <w:tcPr>
            <w:tcW w:w="958" w:type="pct"/>
            <w:vMerge/>
            <w:tcBorders>
              <w:left w:val="single" w:sz="4" w:space="0" w:color="auto"/>
              <w:right w:val="single" w:sz="4" w:space="0" w:color="auto"/>
            </w:tcBorders>
            <w:shd w:val="clear" w:color="auto" w:fill="auto"/>
          </w:tcPr>
          <w:p w14:paraId="522CB6A9" w14:textId="77777777" w:rsidR="00400F4F" w:rsidRPr="00D25AE6" w:rsidRDefault="00400F4F" w:rsidP="001F6075">
            <w:pPr>
              <w:spacing w:before="60" w:after="60"/>
              <w:rPr>
                <w:rFonts w:ascii="Times New Roman" w:hAnsi="Times New Roman" w:cs="Times New Roman"/>
                <w:sz w:val="20"/>
                <w:szCs w:val="20"/>
              </w:rPr>
            </w:pPr>
          </w:p>
        </w:tc>
        <w:tc>
          <w:tcPr>
            <w:tcW w:w="1382" w:type="pct"/>
            <w:tcBorders>
              <w:top w:val="single" w:sz="4" w:space="0" w:color="auto"/>
              <w:left w:val="single" w:sz="4" w:space="0" w:color="auto"/>
              <w:right w:val="single" w:sz="4" w:space="0" w:color="auto"/>
            </w:tcBorders>
            <w:shd w:val="clear" w:color="auto" w:fill="auto"/>
          </w:tcPr>
          <w:p w14:paraId="18684671" w14:textId="77777777" w:rsidR="00400F4F" w:rsidRPr="00D25AE6" w:rsidRDefault="00400F4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2.2</w:t>
            </w:r>
          </w:p>
        </w:tc>
        <w:tc>
          <w:tcPr>
            <w:tcW w:w="572" w:type="pct"/>
            <w:tcBorders>
              <w:top w:val="single" w:sz="4" w:space="0" w:color="auto"/>
              <w:left w:val="single" w:sz="4" w:space="0" w:color="auto"/>
              <w:right w:val="single" w:sz="4" w:space="0" w:color="auto"/>
            </w:tcBorders>
            <w:shd w:val="clear" w:color="auto" w:fill="auto"/>
          </w:tcPr>
          <w:p w14:paraId="736316BE" w14:textId="77777777" w:rsidR="00400F4F" w:rsidRPr="00D25AE6" w:rsidRDefault="00400F4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Публично</w:t>
            </w:r>
          </w:p>
        </w:tc>
        <w:tc>
          <w:tcPr>
            <w:tcW w:w="569" w:type="pct"/>
            <w:tcBorders>
              <w:top w:val="single" w:sz="4" w:space="0" w:color="auto"/>
              <w:left w:val="single" w:sz="4" w:space="0" w:color="auto"/>
              <w:right w:val="single" w:sz="4" w:space="0" w:color="auto"/>
            </w:tcBorders>
            <w:shd w:val="clear" w:color="auto" w:fill="auto"/>
          </w:tcPr>
          <w:p w14:paraId="3B6C71FB" w14:textId="77777777" w:rsidR="00400F4F" w:rsidRPr="00D25AE6" w:rsidRDefault="00400F4F" w:rsidP="001F6075">
            <w:pPr>
              <w:spacing w:before="60" w:after="60"/>
              <w:rPr>
                <w:rFonts w:ascii="Times New Roman" w:hAnsi="Times New Roman" w:cs="Times New Roman"/>
                <w:sz w:val="20"/>
                <w:szCs w:val="20"/>
              </w:rPr>
            </w:pPr>
          </w:p>
        </w:tc>
        <w:tc>
          <w:tcPr>
            <w:tcW w:w="716" w:type="pct"/>
            <w:tcBorders>
              <w:top w:val="single" w:sz="4" w:space="0" w:color="auto"/>
              <w:left w:val="single" w:sz="4" w:space="0" w:color="auto"/>
              <w:right w:val="single" w:sz="4" w:space="0" w:color="auto"/>
            </w:tcBorders>
            <w:shd w:val="clear" w:color="auto" w:fill="auto"/>
          </w:tcPr>
          <w:p w14:paraId="4A5D86DF" w14:textId="77777777" w:rsidR="00400F4F" w:rsidRPr="00D25AE6" w:rsidRDefault="00400F4F" w:rsidP="001F6075">
            <w:pPr>
              <w:spacing w:before="60" w:after="60"/>
              <w:rPr>
                <w:rFonts w:ascii="Times New Roman" w:hAnsi="Times New Roman" w:cs="Times New Roman"/>
                <w:sz w:val="20"/>
                <w:szCs w:val="20"/>
              </w:rPr>
            </w:pPr>
          </w:p>
        </w:tc>
        <w:tc>
          <w:tcPr>
            <w:tcW w:w="256" w:type="pct"/>
            <w:tcBorders>
              <w:top w:val="single" w:sz="4" w:space="0" w:color="auto"/>
              <w:left w:val="single" w:sz="4" w:space="0" w:color="auto"/>
              <w:right w:val="single" w:sz="4" w:space="0" w:color="auto"/>
            </w:tcBorders>
            <w:shd w:val="clear" w:color="auto" w:fill="auto"/>
          </w:tcPr>
          <w:p w14:paraId="010BE6F1" w14:textId="77777777" w:rsidR="00400F4F" w:rsidRPr="00D25AE6" w:rsidRDefault="00400F4F" w:rsidP="001F6075">
            <w:pPr>
              <w:spacing w:before="60" w:after="60"/>
              <w:rPr>
                <w:rFonts w:ascii="Times New Roman" w:hAnsi="Times New Roman" w:cs="Times New Roman"/>
                <w:sz w:val="20"/>
                <w:szCs w:val="20"/>
              </w:rPr>
            </w:pPr>
          </w:p>
        </w:tc>
        <w:tc>
          <w:tcPr>
            <w:tcW w:w="546" w:type="pct"/>
            <w:tcBorders>
              <w:top w:val="single" w:sz="4" w:space="0" w:color="auto"/>
              <w:left w:val="single" w:sz="4" w:space="0" w:color="auto"/>
              <w:right w:val="single" w:sz="4" w:space="0" w:color="auto"/>
            </w:tcBorders>
            <w:shd w:val="clear" w:color="auto" w:fill="auto"/>
          </w:tcPr>
          <w:p w14:paraId="40A75B6E" w14:textId="77777777" w:rsidR="00400F4F" w:rsidRPr="00D25AE6" w:rsidRDefault="00400F4F" w:rsidP="001F6075">
            <w:pPr>
              <w:spacing w:before="60" w:after="60"/>
              <w:rPr>
                <w:rFonts w:ascii="Times New Roman" w:hAnsi="Times New Roman" w:cs="Times New Roman"/>
                <w:sz w:val="20"/>
                <w:szCs w:val="20"/>
              </w:rPr>
            </w:pPr>
          </w:p>
        </w:tc>
      </w:tr>
      <w:tr w:rsidR="00400F4F" w:rsidRPr="00D25AE6" w14:paraId="266EB606" w14:textId="77777777" w:rsidTr="00400F4F">
        <w:trPr>
          <w:trHeight w:val="293"/>
        </w:trPr>
        <w:tc>
          <w:tcPr>
            <w:tcW w:w="958" w:type="pct"/>
            <w:tcBorders>
              <w:top w:val="single" w:sz="4" w:space="0" w:color="auto"/>
              <w:left w:val="single" w:sz="4" w:space="0" w:color="auto"/>
              <w:bottom w:val="single" w:sz="4" w:space="0" w:color="auto"/>
              <w:right w:val="single" w:sz="4" w:space="0" w:color="auto"/>
            </w:tcBorders>
            <w:shd w:val="clear" w:color="auto" w:fill="auto"/>
          </w:tcPr>
          <w:p w14:paraId="066B8516" w14:textId="77777777" w:rsidR="00400F4F" w:rsidRPr="00D25AE6" w:rsidRDefault="00400F4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Приоритет 3</w:t>
            </w:r>
          </w:p>
        </w:tc>
        <w:tc>
          <w:tcPr>
            <w:tcW w:w="1382" w:type="pct"/>
            <w:tcBorders>
              <w:top w:val="single" w:sz="4" w:space="0" w:color="auto"/>
              <w:left w:val="single" w:sz="4" w:space="0" w:color="auto"/>
              <w:right w:val="single" w:sz="4" w:space="0" w:color="auto"/>
            </w:tcBorders>
            <w:shd w:val="clear" w:color="auto" w:fill="auto"/>
          </w:tcPr>
          <w:p w14:paraId="65DD515D" w14:textId="77777777" w:rsidR="00400F4F" w:rsidRPr="00D25AE6" w:rsidRDefault="00400F4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3.1</w:t>
            </w:r>
          </w:p>
        </w:tc>
        <w:tc>
          <w:tcPr>
            <w:tcW w:w="572" w:type="pct"/>
            <w:tcBorders>
              <w:top w:val="single" w:sz="4" w:space="0" w:color="auto"/>
              <w:left w:val="single" w:sz="4" w:space="0" w:color="auto"/>
              <w:right w:val="single" w:sz="4" w:space="0" w:color="auto"/>
            </w:tcBorders>
            <w:shd w:val="clear" w:color="auto" w:fill="auto"/>
          </w:tcPr>
          <w:p w14:paraId="76875BB6" w14:textId="77777777" w:rsidR="00400F4F" w:rsidRPr="00D25AE6" w:rsidRDefault="00400F4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Публично</w:t>
            </w:r>
          </w:p>
        </w:tc>
        <w:tc>
          <w:tcPr>
            <w:tcW w:w="569" w:type="pct"/>
            <w:tcBorders>
              <w:top w:val="single" w:sz="4" w:space="0" w:color="auto"/>
              <w:left w:val="single" w:sz="4" w:space="0" w:color="auto"/>
              <w:right w:val="single" w:sz="4" w:space="0" w:color="auto"/>
            </w:tcBorders>
            <w:shd w:val="clear" w:color="auto" w:fill="auto"/>
          </w:tcPr>
          <w:p w14:paraId="41D649C8" w14:textId="77777777" w:rsidR="00400F4F" w:rsidRPr="00D25AE6" w:rsidRDefault="00400F4F" w:rsidP="001F6075">
            <w:pPr>
              <w:spacing w:before="60" w:after="60"/>
              <w:rPr>
                <w:rFonts w:ascii="Times New Roman" w:hAnsi="Times New Roman" w:cs="Times New Roman"/>
                <w:sz w:val="20"/>
                <w:szCs w:val="20"/>
              </w:rPr>
            </w:pPr>
          </w:p>
        </w:tc>
        <w:tc>
          <w:tcPr>
            <w:tcW w:w="716" w:type="pct"/>
            <w:tcBorders>
              <w:top w:val="single" w:sz="4" w:space="0" w:color="auto"/>
              <w:left w:val="single" w:sz="4" w:space="0" w:color="auto"/>
              <w:right w:val="single" w:sz="4" w:space="0" w:color="auto"/>
            </w:tcBorders>
            <w:shd w:val="clear" w:color="auto" w:fill="auto"/>
          </w:tcPr>
          <w:p w14:paraId="54D95073" w14:textId="77777777" w:rsidR="00400F4F" w:rsidRPr="00D25AE6" w:rsidRDefault="00400F4F" w:rsidP="001F6075">
            <w:pPr>
              <w:spacing w:before="60" w:after="60"/>
              <w:rPr>
                <w:rFonts w:ascii="Times New Roman" w:hAnsi="Times New Roman" w:cs="Times New Roman"/>
                <w:sz w:val="20"/>
                <w:szCs w:val="20"/>
              </w:rPr>
            </w:pPr>
          </w:p>
        </w:tc>
        <w:tc>
          <w:tcPr>
            <w:tcW w:w="256" w:type="pct"/>
            <w:tcBorders>
              <w:top w:val="single" w:sz="4" w:space="0" w:color="auto"/>
              <w:left w:val="single" w:sz="4" w:space="0" w:color="auto"/>
              <w:right w:val="single" w:sz="4" w:space="0" w:color="auto"/>
            </w:tcBorders>
            <w:shd w:val="clear" w:color="auto" w:fill="auto"/>
          </w:tcPr>
          <w:p w14:paraId="2FF040F7" w14:textId="77777777" w:rsidR="00400F4F" w:rsidRPr="00D25AE6" w:rsidRDefault="00400F4F" w:rsidP="001F6075">
            <w:pPr>
              <w:spacing w:before="60" w:after="60"/>
              <w:rPr>
                <w:rFonts w:ascii="Times New Roman" w:hAnsi="Times New Roman" w:cs="Times New Roman"/>
                <w:sz w:val="20"/>
                <w:szCs w:val="20"/>
              </w:rPr>
            </w:pPr>
          </w:p>
        </w:tc>
        <w:tc>
          <w:tcPr>
            <w:tcW w:w="546" w:type="pct"/>
            <w:tcBorders>
              <w:top w:val="single" w:sz="4" w:space="0" w:color="auto"/>
              <w:left w:val="single" w:sz="4" w:space="0" w:color="auto"/>
              <w:right w:val="single" w:sz="4" w:space="0" w:color="auto"/>
            </w:tcBorders>
            <w:shd w:val="clear" w:color="auto" w:fill="auto"/>
          </w:tcPr>
          <w:p w14:paraId="2EF920DE" w14:textId="77777777" w:rsidR="00400F4F" w:rsidRPr="00D25AE6" w:rsidRDefault="00400F4F" w:rsidP="001F6075">
            <w:pPr>
              <w:spacing w:before="60" w:after="60"/>
              <w:rPr>
                <w:rFonts w:ascii="Times New Roman" w:hAnsi="Times New Roman" w:cs="Times New Roman"/>
                <w:sz w:val="20"/>
                <w:szCs w:val="20"/>
              </w:rPr>
            </w:pPr>
          </w:p>
        </w:tc>
      </w:tr>
      <w:tr w:rsidR="00400F4F" w:rsidRPr="00D25AE6" w14:paraId="1E7F20BC" w14:textId="77777777" w:rsidTr="00400F4F">
        <w:trPr>
          <w:trHeight w:val="270"/>
        </w:trPr>
        <w:tc>
          <w:tcPr>
            <w:tcW w:w="958" w:type="pct"/>
            <w:tcBorders>
              <w:top w:val="single" w:sz="4" w:space="0" w:color="auto"/>
              <w:left w:val="single" w:sz="4" w:space="0" w:color="auto"/>
              <w:right w:val="single" w:sz="4" w:space="0" w:color="auto"/>
            </w:tcBorders>
            <w:shd w:val="clear" w:color="auto" w:fill="auto"/>
          </w:tcPr>
          <w:p w14:paraId="0049C1B3" w14:textId="77777777" w:rsidR="00400F4F" w:rsidRPr="00D25AE6" w:rsidRDefault="00400F4F" w:rsidP="001F6075">
            <w:pPr>
              <w:pageBreakBefore/>
              <w:spacing w:before="60" w:after="60"/>
              <w:rPr>
                <w:rFonts w:ascii="Times New Roman" w:hAnsi="Times New Roman" w:cs="Times New Roman"/>
                <w:sz w:val="20"/>
                <w:szCs w:val="20"/>
              </w:rPr>
            </w:pPr>
            <w:r w:rsidRPr="00D25AE6">
              <w:rPr>
                <w:rFonts w:ascii="Times New Roman" w:hAnsi="Times New Roman" w:cs="Times New Roman"/>
                <w:sz w:val="20"/>
                <w:szCs w:val="20"/>
              </w:rPr>
              <w:t>Приоритет 4</w:t>
            </w:r>
          </w:p>
        </w:tc>
        <w:tc>
          <w:tcPr>
            <w:tcW w:w="1382" w:type="pct"/>
            <w:tcBorders>
              <w:top w:val="single" w:sz="4" w:space="0" w:color="auto"/>
              <w:left w:val="single" w:sz="4" w:space="0" w:color="auto"/>
              <w:right w:val="single" w:sz="4" w:space="0" w:color="auto"/>
            </w:tcBorders>
            <w:shd w:val="clear" w:color="auto" w:fill="auto"/>
          </w:tcPr>
          <w:p w14:paraId="2898A860" w14:textId="77777777" w:rsidR="00400F4F" w:rsidRPr="00D25AE6" w:rsidRDefault="00400F4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4.1</w:t>
            </w:r>
          </w:p>
        </w:tc>
        <w:tc>
          <w:tcPr>
            <w:tcW w:w="572" w:type="pct"/>
            <w:tcBorders>
              <w:top w:val="single" w:sz="4" w:space="0" w:color="auto"/>
              <w:left w:val="single" w:sz="4" w:space="0" w:color="auto"/>
              <w:right w:val="single" w:sz="4" w:space="0" w:color="auto"/>
            </w:tcBorders>
            <w:shd w:val="clear" w:color="auto" w:fill="auto"/>
          </w:tcPr>
          <w:p w14:paraId="03803522" w14:textId="77777777" w:rsidR="00400F4F" w:rsidRPr="00D25AE6" w:rsidRDefault="00400F4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Публично</w:t>
            </w:r>
          </w:p>
        </w:tc>
        <w:tc>
          <w:tcPr>
            <w:tcW w:w="569" w:type="pct"/>
            <w:tcBorders>
              <w:top w:val="single" w:sz="4" w:space="0" w:color="auto"/>
              <w:left w:val="single" w:sz="4" w:space="0" w:color="auto"/>
              <w:right w:val="single" w:sz="4" w:space="0" w:color="auto"/>
            </w:tcBorders>
            <w:shd w:val="clear" w:color="auto" w:fill="auto"/>
          </w:tcPr>
          <w:p w14:paraId="68831B70" w14:textId="77777777" w:rsidR="00400F4F" w:rsidRPr="00D25AE6" w:rsidRDefault="00400F4F" w:rsidP="001F6075">
            <w:pPr>
              <w:spacing w:before="60" w:after="60"/>
              <w:rPr>
                <w:rFonts w:ascii="Times New Roman" w:hAnsi="Times New Roman" w:cs="Times New Roman"/>
                <w:sz w:val="20"/>
                <w:szCs w:val="20"/>
              </w:rPr>
            </w:pPr>
          </w:p>
        </w:tc>
        <w:tc>
          <w:tcPr>
            <w:tcW w:w="716" w:type="pct"/>
            <w:tcBorders>
              <w:top w:val="single" w:sz="4" w:space="0" w:color="auto"/>
              <w:left w:val="single" w:sz="4" w:space="0" w:color="auto"/>
              <w:right w:val="single" w:sz="4" w:space="0" w:color="auto"/>
            </w:tcBorders>
            <w:shd w:val="clear" w:color="auto" w:fill="auto"/>
          </w:tcPr>
          <w:p w14:paraId="08C07979" w14:textId="77777777" w:rsidR="00400F4F" w:rsidRPr="00D25AE6" w:rsidRDefault="00400F4F" w:rsidP="001F6075">
            <w:pPr>
              <w:spacing w:before="60" w:after="60"/>
              <w:rPr>
                <w:rFonts w:ascii="Times New Roman" w:hAnsi="Times New Roman" w:cs="Times New Roman"/>
                <w:sz w:val="20"/>
                <w:szCs w:val="20"/>
              </w:rPr>
            </w:pPr>
          </w:p>
        </w:tc>
        <w:tc>
          <w:tcPr>
            <w:tcW w:w="256" w:type="pct"/>
            <w:tcBorders>
              <w:top w:val="single" w:sz="4" w:space="0" w:color="auto"/>
              <w:left w:val="single" w:sz="4" w:space="0" w:color="auto"/>
              <w:right w:val="single" w:sz="4" w:space="0" w:color="auto"/>
            </w:tcBorders>
            <w:shd w:val="clear" w:color="auto" w:fill="auto"/>
          </w:tcPr>
          <w:p w14:paraId="5B00CC01" w14:textId="77777777" w:rsidR="00400F4F" w:rsidRPr="00D25AE6" w:rsidRDefault="00400F4F" w:rsidP="001F6075">
            <w:pPr>
              <w:spacing w:before="60" w:after="60"/>
              <w:rPr>
                <w:rFonts w:ascii="Times New Roman" w:hAnsi="Times New Roman" w:cs="Times New Roman"/>
                <w:sz w:val="20"/>
                <w:szCs w:val="20"/>
              </w:rPr>
            </w:pPr>
          </w:p>
        </w:tc>
        <w:tc>
          <w:tcPr>
            <w:tcW w:w="546" w:type="pct"/>
            <w:tcBorders>
              <w:top w:val="single" w:sz="4" w:space="0" w:color="auto"/>
              <w:left w:val="single" w:sz="4" w:space="0" w:color="auto"/>
              <w:right w:val="single" w:sz="4" w:space="0" w:color="auto"/>
            </w:tcBorders>
            <w:shd w:val="clear" w:color="auto" w:fill="auto"/>
          </w:tcPr>
          <w:p w14:paraId="489F3348" w14:textId="77777777" w:rsidR="00400F4F" w:rsidRPr="00D25AE6" w:rsidRDefault="00400F4F" w:rsidP="001F6075">
            <w:pPr>
              <w:spacing w:before="60" w:after="60"/>
              <w:rPr>
                <w:rFonts w:ascii="Times New Roman" w:hAnsi="Times New Roman" w:cs="Times New Roman"/>
                <w:sz w:val="20"/>
                <w:szCs w:val="20"/>
              </w:rPr>
            </w:pPr>
          </w:p>
        </w:tc>
      </w:tr>
      <w:tr w:rsidR="00400F4F" w:rsidRPr="00D25AE6" w14:paraId="20826663" w14:textId="77777777" w:rsidTr="00400F4F">
        <w:tc>
          <w:tcPr>
            <w:tcW w:w="958" w:type="pct"/>
            <w:tcBorders>
              <w:top w:val="single" w:sz="4" w:space="0" w:color="auto"/>
              <w:left w:val="single" w:sz="4" w:space="0" w:color="auto"/>
              <w:bottom w:val="single" w:sz="4" w:space="0" w:color="auto"/>
              <w:right w:val="single" w:sz="4" w:space="0" w:color="auto"/>
            </w:tcBorders>
            <w:shd w:val="clear" w:color="auto" w:fill="auto"/>
          </w:tcPr>
          <w:p w14:paraId="0E177C08" w14:textId="77777777" w:rsidR="00400F4F" w:rsidRPr="00D25AE6" w:rsidRDefault="00400F4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Техническа помощ съгласно член 36, параграф 4</w:t>
            </w:r>
          </w:p>
        </w:tc>
        <w:tc>
          <w:tcPr>
            <w:tcW w:w="1382" w:type="pct"/>
            <w:tcBorders>
              <w:top w:val="single" w:sz="4" w:space="0" w:color="auto"/>
              <w:left w:val="single" w:sz="4" w:space="0" w:color="auto"/>
              <w:bottom w:val="single" w:sz="4" w:space="0" w:color="auto"/>
              <w:right w:val="single" w:sz="4" w:space="0" w:color="auto"/>
            </w:tcBorders>
            <w:shd w:val="clear" w:color="auto" w:fill="auto"/>
          </w:tcPr>
          <w:p w14:paraId="35FDE712" w14:textId="77777777" w:rsidR="00400F4F" w:rsidRPr="00D25AE6" w:rsidRDefault="00400F4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5.1</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68965ECD" w14:textId="77777777" w:rsidR="00400F4F" w:rsidRPr="00D25AE6" w:rsidRDefault="00400F4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Публично</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BBFC054" w14:textId="77777777" w:rsidR="00400F4F" w:rsidRPr="00D25AE6" w:rsidRDefault="00400F4F" w:rsidP="001F6075">
            <w:pPr>
              <w:spacing w:before="60" w:after="60"/>
              <w:rPr>
                <w:rFonts w:ascii="Times New Roman" w:hAnsi="Times New Roman" w:cs="Times New Roman"/>
                <w:sz w:val="20"/>
                <w:szCs w:val="20"/>
              </w:rPr>
            </w:pP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364238E6" w14:textId="77777777" w:rsidR="00400F4F" w:rsidRPr="00D25AE6" w:rsidRDefault="00400F4F" w:rsidP="001F6075">
            <w:pPr>
              <w:spacing w:before="60" w:after="60"/>
              <w:rPr>
                <w:rFonts w:ascii="Times New Roman" w:hAnsi="Times New Roman" w:cs="Times New Roman"/>
                <w:sz w:val="20"/>
                <w:szCs w:val="20"/>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258D9610" w14:textId="77777777" w:rsidR="00400F4F" w:rsidRPr="00D25AE6" w:rsidRDefault="00400F4F" w:rsidP="001F6075">
            <w:pPr>
              <w:spacing w:before="60" w:after="60"/>
              <w:rPr>
                <w:rFonts w:ascii="Times New Roman" w:hAnsi="Times New Roman" w:cs="Times New Roman"/>
                <w:sz w:val="20"/>
                <w:szCs w:val="20"/>
              </w:rPr>
            </w:pP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43C2BABB" w14:textId="77777777" w:rsidR="00400F4F" w:rsidRPr="00D25AE6" w:rsidRDefault="00400F4F" w:rsidP="001F6075">
            <w:pPr>
              <w:spacing w:before="60" w:after="60"/>
              <w:rPr>
                <w:rFonts w:ascii="Times New Roman" w:hAnsi="Times New Roman" w:cs="Times New Roman"/>
                <w:sz w:val="20"/>
                <w:szCs w:val="20"/>
              </w:rPr>
            </w:pPr>
          </w:p>
        </w:tc>
      </w:tr>
      <w:tr w:rsidR="00400F4F" w:rsidRPr="00D25AE6" w14:paraId="040D40E2" w14:textId="77777777" w:rsidTr="00400F4F">
        <w:tc>
          <w:tcPr>
            <w:tcW w:w="958" w:type="pct"/>
            <w:tcBorders>
              <w:top w:val="single" w:sz="4" w:space="0" w:color="auto"/>
              <w:left w:val="single" w:sz="4" w:space="0" w:color="auto"/>
              <w:bottom w:val="single" w:sz="4" w:space="0" w:color="auto"/>
              <w:right w:val="single" w:sz="4" w:space="0" w:color="auto"/>
            </w:tcBorders>
            <w:shd w:val="clear" w:color="auto" w:fill="auto"/>
          </w:tcPr>
          <w:p w14:paraId="459E9E42" w14:textId="77777777" w:rsidR="00400F4F" w:rsidRPr="00D25AE6" w:rsidRDefault="00400F4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Техническа помощ съгласно член 37</w:t>
            </w:r>
          </w:p>
        </w:tc>
        <w:tc>
          <w:tcPr>
            <w:tcW w:w="1382" w:type="pct"/>
            <w:tcBorders>
              <w:top w:val="single" w:sz="4" w:space="0" w:color="auto"/>
              <w:left w:val="single" w:sz="4" w:space="0" w:color="auto"/>
              <w:bottom w:val="single" w:sz="4" w:space="0" w:color="auto"/>
              <w:right w:val="single" w:sz="4" w:space="0" w:color="auto"/>
            </w:tcBorders>
            <w:shd w:val="clear" w:color="auto" w:fill="auto"/>
          </w:tcPr>
          <w:p w14:paraId="712A2FF4" w14:textId="77777777" w:rsidR="00400F4F" w:rsidRPr="00D25AE6" w:rsidRDefault="00400F4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5.2</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7A7E85A5" w14:textId="77777777" w:rsidR="00400F4F" w:rsidRPr="00D25AE6" w:rsidRDefault="00400F4F" w:rsidP="001F6075">
            <w:pPr>
              <w:spacing w:before="60" w:after="60"/>
              <w:rPr>
                <w:rFonts w:ascii="Times New Roman" w:hAnsi="Times New Roman" w:cs="Times New Roman"/>
                <w:sz w:val="20"/>
                <w:szCs w:val="20"/>
              </w:rPr>
            </w:pPr>
            <w:r w:rsidRPr="00D25AE6">
              <w:rPr>
                <w:rFonts w:ascii="Times New Roman" w:hAnsi="Times New Roman" w:cs="Times New Roman"/>
                <w:sz w:val="20"/>
                <w:szCs w:val="20"/>
              </w:rPr>
              <w:t>Публично</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2D9FB42" w14:textId="77777777" w:rsidR="00400F4F" w:rsidRPr="00D25AE6" w:rsidRDefault="00400F4F" w:rsidP="001F6075">
            <w:pPr>
              <w:spacing w:before="60" w:after="60"/>
              <w:rPr>
                <w:rFonts w:ascii="Times New Roman" w:hAnsi="Times New Roman" w:cs="Times New Roman"/>
                <w:sz w:val="20"/>
                <w:szCs w:val="20"/>
              </w:rPr>
            </w:pP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F88F79B" w14:textId="77777777" w:rsidR="00400F4F" w:rsidRPr="00D25AE6" w:rsidRDefault="00400F4F" w:rsidP="001F6075">
            <w:pPr>
              <w:spacing w:before="60" w:after="60"/>
              <w:rPr>
                <w:rFonts w:ascii="Times New Roman" w:hAnsi="Times New Roman" w:cs="Times New Roman"/>
                <w:sz w:val="20"/>
                <w:szCs w:val="20"/>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248FCCFA" w14:textId="77777777" w:rsidR="00400F4F" w:rsidRPr="00D25AE6" w:rsidRDefault="00400F4F" w:rsidP="001F6075">
            <w:pPr>
              <w:spacing w:before="60" w:after="60"/>
              <w:rPr>
                <w:rFonts w:ascii="Times New Roman" w:hAnsi="Times New Roman" w:cs="Times New Roman"/>
                <w:sz w:val="20"/>
                <w:szCs w:val="20"/>
              </w:rPr>
            </w:pP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3BB75A3A" w14:textId="77777777" w:rsidR="00400F4F" w:rsidRPr="00D25AE6" w:rsidRDefault="00400F4F" w:rsidP="001F6075">
            <w:pPr>
              <w:spacing w:before="60" w:after="60"/>
              <w:rPr>
                <w:rFonts w:ascii="Times New Roman" w:hAnsi="Times New Roman" w:cs="Times New Roman"/>
                <w:sz w:val="20"/>
                <w:szCs w:val="20"/>
              </w:rPr>
            </w:pPr>
          </w:p>
        </w:tc>
      </w:tr>
    </w:tbl>
    <w:p w14:paraId="3BB0F531" w14:textId="4280B36D" w:rsidR="00400F4F" w:rsidRPr="00D25AE6" w:rsidRDefault="00400F4F" w:rsidP="00722757">
      <w:pPr>
        <w:spacing w:before="240" w:after="240" w:line="240" w:lineRule="auto"/>
        <w:jc w:val="both"/>
        <w:rPr>
          <w:rFonts w:ascii="Times New Roman" w:eastAsia="Times New Roman" w:hAnsi="Times New Roman" w:cs="Times New Roman"/>
          <w:noProof/>
          <w:sz w:val="24"/>
          <w:szCs w:val="24"/>
          <w:lang w:val="bg-BG" w:eastAsia="bg-BG" w:bidi="bg-BG"/>
        </w:rPr>
      </w:pPr>
      <w:r w:rsidRPr="00D25AE6">
        <w:rPr>
          <w:rFonts w:ascii="Times New Roman" w:eastAsia="Times New Roman" w:hAnsi="Times New Roman" w:cs="Times New Roman"/>
          <w:noProof/>
          <w:sz w:val="24"/>
          <w:szCs w:val="24"/>
          <w:lang w:val="bg-BG" w:eastAsia="bg-BG" w:bidi="bg-BG"/>
        </w:rPr>
        <w:t xml:space="preserve">Програми по ЕФМДРА, които използват техническа помощ в съответствие с член 36, параграф 5, в зависимост от избора, направен в </w:t>
      </w:r>
      <w:r w:rsidR="003E0FE4" w:rsidRPr="00D25AE6">
        <w:rPr>
          <w:rFonts w:ascii="Times New Roman" w:eastAsia="Times New Roman" w:hAnsi="Times New Roman" w:cs="Times New Roman"/>
          <w:noProof/>
          <w:sz w:val="24"/>
          <w:szCs w:val="24"/>
          <w:lang w:val="bg-BG" w:eastAsia="bg-BG" w:bidi="bg-BG"/>
        </w:rPr>
        <w:t>С</w:t>
      </w:r>
      <w:r w:rsidRPr="00D25AE6">
        <w:rPr>
          <w:rFonts w:ascii="Times New Roman" w:eastAsia="Times New Roman" w:hAnsi="Times New Roman" w:cs="Times New Roman"/>
          <w:noProof/>
          <w:sz w:val="24"/>
          <w:szCs w:val="24"/>
          <w:lang w:val="bg-BG" w:eastAsia="bg-BG" w:bidi="bg-BG"/>
        </w:rPr>
        <w:t>поразумението за партньорство.</w:t>
      </w:r>
    </w:p>
    <w:p w14:paraId="32CC758F" w14:textId="2AA936F7" w:rsidR="00400F4F" w:rsidRPr="00D25AE6" w:rsidRDefault="00400F4F" w:rsidP="00400F4F">
      <w:pPr>
        <w:spacing w:after="0" w:line="240" w:lineRule="auto"/>
        <w:rPr>
          <w:rFonts w:ascii="Times New Roman" w:hAnsi="Times New Roman" w:cs="Times New Roman"/>
          <w:b/>
          <w:bCs/>
          <w:sz w:val="24"/>
          <w:szCs w:val="24"/>
          <w:lang w:val="bg-BG"/>
        </w:rPr>
      </w:pPr>
      <w:r w:rsidRPr="00D25AE6">
        <w:rPr>
          <w:rFonts w:ascii="Times New Roman" w:hAnsi="Times New Roman" w:cs="Times New Roman"/>
          <w:b/>
          <w:bCs/>
          <w:sz w:val="24"/>
          <w:szCs w:val="24"/>
          <w:lang w:val="bg-BG"/>
        </w:rPr>
        <w:t>Таблица 4: Общо разпределени финансови средства по фонд и национален принос</w:t>
      </w:r>
    </w:p>
    <w:p w14:paraId="38AE653E" w14:textId="77777777" w:rsidR="00400F4F" w:rsidRPr="00D25AE6" w:rsidRDefault="00400F4F" w:rsidP="00400F4F">
      <w:pPr>
        <w:spacing w:after="0" w:line="240" w:lineRule="auto"/>
        <w:rPr>
          <w:rFonts w:ascii="Times New Roman" w:hAnsi="Times New Roman" w:cs="Times New Roman"/>
          <w:b/>
          <w:bCs/>
          <w:sz w:val="24"/>
          <w:szCs w:val="24"/>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2555"/>
        <w:gridCol w:w="1665"/>
        <w:gridCol w:w="2152"/>
        <w:gridCol w:w="2130"/>
        <w:gridCol w:w="1514"/>
        <w:gridCol w:w="761"/>
        <w:gridCol w:w="1752"/>
      </w:tblGrid>
      <w:tr w:rsidR="00400F4F" w:rsidRPr="00D25AE6" w14:paraId="78E18D8D" w14:textId="77777777" w:rsidTr="00400F4F">
        <w:trPr>
          <w:tblHeader/>
        </w:trPr>
        <w:tc>
          <w:tcPr>
            <w:tcW w:w="523" w:type="pct"/>
            <w:vMerge w:val="restart"/>
            <w:tcBorders>
              <w:top w:val="single" w:sz="4" w:space="0" w:color="auto"/>
              <w:left w:val="single" w:sz="4" w:space="0" w:color="auto"/>
              <w:right w:val="single" w:sz="4" w:space="0" w:color="auto"/>
            </w:tcBorders>
            <w:shd w:val="clear" w:color="auto" w:fill="auto"/>
            <w:vAlign w:val="center"/>
          </w:tcPr>
          <w:p w14:paraId="5EFE2D4F" w14:textId="77777777" w:rsidR="00400F4F" w:rsidRPr="00D25AE6" w:rsidRDefault="00400F4F" w:rsidP="001F6075">
            <w:pPr>
              <w:spacing w:before="60" w:after="60" w:line="240" w:lineRule="auto"/>
              <w:jc w:val="center"/>
              <w:rPr>
                <w:rFonts w:ascii="Times New Roman" w:hAnsi="Times New Roman" w:cs="Times New Roman"/>
                <w:sz w:val="20"/>
                <w:szCs w:val="20"/>
                <w:lang w:val="bg-BG"/>
              </w:rPr>
            </w:pPr>
            <w:r w:rsidRPr="00D25AE6">
              <w:rPr>
                <w:rFonts w:ascii="Times New Roman" w:hAnsi="Times New Roman" w:cs="Times New Roman"/>
                <w:sz w:val="20"/>
                <w:szCs w:val="20"/>
                <w:lang w:val="bg-BG"/>
              </w:rPr>
              <w:t>Приоритет</w:t>
            </w:r>
          </w:p>
        </w:tc>
        <w:tc>
          <w:tcPr>
            <w:tcW w:w="913" w:type="pct"/>
            <w:vMerge w:val="restart"/>
            <w:tcBorders>
              <w:top w:val="single" w:sz="4" w:space="0" w:color="auto"/>
              <w:left w:val="single" w:sz="4" w:space="0" w:color="auto"/>
              <w:right w:val="single" w:sz="4" w:space="0" w:color="auto"/>
            </w:tcBorders>
            <w:shd w:val="clear" w:color="auto" w:fill="auto"/>
            <w:vAlign w:val="center"/>
          </w:tcPr>
          <w:p w14:paraId="581D2423" w14:textId="77777777" w:rsidR="00400F4F" w:rsidRPr="00D25AE6" w:rsidRDefault="00400F4F" w:rsidP="001F6075">
            <w:pPr>
              <w:spacing w:before="60" w:after="60" w:line="240" w:lineRule="auto"/>
              <w:jc w:val="center"/>
              <w:rPr>
                <w:rFonts w:ascii="Times New Roman" w:hAnsi="Times New Roman" w:cs="Times New Roman"/>
                <w:sz w:val="20"/>
                <w:szCs w:val="20"/>
                <w:lang w:val="bg-BG"/>
              </w:rPr>
            </w:pPr>
            <w:r w:rsidRPr="00D25AE6">
              <w:rPr>
                <w:rFonts w:ascii="Times New Roman" w:hAnsi="Times New Roman" w:cs="Times New Roman"/>
                <w:sz w:val="20"/>
                <w:szCs w:val="20"/>
                <w:lang w:val="bg-BG"/>
              </w:rPr>
              <w:t>Специфична цел (номенклатура по Регламента за ЕФМДРА)</w:t>
            </w:r>
          </w:p>
        </w:tc>
        <w:tc>
          <w:tcPr>
            <w:tcW w:w="595" w:type="pct"/>
            <w:vMerge w:val="restart"/>
            <w:tcBorders>
              <w:top w:val="single" w:sz="4" w:space="0" w:color="auto"/>
              <w:left w:val="single" w:sz="4" w:space="0" w:color="auto"/>
              <w:right w:val="single" w:sz="4" w:space="0" w:color="auto"/>
            </w:tcBorders>
            <w:shd w:val="clear" w:color="auto" w:fill="auto"/>
            <w:vAlign w:val="center"/>
            <w:hideMark/>
          </w:tcPr>
          <w:p w14:paraId="710036E4" w14:textId="77777777" w:rsidR="00400F4F" w:rsidRPr="00D25AE6" w:rsidRDefault="00400F4F" w:rsidP="001F6075">
            <w:pPr>
              <w:spacing w:before="60" w:after="60" w:line="240" w:lineRule="auto"/>
              <w:jc w:val="center"/>
              <w:rPr>
                <w:rFonts w:ascii="Times New Roman" w:hAnsi="Times New Roman" w:cs="Times New Roman"/>
                <w:sz w:val="20"/>
                <w:szCs w:val="20"/>
                <w:lang w:val="bg-BG"/>
              </w:rPr>
            </w:pPr>
            <w:r w:rsidRPr="00D25AE6">
              <w:rPr>
                <w:rFonts w:ascii="Times New Roman" w:hAnsi="Times New Roman" w:cs="Times New Roman"/>
                <w:sz w:val="20"/>
                <w:szCs w:val="20"/>
                <w:lang w:val="bg-BG"/>
              </w:rPr>
              <w:t>Основа за изчисляване на подпомагането от ЕС</w:t>
            </w:r>
          </w:p>
        </w:tc>
        <w:tc>
          <w:tcPr>
            <w:tcW w:w="15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46C369" w14:textId="77777777" w:rsidR="00400F4F" w:rsidRPr="00D25AE6" w:rsidRDefault="00400F4F" w:rsidP="001F6075">
            <w:pPr>
              <w:spacing w:before="60" w:after="60" w:line="240" w:lineRule="auto"/>
              <w:jc w:val="center"/>
              <w:rPr>
                <w:rFonts w:ascii="Times New Roman" w:hAnsi="Times New Roman" w:cs="Times New Roman"/>
                <w:sz w:val="20"/>
                <w:szCs w:val="20"/>
                <w:lang w:val="bg-BG"/>
              </w:rPr>
            </w:pPr>
            <w:r w:rsidRPr="00D25AE6">
              <w:rPr>
                <w:rFonts w:ascii="Times New Roman" w:hAnsi="Times New Roman" w:cs="Times New Roman"/>
                <w:sz w:val="20"/>
                <w:szCs w:val="20"/>
                <w:lang w:val="bg-BG"/>
              </w:rPr>
              <w:t>Принос на Съюза</w:t>
            </w:r>
          </w:p>
        </w:tc>
        <w:tc>
          <w:tcPr>
            <w:tcW w:w="541" w:type="pct"/>
            <w:vMerge w:val="restart"/>
            <w:tcBorders>
              <w:top w:val="single" w:sz="4" w:space="0" w:color="auto"/>
              <w:left w:val="single" w:sz="4" w:space="0" w:color="auto"/>
              <w:right w:val="single" w:sz="4" w:space="0" w:color="auto"/>
            </w:tcBorders>
            <w:shd w:val="clear" w:color="auto" w:fill="auto"/>
            <w:vAlign w:val="center"/>
            <w:hideMark/>
          </w:tcPr>
          <w:p w14:paraId="25C37348" w14:textId="77777777" w:rsidR="00400F4F" w:rsidRPr="00D25AE6" w:rsidRDefault="00400F4F" w:rsidP="001F6075">
            <w:pPr>
              <w:spacing w:before="60" w:after="60" w:line="240" w:lineRule="auto"/>
              <w:jc w:val="center"/>
              <w:rPr>
                <w:rFonts w:ascii="Times New Roman" w:hAnsi="Times New Roman" w:cs="Times New Roman"/>
                <w:sz w:val="20"/>
                <w:szCs w:val="20"/>
                <w:lang w:val="bg-BG"/>
              </w:rPr>
            </w:pPr>
            <w:r w:rsidRPr="00D25AE6">
              <w:rPr>
                <w:rFonts w:ascii="Times New Roman" w:hAnsi="Times New Roman" w:cs="Times New Roman"/>
                <w:sz w:val="20"/>
                <w:szCs w:val="20"/>
                <w:lang w:val="bg-BG"/>
              </w:rPr>
              <w:t>Национален публичен принос</w:t>
            </w:r>
          </w:p>
        </w:tc>
        <w:tc>
          <w:tcPr>
            <w:tcW w:w="272" w:type="pct"/>
            <w:vMerge w:val="restart"/>
            <w:tcBorders>
              <w:top w:val="single" w:sz="4" w:space="0" w:color="auto"/>
              <w:left w:val="single" w:sz="4" w:space="0" w:color="auto"/>
              <w:right w:val="single" w:sz="4" w:space="0" w:color="auto"/>
            </w:tcBorders>
            <w:shd w:val="clear" w:color="auto" w:fill="auto"/>
            <w:vAlign w:val="center"/>
            <w:hideMark/>
          </w:tcPr>
          <w:p w14:paraId="562A465B" w14:textId="77777777" w:rsidR="00400F4F" w:rsidRPr="00D25AE6" w:rsidRDefault="00400F4F" w:rsidP="001F6075">
            <w:pPr>
              <w:spacing w:before="60" w:after="60" w:line="240" w:lineRule="auto"/>
              <w:jc w:val="center"/>
              <w:rPr>
                <w:rFonts w:ascii="Times New Roman" w:hAnsi="Times New Roman" w:cs="Times New Roman"/>
                <w:sz w:val="20"/>
                <w:szCs w:val="20"/>
                <w:lang w:val="bg-BG"/>
              </w:rPr>
            </w:pPr>
            <w:r w:rsidRPr="00D25AE6">
              <w:rPr>
                <w:rFonts w:ascii="Times New Roman" w:hAnsi="Times New Roman" w:cs="Times New Roman"/>
                <w:sz w:val="20"/>
                <w:szCs w:val="20"/>
                <w:lang w:val="bg-BG"/>
              </w:rPr>
              <w:t>Общо</w:t>
            </w:r>
          </w:p>
        </w:tc>
        <w:tc>
          <w:tcPr>
            <w:tcW w:w="626" w:type="pct"/>
            <w:vMerge w:val="restart"/>
            <w:tcBorders>
              <w:top w:val="single" w:sz="4" w:space="0" w:color="auto"/>
              <w:left w:val="single" w:sz="4" w:space="0" w:color="auto"/>
              <w:right w:val="single" w:sz="4" w:space="0" w:color="auto"/>
            </w:tcBorders>
            <w:shd w:val="clear" w:color="auto" w:fill="auto"/>
            <w:vAlign w:val="center"/>
            <w:hideMark/>
          </w:tcPr>
          <w:p w14:paraId="2ED9E98D" w14:textId="77777777" w:rsidR="00400F4F" w:rsidRPr="00D25AE6" w:rsidRDefault="00400F4F" w:rsidP="001F6075">
            <w:pPr>
              <w:spacing w:before="60" w:after="60" w:line="240" w:lineRule="auto"/>
              <w:jc w:val="center"/>
              <w:rPr>
                <w:rFonts w:ascii="Times New Roman" w:hAnsi="Times New Roman" w:cs="Times New Roman"/>
                <w:sz w:val="20"/>
                <w:szCs w:val="20"/>
                <w:lang w:val="bg-BG"/>
              </w:rPr>
            </w:pPr>
            <w:r w:rsidRPr="00D25AE6">
              <w:rPr>
                <w:rFonts w:ascii="Times New Roman" w:hAnsi="Times New Roman" w:cs="Times New Roman"/>
                <w:sz w:val="20"/>
                <w:szCs w:val="20"/>
                <w:lang w:val="bg-BG"/>
              </w:rPr>
              <w:t>Процент на съфинансиране</w:t>
            </w:r>
            <w:r w:rsidRPr="00D25AE6">
              <w:rPr>
                <w:rFonts w:ascii="Times New Roman" w:hAnsi="Times New Roman" w:cs="Times New Roman"/>
                <w:b/>
                <w:bCs/>
                <w:sz w:val="20"/>
                <w:szCs w:val="20"/>
                <w:vertAlign w:val="superscript"/>
                <w:lang w:val="bg-BG"/>
              </w:rPr>
              <w:t>*</w:t>
            </w:r>
          </w:p>
        </w:tc>
      </w:tr>
      <w:tr w:rsidR="00400F4F" w:rsidRPr="00D25AE6" w14:paraId="6A214E23" w14:textId="77777777" w:rsidTr="00400F4F">
        <w:trPr>
          <w:trHeight w:val="294"/>
          <w:tblHeader/>
        </w:trPr>
        <w:tc>
          <w:tcPr>
            <w:tcW w:w="523" w:type="pct"/>
            <w:vMerge/>
            <w:tcBorders>
              <w:left w:val="single" w:sz="4" w:space="0" w:color="auto"/>
              <w:right w:val="single" w:sz="4" w:space="0" w:color="auto"/>
            </w:tcBorders>
            <w:shd w:val="clear" w:color="auto" w:fill="auto"/>
          </w:tcPr>
          <w:p w14:paraId="0000576F"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913" w:type="pct"/>
            <w:vMerge/>
            <w:tcBorders>
              <w:left w:val="single" w:sz="4" w:space="0" w:color="auto"/>
              <w:right w:val="single" w:sz="4" w:space="0" w:color="auto"/>
            </w:tcBorders>
            <w:shd w:val="clear" w:color="auto" w:fill="auto"/>
          </w:tcPr>
          <w:p w14:paraId="2826DE85"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595" w:type="pct"/>
            <w:vMerge/>
            <w:tcBorders>
              <w:left w:val="single" w:sz="4" w:space="0" w:color="auto"/>
              <w:right w:val="single" w:sz="4" w:space="0" w:color="auto"/>
            </w:tcBorders>
            <w:shd w:val="clear" w:color="auto" w:fill="auto"/>
          </w:tcPr>
          <w:p w14:paraId="763359B3"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769" w:type="pct"/>
            <w:tcBorders>
              <w:top w:val="single" w:sz="4" w:space="0" w:color="auto"/>
              <w:left w:val="single" w:sz="4" w:space="0" w:color="auto"/>
              <w:right w:val="single" w:sz="4" w:space="0" w:color="auto"/>
            </w:tcBorders>
            <w:shd w:val="clear" w:color="auto" w:fill="auto"/>
            <w:vAlign w:val="center"/>
          </w:tcPr>
          <w:p w14:paraId="2B05174C" w14:textId="77777777" w:rsidR="00400F4F" w:rsidRPr="00D25AE6" w:rsidRDefault="00400F4F" w:rsidP="001F6075">
            <w:pPr>
              <w:spacing w:before="60" w:after="60" w:line="240" w:lineRule="auto"/>
              <w:jc w:val="center"/>
              <w:rPr>
                <w:rFonts w:ascii="Times New Roman" w:hAnsi="Times New Roman" w:cs="Times New Roman"/>
                <w:sz w:val="20"/>
                <w:szCs w:val="20"/>
                <w:lang w:val="bg-BG"/>
              </w:rPr>
            </w:pPr>
            <w:r w:rsidRPr="00D25AE6">
              <w:rPr>
                <w:rFonts w:ascii="Times New Roman" w:hAnsi="Times New Roman" w:cs="Times New Roman"/>
                <w:sz w:val="20"/>
                <w:szCs w:val="20"/>
                <w:lang w:val="bg-BG"/>
              </w:rPr>
              <w:t>Принос на Съюза без ТП съгласно член 36, параграф 5</w:t>
            </w:r>
          </w:p>
        </w:tc>
        <w:tc>
          <w:tcPr>
            <w:tcW w:w="761" w:type="pct"/>
            <w:tcBorders>
              <w:top w:val="single" w:sz="4" w:space="0" w:color="auto"/>
              <w:left w:val="single" w:sz="4" w:space="0" w:color="auto"/>
              <w:right w:val="single" w:sz="4" w:space="0" w:color="auto"/>
            </w:tcBorders>
            <w:vAlign w:val="center"/>
          </w:tcPr>
          <w:p w14:paraId="7D5B8E68" w14:textId="77777777" w:rsidR="00400F4F" w:rsidRPr="00D25AE6" w:rsidRDefault="00400F4F" w:rsidP="001F6075">
            <w:pPr>
              <w:spacing w:before="60" w:after="60" w:line="240" w:lineRule="auto"/>
              <w:jc w:val="center"/>
              <w:rPr>
                <w:rFonts w:ascii="Times New Roman" w:hAnsi="Times New Roman" w:cs="Times New Roman"/>
                <w:sz w:val="20"/>
                <w:szCs w:val="20"/>
                <w:lang w:val="bg-BG"/>
              </w:rPr>
            </w:pPr>
            <w:r w:rsidRPr="00D25AE6">
              <w:rPr>
                <w:rFonts w:ascii="Times New Roman" w:hAnsi="Times New Roman" w:cs="Times New Roman"/>
                <w:sz w:val="20"/>
                <w:szCs w:val="20"/>
                <w:lang w:val="bg-BG"/>
              </w:rPr>
              <w:t>Принос на Съюза за ТП съгласно член 36, параграф 5</w:t>
            </w:r>
            <w:r w:rsidRPr="00D25AE6">
              <w:rPr>
                <w:rFonts w:ascii="Times New Roman" w:hAnsi="Times New Roman" w:cs="Times New Roman"/>
                <w:b/>
                <w:bCs/>
                <w:sz w:val="20"/>
                <w:szCs w:val="20"/>
                <w:vertAlign w:val="superscript"/>
                <w:lang w:val="bg-BG"/>
              </w:rPr>
              <w:t>***</w:t>
            </w:r>
          </w:p>
        </w:tc>
        <w:tc>
          <w:tcPr>
            <w:tcW w:w="541" w:type="pct"/>
            <w:vMerge/>
            <w:tcBorders>
              <w:left w:val="single" w:sz="4" w:space="0" w:color="auto"/>
              <w:right w:val="single" w:sz="4" w:space="0" w:color="auto"/>
            </w:tcBorders>
            <w:shd w:val="clear" w:color="auto" w:fill="auto"/>
          </w:tcPr>
          <w:p w14:paraId="3C7316C8"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272" w:type="pct"/>
            <w:vMerge/>
            <w:tcBorders>
              <w:left w:val="single" w:sz="4" w:space="0" w:color="auto"/>
              <w:right w:val="single" w:sz="4" w:space="0" w:color="auto"/>
            </w:tcBorders>
            <w:shd w:val="clear" w:color="auto" w:fill="auto"/>
          </w:tcPr>
          <w:p w14:paraId="263DB8D2"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626" w:type="pct"/>
            <w:vMerge/>
            <w:tcBorders>
              <w:left w:val="single" w:sz="4" w:space="0" w:color="auto"/>
              <w:right w:val="single" w:sz="4" w:space="0" w:color="auto"/>
            </w:tcBorders>
            <w:shd w:val="clear" w:color="auto" w:fill="auto"/>
          </w:tcPr>
          <w:p w14:paraId="28E812AD" w14:textId="77777777" w:rsidR="00400F4F" w:rsidRPr="00D25AE6" w:rsidRDefault="00400F4F" w:rsidP="001F6075">
            <w:pPr>
              <w:spacing w:before="60" w:after="60" w:line="240" w:lineRule="auto"/>
              <w:rPr>
                <w:rFonts w:ascii="Times New Roman" w:hAnsi="Times New Roman" w:cs="Times New Roman"/>
                <w:sz w:val="20"/>
                <w:szCs w:val="20"/>
                <w:lang w:val="bg-BG"/>
              </w:rPr>
            </w:pPr>
          </w:p>
        </w:tc>
      </w:tr>
      <w:tr w:rsidR="00400F4F" w:rsidRPr="00D25AE6" w14:paraId="1EF35C37" w14:textId="77777777" w:rsidTr="00400F4F">
        <w:trPr>
          <w:trHeight w:val="294"/>
        </w:trPr>
        <w:tc>
          <w:tcPr>
            <w:tcW w:w="523" w:type="pct"/>
            <w:vMerge w:val="restart"/>
            <w:tcBorders>
              <w:top w:val="single" w:sz="4" w:space="0" w:color="auto"/>
              <w:left w:val="single" w:sz="4" w:space="0" w:color="auto"/>
              <w:right w:val="single" w:sz="4" w:space="0" w:color="auto"/>
            </w:tcBorders>
            <w:shd w:val="clear" w:color="auto" w:fill="auto"/>
          </w:tcPr>
          <w:p w14:paraId="1ABF8602" w14:textId="77777777" w:rsidR="00400F4F" w:rsidRPr="00D25AE6" w:rsidRDefault="00400F4F" w:rsidP="001F6075">
            <w:pPr>
              <w:spacing w:before="60" w:after="60" w:line="240" w:lineRule="auto"/>
              <w:rPr>
                <w:rFonts w:ascii="Times New Roman" w:hAnsi="Times New Roman" w:cs="Times New Roman"/>
                <w:sz w:val="20"/>
                <w:szCs w:val="20"/>
                <w:lang w:val="bg-BG"/>
              </w:rPr>
            </w:pPr>
            <w:r w:rsidRPr="00D25AE6">
              <w:rPr>
                <w:rFonts w:ascii="Times New Roman" w:hAnsi="Times New Roman" w:cs="Times New Roman"/>
                <w:sz w:val="20"/>
                <w:szCs w:val="20"/>
                <w:lang w:val="bg-BG"/>
              </w:rPr>
              <w:t>Приоритет 1</w:t>
            </w:r>
          </w:p>
        </w:tc>
        <w:tc>
          <w:tcPr>
            <w:tcW w:w="913" w:type="pct"/>
            <w:tcBorders>
              <w:top w:val="single" w:sz="4" w:space="0" w:color="auto"/>
              <w:left w:val="single" w:sz="4" w:space="0" w:color="auto"/>
              <w:right w:val="single" w:sz="4" w:space="0" w:color="auto"/>
            </w:tcBorders>
            <w:shd w:val="clear" w:color="auto" w:fill="auto"/>
          </w:tcPr>
          <w:p w14:paraId="4084C6C7" w14:textId="77777777" w:rsidR="00400F4F" w:rsidRPr="00D25AE6" w:rsidRDefault="00400F4F" w:rsidP="001F6075">
            <w:pPr>
              <w:spacing w:before="60" w:after="60" w:line="240" w:lineRule="auto"/>
              <w:rPr>
                <w:rFonts w:ascii="Times New Roman" w:hAnsi="Times New Roman" w:cs="Times New Roman"/>
                <w:sz w:val="20"/>
                <w:szCs w:val="20"/>
                <w:lang w:val="bg-BG"/>
              </w:rPr>
            </w:pPr>
            <w:r w:rsidRPr="00D25AE6">
              <w:rPr>
                <w:rFonts w:ascii="Times New Roman" w:hAnsi="Times New Roman" w:cs="Times New Roman"/>
                <w:sz w:val="20"/>
                <w:szCs w:val="20"/>
                <w:lang w:val="bg-BG"/>
              </w:rPr>
              <w:t>1.1.1</w:t>
            </w:r>
          </w:p>
        </w:tc>
        <w:tc>
          <w:tcPr>
            <w:tcW w:w="595" w:type="pct"/>
            <w:tcBorders>
              <w:top w:val="single" w:sz="4" w:space="0" w:color="auto"/>
              <w:left w:val="single" w:sz="4" w:space="0" w:color="auto"/>
              <w:right w:val="single" w:sz="4" w:space="0" w:color="auto"/>
            </w:tcBorders>
            <w:shd w:val="clear" w:color="auto" w:fill="auto"/>
          </w:tcPr>
          <w:p w14:paraId="40CAA825" w14:textId="77777777" w:rsidR="00400F4F" w:rsidRPr="00D25AE6" w:rsidRDefault="00400F4F" w:rsidP="001F6075">
            <w:pPr>
              <w:spacing w:before="60" w:after="60" w:line="240" w:lineRule="auto"/>
              <w:rPr>
                <w:rFonts w:ascii="Times New Roman" w:hAnsi="Times New Roman" w:cs="Times New Roman"/>
                <w:sz w:val="20"/>
                <w:szCs w:val="20"/>
                <w:lang w:val="bg-BG"/>
              </w:rPr>
            </w:pPr>
            <w:r w:rsidRPr="00D25AE6">
              <w:rPr>
                <w:rFonts w:ascii="Times New Roman" w:hAnsi="Times New Roman" w:cs="Times New Roman"/>
                <w:sz w:val="20"/>
                <w:szCs w:val="20"/>
                <w:lang w:val="bg-BG"/>
              </w:rPr>
              <w:t>Публично</w:t>
            </w:r>
          </w:p>
        </w:tc>
        <w:tc>
          <w:tcPr>
            <w:tcW w:w="769" w:type="pct"/>
            <w:tcBorders>
              <w:top w:val="single" w:sz="4" w:space="0" w:color="auto"/>
              <w:left w:val="single" w:sz="4" w:space="0" w:color="auto"/>
              <w:right w:val="single" w:sz="4" w:space="0" w:color="auto"/>
            </w:tcBorders>
            <w:shd w:val="clear" w:color="auto" w:fill="auto"/>
          </w:tcPr>
          <w:p w14:paraId="39A163D7"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761" w:type="pct"/>
            <w:tcBorders>
              <w:top w:val="single" w:sz="4" w:space="0" w:color="auto"/>
              <w:left w:val="single" w:sz="4" w:space="0" w:color="auto"/>
              <w:right w:val="single" w:sz="4" w:space="0" w:color="auto"/>
            </w:tcBorders>
          </w:tcPr>
          <w:p w14:paraId="7F80051F"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541" w:type="pct"/>
            <w:tcBorders>
              <w:top w:val="single" w:sz="4" w:space="0" w:color="auto"/>
              <w:left w:val="single" w:sz="4" w:space="0" w:color="auto"/>
              <w:right w:val="single" w:sz="4" w:space="0" w:color="auto"/>
            </w:tcBorders>
            <w:shd w:val="clear" w:color="auto" w:fill="auto"/>
          </w:tcPr>
          <w:p w14:paraId="6D51642E"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272" w:type="pct"/>
            <w:tcBorders>
              <w:top w:val="single" w:sz="4" w:space="0" w:color="auto"/>
              <w:left w:val="single" w:sz="4" w:space="0" w:color="auto"/>
              <w:right w:val="single" w:sz="4" w:space="0" w:color="auto"/>
            </w:tcBorders>
            <w:shd w:val="clear" w:color="auto" w:fill="auto"/>
          </w:tcPr>
          <w:p w14:paraId="667D2488"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626" w:type="pct"/>
            <w:tcBorders>
              <w:top w:val="single" w:sz="4" w:space="0" w:color="auto"/>
              <w:left w:val="single" w:sz="4" w:space="0" w:color="auto"/>
              <w:right w:val="single" w:sz="4" w:space="0" w:color="auto"/>
            </w:tcBorders>
            <w:shd w:val="clear" w:color="auto" w:fill="auto"/>
          </w:tcPr>
          <w:p w14:paraId="69EF5DEE" w14:textId="77777777" w:rsidR="00400F4F" w:rsidRPr="00D25AE6" w:rsidRDefault="00400F4F" w:rsidP="001F6075">
            <w:pPr>
              <w:spacing w:before="60" w:after="60" w:line="240" w:lineRule="auto"/>
              <w:rPr>
                <w:rFonts w:ascii="Times New Roman" w:hAnsi="Times New Roman" w:cs="Times New Roman"/>
                <w:sz w:val="20"/>
                <w:szCs w:val="20"/>
                <w:lang w:val="bg-BG"/>
              </w:rPr>
            </w:pPr>
          </w:p>
        </w:tc>
      </w:tr>
      <w:tr w:rsidR="00400F4F" w:rsidRPr="00D25AE6" w14:paraId="15080E16" w14:textId="77777777" w:rsidTr="00400F4F">
        <w:trPr>
          <w:trHeight w:val="294"/>
        </w:trPr>
        <w:tc>
          <w:tcPr>
            <w:tcW w:w="523" w:type="pct"/>
            <w:vMerge/>
            <w:tcBorders>
              <w:left w:val="single" w:sz="4" w:space="0" w:color="auto"/>
              <w:right w:val="single" w:sz="4" w:space="0" w:color="auto"/>
            </w:tcBorders>
            <w:shd w:val="clear" w:color="auto" w:fill="auto"/>
          </w:tcPr>
          <w:p w14:paraId="79255AE8"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913" w:type="pct"/>
            <w:tcBorders>
              <w:top w:val="single" w:sz="4" w:space="0" w:color="auto"/>
              <w:left w:val="single" w:sz="4" w:space="0" w:color="auto"/>
              <w:right w:val="single" w:sz="4" w:space="0" w:color="auto"/>
            </w:tcBorders>
            <w:shd w:val="clear" w:color="auto" w:fill="auto"/>
          </w:tcPr>
          <w:p w14:paraId="291D6793" w14:textId="77777777" w:rsidR="00400F4F" w:rsidRPr="00D25AE6" w:rsidRDefault="00400F4F" w:rsidP="001F6075">
            <w:pPr>
              <w:spacing w:before="60" w:after="60" w:line="240" w:lineRule="auto"/>
              <w:rPr>
                <w:rFonts w:ascii="Times New Roman" w:hAnsi="Times New Roman" w:cs="Times New Roman"/>
                <w:sz w:val="20"/>
                <w:szCs w:val="20"/>
                <w:lang w:val="bg-BG"/>
              </w:rPr>
            </w:pPr>
            <w:r w:rsidRPr="00D25AE6">
              <w:rPr>
                <w:rFonts w:ascii="Times New Roman" w:hAnsi="Times New Roman" w:cs="Times New Roman"/>
                <w:sz w:val="20"/>
                <w:szCs w:val="20"/>
                <w:lang w:val="bg-BG"/>
              </w:rPr>
              <w:t>2.1.1</w:t>
            </w:r>
          </w:p>
        </w:tc>
        <w:tc>
          <w:tcPr>
            <w:tcW w:w="595" w:type="pct"/>
            <w:tcBorders>
              <w:top w:val="single" w:sz="4" w:space="0" w:color="auto"/>
              <w:left w:val="single" w:sz="4" w:space="0" w:color="auto"/>
              <w:right w:val="single" w:sz="4" w:space="0" w:color="auto"/>
            </w:tcBorders>
            <w:shd w:val="clear" w:color="auto" w:fill="auto"/>
          </w:tcPr>
          <w:p w14:paraId="681B3E74" w14:textId="77777777" w:rsidR="00400F4F" w:rsidRPr="00D25AE6" w:rsidRDefault="00400F4F" w:rsidP="001F6075">
            <w:pPr>
              <w:spacing w:before="60" w:after="60" w:line="240" w:lineRule="auto"/>
              <w:rPr>
                <w:rFonts w:ascii="Times New Roman" w:hAnsi="Times New Roman" w:cs="Times New Roman"/>
                <w:sz w:val="20"/>
                <w:szCs w:val="20"/>
                <w:lang w:val="bg-BG"/>
              </w:rPr>
            </w:pPr>
            <w:r w:rsidRPr="00D25AE6">
              <w:rPr>
                <w:rFonts w:ascii="Times New Roman" w:hAnsi="Times New Roman" w:cs="Times New Roman"/>
                <w:sz w:val="20"/>
                <w:szCs w:val="20"/>
                <w:lang w:val="bg-BG"/>
              </w:rPr>
              <w:t>Публично</w:t>
            </w:r>
          </w:p>
        </w:tc>
        <w:tc>
          <w:tcPr>
            <w:tcW w:w="769" w:type="pct"/>
            <w:tcBorders>
              <w:top w:val="single" w:sz="4" w:space="0" w:color="auto"/>
              <w:left w:val="single" w:sz="4" w:space="0" w:color="auto"/>
              <w:right w:val="single" w:sz="4" w:space="0" w:color="auto"/>
            </w:tcBorders>
            <w:shd w:val="clear" w:color="auto" w:fill="auto"/>
          </w:tcPr>
          <w:p w14:paraId="7837CFFD"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761" w:type="pct"/>
            <w:tcBorders>
              <w:top w:val="single" w:sz="4" w:space="0" w:color="auto"/>
              <w:left w:val="single" w:sz="4" w:space="0" w:color="auto"/>
              <w:right w:val="single" w:sz="4" w:space="0" w:color="auto"/>
            </w:tcBorders>
          </w:tcPr>
          <w:p w14:paraId="103313AD"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541" w:type="pct"/>
            <w:tcBorders>
              <w:top w:val="single" w:sz="4" w:space="0" w:color="auto"/>
              <w:left w:val="single" w:sz="4" w:space="0" w:color="auto"/>
              <w:right w:val="single" w:sz="4" w:space="0" w:color="auto"/>
            </w:tcBorders>
            <w:shd w:val="clear" w:color="auto" w:fill="auto"/>
          </w:tcPr>
          <w:p w14:paraId="12868395"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272" w:type="pct"/>
            <w:tcBorders>
              <w:top w:val="single" w:sz="4" w:space="0" w:color="auto"/>
              <w:left w:val="single" w:sz="4" w:space="0" w:color="auto"/>
              <w:right w:val="single" w:sz="4" w:space="0" w:color="auto"/>
            </w:tcBorders>
            <w:shd w:val="clear" w:color="auto" w:fill="auto"/>
          </w:tcPr>
          <w:p w14:paraId="4D72934A"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626" w:type="pct"/>
            <w:tcBorders>
              <w:top w:val="single" w:sz="4" w:space="0" w:color="auto"/>
              <w:left w:val="single" w:sz="4" w:space="0" w:color="auto"/>
              <w:right w:val="single" w:sz="4" w:space="0" w:color="auto"/>
            </w:tcBorders>
            <w:shd w:val="clear" w:color="auto" w:fill="auto"/>
          </w:tcPr>
          <w:p w14:paraId="3F896582" w14:textId="77777777" w:rsidR="00400F4F" w:rsidRPr="00D25AE6" w:rsidRDefault="00400F4F" w:rsidP="001F6075">
            <w:pPr>
              <w:spacing w:before="60" w:after="60" w:line="240" w:lineRule="auto"/>
              <w:rPr>
                <w:rFonts w:ascii="Times New Roman" w:hAnsi="Times New Roman" w:cs="Times New Roman"/>
                <w:sz w:val="20"/>
                <w:szCs w:val="20"/>
                <w:lang w:val="bg-BG"/>
              </w:rPr>
            </w:pPr>
          </w:p>
        </w:tc>
      </w:tr>
      <w:tr w:rsidR="00400F4F" w:rsidRPr="00D25AE6" w14:paraId="4BFCD9D8" w14:textId="77777777" w:rsidTr="00400F4F">
        <w:trPr>
          <w:trHeight w:val="284"/>
        </w:trPr>
        <w:tc>
          <w:tcPr>
            <w:tcW w:w="523" w:type="pct"/>
            <w:vMerge/>
            <w:tcBorders>
              <w:left w:val="single" w:sz="4" w:space="0" w:color="auto"/>
              <w:right w:val="single" w:sz="4" w:space="0" w:color="auto"/>
            </w:tcBorders>
            <w:shd w:val="clear" w:color="auto" w:fill="auto"/>
          </w:tcPr>
          <w:p w14:paraId="71111E02"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913" w:type="pct"/>
            <w:tcBorders>
              <w:top w:val="single" w:sz="4" w:space="0" w:color="auto"/>
              <w:left w:val="single" w:sz="4" w:space="0" w:color="auto"/>
              <w:right w:val="single" w:sz="4" w:space="0" w:color="auto"/>
            </w:tcBorders>
            <w:shd w:val="clear" w:color="auto" w:fill="auto"/>
          </w:tcPr>
          <w:p w14:paraId="38B91F86" w14:textId="77777777" w:rsidR="00400F4F" w:rsidRPr="00D25AE6" w:rsidRDefault="00400F4F" w:rsidP="001F6075">
            <w:pPr>
              <w:spacing w:before="60" w:after="60" w:line="240" w:lineRule="auto"/>
              <w:rPr>
                <w:rFonts w:ascii="Times New Roman" w:hAnsi="Times New Roman" w:cs="Times New Roman"/>
                <w:sz w:val="20"/>
                <w:szCs w:val="20"/>
                <w:lang w:val="bg-BG"/>
              </w:rPr>
            </w:pPr>
            <w:r w:rsidRPr="00D25AE6">
              <w:rPr>
                <w:rFonts w:ascii="Times New Roman" w:hAnsi="Times New Roman" w:cs="Times New Roman"/>
                <w:sz w:val="20"/>
                <w:szCs w:val="20"/>
                <w:lang w:val="bg-BG"/>
              </w:rPr>
              <w:t>1.2</w:t>
            </w:r>
          </w:p>
        </w:tc>
        <w:tc>
          <w:tcPr>
            <w:tcW w:w="595" w:type="pct"/>
            <w:tcBorders>
              <w:left w:val="single" w:sz="4" w:space="0" w:color="auto"/>
              <w:right w:val="single" w:sz="4" w:space="0" w:color="auto"/>
            </w:tcBorders>
            <w:shd w:val="clear" w:color="auto" w:fill="auto"/>
          </w:tcPr>
          <w:p w14:paraId="30FB27A1" w14:textId="77777777" w:rsidR="00400F4F" w:rsidRPr="00D25AE6" w:rsidRDefault="00400F4F" w:rsidP="001F6075">
            <w:pPr>
              <w:spacing w:before="60" w:after="60" w:line="240" w:lineRule="auto"/>
              <w:rPr>
                <w:rFonts w:ascii="Times New Roman" w:hAnsi="Times New Roman" w:cs="Times New Roman"/>
                <w:sz w:val="20"/>
                <w:szCs w:val="20"/>
                <w:lang w:val="bg-BG"/>
              </w:rPr>
            </w:pPr>
            <w:r w:rsidRPr="00D25AE6">
              <w:rPr>
                <w:rFonts w:ascii="Times New Roman" w:hAnsi="Times New Roman" w:cs="Times New Roman"/>
                <w:sz w:val="20"/>
                <w:szCs w:val="20"/>
                <w:lang w:val="bg-BG"/>
              </w:rPr>
              <w:t>Публично</w:t>
            </w:r>
          </w:p>
        </w:tc>
        <w:tc>
          <w:tcPr>
            <w:tcW w:w="769" w:type="pct"/>
            <w:tcBorders>
              <w:left w:val="single" w:sz="4" w:space="0" w:color="auto"/>
              <w:right w:val="single" w:sz="4" w:space="0" w:color="auto"/>
            </w:tcBorders>
            <w:shd w:val="clear" w:color="auto" w:fill="auto"/>
          </w:tcPr>
          <w:p w14:paraId="2E2C1E10"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6D8A05BB"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630AC06E"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2E853293"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46F1F97C" w14:textId="77777777" w:rsidR="00400F4F" w:rsidRPr="00D25AE6" w:rsidRDefault="00400F4F" w:rsidP="001F6075">
            <w:pPr>
              <w:spacing w:before="60" w:after="60" w:line="240" w:lineRule="auto"/>
              <w:rPr>
                <w:rFonts w:ascii="Times New Roman" w:hAnsi="Times New Roman" w:cs="Times New Roman"/>
                <w:sz w:val="20"/>
                <w:szCs w:val="20"/>
                <w:lang w:val="bg-BG"/>
              </w:rPr>
            </w:pPr>
          </w:p>
        </w:tc>
      </w:tr>
      <w:tr w:rsidR="00400F4F" w:rsidRPr="00D25AE6" w14:paraId="7BA8E09F" w14:textId="77777777" w:rsidTr="00400F4F">
        <w:trPr>
          <w:trHeight w:val="260"/>
        </w:trPr>
        <w:tc>
          <w:tcPr>
            <w:tcW w:w="523" w:type="pct"/>
            <w:vMerge/>
            <w:tcBorders>
              <w:left w:val="single" w:sz="4" w:space="0" w:color="auto"/>
              <w:right w:val="single" w:sz="4" w:space="0" w:color="auto"/>
            </w:tcBorders>
            <w:shd w:val="clear" w:color="auto" w:fill="auto"/>
          </w:tcPr>
          <w:p w14:paraId="3E3E1E77"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913" w:type="pct"/>
            <w:tcBorders>
              <w:top w:val="single" w:sz="4" w:space="0" w:color="auto"/>
              <w:left w:val="single" w:sz="4" w:space="0" w:color="auto"/>
              <w:right w:val="single" w:sz="4" w:space="0" w:color="auto"/>
            </w:tcBorders>
            <w:shd w:val="clear" w:color="auto" w:fill="auto"/>
          </w:tcPr>
          <w:p w14:paraId="7023A3C1" w14:textId="77777777" w:rsidR="00400F4F" w:rsidRPr="00D25AE6" w:rsidRDefault="00400F4F" w:rsidP="001F6075">
            <w:pPr>
              <w:spacing w:before="60" w:after="60" w:line="240" w:lineRule="auto"/>
              <w:rPr>
                <w:rFonts w:ascii="Times New Roman" w:hAnsi="Times New Roman" w:cs="Times New Roman"/>
                <w:sz w:val="20"/>
                <w:szCs w:val="20"/>
                <w:lang w:val="bg-BG"/>
              </w:rPr>
            </w:pPr>
            <w:r w:rsidRPr="00D25AE6">
              <w:rPr>
                <w:rFonts w:ascii="Times New Roman" w:hAnsi="Times New Roman" w:cs="Times New Roman"/>
                <w:sz w:val="20"/>
                <w:szCs w:val="20"/>
                <w:lang w:val="bg-BG"/>
              </w:rPr>
              <w:t>1.3</w:t>
            </w:r>
          </w:p>
        </w:tc>
        <w:tc>
          <w:tcPr>
            <w:tcW w:w="595" w:type="pct"/>
            <w:tcBorders>
              <w:left w:val="single" w:sz="4" w:space="0" w:color="auto"/>
              <w:right w:val="single" w:sz="4" w:space="0" w:color="auto"/>
            </w:tcBorders>
            <w:shd w:val="clear" w:color="auto" w:fill="auto"/>
          </w:tcPr>
          <w:p w14:paraId="224E0BDD" w14:textId="77777777" w:rsidR="00400F4F" w:rsidRPr="00D25AE6" w:rsidRDefault="00400F4F" w:rsidP="001F6075">
            <w:pPr>
              <w:spacing w:before="60" w:after="60" w:line="240" w:lineRule="auto"/>
              <w:rPr>
                <w:rFonts w:ascii="Times New Roman" w:hAnsi="Times New Roman" w:cs="Times New Roman"/>
                <w:sz w:val="20"/>
                <w:szCs w:val="20"/>
                <w:lang w:val="bg-BG"/>
              </w:rPr>
            </w:pPr>
            <w:r w:rsidRPr="00D25AE6">
              <w:rPr>
                <w:rFonts w:ascii="Times New Roman" w:hAnsi="Times New Roman" w:cs="Times New Roman"/>
                <w:sz w:val="20"/>
                <w:szCs w:val="20"/>
                <w:lang w:val="bg-BG"/>
              </w:rPr>
              <w:t>Публично</w:t>
            </w:r>
          </w:p>
        </w:tc>
        <w:tc>
          <w:tcPr>
            <w:tcW w:w="769" w:type="pct"/>
            <w:tcBorders>
              <w:left w:val="single" w:sz="4" w:space="0" w:color="auto"/>
              <w:right w:val="single" w:sz="4" w:space="0" w:color="auto"/>
            </w:tcBorders>
            <w:shd w:val="clear" w:color="auto" w:fill="auto"/>
          </w:tcPr>
          <w:p w14:paraId="2729F4BA"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0F9E5C70"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494CF87F"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28E608BD"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1BEA0404" w14:textId="77777777" w:rsidR="00400F4F" w:rsidRPr="00D25AE6" w:rsidRDefault="00400F4F" w:rsidP="001F6075">
            <w:pPr>
              <w:spacing w:before="60" w:after="60" w:line="240" w:lineRule="auto"/>
              <w:rPr>
                <w:rFonts w:ascii="Times New Roman" w:hAnsi="Times New Roman" w:cs="Times New Roman"/>
                <w:sz w:val="20"/>
                <w:szCs w:val="20"/>
                <w:lang w:val="bg-BG"/>
              </w:rPr>
            </w:pPr>
          </w:p>
        </w:tc>
      </w:tr>
      <w:tr w:rsidR="00400F4F" w:rsidRPr="00D25AE6" w14:paraId="3650CCCD" w14:textId="77777777" w:rsidTr="00400F4F">
        <w:trPr>
          <w:trHeight w:val="277"/>
        </w:trPr>
        <w:tc>
          <w:tcPr>
            <w:tcW w:w="523" w:type="pct"/>
            <w:vMerge/>
            <w:tcBorders>
              <w:left w:val="single" w:sz="4" w:space="0" w:color="auto"/>
              <w:right w:val="single" w:sz="4" w:space="0" w:color="auto"/>
            </w:tcBorders>
            <w:shd w:val="clear" w:color="auto" w:fill="auto"/>
          </w:tcPr>
          <w:p w14:paraId="18BE256E"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913" w:type="pct"/>
            <w:tcBorders>
              <w:top w:val="single" w:sz="4" w:space="0" w:color="auto"/>
              <w:left w:val="single" w:sz="4" w:space="0" w:color="auto"/>
              <w:right w:val="single" w:sz="4" w:space="0" w:color="auto"/>
            </w:tcBorders>
            <w:shd w:val="clear" w:color="auto" w:fill="auto"/>
          </w:tcPr>
          <w:p w14:paraId="51AEB591" w14:textId="77777777" w:rsidR="00400F4F" w:rsidRPr="00D25AE6" w:rsidRDefault="00400F4F" w:rsidP="001F6075">
            <w:pPr>
              <w:spacing w:before="60" w:after="60" w:line="240" w:lineRule="auto"/>
              <w:rPr>
                <w:rFonts w:ascii="Times New Roman" w:hAnsi="Times New Roman" w:cs="Times New Roman"/>
                <w:sz w:val="20"/>
                <w:szCs w:val="20"/>
                <w:lang w:val="bg-BG"/>
              </w:rPr>
            </w:pPr>
            <w:r w:rsidRPr="00D25AE6">
              <w:rPr>
                <w:rFonts w:ascii="Times New Roman" w:hAnsi="Times New Roman" w:cs="Times New Roman"/>
                <w:sz w:val="20"/>
                <w:szCs w:val="20"/>
                <w:lang w:val="bg-BG"/>
              </w:rPr>
              <w:t>1.4</w:t>
            </w:r>
          </w:p>
        </w:tc>
        <w:tc>
          <w:tcPr>
            <w:tcW w:w="595" w:type="pct"/>
            <w:tcBorders>
              <w:left w:val="single" w:sz="4" w:space="0" w:color="auto"/>
              <w:right w:val="single" w:sz="4" w:space="0" w:color="auto"/>
            </w:tcBorders>
            <w:shd w:val="clear" w:color="auto" w:fill="auto"/>
          </w:tcPr>
          <w:p w14:paraId="367855E4" w14:textId="77777777" w:rsidR="00400F4F" w:rsidRPr="00D25AE6" w:rsidRDefault="00400F4F" w:rsidP="001F6075">
            <w:pPr>
              <w:spacing w:before="60" w:after="60" w:line="240" w:lineRule="auto"/>
              <w:rPr>
                <w:rFonts w:ascii="Times New Roman" w:hAnsi="Times New Roman" w:cs="Times New Roman"/>
                <w:sz w:val="20"/>
                <w:szCs w:val="20"/>
                <w:lang w:val="bg-BG"/>
              </w:rPr>
            </w:pPr>
            <w:r w:rsidRPr="00D25AE6">
              <w:rPr>
                <w:rFonts w:ascii="Times New Roman" w:hAnsi="Times New Roman" w:cs="Times New Roman"/>
                <w:sz w:val="20"/>
                <w:szCs w:val="20"/>
                <w:lang w:val="bg-BG"/>
              </w:rPr>
              <w:t>Публично</w:t>
            </w:r>
          </w:p>
        </w:tc>
        <w:tc>
          <w:tcPr>
            <w:tcW w:w="769" w:type="pct"/>
            <w:tcBorders>
              <w:left w:val="single" w:sz="4" w:space="0" w:color="auto"/>
              <w:right w:val="single" w:sz="4" w:space="0" w:color="auto"/>
            </w:tcBorders>
            <w:shd w:val="clear" w:color="auto" w:fill="auto"/>
          </w:tcPr>
          <w:p w14:paraId="4183D9FB"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7A4E36F7"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259F9832"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769E7061"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374A3E9D" w14:textId="77777777" w:rsidR="00400F4F" w:rsidRPr="00D25AE6" w:rsidRDefault="00400F4F" w:rsidP="001F6075">
            <w:pPr>
              <w:spacing w:before="60" w:after="60" w:line="240" w:lineRule="auto"/>
              <w:rPr>
                <w:rFonts w:ascii="Times New Roman" w:hAnsi="Times New Roman" w:cs="Times New Roman"/>
                <w:sz w:val="20"/>
                <w:szCs w:val="20"/>
                <w:lang w:val="bg-BG"/>
              </w:rPr>
            </w:pPr>
          </w:p>
        </w:tc>
      </w:tr>
      <w:tr w:rsidR="00400F4F" w:rsidRPr="00D25AE6" w14:paraId="5FD0847F" w14:textId="77777777" w:rsidTr="00400F4F">
        <w:trPr>
          <w:trHeight w:val="277"/>
        </w:trPr>
        <w:tc>
          <w:tcPr>
            <w:tcW w:w="523" w:type="pct"/>
            <w:vMerge/>
            <w:tcBorders>
              <w:left w:val="single" w:sz="4" w:space="0" w:color="auto"/>
              <w:right w:val="single" w:sz="4" w:space="0" w:color="auto"/>
            </w:tcBorders>
            <w:shd w:val="clear" w:color="auto" w:fill="auto"/>
          </w:tcPr>
          <w:p w14:paraId="54CD9E0D"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913" w:type="pct"/>
            <w:tcBorders>
              <w:top w:val="single" w:sz="4" w:space="0" w:color="auto"/>
              <w:left w:val="single" w:sz="4" w:space="0" w:color="auto"/>
              <w:right w:val="single" w:sz="4" w:space="0" w:color="auto"/>
            </w:tcBorders>
            <w:shd w:val="clear" w:color="auto" w:fill="auto"/>
          </w:tcPr>
          <w:p w14:paraId="6F3540CC" w14:textId="77777777" w:rsidR="00400F4F" w:rsidRPr="00D25AE6" w:rsidRDefault="00400F4F" w:rsidP="001F6075">
            <w:pPr>
              <w:spacing w:before="60" w:after="60" w:line="240" w:lineRule="auto"/>
              <w:rPr>
                <w:rFonts w:ascii="Times New Roman" w:hAnsi="Times New Roman" w:cs="Times New Roman"/>
                <w:sz w:val="20"/>
                <w:szCs w:val="20"/>
                <w:lang w:val="bg-BG"/>
              </w:rPr>
            </w:pPr>
            <w:r w:rsidRPr="00D25AE6">
              <w:rPr>
                <w:rFonts w:ascii="Times New Roman" w:hAnsi="Times New Roman" w:cs="Times New Roman"/>
                <w:sz w:val="20"/>
                <w:szCs w:val="20"/>
                <w:lang w:val="bg-BG"/>
              </w:rPr>
              <w:t>1.5</w:t>
            </w:r>
          </w:p>
        </w:tc>
        <w:tc>
          <w:tcPr>
            <w:tcW w:w="595" w:type="pct"/>
            <w:tcBorders>
              <w:left w:val="single" w:sz="4" w:space="0" w:color="auto"/>
              <w:right w:val="single" w:sz="4" w:space="0" w:color="auto"/>
            </w:tcBorders>
            <w:shd w:val="clear" w:color="auto" w:fill="auto"/>
          </w:tcPr>
          <w:p w14:paraId="6903B769" w14:textId="77777777" w:rsidR="00400F4F" w:rsidRPr="00D25AE6" w:rsidRDefault="00400F4F" w:rsidP="001F6075">
            <w:pPr>
              <w:spacing w:before="60" w:after="60" w:line="240" w:lineRule="auto"/>
              <w:rPr>
                <w:rFonts w:ascii="Times New Roman" w:hAnsi="Times New Roman" w:cs="Times New Roman"/>
                <w:sz w:val="20"/>
                <w:szCs w:val="20"/>
                <w:lang w:val="bg-BG"/>
              </w:rPr>
            </w:pPr>
            <w:r w:rsidRPr="00D25AE6">
              <w:rPr>
                <w:rFonts w:ascii="Times New Roman" w:hAnsi="Times New Roman" w:cs="Times New Roman"/>
                <w:sz w:val="20"/>
                <w:szCs w:val="20"/>
                <w:lang w:val="bg-BG"/>
              </w:rPr>
              <w:t>Публично</w:t>
            </w:r>
          </w:p>
        </w:tc>
        <w:tc>
          <w:tcPr>
            <w:tcW w:w="769" w:type="pct"/>
            <w:tcBorders>
              <w:left w:val="single" w:sz="4" w:space="0" w:color="auto"/>
              <w:right w:val="single" w:sz="4" w:space="0" w:color="auto"/>
            </w:tcBorders>
            <w:shd w:val="clear" w:color="auto" w:fill="auto"/>
          </w:tcPr>
          <w:p w14:paraId="4EA02729"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710B3EF0"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577A5E5E"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0C832C9F"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1F537587" w14:textId="77777777" w:rsidR="00400F4F" w:rsidRPr="00D25AE6" w:rsidRDefault="00400F4F" w:rsidP="001F6075">
            <w:pPr>
              <w:spacing w:before="60" w:after="60" w:line="240" w:lineRule="auto"/>
              <w:rPr>
                <w:rFonts w:ascii="Times New Roman" w:hAnsi="Times New Roman" w:cs="Times New Roman"/>
                <w:sz w:val="20"/>
                <w:szCs w:val="20"/>
                <w:lang w:val="bg-BG"/>
              </w:rPr>
            </w:pPr>
          </w:p>
        </w:tc>
      </w:tr>
      <w:tr w:rsidR="00400F4F" w:rsidRPr="00D25AE6" w14:paraId="7CFA65BB" w14:textId="77777777" w:rsidTr="00400F4F">
        <w:trPr>
          <w:trHeight w:val="277"/>
        </w:trPr>
        <w:tc>
          <w:tcPr>
            <w:tcW w:w="523" w:type="pct"/>
            <w:vMerge/>
            <w:tcBorders>
              <w:left w:val="single" w:sz="4" w:space="0" w:color="auto"/>
              <w:right w:val="single" w:sz="4" w:space="0" w:color="auto"/>
            </w:tcBorders>
            <w:shd w:val="clear" w:color="auto" w:fill="auto"/>
          </w:tcPr>
          <w:p w14:paraId="5D77EEC7"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913" w:type="pct"/>
            <w:tcBorders>
              <w:top w:val="single" w:sz="4" w:space="0" w:color="auto"/>
              <w:left w:val="single" w:sz="4" w:space="0" w:color="auto"/>
              <w:right w:val="single" w:sz="4" w:space="0" w:color="auto"/>
            </w:tcBorders>
            <w:shd w:val="clear" w:color="auto" w:fill="auto"/>
          </w:tcPr>
          <w:p w14:paraId="5D101EAF" w14:textId="77777777" w:rsidR="00400F4F" w:rsidRPr="00D25AE6" w:rsidRDefault="00400F4F" w:rsidP="001F6075">
            <w:pPr>
              <w:spacing w:before="60" w:after="60" w:line="240" w:lineRule="auto"/>
              <w:rPr>
                <w:rFonts w:ascii="Times New Roman" w:hAnsi="Times New Roman" w:cs="Times New Roman"/>
                <w:sz w:val="20"/>
                <w:szCs w:val="20"/>
                <w:lang w:val="bg-BG"/>
              </w:rPr>
            </w:pPr>
            <w:r w:rsidRPr="00D25AE6">
              <w:rPr>
                <w:rFonts w:ascii="Times New Roman" w:hAnsi="Times New Roman" w:cs="Times New Roman"/>
                <w:sz w:val="20"/>
                <w:szCs w:val="20"/>
                <w:lang w:val="bg-BG"/>
              </w:rPr>
              <w:t>1.6</w:t>
            </w:r>
          </w:p>
        </w:tc>
        <w:tc>
          <w:tcPr>
            <w:tcW w:w="595" w:type="pct"/>
            <w:tcBorders>
              <w:left w:val="single" w:sz="4" w:space="0" w:color="auto"/>
              <w:right w:val="single" w:sz="4" w:space="0" w:color="auto"/>
            </w:tcBorders>
            <w:shd w:val="clear" w:color="auto" w:fill="auto"/>
          </w:tcPr>
          <w:p w14:paraId="4E7609F9" w14:textId="77777777" w:rsidR="00400F4F" w:rsidRPr="00D25AE6" w:rsidRDefault="00400F4F" w:rsidP="001F6075">
            <w:pPr>
              <w:spacing w:before="60" w:after="60" w:line="240" w:lineRule="auto"/>
              <w:rPr>
                <w:rFonts w:ascii="Times New Roman" w:hAnsi="Times New Roman" w:cs="Times New Roman"/>
                <w:sz w:val="20"/>
                <w:szCs w:val="20"/>
                <w:lang w:val="bg-BG"/>
              </w:rPr>
            </w:pPr>
            <w:r w:rsidRPr="00D25AE6">
              <w:rPr>
                <w:rFonts w:ascii="Times New Roman" w:hAnsi="Times New Roman" w:cs="Times New Roman"/>
                <w:sz w:val="20"/>
                <w:szCs w:val="20"/>
                <w:lang w:val="bg-BG"/>
              </w:rPr>
              <w:t>Публично</w:t>
            </w:r>
          </w:p>
        </w:tc>
        <w:tc>
          <w:tcPr>
            <w:tcW w:w="769" w:type="pct"/>
            <w:tcBorders>
              <w:left w:val="single" w:sz="4" w:space="0" w:color="auto"/>
              <w:right w:val="single" w:sz="4" w:space="0" w:color="auto"/>
            </w:tcBorders>
            <w:shd w:val="clear" w:color="auto" w:fill="auto"/>
          </w:tcPr>
          <w:p w14:paraId="21696C9A"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64780CEF"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6C95277B"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311880C9"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14117677" w14:textId="77777777" w:rsidR="00400F4F" w:rsidRPr="00D25AE6" w:rsidRDefault="00400F4F" w:rsidP="001F6075">
            <w:pPr>
              <w:spacing w:before="60" w:after="60" w:line="240" w:lineRule="auto"/>
              <w:rPr>
                <w:rFonts w:ascii="Times New Roman" w:hAnsi="Times New Roman" w:cs="Times New Roman"/>
                <w:sz w:val="20"/>
                <w:szCs w:val="20"/>
                <w:lang w:val="bg-BG"/>
              </w:rPr>
            </w:pPr>
          </w:p>
        </w:tc>
      </w:tr>
      <w:tr w:rsidR="00400F4F" w:rsidRPr="00D25AE6" w14:paraId="18CB3DCD" w14:textId="77777777" w:rsidTr="00400F4F">
        <w:trPr>
          <w:trHeight w:val="290"/>
        </w:trPr>
        <w:tc>
          <w:tcPr>
            <w:tcW w:w="523" w:type="pct"/>
            <w:vMerge w:val="restart"/>
            <w:tcBorders>
              <w:top w:val="single" w:sz="4" w:space="0" w:color="auto"/>
              <w:left w:val="single" w:sz="4" w:space="0" w:color="auto"/>
              <w:right w:val="single" w:sz="4" w:space="0" w:color="auto"/>
            </w:tcBorders>
            <w:shd w:val="clear" w:color="auto" w:fill="auto"/>
          </w:tcPr>
          <w:p w14:paraId="2D1DA11C" w14:textId="77777777" w:rsidR="00400F4F" w:rsidRPr="00D25AE6" w:rsidRDefault="00400F4F" w:rsidP="001F6075">
            <w:pPr>
              <w:pageBreakBefore/>
              <w:spacing w:before="60" w:after="60" w:line="240" w:lineRule="auto"/>
              <w:rPr>
                <w:rFonts w:ascii="Times New Roman" w:hAnsi="Times New Roman" w:cs="Times New Roman"/>
                <w:sz w:val="20"/>
                <w:szCs w:val="20"/>
                <w:lang w:val="bg-BG"/>
              </w:rPr>
            </w:pPr>
            <w:r w:rsidRPr="00D25AE6">
              <w:rPr>
                <w:rFonts w:ascii="Times New Roman" w:hAnsi="Times New Roman" w:cs="Times New Roman"/>
                <w:sz w:val="20"/>
                <w:szCs w:val="20"/>
                <w:lang w:val="bg-BG"/>
              </w:rPr>
              <w:t>Приоритет 2</w:t>
            </w:r>
          </w:p>
        </w:tc>
        <w:tc>
          <w:tcPr>
            <w:tcW w:w="913" w:type="pct"/>
            <w:tcBorders>
              <w:top w:val="single" w:sz="4" w:space="0" w:color="auto"/>
              <w:left w:val="single" w:sz="4" w:space="0" w:color="auto"/>
              <w:right w:val="single" w:sz="4" w:space="0" w:color="auto"/>
            </w:tcBorders>
            <w:shd w:val="clear" w:color="auto" w:fill="auto"/>
          </w:tcPr>
          <w:p w14:paraId="64BA717B" w14:textId="77777777" w:rsidR="00400F4F" w:rsidRPr="00D25AE6" w:rsidRDefault="00400F4F" w:rsidP="001F6075">
            <w:pPr>
              <w:spacing w:before="60" w:after="60" w:line="240" w:lineRule="auto"/>
              <w:rPr>
                <w:rFonts w:ascii="Times New Roman" w:hAnsi="Times New Roman" w:cs="Times New Roman"/>
                <w:sz w:val="20"/>
                <w:szCs w:val="20"/>
                <w:lang w:val="bg-BG"/>
              </w:rPr>
            </w:pPr>
            <w:r w:rsidRPr="00D25AE6">
              <w:rPr>
                <w:rFonts w:ascii="Times New Roman" w:hAnsi="Times New Roman" w:cs="Times New Roman"/>
                <w:sz w:val="20"/>
                <w:szCs w:val="20"/>
                <w:lang w:val="bg-BG"/>
              </w:rPr>
              <w:t>2.1</w:t>
            </w:r>
          </w:p>
        </w:tc>
        <w:tc>
          <w:tcPr>
            <w:tcW w:w="595" w:type="pct"/>
            <w:tcBorders>
              <w:top w:val="single" w:sz="4" w:space="0" w:color="auto"/>
              <w:left w:val="single" w:sz="4" w:space="0" w:color="auto"/>
              <w:right w:val="single" w:sz="4" w:space="0" w:color="auto"/>
            </w:tcBorders>
            <w:shd w:val="clear" w:color="auto" w:fill="auto"/>
          </w:tcPr>
          <w:p w14:paraId="5FA0725E" w14:textId="77777777" w:rsidR="00400F4F" w:rsidRPr="00D25AE6" w:rsidRDefault="00400F4F" w:rsidP="001F6075">
            <w:pPr>
              <w:spacing w:before="60" w:after="60" w:line="240" w:lineRule="auto"/>
              <w:rPr>
                <w:rFonts w:ascii="Times New Roman" w:hAnsi="Times New Roman" w:cs="Times New Roman"/>
                <w:sz w:val="20"/>
                <w:szCs w:val="20"/>
                <w:lang w:val="bg-BG"/>
              </w:rPr>
            </w:pPr>
            <w:r w:rsidRPr="00D25AE6">
              <w:rPr>
                <w:rFonts w:ascii="Times New Roman" w:hAnsi="Times New Roman" w:cs="Times New Roman"/>
                <w:sz w:val="20"/>
                <w:szCs w:val="20"/>
                <w:lang w:val="bg-BG"/>
              </w:rPr>
              <w:t>Публично</w:t>
            </w:r>
          </w:p>
        </w:tc>
        <w:tc>
          <w:tcPr>
            <w:tcW w:w="769" w:type="pct"/>
            <w:tcBorders>
              <w:top w:val="single" w:sz="4" w:space="0" w:color="auto"/>
              <w:left w:val="single" w:sz="4" w:space="0" w:color="auto"/>
              <w:right w:val="single" w:sz="4" w:space="0" w:color="auto"/>
            </w:tcBorders>
            <w:shd w:val="clear" w:color="auto" w:fill="auto"/>
          </w:tcPr>
          <w:p w14:paraId="29507590"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761" w:type="pct"/>
            <w:tcBorders>
              <w:top w:val="single" w:sz="4" w:space="0" w:color="auto"/>
              <w:left w:val="single" w:sz="4" w:space="0" w:color="auto"/>
              <w:right w:val="single" w:sz="4" w:space="0" w:color="auto"/>
            </w:tcBorders>
          </w:tcPr>
          <w:p w14:paraId="0EBAE0FE"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541" w:type="pct"/>
            <w:tcBorders>
              <w:top w:val="single" w:sz="4" w:space="0" w:color="auto"/>
              <w:left w:val="single" w:sz="4" w:space="0" w:color="auto"/>
              <w:right w:val="single" w:sz="4" w:space="0" w:color="auto"/>
            </w:tcBorders>
            <w:shd w:val="clear" w:color="auto" w:fill="auto"/>
          </w:tcPr>
          <w:p w14:paraId="32563549"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272" w:type="pct"/>
            <w:tcBorders>
              <w:top w:val="single" w:sz="4" w:space="0" w:color="auto"/>
              <w:left w:val="single" w:sz="4" w:space="0" w:color="auto"/>
              <w:right w:val="single" w:sz="4" w:space="0" w:color="auto"/>
            </w:tcBorders>
            <w:shd w:val="clear" w:color="auto" w:fill="auto"/>
          </w:tcPr>
          <w:p w14:paraId="3046F029"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626" w:type="pct"/>
            <w:tcBorders>
              <w:top w:val="single" w:sz="4" w:space="0" w:color="auto"/>
              <w:left w:val="single" w:sz="4" w:space="0" w:color="auto"/>
              <w:right w:val="single" w:sz="4" w:space="0" w:color="auto"/>
            </w:tcBorders>
            <w:shd w:val="clear" w:color="auto" w:fill="auto"/>
          </w:tcPr>
          <w:p w14:paraId="2C78290A" w14:textId="77777777" w:rsidR="00400F4F" w:rsidRPr="00D25AE6" w:rsidRDefault="00400F4F" w:rsidP="001F6075">
            <w:pPr>
              <w:spacing w:before="60" w:after="60" w:line="240" w:lineRule="auto"/>
              <w:rPr>
                <w:rFonts w:ascii="Times New Roman" w:hAnsi="Times New Roman" w:cs="Times New Roman"/>
                <w:sz w:val="20"/>
                <w:szCs w:val="20"/>
                <w:lang w:val="bg-BG"/>
              </w:rPr>
            </w:pPr>
          </w:p>
        </w:tc>
      </w:tr>
      <w:tr w:rsidR="00400F4F" w:rsidRPr="00D25AE6" w14:paraId="7712C062" w14:textId="77777777" w:rsidTr="00400F4F">
        <w:trPr>
          <w:trHeight w:val="290"/>
        </w:trPr>
        <w:tc>
          <w:tcPr>
            <w:tcW w:w="523" w:type="pct"/>
            <w:vMerge/>
            <w:tcBorders>
              <w:left w:val="single" w:sz="4" w:space="0" w:color="auto"/>
              <w:right w:val="single" w:sz="4" w:space="0" w:color="auto"/>
            </w:tcBorders>
            <w:shd w:val="clear" w:color="auto" w:fill="auto"/>
          </w:tcPr>
          <w:p w14:paraId="480E9ACB"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913" w:type="pct"/>
            <w:tcBorders>
              <w:top w:val="single" w:sz="4" w:space="0" w:color="auto"/>
              <w:left w:val="single" w:sz="4" w:space="0" w:color="auto"/>
              <w:right w:val="single" w:sz="4" w:space="0" w:color="auto"/>
            </w:tcBorders>
            <w:shd w:val="clear" w:color="auto" w:fill="auto"/>
          </w:tcPr>
          <w:p w14:paraId="735535DC" w14:textId="77777777" w:rsidR="00400F4F" w:rsidRPr="00D25AE6" w:rsidRDefault="00400F4F" w:rsidP="001F6075">
            <w:pPr>
              <w:spacing w:before="60" w:after="60" w:line="240" w:lineRule="auto"/>
              <w:rPr>
                <w:rFonts w:ascii="Times New Roman" w:hAnsi="Times New Roman" w:cs="Times New Roman"/>
                <w:sz w:val="20"/>
                <w:szCs w:val="20"/>
                <w:lang w:val="bg-BG"/>
              </w:rPr>
            </w:pPr>
            <w:r w:rsidRPr="00D25AE6">
              <w:rPr>
                <w:rFonts w:ascii="Times New Roman" w:hAnsi="Times New Roman" w:cs="Times New Roman"/>
                <w:sz w:val="20"/>
                <w:szCs w:val="20"/>
                <w:lang w:val="bg-BG"/>
              </w:rPr>
              <w:t>2.2</w:t>
            </w:r>
          </w:p>
        </w:tc>
        <w:tc>
          <w:tcPr>
            <w:tcW w:w="595" w:type="pct"/>
            <w:tcBorders>
              <w:top w:val="single" w:sz="4" w:space="0" w:color="auto"/>
              <w:left w:val="single" w:sz="4" w:space="0" w:color="auto"/>
              <w:right w:val="single" w:sz="4" w:space="0" w:color="auto"/>
            </w:tcBorders>
            <w:shd w:val="clear" w:color="auto" w:fill="auto"/>
          </w:tcPr>
          <w:p w14:paraId="27002A24" w14:textId="77777777" w:rsidR="00400F4F" w:rsidRPr="00D25AE6" w:rsidRDefault="00400F4F" w:rsidP="001F6075">
            <w:pPr>
              <w:spacing w:before="60" w:after="60" w:line="240" w:lineRule="auto"/>
              <w:rPr>
                <w:rFonts w:ascii="Times New Roman" w:hAnsi="Times New Roman" w:cs="Times New Roman"/>
                <w:sz w:val="20"/>
                <w:szCs w:val="20"/>
                <w:lang w:val="bg-BG"/>
              </w:rPr>
            </w:pPr>
            <w:r w:rsidRPr="00D25AE6">
              <w:rPr>
                <w:rFonts w:ascii="Times New Roman" w:hAnsi="Times New Roman" w:cs="Times New Roman"/>
                <w:sz w:val="20"/>
                <w:szCs w:val="20"/>
                <w:lang w:val="bg-BG"/>
              </w:rPr>
              <w:t>Публично</w:t>
            </w:r>
          </w:p>
        </w:tc>
        <w:tc>
          <w:tcPr>
            <w:tcW w:w="769" w:type="pct"/>
            <w:tcBorders>
              <w:top w:val="single" w:sz="4" w:space="0" w:color="auto"/>
              <w:left w:val="single" w:sz="4" w:space="0" w:color="auto"/>
              <w:right w:val="single" w:sz="4" w:space="0" w:color="auto"/>
            </w:tcBorders>
            <w:shd w:val="clear" w:color="auto" w:fill="auto"/>
          </w:tcPr>
          <w:p w14:paraId="4C5D6C3D"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761" w:type="pct"/>
            <w:tcBorders>
              <w:top w:val="single" w:sz="4" w:space="0" w:color="auto"/>
              <w:left w:val="single" w:sz="4" w:space="0" w:color="auto"/>
              <w:right w:val="single" w:sz="4" w:space="0" w:color="auto"/>
            </w:tcBorders>
          </w:tcPr>
          <w:p w14:paraId="370E2CBD"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541" w:type="pct"/>
            <w:tcBorders>
              <w:top w:val="single" w:sz="4" w:space="0" w:color="auto"/>
              <w:left w:val="single" w:sz="4" w:space="0" w:color="auto"/>
              <w:right w:val="single" w:sz="4" w:space="0" w:color="auto"/>
            </w:tcBorders>
            <w:shd w:val="clear" w:color="auto" w:fill="auto"/>
          </w:tcPr>
          <w:p w14:paraId="35D71A90"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272" w:type="pct"/>
            <w:tcBorders>
              <w:top w:val="single" w:sz="4" w:space="0" w:color="auto"/>
              <w:left w:val="single" w:sz="4" w:space="0" w:color="auto"/>
              <w:right w:val="single" w:sz="4" w:space="0" w:color="auto"/>
            </w:tcBorders>
            <w:shd w:val="clear" w:color="auto" w:fill="auto"/>
          </w:tcPr>
          <w:p w14:paraId="1822E03B"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626" w:type="pct"/>
            <w:tcBorders>
              <w:top w:val="single" w:sz="4" w:space="0" w:color="auto"/>
              <w:left w:val="single" w:sz="4" w:space="0" w:color="auto"/>
              <w:right w:val="single" w:sz="4" w:space="0" w:color="auto"/>
            </w:tcBorders>
            <w:shd w:val="clear" w:color="auto" w:fill="auto"/>
          </w:tcPr>
          <w:p w14:paraId="0D00E9B7" w14:textId="77777777" w:rsidR="00400F4F" w:rsidRPr="00D25AE6" w:rsidRDefault="00400F4F" w:rsidP="001F6075">
            <w:pPr>
              <w:spacing w:before="60" w:after="60" w:line="240" w:lineRule="auto"/>
              <w:rPr>
                <w:rFonts w:ascii="Times New Roman" w:hAnsi="Times New Roman" w:cs="Times New Roman"/>
                <w:sz w:val="20"/>
                <w:szCs w:val="20"/>
                <w:lang w:val="bg-BG"/>
              </w:rPr>
            </w:pPr>
          </w:p>
        </w:tc>
      </w:tr>
      <w:tr w:rsidR="00400F4F" w:rsidRPr="00D25AE6" w14:paraId="7230EC3A" w14:textId="77777777" w:rsidTr="00400F4F">
        <w:trPr>
          <w:trHeight w:val="293"/>
        </w:trPr>
        <w:tc>
          <w:tcPr>
            <w:tcW w:w="523" w:type="pct"/>
            <w:tcBorders>
              <w:top w:val="single" w:sz="4" w:space="0" w:color="auto"/>
              <w:left w:val="single" w:sz="4" w:space="0" w:color="auto"/>
              <w:bottom w:val="single" w:sz="4" w:space="0" w:color="auto"/>
              <w:right w:val="single" w:sz="4" w:space="0" w:color="auto"/>
            </w:tcBorders>
            <w:shd w:val="clear" w:color="auto" w:fill="auto"/>
          </w:tcPr>
          <w:p w14:paraId="256B6491" w14:textId="77777777" w:rsidR="00400F4F" w:rsidRPr="00D25AE6" w:rsidRDefault="00400F4F" w:rsidP="001F6075">
            <w:pPr>
              <w:spacing w:before="60" w:after="60" w:line="240" w:lineRule="auto"/>
              <w:rPr>
                <w:rFonts w:ascii="Times New Roman" w:hAnsi="Times New Roman" w:cs="Times New Roman"/>
                <w:sz w:val="20"/>
                <w:szCs w:val="20"/>
                <w:lang w:val="bg-BG"/>
              </w:rPr>
            </w:pPr>
            <w:r w:rsidRPr="00D25AE6">
              <w:rPr>
                <w:rFonts w:ascii="Times New Roman" w:hAnsi="Times New Roman" w:cs="Times New Roman"/>
                <w:sz w:val="20"/>
                <w:szCs w:val="20"/>
                <w:lang w:val="bg-BG"/>
              </w:rPr>
              <w:t>Приоритет 3</w:t>
            </w:r>
          </w:p>
        </w:tc>
        <w:tc>
          <w:tcPr>
            <w:tcW w:w="913" w:type="pct"/>
            <w:tcBorders>
              <w:top w:val="single" w:sz="4" w:space="0" w:color="auto"/>
              <w:left w:val="single" w:sz="4" w:space="0" w:color="auto"/>
              <w:right w:val="single" w:sz="4" w:space="0" w:color="auto"/>
            </w:tcBorders>
            <w:shd w:val="clear" w:color="auto" w:fill="auto"/>
          </w:tcPr>
          <w:p w14:paraId="23FDD6FC" w14:textId="77777777" w:rsidR="00400F4F" w:rsidRPr="00D25AE6" w:rsidRDefault="00400F4F" w:rsidP="001F6075">
            <w:pPr>
              <w:spacing w:before="60" w:after="60" w:line="240" w:lineRule="auto"/>
              <w:rPr>
                <w:rFonts w:ascii="Times New Roman" w:hAnsi="Times New Roman" w:cs="Times New Roman"/>
                <w:sz w:val="20"/>
                <w:szCs w:val="20"/>
                <w:lang w:val="bg-BG"/>
              </w:rPr>
            </w:pPr>
            <w:r w:rsidRPr="00D25AE6">
              <w:rPr>
                <w:rFonts w:ascii="Times New Roman" w:hAnsi="Times New Roman" w:cs="Times New Roman"/>
                <w:sz w:val="20"/>
                <w:szCs w:val="20"/>
                <w:lang w:val="bg-BG"/>
              </w:rPr>
              <w:t>3.1</w:t>
            </w:r>
          </w:p>
        </w:tc>
        <w:tc>
          <w:tcPr>
            <w:tcW w:w="595" w:type="pct"/>
            <w:tcBorders>
              <w:top w:val="single" w:sz="4" w:space="0" w:color="auto"/>
              <w:left w:val="single" w:sz="4" w:space="0" w:color="auto"/>
              <w:right w:val="single" w:sz="4" w:space="0" w:color="auto"/>
            </w:tcBorders>
            <w:shd w:val="clear" w:color="auto" w:fill="auto"/>
          </w:tcPr>
          <w:p w14:paraId="5C2D3FE3" w14:textId="77777777" w:rsidR="00400F4F" w:rsidRPr="00D25AE6" w:rsidRDefault="00400F4F" w:rsidP="001F6075">
            <w:pPr>
              <w:spacing w:before="60" w:after="60" w:line="240" w:lineRule="auto"/>
              <w:rPr>
                <w:rFonts w:ascii="Times New Roman" w:hAnsi="Times New Roman" w:cs="Times New Roman"/>
                <w:sz w:val="20"/>
                <w:szCs w:val="20"/>
                <w:lang w:val="bg-BG"/>
              </w:rPr>
            </w:pPr>
            <w:r w:rsidRPr="00D25AE6">
              <w:rPr>
                <w:rFonts w:ascii="Times New Roman" w:hAnsi="Times New Roman" w:cs="Times New Roman"/>
                <w:sz w:val="20"/>
                <w:szCs w:val="20"/>
                <w:lang w:val="bg-BG"/>
              </w:rPr>
              <w:t>Публично</w:t>
            </w:r>
          </w:p>
        </w:tc>
        <w:tc>
          <w:tcPr>
            <w:tcW w:w="769" w:type="pct"/>
            <w:tcBorders>
              <w:top w:val="single" w:sz="4" w:space="0" w:color="auto"/>
              <w:left w:val="single" w:sz="4" w:space="0" w:color="auto"/>
              <w:right w:val="single" w:sz="4" w:space="0" w:color="auto"/>
            </w:tcBorders>
            <w:shd w:val="clear" w:color="auto" w:fill="auto"/>
          </w:tcPr>
          <w:p w14:paraId="4EF8C619"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761" w:type="pct"/>
            <w:tcBorders>
              <w:top w:val="single" w:sz="4" w:space="0" w:color="auto"/>
              <w:left w:val="single" w:sz="4" w:space="0" w:color="auto"/>
              <w:right w:val="single" w:sz="4" w:space="0" w:color="auto"/>
            </w:tcBorders>
          </w:tcPr>
          <w:p w14:paraId="38D496BB"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541" w:type="pct"/>
            <w:tcBorders>
              <w:top w:val="single" w:sz="4" w:space="0" w:color="auto"/>
              <w:left w:val="single" w:sz="4" w:space="0" w:color="auto"/>
              <w:right w:val="single" w:sz="4" w:space="0" w:color="auto"/>
            </w:tcBorders>
            <w:shd w:val="clear" w:color="auto" w:fill="auto"/>
          </w:tcPr>
          <w:p w14:paraId="4EA7621E"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272" w:type="pct"/>
            <w:tcBorders>
              <w:top w:val="single" w:sz="4" w:space="0" w:color="auto"/>
              <w:left w:val="single" w:sz="4" w:space="0" w:color="auto"/>
              <w:right w:val="single" w:sz="4" w:space="0" w:color="auto"/>
            </w:tcBorders>
            <w:shd w:val="clear" w:color="auto" w:fill="auto"/>
          </w:tcPr>
          <w:p w14:paraId="066BFF1B"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626" w:type="pct"/>
            <w:tcBorders>
              <w:top w:val="single" w:sz="4" w:space="0" w:color="auto"/>
              <w:left w:val="single" w:sz="4" w:space="0" w:color="auto"/>
              <w:right w:val="single" w:sz="4" w:space="0" w:color="auto"/>
            </w:tcBorders>
            <w:shd w:val="clear" w:color="auto" w:fill="auto"/>
          </w:tcPr>
          <w:p w14:paraId="782658FD" w14:textId="77777777" w:rsidR="00400F4F" w:rsidRPr="00D25AE6" w:rsidRDefault="00400F4F" w:rsidP="001F6075">
            <w:pPr>
              <w:spacing w:before="60" w:after="60" w:line="240" w:lineRule="auto"/>
              <w:rPr>
                <w:rFonts w:ascii="Times New Roman" w:hAnsi="Times New Roman" w:cs="Times New Roman"/>
                <w:sz w:val="20"/>
                <w:szCs w:val="20"/>
                <w:lang w:val="bg-BG"/>
              </w:rPr>
            </w:pPr>
          </w:p>
        </w:tc>
      </w:tr>
      <w:tr w:rsidR="00400F4F" w:rsidRPr="00D25AE6" w14:paraId="1DAE2C3E" w14:textId="77777777" w:rsidTr="00400F4F">
        <w:trPr>
          <w:trHeight w:val="270"/>
        </w:trPr>
        <w:tc>
          <w:tcPr>
            <w:tcW w:w="523" w:type="pct"/>
            <w:tcBorders>
              <w:top w:val="single" w:sz="4" w:space="0" w:color="auto"/>
              <w:left w:val="single" w:sz="4" w:space="0" w:color="auto"/>
              <w:bottom w:val="single" w:sz="4" w:space="0" w:color="auto"/>
              <w:right w:val="single" w:sz="4" w:space="0" w:color="auto"/>
            </w:tcBorders>
            <w:shd w:val="clear" w:color="auto" w:fill="auto"/>
          </w:tcPr>
          <w:p w14:paraId="59E352E6" w14:textId="77777777" w:rsidR="00400F4F" w:rsidRPr="00D25AE6" w:rsidRDefault="00400F4F" w:rsidP="001F6075">
            <w:pPr>
              <w:spacing w:before="60" w:after="60" w:line="240" w:lineRule="auto"/>
              <w:rPr>
                <w:rFonts w:ascii="Times New Roman" w:hAnsi="Times New Roman" w:cs="Times New Roman"/>
                <w:sz w:val="20"/>
                <w:szCs w:val="20"/>
                <w:lang w:val="bg-BG"/>
              </w:rPr>
            </w:pPr>
            <w:r w:rsidRPr="00D25AE6">
              <w:rPr>
                <w:rFonts w:ascii="Times New Roman" w:hAnsi="Times New Roman" w:cs="Times New Roman"/>
                <w:sz w:val="20"/>
                <w:szCs w:val="20"/>
                <w:lang w:val="bg-BG"/>
              </w:rPr>
              <w:t>Приоритет 4</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00F015B4" w14:textId="77777777" w:rsidR="00400F4F" w:rsidRPr="00D25AE6" w:rsidRDefault="00400F4F" w:rsidP="001F6075">
            <w:pPr>
              <w:spacing w:before="60" w:after="60" w:line="240" w:lineRule="auto"/>
              <w:rPr>
                <w:rFonts w:ascii="Times New Roman" w:hAnsi="Times New Roman" w:cs="Times New Roman"/>
                <w:sz w:val="20"/>
                <w:szCs w:val="20"/>
                <w:lang w:val="bg-BG"/>
              </w:rPr>
            </w:pPr>
            <w:r w:rsidRPr="00D25AE6">
              <w:rPr>
                <w:rFonts w:ascii="Times New Roman" w:hAnsi="Times New Roman" w:cs="Times New Roman"/>
                <w:sz w:val="20"/>
                <w:szCs w:val="20"/>
                <w:lang w:val="bg-BG"/>
              </w:rPr>
              <w:t>4.1</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157D4D32" w14:textId="77777777" w:rsidR="00400F4F" w:rsidRPr="00D25AE6" w:rsidRDefault="00400F4F" w:rsidP="001F6075">
            <w:pPr>
              <w:spacing w:before="60" w:after="60" w:line="240" w:lineRule="auto"/>
              <w:rPr>
                <w:rFonts w:ascii="Times New Roman" w:hAnsi="Times New Roman" w:cs="Times New Roman"/>
                <w:sz w:val="20"/>
                <w:szCs w:val="20"/>
                <w:lang w:val="bg-BG"/>
              </w:rPr>
            </w:pPr>
            <w:r w:rsidRPr="00D25AE6">
              <w:rPr>
                <w:rFonts w:ascii="Times New Roman" w:hAnsi="Times New Roman" w:cs="Times New Roman"/>
                <w:sz w:val="20"/>
                <w:szCs w:val="20"/>
                <w:lang w:val="bg-BG"/>
              </w:rPr>
              <w:t>Публично</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0307307D"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761" w:type="pct"/>
            <w:tcBorders>
              <w:top w:val="single" w:sz="4" w:space="0" w:color="auto"/>
              <w:left w:val="single" w:sz="4" w:space="0" w:color="auto"/>
              <w:bottom w:val="single" w:sz="4" w:space="0" w:color="auto"/>
              <w:right w:val="single" w:sz="4" w:space="0" w:color="auto"/>
            </w:tcBorders>
          </w:tcPr>
          <w:p w14:paraId="45DBE8AA"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0799B44"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744635CC"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448AD8DB" w14:textId="77777777" w:rsidR="00400F4F" w:rsidRPr="00D25AE6" w:rsidRDefault="00400F4F" w:rsidP="001F6075">
            <w:pPr>
              <w:spacing w:before="60" w:after="60" w:line="240" w:lineRule="auto"/>
              <w:rPr>
                <w:rFonts w:ascii="Times New Roman" w:hAnsi="Times New Roman" w:cs="Times New Roman"/>
                <w:sz w:val="20"/>
                <w:szCs w:val="20"/>
                <w:lang w:val="bg-BG"/>
              </w:rPr>
            </w:pPr>
          </w:p>
        </w:tc>
      </w:tr>
      <w:tr w:rsidR="00400F4F" w:rsidRPr="00D25AE6" w14:paraId="77C9CAC2" w14:textId="77777777" w:rsidTr="00400F4F">
        <w:trPr>
          <w:trHeight w:val="270"/>
        </w:trPr>
        <w:tc>
          <w:tcPr>
            <w:tcW w:w="523" w:type="pct"/>
            <w:tcBorders>
              <w:top w:val="single" w:sz="4" w:space="0" w:color="auto"/>
              <w:left w:val="single" w:sz="4" w:space="0" w:color="auto"/>
              <w:bottom w:val="single" w:sz="4" w:space="0" w:color="auto"/>
              <w:right w:val="single" w:sz="4" w:space="0" w:color="auto"/>
            </w:tcBorders>
            <w:shd w:val="clear" w:color="auto" w:fill="auto"/>
          </w:tcPr>
          <w:p w14:paraId="3DE40277" w14:textId="77777777" w:rsidR="00400F4F" w:rsidRPr="00D25AE6" w:rsidRDefault="00400F4F" w:rsidP="001F6075">
            <w:pPr>
              <w:spacing w:before="60" w:after="60" w:line="240" w:lineRule="auto"/>
              <w:rPr>
                <w:rFonts w:ascii="Times New Roman" w:hAnsi="Times New Roman" w:cs="Times New Roman"/>
                <w:sz w:val="20"/>
                <w:szCs w:val="20"/>
                <w:lang w:val="bg-BG"/>
              </w:rPr>
            </w:pPr>
            <w:r w:rsidRPr="00D25AE6">
              <w:rPr>
                <w:rFonts w:ascii="Times New Roman" w:hAnsi="Times New Roman" w:cs="Times New Roman"/>
                <w:sz w:val="20"/>
                <w:szCs w:val="20"/>
                <w:lang w:val="bg-BG"/>
              </w:rPr>
              <w:t>Техническа помощ (член 37)</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6F3F750E" w14:textId="77777777" w:rsidR="00400F4F" w:rsidRPr="00D25AE6" w:rsidRDefault="00400F4F" w:rsidP="001F6075">
            <w:pPr>
              <w:spacing w:before="60" w:after="60" w:line="240" w:lineRule="auto"/>
              <w:rPr>
                <w:rFonts w:ascii="Times New Roman" w:hAnsi="Times New Roman" w:cs="Times New Roman"/>
                <w:sz w:val="20"/>
                <w:szCs w:val="20"/>
                <w:lang w:val="bg-BG"/>
              </w:rPr>
            </w:pPr>
            <w:r w:rsidRPr="00D25AE6">
              <w:rPr>
                <w:rFonts w:ascii="Times New Roman" w:hAnsi="Times New Roman" w:cs="Times New Roman"/>
                <w:sz w:val="20"/>
                <w:szCs w:val="20"/>
                <w:lang w:val="bg-BG"/>
              </w:rPr>
              <w:t>5.1</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07A9484" w14:textId="77777777" w:rsidR="00400F4F" w:rsidRPr="00D25AE6" w:rsidRDefault="00400F4F" w:rsidP="001F6075">
            <w:pPr>
              <w:spacing w:before="60" w:after="60" w:line="240" w:lineRule="auto"/>
              <w:rPr>
                <w:rFonts w:ascii="Times New Roman" w:hAnsi="Times New Roman" w:cs="Times New Roman"/>
                <w:sz w:val="20"/>
                <w:szCs w:val="20"/>
                <w:lang w:val="bg-BG"/>
              </w:rPr>
            </w:pPr>
            <w:r w:rsidRPr="00D25AE6">
              <w:rPr>
                <w:rFonts w:ascii="Times New Roman" w:hAnsi="Times New Roman" w:cs="Times New Roman"/>
                <w:sz w:val="20"/>
                <w:szCs w:val="20"/>
                <w:lang w:val="bg-BG"/>
              </w:rPr>
              <w:t>Публично</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29A084AA"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761" w:type="pct"/>
            <w:tcBorders>
              <w:top w:val="single" w:sz="4" w:space="0" w:color="auto"/>
              <w:left w:val="single" w:sz="4" w:space="0" w:color="auto"/>
              <w:bottom w:val="single" w:sz="4" w:space="0" w:color="auto"/>
              <w:right w:val="single" w:sz="4" w:space="0" w:color="auto"/>
            </w:tcBorders>
            <w:shd w:val="clear" w:color="auto" w:fill="auto"/>
          </w:tcPr>
          <w:p w14:paraId="0E0E3937"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2B5A315"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D3E4DFF" w14:textId="77777777" w:rsidR="00400F4F" w:rsidRPr="00D25AE6" w:rsidRDefault="00400F4F" w:rsidP="001F6075">
            <w:pPr>
              <w:spacing w:before="60" w:after="60" w:line="240" w:lineRule="auto"/>
              <w:rPr>
                <w:rFonts w:ascii="Times New Roman" w:hAnsi="Times New Roman" w:cs="Times New Roman"/>
                <w:sz w:val="20"/>
                <w:szCs w:val="20"/>
                <w:lang w:val="bg-BG"/>
              </w:rPr>
            </w:pPr>
          </w:p>
        </w:tc>
        <w:tc>
          <w:tcPr>
            <w:tcW w:w="626" w:type="pct"/>
            <w:tcBorders>
              <w:top w:val="single" w:sz="4" w:space="0" w:color="auto"/>
              <w:left w:val="single" w:sz="4" w:space="0" w:color="auto"/>
              <w:right w:val="single" w:sz="4" w:space="0" w:color="auto"/>
            </w:tcBorders>
            <w:shd w:val="clear" w:color="auto" w:fill="auto"/>
          </w:tcPr>
          <w:p w14:paraId="7A4302A7" w14:textId="77777777" w:rsidR="00400F4F" w:rsidRPr="00D25AE6" w:rsidRDefault="00400F4F" w:rsidP="001F6075">
            <w:pPr>
              <w:spacing w:before="60" w:after="60" w:line="240" w:lineRule="auto"/>
              <w:rPr>
                <w:rFonts w:ascii="Times New Roman" w:hAnsi="Times New Roman" w:cs="Times New Roman"/>
                <w:sz w:val="20"/>
                <w:szCs w:val="20"/>
                <w:lang w:val="bg-BG"/>
              </w:rPr>
            </w:pPr>
          </w:p>
        </w:tc>
      </w:tr>
    </w:tbl>
    <w:p w14:paraId="688644B4" w14:textId="77777777" w:rsidR="00400F4F" w:rsidRPr="00D25AE6" w:rsidRDefault="00400F4F" w:rsidP="00400F4F">
      <w:pPr>
        <w:spacing w:before="240" w:after="240" w:line="240" w:lineRule="auto"/>
        <w:jc w:val="both"/>
        <w:rPr>
          <w:rFonts w:ascii="Times New Roman" w:eastAsia="Times New Roman" w:hAnsi="Times New Roman" w:cs="Times New Roman"/>
          <w:noProof/>
          <w:sz w:val="20"/>
          <w:szCs w:val="20"/>
          <w:lang w:val="bg-BG" w:eastAsia="bg-BG" w:bidi="bg-BG"/>
        </w:rPr>
      </w:pPr>
      <w:r w:rsidRPr="00D25AE6">
        <w:rPr>
          <w:rFonts w:ascii="Times New Roman" w:eastAsia="Times New Roman" w:hAnsi="Times New Roman" w:cs="Times New Roman"/>
          <w:noProof/>
          <w:sz w:val="20"/>
          <w:szCs w:val="20"/>
          <w:vertAlign w:val="superscript"/>
          <w:lang w:val="bg-BG" w:eastAsia="bg-BG" w:bidi="bg-BG"/>
        </w:rPr>
        <w:t>***</w:t>
      </w:r>
      <w:r w:rsidRPr="00D25AE6">
        <w:rPr>
          <w:rFonts w:ascii="Times New Roman" w:eastAsia="Times New Roman" w:hAnsi="Times New Roman" w:cs="Times New Roman"/>
          <w:noProof/>
          <w:sz w:val="20"/>
          <w:szCs w:val="20"/>
          <w:lang w:val="bg-BG" w:eastAsia="bg-BG" w:bidi="bg-BG"/>
        </w:rPr>
        <w:tab/>
        <w:t>Съгласно процентите, определени в член 36, параграф 5 от РОР.</w:t>
      </w:r>
    </w:p>
    <w:p w14:paraId="509F8F75" w14:textId="5F2CFA03" w:rsidR="00400F4F" w:rsidRPr="00D25AE6" w:rsidRDefault="00400F4F" w:rsidP="00722757">
      <w:pPr>
        <w:spacing w:before="240" w:after="240" w:line="240" w:lineRule="auto"/>
        <w:jc w:val="both"/>
        <w:rPr>
          <w:rFonts w:ascii="Times New Roman" w:eastAsia="Times New Roman" w:hAnsi="Times New Roman" w:cs="Times New Roman"/>
          <w:noProof/>
          <w:sz w:val="20"/>
          <w:szCs w:val="20"/>
          <w:lang w:val="bg-BG" w:eastAsia="bg-BG" w:bidi="bg-BG"/>
        </w:rPr>
        <w:sectPr w:rsidR="00400F4F" w:rsidRPr="00D25AE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6838" w:h="11906" w:orient="landscape" w:code="9"/>
          <w:pgMar w:top="1417" w:right="1417" w:bottom="1417" w:left="1417" w:header="709" w:footer="709" w:gutter="0"/>
          <w:cols w:space="708"/>
          <w:titlePg/>
          <w:docGrid w:linePitch="360"/>
        </w:sectPr>
      </w:pPr>
    </w:p>
    <w:p w14:paraId="21C5D9E5" w14:textId="77777777" w:rsidR="00722757" w:rsidRPr="00D25AE6"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D25AE6">
        <w:rPr>
          <w:rFonts w:ascii="Times New Roman" w:eastAsia="Calibri" w:hAnsi="Times New Roman" w:cs="Times New Roman"/>
          <w:b/>
          <w:noProof/>
          <w:sz w:val="24"/>
          <w:szCs w:val="20"/>
          <w:lang w:val="bg-BG" w:eastAsia="bg-BG" w:bidi="bg-BG"/>
        </w:rPr>
        <w:t>Благоприятстващи условия</w:t>
      </w:r>
    </w:p>
    <w:p w14:paraId="3E44D94B" w14:textId="21FCBA69" w:rsidR="00722757" w:rsidRPr="00D25AE6"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 xml:space="preserve">Позоваване: </w:t>
      </w:r>
      <w:r w:rsidR="003E0FE4" w:rsidRPr="00D25AE6">
        <w:rPr>
          <w:rFonts w:ascii="Times New Roman" w:eastAsia="Calibri" w:hAnsi="Times New Roman" w:cs="Times New Roman"/>
          <w:i/>
          <w:noProof/>
          <w:sz w:val="24"/>
          <w:szCs w:val="20"/>
          <w:lang w:val="bg-BG" w:eastAsia="bg-BG" w:bidi="bg-BG"/>
        </w:rPr>
        <w:t>Член 22, параграф 3, буква и)</w:t>
      </w:r>
    </w:p>
    <w:tbl>
      <w:tblPr>
        <w:tblStyle w:val="TableGrid"/>
        <w:tblW w:w="0" w:type="auto"/>
        <w:tblLook w:val="04A0" w:firstRow="1" w:lastRow="0" w:firstColumn="1" w:lastColumn="0" w:noHBand="0" w:noVBand="1"/>
      </w:tblPr>
      <w:tblGrid>
        <w:gridCol w:w="1443"/>
        <w:gridCol w:w="566"/>
        <w:gridCol w:w="1400"/>
        <w:gridCol w:w="1551"/>
        <w:gridCol w:w="1350"/>
        <w:gridCol w:w="984"/>
        <w:gridCol w:w="1119"/>
        <w:gridCol w:w="1215"/>
      </w:tblGrid>
      <w:tr w:rsidR="00722757" w:rsidRPr="00D25AE6" w14:paraId="24CBA1AF" w14:textId="77777777" w:rsidTr="009638D3">
        <w:tc>
          <w:tcPr>
            <w:tcW w:w="9628" w:type="dxa"/>
            <w:gridSpan w:val="8"/>
          </w:tcPr>
          <w:p w14:paraId="7250E770" w14:textId="03783E77" w:rsidR="00722757" w:rsidRPr="00D25AE6" w:rsidRDefault="00722757" w:rsidP="00E222F7">
            <w:pPr>
              <w:spacing w:before="120" w:after="120"/>
              <w:jc w:val="both"/>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Таблица 1: Благоприятстващи условия</w:t>
            </w:r>
          </w:p>
        </w:tc>
      </w:tr>
      <w:tr w:rsidR="008A7922" w:rsidRPr="00D25AE6" w14:paraId="6C326314" w14:textId="77777777" w:rsidTr="008A1E13">
        <w:tc>
          <w:tcPr>
            <w:tcW w:w="1459" w:type="dxa"/>
          </w:tcPr>
          <w:p w14:paraId="330682ED" w14:textId="77777777" w:rsidR="00722757" w:rsidRPr="00D25AE6" w:rsidRDefault="00722757" w:rsidP="00BC0B5E">
            <w:pPr>
              <w:spacing w:before="120" w:after="120"/>
              <w:jc w:val="center"/>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Благоприятстващи условия</w:t>
            </w:r>
          </w:p>
        </w:tc>
        <w:tc>
          <w:tcPr>
            <w:tcW w:w="571" w:type="dxa"/>
          </w:tcPr>
          <w:p w14:paraId="1BD99B76" w14:textId="77777777" w:rsidR="00722757" w:rsidRPr="00D25AE6" w:rsidRDefault="00722757" w:rsidP="00BC0B5E">
            <w:pPr>
              <w:spacing w:before="120" w:after="120"/>
              <w:jc w:val="center"/>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Фонд</w:t>
            </w:r>
          </w:p>
        </w:tc>
        <w:tc>
          <w:tcPr>
            <w:tcW w:w="1315" w:type="dxa"/>
          </w:tcPr>
          <w:p w14:paraId="062DBDC9" w14:textId="77777777" w:rsidR="00722757" w:rsidRPr="00D25AE6" w:rsidRDefault="00722757" w:rsidP="00BC0B5E">
            <w:pPr>
              <w:spacing w:before="120" w:after="120"/>
              <w:jc w:val="center"/>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Специфична цел</w:t>
            </w:r>
          </w:p>
          <w:p w14:paraId="23D6792D" w14:textId="41914A4F" w:rsidR="00722757" w:rsidRPr="00D25AE6" w:rsidRDefault="00722757" w:rsidP="00BC0B5E">
            <w:pPr>
              <w:spacing w:before="120" w:after="120"/>
              <w:jc w:val="center"/>
              <w:rPr>
                <w:rFonts w:ascii="Times New Roman" w:eastAsia="Times New Roman" w:hAnsi="Times New Roman" w:cs="Times New Roman"/>
                <w:b/>
                <w:iCs/>
                <w:noProof/>
                <w:sz w:val="20"/>
                <w:szCs w:val="20"/>
              </w:rPr>
            </w:pPr>
            <w:r w:rsidRPr="00D25AE6">
              <w:rPr>
                <w:rFonts w:ascii="Times New Roman" w:eastAsia="Calibri" w:hAnsi="Times New Roman" w:cs="Times New Roman"/>
                <w:noProof/>
                <w:sz w:val="20"/>
                <w:szCs w:val="20"/>
              </w:rPr>
              <w:t>(не е приложимо за ЕФМДР</w:t>
            </w:r>
            <w:r w:rsidR="00BC0B5E" w:rsidRPr="00D25AE6">
              <w:rPr>
                <w:rFonts w:ascii="Times New Roman" w:eastAsia="Calibri" w:hAnsi="Times New Roman" w:cs="Times New Roman"/>
                <w:noProof/>
                <w:sz w:val="20"/>
                <w:szCs w:val="20"/>
              </w:rPr>
              <w:t>А</w:t>
            </w:r>
            <w:r w:rsidRPr="00D25AE6">
              <w:rPr>
                <w:rFonts w:ascii="Times New Roman" w:eastAsia="Calibri" w:hAnsi="Times New Roman" w:cs="Times New Roman"/>
                <w:noProof/>
                <w:sz w:val="20"/>
                <w:szCs w:val="20"/>
              </w:rPr>
              <w:t>)</w:t>
            </w:r>
          </w:p>
        </w:tc>
        <w:tc>
          <w:tcPr>
            <w:tcW w:w="1568" w:type="dxa"/>
          </w:tcPr>
          <w:p w14:paraId="75F36CD1" w14:textId="77777777" w:rsidR="00722757" w:rsidRPr="00D25AE6" w:rsidRDefault="00722757" w:rsidP="00BC0B5E">
            <w:pPr>
              <w:spacing w:before="120" w:after="120"/>
              <w:jc w:val="center"/>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Изпълнение на благоприятстващите условия</w:t>
            </w:r>
          </w:p>
        </w:tc>
        <w:tc>
          <w:tcPr>
            <w:tcW w:w="1365" w:type="dxa"/>
          </w:tcPr>
          <w:p w14:paraId="16A273FB" w14:textId="4364F04F" w:rsidR="00722757" w:rsidRPr="00D25AE6" w:rsidRDefault="00722757" w:rsidP="00BC0B5E">
            <w:pPr>
              <w:spacing w:before="120" w:after="120"/>
              <w:jc w:val="center"/>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Критерии</w:t>
            </w:r>
          </w:p>
        </w:tc>
        <w:tc>
          <w:tcPr>
            <w:tcW w:w="994" w:type="dxa"/>
          </w:tcPr>
          <w:p w14:paraId="714826F1" w14:textId="77777777" w:rsidR="00722757" w:rsidRPr="00D25AE6" w:rsidRDefault="00722757" w:rsidP="00BC0B5E">
            <w:pPr>
              <w:spacing w:before="120" w:after="120"/>
              <w:jc w:val="center"/>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Изпълнение на критериите</w:t>
            </w:r>
          </w:p>
        </w:tc>
        <w:tc>
          <w:tcPr>
            <w:tcW w:w="1128" w:type="dxa"/>
          </w:tcPr>
          <w:p w14:paraId="780AE5AE" w14:textId="1263ED81" w:rsidR="00722757" w:rsidRPr="00D25AE6" w:rsidRDefault="00722757" w:rsidP="00BC0B5E">
            <w:pPr>
              <w:spacing w:before="120" w:after="120"/>
              <w:jc w:val="center"/>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Позоване на съответната документация</w:t>
            </w:r>
          </w:p>
        </w:tc>
        <w:tc>
          <w:tcPr>
            <w:tcW w:w="1228" w:type="dxa"/>
          </w:tcPr>
          <w:p w14:paraId="551A4769" w14:textId="1E9B296F" w:rsidR="00722757" w:rsidRPr="00D25AE6" w:rsidRDefault="00722757" w:rsidP="00BC0B5E">
            <w:pPr>
              <w:spacing w:before="120" w:after="120"/>
              <w:jc w:val="center"/>
              <w:rPr>
                <w:rFonts w:ascii="Times New Roman" w:eastAsia="Times New Roman" w:hAnsi="Times New Roman" w:cs="Times New Roman"/>
                <w:b/>
                <w:iCs/>
                <w:noProof/>
                <w:sz w:val="20"/>
                <w:szCs w:val="20"/>
              </w:rPr>
            </w:pPr>
            <w:r w:rsidRPr="00D25AE6">
              <w:rPr>
                <w:rFonts w:ascii="Times New Roman" w:eastAsia="Calibri" w:hAnsi="Times New Roman" w:cs="Times New Roman"/>
                <w:b/>
                <w:noProof/>
                <w:sz w:val="20"/>
                <w:szCs w:val="20"/>
              </w:rPr>
              <w:t>Обосновка</w:t>
            </w:r>
          </w:p>
        </w:tc>
      </w:tr>
      <w:tr w:rsidR="008A7922" w:rsidRPr="00D25AE6" w14:paraId="78EBDE3F" w14:textId="77777777" w:rsidTr="008A1E13">
        <w:tc>
          <w:tcPr>
            <w:tcW w:w="1459" w:type="dxa"/>
          </w:tcPr>
          <w:p w14:paraId="640FF199" w14:textId="77777777" w:rsidR="00722757" w:rsidRPr="00D25AE6" w:rsidRDefault="00722757" w:rsidP="00E222F7">
            <w:pPr>
              <w:spacing w:before="120" w:after="120"/>
              <w:jc w:val="both"/>
              <w:rPr>
                <w:rFonts w:ascii="Times New Roman" w:eastAsia="Times New Roman" w:hAnsi="Times New Roman" w:cs="Times New Roman"/>
                <w:iCs/>
                <w:noProof/>
                <w:sz w:val="20"/>
                <w:szCs w:val="20"/>
              </w:rPr>
            </w:pPr>
          </w:p>
        </w:tc>
        <w:tc>
          <w:tcPr>
            <w:tcW w:w="571" w:type="dxa"/>
          </w:tcPr>
          <w:p w14:paraId="52B453D2" w14:textId="77777777" w:rsidR="00722757" w:rsidRPr="00D25AE6" w:rsidRDefault="00722757" w:rsidP="00E222F7">
            <w:pPr>
              <w:spacing w:before="120" w:after="120"/>
              <w:jc w:val="both"/>
              <w:rPr>
                <w:rFonts w:ascii="Times New Roman" w:eastAsia="Times New Roman" w:hAnsi="Times New Roman" w:cs="Times New Roman"/>
                <w:iCs/>
                <w:noProof/>
                <w:sz w:val="20"/>
                <w:szCs w:val="20"/>
              </w:rPr>
            </w:pPr>
          </w:p>
        </w:tc>
        <w:tc>
          <w:tcPr>
            <w:tcW w:w="1315" w:type="dxa"/>
          </w:tcPr>
          <w:p w14:paraId="6B0085F0" w14:textId="77777777" w:rsidR="00722757" w:rsidRPr="00D25AE6" w:rsidRDefault="00722757" w:rsidP="00E222F7">
            <w:pPr>
              <w:spacing w:before="120" w:after="120"/>
              <w:jc w:val="both"/>
              <w:rPr>
                <w:rFonts w:ascii="Times New Roman" w:eastAsia="Times New Roman" w:hAnsi="Times New Roman" w:cs="Times New Roman"/>
                <w:iCs/>
                <w:noProof/>
                <w:sz w:val="20"/>
                <w:szCs w:val="20"/>
              </w:rPr>
            </w:pPr>
          </w:p>
        </w:tc>
        <w:tc>
          <w:tcPr>
            <w:tcW w:w="1568" w:type="dxa"/>
          </w:tcPr>
          <w:p w14:paraId="0E1F428C" w14:textId="77777777" w:rsidR="00722757" w:rsidRPr="00D25AE6" w:rsidRDefault="00722757" w:rsidP="00E222F7">
            <w:pPr>
              <w:spacing w:before="120" w:after="120"/>
              <w:jc w:val="both"/>
              <w:rPr>
                <w:rFonts w:ascii="Times New Roman" w:eastAsia="Times New Roman" w:hAnsi="Times New Roman" w:cs="Times New Roman"/>
                <w:iCs/>
                <w:noProof/>
                <w:sz w:val="20"/>
                <w:szCs w:val="20"/>
              </w:rPr>
            </w:pPr>
            <w:r w:rsidRPr="00D25AE6">
              <w:rPr>
                <w:rFonts w:ascii="Times New Roman" w:eastAsia="Calibri" w:hAnsi="Times New Roman" w:cs="Times New Roman"/>
                <w:noProof/>
                <w:sz w:val="20"/>
                <w:szCs w:val="20"/>
              </w:rPr>
              <w:t>Да/Не</w:t>
            </w:r>
          </w:p>
        </w:tc>
        <w:tc>
          <w:tcPr>
            <w:tcW w:w="1365" w:type="dxa"/>
          </w:tcPr>
          <w:p w14:paraId="6048C029" w14:textId="77777777" w:rsidR="00722757" w:rsidRPr="00D25AE6" w:rsidRDefault="00722757" w:rsidP="00E222F7">
            <w:pPr>
              <w:spacing w:before="120" w:after="120"/>
              <w:jc w:val="both"/>
              <w:rPr>
                <w:rFonts w:ascii="Times New Roman" w:eastAsia="Times New Roman" w:hAnsi="Times New Roman" w:cs="Times New Roman"/>
                <w:iCs/>
                <w:noProof/>
                <w:sz w:val="20"/>
                <w:szCs w:val="20"/>
              </w:rPr>
            </w:pPr>
            <w:r w:rsidRPr="00D25AE6">
              <w:rPr>
                <w:rFonts w:ascii="Times New Roman" w:eastAsia="Calibri" w:hAnsi="Times New Roman" w:cs="Times New Roman"/>
                <w:noProof/>
                <w:sz w:val="20"/>
                <w:szCs w:val="20"/>
              </w:rPr>
              <w:t>Критерий 1</w:t>
            </w:r>
          </w:p>
        </w:tc>
        <w:tc>
          <w:tcPr>
            <w:tcW w:w="994" w:type="dxa"/>
          </w:tcPr>
          <w:p w14:paraId="6200D3C9" w14:textId="77777777" w:rsidR="00722757" w:rsidRPr="00D25AE6" w:rsidRDefault="00722757" w:rsidP="00E222F7">
            <w:pPr>
              <w:spacing w:before="120" w:after="120"/>
              <w:jc w:val="both"/>
              <w:rPr>
                <w:rFonts w:ascii="Times New Roman" w:eastAsia="Times New Roman" w:hAnsi="Times New Roman" w:cs="Times New Roman"/>
                <w:iCs/>
                <w:noProof/>
                <w:sz w:val="20"/>
                <w:szCs w:val="20"/>
              </w:rPr>
            </w:pPr>
            <w:r w:rsidRPr="00D25AE6">
              <w:rPr>
                <w:rFonts w:ascii="Times New Roman" w:eastAsia="Calibri" w:hAnsi="Times New Roman" w:cs="Times New Roman"/>
                <w:noProof/>
                <w:sz w:val="20"/>
                <w:szCs w:val="20"/>
              </w:rPr>
              <w:t>Да/Не</w:t>
            </w:r>
          </w:p>
        </w:tc>
        <w:tc>
          <w:tcPr>
            <w:tcW w:w="1128" w:type="dxa"/>
          </w:tcPr>
          <w:p w14:paraId="54C9BFA1" w14:textId="77777777" w:rsidR="00722757" w:rsidRPr="00D25AE6" w:rsidRDefault="00722757" w:rsidP="00E222F7">
            <w:pPr>
              <w:spacing w:before="120" w:after="120"/>
              <w:jc w:val="both"/>
              <w:rPr>
                <w:rFonts w:ascii="Times New Roman" w:eastAsia="Times New Roman" w:hAnsi="Times New Roman" w:cs="Times New Roman"/>
                <w:iCs/>
                <w:noProof/>
                <w:sz w:val="20"/>
                <w:szCs w:val="20"/>
              </w:rPr>
            </w:pPr>
            <w:r w:rsidRPr="00D25AE6">
              <w:rPr>
                <w:rFonts w:ascii="Times New Roman" w:eastAsia="Calibri" w:hAnsi="Times New Roman" w:cs="Times New Roman"/>
                <w:noProof/>
                <w:sz w:val="20"/>
                <w:szCs w:val="20"/>
              </w:rPr>
              <w:t>[500]</w:t>
            </w:r>
          </w:p>
        </w:tc>
        <w:tc>
          <w:tcPr>
            <w:tcW w:w="1228" w:type="dxa"/>
          </w:tcPr>
          <w:p w14:paraId="5AC955C2" w14:textId="77777777" w:rsidR="00722757" w:rsidRPr="00D25AE6" w:rsidRDefault="00722757" w:rsidP="00E222F7">
            <w:pPr>
              <w:spacing w:before="120" w:after="120"/>
              <w:jc w:val="both"/>
              <w:rPr>
                <w:rFonts w:ascii="Times New Roman" w:eastAsia="Times New Roman" w:hAnsi="Times New Roman" w:cs="Times New Roman"/>
                <w:iCs/>
                <w:noProof/>
                <w:sz w:val="20"/>
                <w:szCs w:val="20"/>
              </w:rPr>
            </w:pPr>
            <w:r w:rsidRPr="00D25AE6">
              <w:rPr>
                <w:rFonts w:ascii="Times New Roman" w:eastAsia="Calibri" w:hAnsi="Times New Roman" w:cs="Times New Roman"/>
                <w:noProof/>
                <w:sz w:val="20"/>
                <w:szCs w:val="20"/>
              </w:rPr>
              <w:t>[1 000]</w:t>
            </w:r>
          </w:p>
        </w:tc>
      </w:tr>
      <w:tr w:rsidR="008A7922" w:rsidRPr="00D25AE6" w14:paraId="163EE771" w14:textId="77777777" w:rsidTr="008A1E13">
        <w:tc>
          <w:tcPr>
            <w:tcW w:w="1459" w:type="dxa"/>
          </w:tcPr>
          <w:p w14:paraId="313B24B9" w14:textId="77777777" w:rsidR="00BC0B5E" w:rsidRPr="00D25AE6" w:rsidRDefault="00BC0B5E" w:rsidP="00E222F7">
            <w:pPr>
              <w:spacing w:before="120" w:after="120"/>
              <w:jc w:val="both"/>
              <w:rPr>
                <w:rFonts w:ascii="Times New Roman" w:eastAsia="Times New Roman" w:hAnsi="Times New Roman" w:cs="Times New Roman"/>
                <w:iCs/>
                <w:noProof/>
                <w:sz w:val="20"/>
                <w:szCs w:val="20"/>
              </w:rPr>
            </w:pPr>
          </w:p>
        </w:tc>
        <w:tc>
          <w:tcPr>
            <w:tcW w:w="571" w:type="dxa"/>
          </w:tcPr>
          <w:p w14:paraId="44FCA446" w14:textId="77777777" w:rsidR="00BC0B5E" w:rsidRPr="00D25AE6" w:rsidRDefault="00BC0B5E" w:rsidP="00E222F7">
            <w:pPr>
              <w:spacing w:before="120" w:after="120"/>
              <w:jc w:val="both"/>
              <w:rPr>
                <w:rFonts w:ascii="Times New Roman" w:eastAsia="Times New Roman" w:hAnsi="Times New Roman" w:cs="Times New Roman"/>
                <w:iCs/>
                <w:noProof/>
                <w:sz w:val="20"/>
                <w:szCs w:val="20"/>
              </w:rPr>
            </w:pPr>
          </w:p>
        </w:tc>
        <w:tc>
          <w:tcPr>
            <w:tcW w:w="1315" w:type="dxa"/>
          </w:tcPr>
          <w:p w14:paraId="2B36EDD1" w14:textId="77777777" w:rsidR="00BC0B5E" w:rsidRPr="00D25AE6" w:rsidRDefault="00BC0B5E" w:rsidP="00E222F7">
            <w:pPr>
              <w:spacing w:before="120" w:after="120"/>
              <w:jc w:val="both"/>
              <w:rPr>
                <w:rFonts w:ascii="Times New Roman" w:eastAsia="Times New Roman" w:hAnsi="Times New Roman" w:cs="Times New Roman"/>
                <w:iCs/>
                <w:noProof/>
                <w:sz w:val="20"/>
                <w:szCs w:val="20"/>
              </w:rPr>
            </w:pPr>
          </w:p>
        </w:tc>
        <w:tc>
          <w:tcPr>
            <w:tcW w:w="1568" w:type="dxa"/>
          </w:tcPr>
          <w:p w14:paraId="754E4357" w14:textId="77777777" w:rsidR="00BC0B5E" w:rsidRPr="00D25AE6" w:rsidRDefault="00BC0B5E" w:rsidP="00E222F7">
            <w:pPr>
              <w:spacing w:before="120" w:after="120"/>
              <w:jc w:val="both"/>
              <w:rPr>
                <w:rFonts w:ascii="Times New Roman" w:eastAsia="Calibri" w:hAnsi="Times New Roman" w:cs="Times New Roman"/>
                <w:noProof/>
                <w:sz w:val="20"/>
                <w:szCs w:val="20"/>
              </w:rPr>
            </w:pPr>
          </w:p>
        </w:tc>
        <w:tc>
          <w:tcPr>
            <w:tcW w:w="1365" w:type="dxa"/>
          </w:tcPr>
          <w:p w14:paraId="567A4755" w14:textId="64F0D5E8" w:rsidR="00BC0B5E" w:rsidRPr="00D25AE6" w:rsidRDefault="00BC0B5E" w:rsidP="00E222F7">
            <w:pPr>
              <w:spacing w:before="120" w:after="120"/>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Критерий 2</w:t>
            </w:r>
          </w:p>
        </w:tc>
        <w:tc>
          <w:tcPr>
            <w:tcW w:w="994" w:type="dxa"/>
          </w:tcPr>
          <w:p w14:paraId="2C0F62EB" w14:textId="1BA23006" w:rsidR="00BC0B5E" w:rsidRPr="00D25AE6" w:rsidRDefault="00BC0B5E" w:rsidP="00E222F7">
            <w:pPr>
              <w:spacing w:before="120" w:after="120"/>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Да/Не</w:t>
            </w:r>
          </w:p>
        </w:tc>
        <w:tc>
          <w:tcPr>
            <w:tcW w:w="1128" w:type="dxa"/>
          </w:tcPr>
          <w:p w14:paraId="65529F72" w14:textId="77777777" w:rsidR="00BC0B5E" w:rsidRPr="00D25AE6" w:rsidRDefault="00BC0B5E" w:rsidP="00E222F7">
            <w:pPr>
              <w:spacing w:before="120" w:after="120"/>
              <w:jc w:val="both"/>
              <w:rPr>
                <w:rFonts w:ascii="Times New Roman" w:eastAsia="Calibri" w:hAnsi="Times New Roman" w:cs="Times New Roman"/>
                <w:noProof/>
                <w:sz w:val="20"/>
                <w:szCs w:val="20"/>
              </w:rPr>
            </w:pPr>
          </w:p>
        </w:tc>
        <w:tc>
          <w:tcPr>
            <w:tcW w:w="1228" w:type="dxa"/>
          </w:tcPr>
          <w:p w14:paraId="2DBBBC98" w14:textId="77777777" w:rsidR="00BC0B5E" w:rsidRPr="00D25AE6" w:rsidRDefault="00BC0B5E" w:rsidP="00E222F7">
            <w:pPr>
              <w:spacing w:before="120" w:after="120"/>
              <w:jc w:val="both"/>
              <w:rPr>
                <w:rFonts w:ascii="Times New Roman" w:eastAsia="Calibri" w:hAnsi="Times New Roman" w:cs="Times New Roman"/>
                <w:noProof/>
                <w:sz w:val="20"/>
                <w:szCs w:val="20"/>
              </w:rPr>
            </w:pPr>
          </w:p>
        </w:tc>
      </w:tr>
      <w:tr w:rsidR="008A7922" w:rsidRPr="00D25AE6" w14:paraId="5646CF2F" w14:textId="77777777" w:rsidTr="008A1E13">
        <w:tc>
          <w:tcPr>
            <w:tcW w:w="1459" w:type="dxa"/>
          </w:tcPr>
          <w:p w14:paraId="0BBA10E0" w14:textId="2835613D" w:rsidR="009638D3" w:rsidRPr="00D25AE6" w:rsidRDefault="009638D3" w:rsidP="00E222F7">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Актуализирано планиране за необходимите инвестиции</w:t>
            </w:r>
            <w:r w:rsidR="00430589" w:rsidRPr="00D25AE6">
              <w:rPr>
                <w:rFonts w:ascii="Times New Roman" w:eastAsia="Times New Roman" w:hAnsi="Times New Roman" w:cs="Times New Roman"/>
                <w:iCs/>
                <w:noProof/>
                <w:sz w:val="20"/>
                <w:szCs w:val="20"/>
                <w:lang w:val="en-US"/>
              </w:rPr>
              <w:t xml:space="preserve"> </w:t>
            </w:r>
            <w:r w:rsidRPr="00D25AE6">
              <w:rPr>
                <w:rFonts w:ascii="Times New Roman" w:eastAsia="Times New Roman" w:hAnsi="Times New Roman" w:cs="Times New Roman"/>
                <w:iCs/>
                <w:noProof/>
                <w:sz w:val="20"/>
                <w:szCs w:val="20"/>
              </w:rPr>
              <w:t>в секторите на водите и на отпадъчните води</w:t>
            </w:r>
          </w:p>
        </w:tc>
        <w:tc>
          <w:tcPr>
            <w:tcW w:w="571" w:type="dxa"/>
          </w:tcPr>
          <w:p w14:paraId="7C2609C2" w14:textId="36A7DAE2" w:rsidR="009638D3" w:rsidRPr="00D25AE6" w:rsidRDefault="009638D3" w:rsidP="00E222F7">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ЕФРР</w:t>
            </w:r>
            <w:r w:rsidR="00713D3A" w:rsidRPr="00D25AE6">
              <w:rPr>
                <w:rFonts w:ascii="Times New Roman" w:eastAsia="Times New Roman" w:hAnsi="Times New Roman" w:cs="Times New Roman"/>
                <w:iCs/>
                <w:noProof/>
                <w:sz w:val="20"/>
                <w:szCs w:val="20"/>
              </w:rPr>
              <w:t xml:space="preserve"> и КФ</w:t>
            </w:r>
          </w:p>
        </w:tc>
        <w:tc>
          <w:tcPr>
            <w:tcW w:w="1315" w:type="dxa"/>
          </w:tcPr>
          <w:p w14:paraId="5A515402" w14:textId="389E2A7D" w:rsidR="009638D3" w:rsidRPr="00D25AE6" w:rsidRDefault="00AB4280" w:rsidP="00E222F7">
            <w:pPr>
              <w:spacing w:before="120" w:after="120"/>
              <w:jc w:val="both"/>
              <w:rPr>
                <w:rFonts w:ascii="Times New Roman" w:eastAsia="Times New Roman" w:hAnsi="Times New Roman" w:cs="Times New Roman"/>
                <w:iCs/>
                <w:noProof/>
                <w:sz w:val="20"/>
                <w:szCs w:val="20"/>
              </w:rPr>
            </w:pPr>
            <w:r w:rsidRPr="00D25AE6">
              <w:rPr>
                <w:rFonts w:asciiTheme="majorBidi" w:hAnsiTheme="majorBidi" w:cstheme="majorBidi"/>
                <w:color w:val="000000"/>
                <w:sz w:val="20"/>
                <w:szCs w:val="20"/>
              </w:rPr>
              <w:t>Подкрепа на достъпа до вода и</w:t>
            </w:r>
            <w:r w:rsidRPr="00D25AE6">
              <w:rPr>
                <w:rFonts w:ascii="Times New Roman" w:eastAsia="Times New Roman" w:hAnsi="Times New Roman" w:cs="Times New Roman"/>
                <w:bCs/>
                <w:iCs/>
                <w:noProof/>
                <w:sz w:val="20"/>
                <w:szCs w:val="20"/>
              </w:rPr>
              <w:t xml:space="preserve"> </w:t>
            </w:r>
            <w:r w:rsidR="009638D3" w:rsidRPr="00D25AE6">
              <w:rPr>
                <w:rFonts w:ascii="Times New Roman" w:eastAsia="Times New Roman" w:hAnsi="Times New Roman" w:cs="Times New Roman"/>
                <w:iCs/>
                <w:noProof/>
                <w:sz w:val="20"/>
                <w:szCs w:val="20"/>
              </w:rPr>
              <w:t xml:space="preserve"> на устойчиво</w:t>
            </w:r>
            <w:r w:rsidRPr="00D25AE6">
              <w:rPr>
                <w:rFonts w:ascii="Times New Roman" w:eastAsia="Times New Roman" w:hAnsi="Times New Roman" w:cs="Times New Roman"/>
                <w:iCs/>
                <w:noProof/>
                <w:sz w:val="20"/>
                <w:szCs w:val="20"/>
              </w:rPr>
              <w:t>то</w:t>
            </w:r>
            <w:r w:rsidR="009638D3" w:rsidRPr="00D25AE6">
              <w:rPr>
                <w:rFonts w:ascii="Times New Roman" w:eastAsia="Times New Roman" w:hAnsi="Times New Roman" w:cs="Times New Roman"/>
                <w:iCs/>
                <w:noProof/>
                <w:sz w:val="20"/>
                <w:szCs w:val="20"/>
              </w:rPr>
              <w:t xml:space="preserve"> управление на водите</w:t>
            </w:r>
          </w:p>
        </w:tc>
        <w:tc>
          <w:tcPr>
            <w:tcW w:w="1568" w:type="dxa"/>
          </w:tcPr>
          <w:p w14:paraId="7D10A65E" w14:textId="26D0CC29" w:rsidR="009638D3" w:rsidRPr="00D25AE6" w:rsidRDefault="00192868" w:rsidP="00E222F7">
            <w:pPr>
              <w:spacing w:before="120" w:after="120"/>
              <w:jc w:val="both"/>
              <w:rPr>
                <w:rFonts w:ascii="Times New Roman" w:eastAsia="Times New Roman" w:hAnsi="Times New Roman" w:cs="Times New Roman"/>
                <w:iCs/>
                <w:noProof/>
                <w:sz w:val="20"/>
                <w:szCs w:val="20"/>
              </w:rPr>
            </w:pPr>
            <w:r w:rsidRPr="00D25AE6">
              <w:rPr>
                <w:rFonts w:ascii="Times New Roman" w:eastAsia="Calibri" w:hAnsi="Times New Roman" w:cs="Times New Roman"/>
                <w:noProof/>
                <w:sz w:val="20"/>
                <w:szCs w:val="20"/>
              </w:rPr>
              <w:t>Да</w:t>
            </w:r>
          </w:p>
        </w:tc>
        <w:tc>
          <w:tcPr>
            <w:tcW w:w="1365" w:type="dxa"/>
          </w:tcPr>
          <w:p w14:paraId="502E35D0" w14:textId="77777777" w:rsidR="009638D3" w:rsidRPr="00D25AE6" w:rsidRDefault="009638D3" w:rsidP="009638D3">
            <w:pPr>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За всеки един, или за двата сектора, налице е национален инвестиционен план, който включва:</w:t>
            </w:r>
          </w:p>
          <w:p w14:paraId="17D35278" w14:textId="6C715090" w:rsidR="009638D3" w:rsidRPr="00D25AE6" w:rsidRDefault="009638D3" w:rsidP="009638D3">
            <w:pPr>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1. Оценка на текущото състояние на прилагането на Директивата за пречистването на градските отпадъчни води (ДПГОВ) 91/271/ЕИО [и на преработения текст на Директивата за питейната вода (ДПВ) 98/83/ЕО]</w:t>
            </w:r>
            <w:r w:rsidR="000A55F1" w:rsidRPr="00D25AE6">
              <w:rPr>
                <w:rFonts w:ascii="Times New Roman" w:eastAsia="Calibri" w:hAnsi="Times New Roman" w:cs="Times New Roman"/>
                <w:noProof/>
                <w:sz w:val="20"/>
                <w:szCs w:val="20"/>
              </w:rPr>
              <w:t>.</w:t>
            </w:r>
            <w:r w:rsidRPr="00D25AE6">
              <w:rPr>
                <w:rFonts w:ascii="Times New Roman" w:eastAsia="Calibri" w:hAnsi="Times New Roman" w:cs="Times New Roman"/>
                <w:noProof/>
                <w:sz w:val="20"/>
                <w:szCs w:val="20"/>
              </w:rPr>
              <w:cr/>
            </w:r>
          </w:p>
          <w:p w14:paraId="210F7A45" w14:textId="77777777" w:rsidR="009638D3" w:rsidRPr="00D25AE6" w:rsidRDefault="009638D3" w:rsidP="009638D3">
            <w:pPr>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2. Определянето и планирането на публичните инвестиции, включително индикативна финансова оценка</w:t>
            </w:r>
          </w:p>
          <w:p w14:paraId="69D27724" w14:textId="6069E867" w:rsidR="009638D3" w:rsidRPr="00D25AE6" w:rsidRDefault="009638D3" w:rsidP="009638D3">
            <w:pPr>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а</w:t>
            </w:r>
            <w:r w:rsidR="00192868" w:rsidRPr="00D25AE6">
              <w:rPr>
                <w:rFonts w:ascii="Times New Roman" w:eastAsia="Calibri" w:hAnsi="Times New Roman" w:cs="Times New Roman"/>
                <w:noProof/>
                <w:sz w:val="20"/>
                <w:szCs w:val="20"/>
              </w:rPr>
              <w:t>)</w:t>
            </w:r>
            <w:r w:rsidRPr="00D25AE6">
              <w:rPr>
                <w:rFonts w:ascii="Times New Roman" w:eastAsia="Calibri" w:hAnsi="Times New Roman" w:cs="Times New Roman"/>
                <w:noProof/>
                <w:sz w:val="20"/>
                <w:szCs w:val="20"/>
              </w:rPr>
              <w:t xml:space="preserve"> Изисква се изпълнение на Директивата за пречистването на градските отпадъчни води, включително определяне на</w:t>
            </w:r>
          </w:p>
          <w:p w14:paraId="4A318442" w14:textId="77777777" w:rsidR="009638D3" w:rsidRPr="00D25AE6" w:rsidRDefault="009638D3" w:rsidP="009638D3">
            <w:pPr>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приоритетите във връзка с големината на агломерациите, както и въздействието върху околната среда, като се представя разпределението на инвестициите по агломерации на отпадъчни води.</w:t>
            </w:r>
          </w:p>
          <w:p w14:paraId="68ABAC32" w14:textId="5AE6BB22" w:rsidR="009638D3" w:rsidRPr="00D25AE6" w:rsidRDefault="00192868" w:rsidP="009638D3">
            <w:pPr>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б)</w:t>
            </w:r>
            <w:r w:rsidR="009638D3" w:rsidRPr="00D25AE6">
              <w:rPr>
                <w:rFonts w:ascii="Times New Roman" w:eastAsia="Calibri" w:hAnsi="Times New Roman" w:cs="Times New Roman"/>
                <w:noProof/>
                <w:sz w:val="20"/>
                <w:szCs w:val="20"/>
              </w:rPr>
              <w:t xml:space="preserve"> Изисква се за изпълнение на Директивата относно питейната вода (98/83/ЕО) </w:t>
            </w:r>
            <w:r w:rsidR="009638D3" w:rsidRPr="00D25AE6">
              <w:rPr>
                <w:rFonts w:ascii="Times New Roman" w:eastAsia="Calibri" w:hAnsi="Times New Roman" w:cs="Times New Roman"/>
                <w:noProof/>
                <w:sz w:val="20"/>
                <w:szCs w:val="20"/>
              </w:rPr>
              <w:cr/>
            </w:r>
            <w:r w:rsidRPr="00D25AE6">
              <w:rPr>
                <w:rFonts w:ascii="Times New Roman" w:eastAsia="Calibri" w:hAnsi="Times New Roman" w:cs="Times New Roman"/>
                <w:noProof/>
                <w:sz w:val="20"/>
                <w:szCs w:val="20"/>
              </w:rPr>
              <w:t>в)</w:t>
            </w:r>
            <w:r w:rsidR="009638D3" w:rsidRPr="00D25AE6">
              <w:t xml:space="preserve"> </w:t>
            </w:r>
            <w:r w:rsidR="009638D3" w:rsidRPr="00D25AE6">
              <w:rPr>
                <w:rFonts w:ascii="Times New Roman" w:eastAsia="Calibri" w:hAnsi="Times New Roman" w:cs="Times New Roman"/>
                <w:noProof/>
                <w:sz w:val="20"/>
                <w:szCs w:val="20"/>
              </w:rPr>
              <w:t>[Изисква се, за да може да се отговори на нуждите,</w:t>
            </w:r>
          </w:p>
          <w:p w14:paraId="1CF9DA4D" w14:textId="33351710" w:rsidR="009638D3" w:rsidRPr="00D25AE6" w:rsidRDefault="009638D3" w:rsidP="009638D3">
            <w:pPr>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 xml:space="preserve">произтичащи от </w:t>
            </w:r>
            <w:r w:rsidR="00192868" w:rsidRPr="00D25AE6">
              <w:rPr>
                <w:rFonts w:ascii="Times New Roman" w:eastAsia="Calibri" w:hAnsi="Times New Roman" w:cs="Times New Roman"/>
                <w:noProof/>
                <w:sz w:val="20"/>
                <w:szCs w:val="20"/>
              </w:rPr>
              <w:t xml:space="preserve">Директива (ЕС) 2020/2184, </w:t>
            </w:r>
            <w:r w:rsidRPr="00D25AE6">
              <w:rPr>
                <w:rFonts w:ascii="Times New Roman" w:eastAsia="Calibri" w:hAnsi="Times New Roman" w:cs="Times New Roman"/>
                <w:noProof/>
                <w:sz w:val="20"/>
                <w:szCs w:val="20"/>
              </w:rPr>
              <w:t>предложен преработен текст (COM(2017)753</w:t>
            </w:r>
            <w:r w:rsidRPr="00D25AE6">
              <w:t xml:space="preserve"> </w:t>
            </w:r>
            <w:r w:rsidRPr="00D25AE6">
              <w:rPr>
                <w:rFonts w:ascii="Times New Roman" w:eastAsia="Calibri" w:hAnsi="Times New Roman" w:cs="Times New Roman"/>
                <w:noProof/>
                <w:sz w:val="20"/>
                <w:szCs w:val="20"/>
              </w:rPr>
              <w:t>final), по-специално във връзка с преразгледаните качествени параметри, описани подробно в приложение I]</w:t>
            </w:r>
          </w:p>
          <w:p w14:paraId="3838712C" w14:textId="77777777" w:rsidR="009638D3" w:rsidRPr="00D25AE6" w:rsidRDefault="009638D3" w:rsidP="009638D3">
            <w:pPr>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3. Оценка на инвестициите, необходими за обновяване на съществуващата инфраструктура за водоснабдяване и отпадъчни води, включително мрежи,</w:t>
            </w:r>
          </w:p>
          <w:p w14:paraId="685A7D79" w14:textId="77777777" w:rsidR="009638D3" w:rsidRPr="00D25AE6" w:rsidRDefault="009638D3" w:rsidP="009638D3">
            <w:pPr>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в зависимост от тяхната възраст и амортизационни планове.</w:t>
            </w:r>
          </w:p>
          <w:p w14:paraId="02CB5598" w14:textId="16C2964F" w:rsidR="009638D3" w:rsidRPr="00D25AE6" w:rsidRDefault="009638D3" w:rsidP="00E222F7">
            <w:pPr>
              <w:spacing w:before="120" w:after="120"/>
              <w:jc w:val="both"/>
              <w:rPr>
                <w:rFonts w:ascii="Times New Roman" w:eastAsia="Times New Roman" w:hAnsi="Times New Roman" w:cs="Times New Roman"/>
                <w:iCs/>
                <w:noProof/>
                <w:sz w:val="20"/>
                <w:szCs w:val="20"/>
              </w:rPr>
            </w:pPr>
            <w:r w:rsidRPr="00D25AE6">
              <w:rPr>
                <w:rFonts w:ascii="Times New Roman" w:eastAsia="Calibri" w:hAnsi="Times New Roman" w:cs="Times New Roman"/>
                <w:noProof/>
                <w:sz w:val="20"/>
                <w:szCs w:val="20"/>
              </w:rPr>
              <w:t>4.</w:t>
            </w:r>
            <w:r w:rsidR="000A55F1" w:rsidRPr="00D25AE6">
              <w:rPr>
                <w:rFonts w:ascii="Times New Roman" w:eastAsia="Calibri" w:hAnsi="Times New Roman" w:cs="Times New Roman"/>
                <w:noProof/>
                <w:sz w:val="20"/>
                <w:szCs w:val="20"/>
              </w:rPr>
              <w:t xml:space="preserve"> </w:t>
            </w:r>
            <w:r w:rsidRPr="00D25AE6">
              <w:rPr>
                <w:rFonts w:ascii="Times New Roman" w:eastAsia="Calibri" w:hAnsi="Times New Roman" w:cs="Times New Roman"/>
                <w:noProof/>
                <w:sz w:val="20"/>
                <w:szCs w:val="20"/>
              </w:rPr>
              <w:t>Посочване на потенциалните източници на публично финансиране, когато са необходими в допълнение към потребителските такси</w:t>
            </w:r>
            <w:r w:rsidR="009D6893" w:rsidRPr="00D25AE6">
              <w:rPr>
                <w:rFonts w:ascii="Times New Roman" w:eastAsia="Calibri" w:hAnsi="Times New Roman" w:cs="Times New Roman"/>
                <w:noProof/>
                <w:sz w:val="20"/>
                <w:szCs w:val="20"/>
              </w:rPr>
              <w:t>.</w:t>
            </w:r>
          </w:p>
        </w:tc>
        <w:tc>
          <w:tcPr>
            <w:tcW w:w="994" w:type="dxa"/>
          </w:tcPr>
          <w:p w14:paraId="4D9F5BFE" w14:textId="420D11D7" w:rsidR="009638D3" w:rsidRPr="00D25AE6" w:rsidRDefault="00192868" w:rsidP="00E222F7">
            <w:pPr>
              <w:spacing w:before="120" w:after="120"/>
              <w:jc w:val="both"/>
              <w:rPr>
                <w:rFonts w:ascii="Times New Roman" w:eastAsia="Times New Roman" w:hAnsi="Times New Roman" w:cs="Times New Roman"/>
                <w:iCs/>
                <w:noProof/>
                <w:sz w:val="20"/>
                <w:szCs w:val="20"/>
              </w:rPr>
            </w:pPr>
            <w:r w:rsidRPr="00D25AE6">
              <w:rPr>
                <w:rFonts w:ascii="Times New Roman" w:eastAsia="Calibri" w:hAnsi="Times New Roman" w:cs="Times New Roman"/>
                <w:noProof/>
                <w:sz w:val="20"/>
                <w:szCs w:val="20"/>
              </w:rPr>
              <w:t>Да</w:t>
            </w:r>
          </w:p>
        </w:tc>
        <w:tc>
          <w:tcPr>
            <w:tcW w:w="1128" w:type="dxa"/>
          </w:tcPr>
          <w:p w14:paraId="75990CD1" w14:textId="28053FE7" w:rsidR="009638D3" w:rsidRPr="00D25AE6" w:rsidRDefault="00192868" w:rsidP="00E222F7">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Национален инвестиционен план за ВиК, приет с  РМС № 19/31.01.21 г.</w:t>
            </w:r>
          </w:p>
        </w:tc>
        <w:tc>
          <w:tcPr>
            <w:tcW w:w="1228" w:type="dxa"/>
          </w:tcPr>
          <w:p w14:paraId="18F5BAE5" w14:textId="5D278D1A" w:rsidR="009638D3" w:rsidRPr="00D25AE6" w:rsidRDefault="009638D3" w:rsidP="00E222F7">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 xml:space="preserve">По т.1. и 2. </w:t>
            </w:r>
            <w:r w:rsidR="00192868" w:rsidRPr="00D25AE6">
              <w:rPr>
                <w:rFonts w:ascii="Times New Roman" w:eastAsia="Times New Roman" w:hAnsi="Times New Roman" w:cs="Times New Roman"/>
                <w:iCs/>
                <w:noProof/>
                <w:sz w:val="20"/>
                <w:szCs w:val="20"/>
              </w:rPr>
              <w:t>Изготвена</w:t>
            </w:r>
            <w:r w:rsidRPr="00D25AE6">
              <w:rPr>
                <w:rFonts w:ascii="Times New Roman" w:eastAsia="Times New Roman" w:hAnsi="Times New Roman" w:cs="Times New Roman"/>
                <w:iCs/>
                <w:noProof/>
                <w:sz w:val="20"/>
                <w:szCs w:val="20"/>
              </w:rPr>
              <w:t xml:space="preserve"> актуализирана оценка за изпълнение на Директива 91/271/ЕИО и Директива</w:t>
            </w:r>
            <w:r w:rsidR="00BA0DAB" w:rsidRPr="00D25AE6">
              <w:rPr>
                <w:rFonts w:ascii="Times New Roman" w:eastAsia="Times New Roman" w:hAnsi="Times New Roman" w:cs="Times New Roman"/>
                <w:iCs/>
                <w:noProof/>
                <w:sz w:val="20"/>
                <w:szCs w:val="20"/>
              </w:rPr>
              <w:t xml:space="preserve"> </w:t>
            </w:r>
            <w:r w:rsidRPr="00D25AE6">
              <w:rPr>
                <w:rFonts w:ascii="Times New Roman" w:eastAsia="Times New Roman" w:hAnsi="Times New Roman" w:cs="Times New Roman"/>
                <w:iCs/>
                <w:noProof/>
                <w:sz w:val="20"/>
                <w:szCs w:val="20"/>
              </w:rPr>
              <w:t>98/83/ЕО, в</w:t>
            </w:r>
            <w:r w:rsidR="00BA0DAB" w:rsidRPr="00D25AE6">
              <w:rPr>
                <w:rFonts w:ascii="Times New Roman" w:eastAsia="Times New Roman" w:hAnsi="Times New Roman" w:cs="Times New Roman"/>
                <w:iCs/>
                <w:noProof/>
                <w:sz w:val="20"/>
                <w:szCs w:val="20"/>
              </w:rPr>
              <w:t xml:space="preserve"> </w:t>
            </w:r>
            <w:r w:rsidRPr="00D25AE6">
              <w:rPr>
                <w:rFonts w:ascii="Times New Roman" w:eastAsia="Times New Roman" w:hAnsi="Times New Roman" w:cs="Times New Roman"/>
                <w:iCs/>
                <w:noProof/>
                <w:sz w:val="20"/>
                <w:szCs w:val="20"/>
              </w:rPr>
              <w:t xml:space="preserve">т.ч.  на изискванията за изменение на директивата. </w:t>
            </w:r>
          </w:p>
          <w:p w14:paraId="4044A216" w14:textId="0C8B4999" w:rsidR="009638D3" w:rsidRPr="00D25AE6" w:rsidRDefault="009638D3" w:rsidP="00E222F7">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По т. 3. Актуализация на оценката на необходимите инвестиции за реконструкция на съществуващата ВиК инфраструктура</w:t>
            </w:r>
            <w:r w:rsidR="00192868" w:rsidRPr="00D25AE6">
              <w:rPr>
                <w:rFonts w:ascii="Times New Roman" w:eastAsia="Times New Roman" w:hAnsi="Times New Roman" w:cs="Times New Roman"/>
                <w:iCs/>
                <w:noProof/>
                <w:sz w:val="20"/>
                <w:szCs w:val="20"/>
              </w:rPr>
              <w:t xml:space="preserve"> и изготвен</w:t>
            </w:r>
            <w:r w:rsidRPr="00D25AE6">
              <w:rPr>
                <w:rFonts w:ascii="Times New Roman" w:eastAsia="Times New Roman" w:hAnsi="Times New Roman" w:cs="Times New Roman"/>
                <w:iCs/>
                <w:noProof/>
                <w:sz w:val="20"/>
                <w:szCs w:val="20"/>
              </w:rPr>
              <w:t xml:space="preserve"> анализ за потенциалните източници и начини за публично финансиране. </w:t>
            </w:r>
          </w:p>
          <w:p w14:paraId="240AF08C" w14:textId="77777777" w:rsidR="009638D3" w:rsidRPr="00D25AE6" w:rsidRDefault="009638D3" w:rsidP="00E222F7">
            <w:pPr>
              <w:spacing w:before="120" w:after="120"/>
              <w:jc w:val="both"/>
              <w:rPr>
                <w:rFonts w:ascii="Times New Roman" w:eastAsia="Times New Roman" w:hAnsi="Times New Roman" w:cs="Times New Roman"/>
                <w:iCs/>
                <w:noProof/>
                <w:sz w:val="20"/>
                <w:szCs w:val="20"/>
              </w:rPr>
            </w:pPr>
          </w:p>
          <w:p w14:paraId="0B8DB433" w14:textId="77777777" w:rsidR="009638D3" w:rsidRPr="00D25AE6" w:rsidRDefault="009638D3" w:rsidP="007D6776">
            <w:pPr>
              <w:spacing w:before="120" w:after="120"/>
              <w:jc w:val="both"/>
              <w:rPr>
                <w:rFonts w:ascii="Times New Roman" w:eastAsia="Times New Roman" w:hAnsi="Times New Roman" w:cs="Times New Roman"/>
                <w:iCs/>
                <w:noProof/>
                <w:sz w:val="20"/>
                <w:szCs w:val="20"/>
              </w:rPr>
            </w:pPr>
          </w:p>
        </w:tc>
      </w:tr>
      <w:tr w:rsidR="008A7922" w:rsidRPr="00D25AE6" w14:paraId="72F4F306" w14:textId="77777777" w:rsidTr="008A1E13">
        <w:tc>
          <w:tcPr>
            <w:tcW w:w="1459" w:type="dxa"/>
          </w:tcPr>
          <w:p w14:paraId="758722ED" w14:textId="6084E8BD" w:rsidR="00236674" w:rsidRPr="00D25AE6" w:rsidRDefault="00236674" w:rsidP="00236674">
            <w:pPr>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 xml:space="preserve">Актуализирани планове за </w:t>
            </w:r>
            <w:r w:rsidR="00430589" w:rsidRPr="00D25AE6">
              <w:rPr>
                <w:rFonts w:ascii="Times New Roman" w:eastAsia="Times New Roman" w:hAnsi="Times New Roman" w:cs="Times New Roman"/>
                <w:iCs/>
                <w:noProof/>
                <w:sz w:val="20"/>
                <w:szCs w:val="20"/>
              </w:rPr>
              <w:t>у</w:t>
            </w:r>
            <w:r w:rsidRPr="00D25AE6">
              <w:rPr>
                <w:rFonts w:ascii="Times New Roman" w:eastAsia="Times New Roman" w:hAnsi="Times New Roman" w:cs="Times New Roman"/>
                <w:iCs/>
                <w:noProof/>
                <w:sz w:val="20"/>
                <w:szCs w:val="20"/>
              </w:rPr>
              <w:t>правление на отпадъците</w:t>
            </w:r>
          </w:p>
        </w:tc>
        <w:tc>
          <w:tcPr>
            <w:tcW w:w="571" w:type="dxa"/>
          </w:tcPr>
          <w:p w14:paraId="5C53CAAB" w14:textId="7FB614A9" w:rsidR="00236674" w:rsidRPr="00D25AE6" w:rsidRDefault="00236674" w:rsidP="00E222F7">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ЕФРР</w:t>
            </w:r>
          </w:p>
        </w:tc>
        <w:tc>
          <w:tcPr>
            <w:tcW w:w="1315" w:type="dxa"/>
          </w:tcPr>
          <w:p w14:paraId="1592E39B" w14:textId="4113642E" w:rsidR="00236674" w:rsidRPr="00D25AE6" w:rsidRDefault="00236674" w:rsidP="00E222F7">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Насърчаване на прехода към кръгова</w:t>
            </w:r>
            <w:r w:rsidR="008A0059" w:rsidRPr="00D25AE6">
              <w:rPr>
                <w:rFonts w:ascii="Times New Roman" w:hAnsi="Times New Roman"/>
                <w:noProof/>
                <w:sz w:val="18"/>
                <w:szCs w:val="18"/>
              </w:rPr>
              <w:t xml:space="preserve"> и </w:t>
            </w:r>
            <w:r w:rsidR="008A0059" w:rsidRPr="00D25AE6">
              <w:rPr>
                <w:rFonts w:ascii="Times New Roman" w:hAnsi="Times New Roman"/>
                <w:noProof/>
                <w:sz w:val="20"/>
                <w:szCs w:val="20"/>
              </w:rPr>
              <w:t xml:space="preserve">основаваща се на ефективно използване на ресурсите </w:t>
            </w:r>
            <w:r w:rsidRPr="00D25AE6">
              <w:rPr>
                <w:rFonts w:ascii="Times New Roman" w:eastAsia="Times New Roman" w:hAnsi="Times New Roman" w:cs="Times New Roman"/>
                <w:iCs/>
                <w:noProof/>
                <w:sz w:val="20"/>
                <w:szCs w:val="20"/>
              </w:rPr>
              <w:t>икономика</w:t>
            </w:r>
          </w:p>
        </w:tc>
        <w:tc>
          <w:tcPr>
            <w:tcW w:w="1568" w:type="dxa"/>
          </w:tcPr>
          <w:p w14:paraId="3F3270D9" w14:textId="6EA8AA41" w:rsidR="00236674" w:rsidRPr="00D25AE6" w:rsidRDefault="00236674" w:rsidP="00E222F7">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Не</w:t>
            </w:r>
          </w:p>
        </w:tc>
        <w:tc>
          <w:tcPr>
            <w:tcW w:w="1365" w:type="dxa"/>
          </w:tcPr>
          <w:p w14:paraId="09F5566B" w14:textId="1FF70D75" w:rsidR="00236674" w:rsidRPr="00D25AE6" w:rsidRDefault="00236674" w:rsidP="00E222F7">
            <w:pPr>
              <w:spacing w:before="120" w:after="120"/>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Налице са план (планове) за управление на отпадъците в съответствие с член 28 от</w:t>
            </w:r>
            <w:r w:rsidR="00402EEA" w:rsidRPr="00D25AE6">
              <w:rPr>
                <w:rFonts w:ascii="Times New Roman" w:eastAsia="Calibri" w:hAnsi="Times New Roman" w:cs="Times New Roman"/>
                <w:noProof/>
                <w:sz w:val="20"/>
                <w:szCs w:val="20"/>
              </w:rPr>
              <w:t xml:space="preserve"> </w:t>
            </w:r>
            <w:r w:rsidRPr="00D25AE6">
              <w:rPr>
                <w:rFonts w:ascii="Times New Roman" w:eastAsia="Calibri" w:hAnsi="Times New Roman" w:cs="Times New Roman"/>
                <w:noProof/>
                <w:sz w:val="20"/>
                <w:szCs w:val="20"/>
              </w:rPr>
              <w:t>Директива 2008/98/ЕО, изменена с Директива (ЕС) 2018/851, обхващащи цялата територия на държавата членка, които включват:</w:t>
            </w:r>
          </w:p>
          <w:p w14:paraId="24010D9B" w14:textId="0F6395A9" w:rsidR="00236674" w:rsidRPr="00D25AE6" w:rsidRDefault="00236674" w:rsidP="00E222F7">
            <w:pPr>
              <w:spacing w:before="120" w:after="120"/>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 xml:space="preserve">1. Анализ на ситуацията с управлението на отпадъците в съответната географска единица, включително по отношение на вида, количеството и източника на генерираните отпадъци, и оценка на бъдещото им развитие, като се взема предвид очакваното въздействие на мерките, предвидени в програмата за предотвратяване на образуването на отпадъци, разработена в съответствие с член 29 от Директива 2008/98/ЕО, изменена с Директива </w:t>
            </w:r>
            <w:r w:rsidR="006874B7" w:rsidRPr="00D25AE6">
              <w:rPr>
                <w:rFonts w:ascii="Times New Roman" w:eastAsia="Calibri" w:hAnsi="Times New Roman" w:cs="Times New Roman"/>
                <w:noProof/>
                <w:sz w:val="20"/>
                <w:szCs w:val="20"/>
              </w:rPr>
              <w:t xml:space="preserve">(ЕС) </w:t>
            </w:r>
            <w:r w:rsidRPr="00D25AE6">
              <w:rPr>
                <w:rFonts w:ascii="Times New Roman" w:eastAsia="Calibri" w:hAnsi="Times New Roman" w:cs="Times New Roman"/>
                <w:noProof/>
                <w:sz w:val="20"/>
                <w:szCs w:val="20"/>
              </w:rPr>
              <w:t>2018/</w:t>
            </w:r>
            <w:r w:rsidR="006874B7" w:rsidRPr="00D25AE6">
              <w:rPr>
                <w:rFonts w:ascii="Times New Roman" w:eastAsia="Calibri" w:hAnsi="Times New Roman" w:cs="Times New Roman"/>
                <w:noProof/>
                <w:sz w:val="20"/>
                <w:szCs w:val="20"/>
              </w:rPr>
              <w:t>851</w:t>
            </w:r>
            <w:r w:rsidR="00055EA7" w:rsidRPr="00D25AE6">
              <w:rPr>
                <w:rFonts w:ascii="Times New Roman" w:eastAsia="Calibri" w:hAnsi="Times New Roman" w:cs="Times New Roman"/>
                <w:noProof/>
                <w:sz w:val="20"/>
                <w:szCs w:val="20"/>
              </w:rPr>
              <w:t>.</w:t>
            </w:r>
          </w:p>
          <w:p w14:paraId="5773B8C4" w14:textId="603EDCC3" w:rsidR="00236674" w:rsidRPr="00D25AE6" w:rsidRDefault="00236674" w:rsidP="00E222F7">
            <w:pPr>
              <w:spacing w:before="120" w:after="120"/>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2. Оценка на съществуващите схеми за събиране на отпадъци, включително съответното материално и териториално покритие на разделното събиране, и мерки за подобряване на неговото функциониране, както и нуждата от нови схеми за събиране</w:t>
            </w:r>
            <w:r w:rsidR="00E621FD" w:rsidRPr="00D25AE6">
              <w:rPr>
                <w:rFonts w:ascii="Times New Roman" w:eastAsia="Calibri" w:hAnsi="Times New Roman" w:cs="Times New Roman"/>
                <w:noProof/>
                <w:sz w:val="20"/>
                <w:szCs w:val="20"/>
              </w:rPr>
              <w:t>.</w:t>
            </w:r>
          </w:p>
          <w:p w14:paraId="0D841FA8" w14:textId="5B81F4CA" w:rsidR="00236674" w:rsidRPr="00D25AE6" w:rsidRDefault="00236674" w:rsidP="00E222F7">
            <w:pPr>
              <w:spacing w:before="120" w:after="120"/>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3. Оценка на недостига на инвестиции, обосноваваща необходимостта от закриване на съществуващи отпадни инсталации и допълнителна или модернизирана инфраструктура за управление на отпадъци, с информация за наличните източници на приходи, необходими за посрещане на разходите за експлоатация и поддръжка</w:t>
            </w:r>
            <w:r w:rsidR="00774449" w:rsidRPr="00D25AE6">
              <w:rPr>
                <w:rFonts w:ascii="Times New Roman" w:eastAsia="Calibri" w:hAnsi="Times New Roman" w:cs="Times New Roman"/>
                <w:noProof/>
                <w:sz w:val="20"/>
                <w:szCs w:val="20"/>
              </w:rPr>
              <w:t>.</w:t>
            </w:r>
            <w:r w:rsidRPr="00D25AE6">
              <w:rPr>
                <w:rFonts w:ascii="Times New Roman" w:eastAsia="Calibri" w:hAnsi="Times New Roman" w:cs="Times New Roman"/>
                <w:noProof/>
                <w:sz w:val="20"/>
                <w:szCs w:val="20"/>
              </w:rPr>
              <w:t xml:space="preserve"> </w:t>
            </w:r>
          </w:p>
          <w:p w14:paraId="0D200FE0" w14:textId="394A9C0B" w:rsidR="00236674" w:rsidRPr="00D25AE6" w:rsidRDefault="00236674" w:rsidP="00E222F7">
            <w:pPr>
              <w:spacing w:before="120" w:after="120"/>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 xml:space="preserve">4. </w:t>
            </w:r>
            <w:r w:rsidR="00FB4998" w:rsidRPr="00D25AE6">
              <w:rPr>
                <w:rFonts w:ascii="Times New Roman" w:eastAsia="Calibri" w:hAnsi="Times New Roman" w:cs="Times New Roman"/>
                <w:noProof/>
                <w:sz w:val="20"/>
                <w:szCs w:val="20"/>
              </w:rPr>
              <w:t>И</w:t>
            </w:r>
            <w:r w:rsidRPr="00D25AE6">
              <w:rPr>
                <w:rFonts w:ascii="Times New Roman" w:eastAsia="Calibri" w:hAnsi="Times New Roman" w:cs="Times New Roman"/>
                <w:noProof/>
                <w:sz w:val="20"/>
                <w:szCs w:val="20"/>
              </w:rPr>
              <w:t>нформация за това как ще се определят бъдещите местоположения на обектите, както и за капацитета на бъдещите инсталации за третиране на отпадъци.</w:t>
            </w:r>
          </w:p>
        </w:tc>
        <w:tc>
          <w:tcPr>
            <w:tcW w:w="994" w:type="dxa"/>
          </w:tcPr>
          <w:p w14:paraId="220DAC17" w14:textId="63CC05B0" w:rsidR="00236674" w:rsidRPr="00D25AE6" w:rsidRDefault="00505042" w:rsidP="00E222F7">
            <w:pPr>
              <w:spacing w:before="120" w:after="120"/>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 xml:space="preserve">Частично </w:t>
            </w:r>
          </w:p>
        </w:tc>
        <w:tc>
          <w:tcPr>
            <w:tcW w:w="1128" w:type="dxa"/>
          </w:tcPr>
          <w:p w14:paraId="018FAC2D" w14:textId="7EEB361E" w:rsidR="00236674" w:rsidRPr="00D25AE6" w:rsidRDefault="00050A8E" w:rsidP="00050A8E">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Национален план за управление на отпадъците 2021-2028 г. (проект)</w:t>
            </w:r>
          </w:p>
        </w:tc>
        <w:tc>
          <w:tcPr>
            <w:tcW w:w="1228" w:type="dxa"/>
          </w:tcPr>
          <w:p w14:paraId="0365D925" w14:textId="77777777" w:rsidR="00236674" w:rsidRPr="00D25AE6" w:rsidRDefault="00236674" w:rsidP="00963F28">
            <w:pPr>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Разработване и приемане на</w:t>
            </w:r>
          </w:p>
          <w:p w14:paraId="6625F317" w14:textId="25031605" w:rsidR="00236674" w:rsidRPr="00D25AE6" w:rsidRDefault="00236674" w:rsidP="00963F28">
            <w:pPr>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Н</w:t>
            </w:r>
            <w:r w:rsidR="00050A8E" w:rsidRPr="00D25AE6">
              <w:rPr>
                <w:rFonts w:ascii="Times New Roman" w:eastAsia="Times New Roman" w:hAnsi="Times New Roman" w:cs="Times New Roman"/>
                <w:iCs/>
                <w:noProof/>
                <w:sz w:val="20"/>
                <w:szCs w:val="20"/>
              </w:rPr>
              <w:t xml:space="preserve">ПУО – проведени обществени консултации и </w:t>
            </w:r>
            <w:r w:rsidR="00D4533F" w:rsidRPr="00D25AE6">
              <w:rPr>
                <w:rFonts w:ascii="Times New Roman" w:eastAsia="Times New Roman" w:hAnsi="Times New Roman" w:cs="Times New Roman"/>
                <w:iCs/>
                <w:noProof/>
                <w:sz w:val="20"/>
                <w:szCs w:val="20"/>
              </w:rPr>
              <w:t xml:space="preserve">заършена процедура по </w:t>
            </w:r>
            <w:r w:rsidR="00050A8E" w:rsidRPr="00D25AE6">
              <w:rPr>
                <w:rFonts w:ascii="Times New Roman" w:eastAsia="Times New Roman" w:hAnsi="Times New Roman" w:cs="Times New Roman"/>
                <w:iCs/>
                <w:noProof/>
                <w:sz w:val="20"/>
                <w:szCs w:val="20"/>
              </w:rPr>
              <w:t xml:space="preserve">екологична оценка; </w:t>
            </w:r>
            <w:r w:rsidR="00D4533F" w:rsidRPr="00D25AE6">
              <w:rPr>
                <w:rFonts w:ascii="Times New Roman" w:eastAsia="Times New Roman" w:hAnsi="Times New Roman" w:cs="Times New Roman"/>
                <w:iCs/>
                <w:noProof/>
                <w:sz w:val="20"/>
                <w:szCs w:val="20"/>
              </w:rPr>
              <w:t>предстои приемане</w:t>
            </w:r>
            <w:r w:rsidR="00050A8E" w:rsidRPr="00D25AE6">
              <w:rPr>
                <w:rFonts w:ascii="Times New Roman" w:eastAsia="Times New Roman" w:hAnsi="Times New Roman" w:cs="Times New Roman"/>
                <w:iCs/>
                <w:noProof/>
                <w:sz w:val="20"/>
                <w:szCs w:val="20"/>
              </w:rPr>
              <w:t xml:space="preserve"> от МС. Проектът на НПУО</w:t>
            </w:r>
            <w:r w:rsidRPr="00D25AE6">
              <w:rPr>
                <w:rFonts w:ascii="Times New Roman" w:eastAsia="Times New Roman" w:hAnsi="Times New Roman" w:cs="Times New Roman"/>
                <w:iCs/>
                <w:noProof/>
                <w:sz w:val="20"/>
                <w:szCs w:val="20"/>
              </w:rPr>
              <w:t xml:space="preserve"> за периода 2021-2028 г.</w:t>
            </w:r>
          </w:p>
          <w:p w14:paraId="58EB9717" w14:textId="02707292" w:rsidR="00236674" w:rsidRPr="00D25AE6" w:rsidRDefault="00236674" w:rsidP="00963F28">
            <w:pPr>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включ</w:t>
            </w:r>
            <w:r w:rsidR="00050A8E" w:rsidRPr="00D25AE6">
              <w:rPr>
                <w:rFonts w:ascii="Times New Roman" w:eastAsia="Times New Roman" w:hAnsi="Times New Roman" w:cs="Times New Roman"/>
                <w:iCs/>
                <w:noProof/>
                <w:sz w:val="20"/>
                <w:szCs w:val="20"/>
              </w:rPr>
              <w:t>ва</w:t>
            </w:r>
            <w:r w:rsidRPr="00D25AE6">
              <w:rPr>
                <w:rFonts w:ascii="Times New Roman" w:eastAsia="Times New Roman" w:hAnsi="Times New Roman" w:cs="Times New Roman"/>
                <w:iCs/>
                <w:noProof/>
                <w:sz w:val="20"/>
                <w:szCs w:val="20"/>
              </w:rPr>
              <w:t>:</w:t>
            </w:r>
          </w:p>
          <w:p w14:paraId="6110301C" w14:textId="77777777" w:rsidR="00236674" w:rsidRPr="00D25AE6" w:rsidRDefault="00236674" w:rsidP="00963F28">
            <w:pPr>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По т. 1 - Анализ на ситуацията с</w:t>
            </w:r>
          </w:p>
          <w:p w14:paraId="45128B72" w14:textId="77777777" w:rsidR="00236674" w:rsidRPr="00D25AE6" w:rsidRDefault="00236674" w:rsidP="00963F28">
            <w:pPr>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управлението на отпадъците;</w:t>
            </w:r>
          </w:p>
          <w:p w14:paraId="737C761E" w14:textId="77777777" w:rsidR="00236674" w:rsidRPr="00D25AE6" w:rsidRDefault="00236674" w:rsidP="00963F28">
            <w:pPr>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По т. 2 – Изготвяне на оценка на</w:t>
            </w:r>
          </w:p>
          <w:p w14:paraId="08CC57B6" w14:textId="77777777" w:rsidR="00236674" w:rsidRPr="00D25AE6" w:rsidRDefault="00236674" w:rsidP="00963F28">
            <w:pPr>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съществуващите схеми за събиране на</w:t>
            </w:r>
            <w:r w:rsidRPr="00D25AE6">
              <w:t xml:space="preserve"> </w:t>
            </w:r>
            <w:r w:rsidRPr="00D25AE6">
              <w:rPr>
                <w:rFonts w:ascii="Times New Roman" w:eastAsia="Times New Roman" w:hAnsi="Times New Roman" w:cs="Times New Roman"/>
                <w:iCs/>
                <w:noProof/>
                <w:sz w:val="20"/>
                <w:szCs w:val="20"/>
              </w:rPr>
              <w:t>отпадъци;</w:t>
            </w:r>
          </w:p>
          <w:p w14:paraId="224D8981" w14:textId="77777777" w:rsidR="00236674" w:rsidRPr="00D25AE6" w:rsidRDefault="00236674" w:rsidP="00963F28">
            <w:pPr>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По т. 3 и т. 4 - Подготовка на оценка</w:t>
            </w:r>
          </w:p>
          <w:p w14:paraId="13A0F009" w14:textId="77777777" w:rsidR="00236674" w:rsidRPr="00D25AE6" w:rsidRDefault="00236674" w:rsidP="00963F28">
            <w:pPr>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на недостига на инвестиции и</w:t>
            </w:r>
          </w:p>
          <w:p w14:paraId="20253867" w14:textId="77777777" w:rsidR="00236674" w:rsidRPr="00D25AE6" w:rsidRDefault="00236674" w:rsidP="00963F28">
            <w:pPr>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информация за бъдещите обекти за</w:t>
            </w:r>
          </w:p>
          <w:p w14:paraId="4EF1848F" w14:textId="77777777" w:rsidR="00236674" w:rsidRPr="00D25AE6" w:rsidRDefault="00236674" w:rsidP="00963F28">
            <w:pPr>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третиране на отпадъци.</w:t>
            </w:r>
          </w:p>
          <w:p w14:paraId="2277442F" w14:textId="77777777" w:rsidR="00236674" w:rsidRPr="00D25AE6" w:rsidRDefault="00236674" w:rsidP="00963F28">
            <w:pPr>
              <w:rPr>
                <w:rFonts w:ascii="Times New Roman" w:eastAsia="Times New Roman" w:hAnsi="Times New Roman" w:cs="Times New Roman"/>
                <w:iCs/>
                <w:noProof/>
                <w:sz w:val="20"/>
                <w:szCs w:val="20"/>
              </w:rPr>
            </w:pPr>
          </w:p>
          <w:p w14:paraId="7FCCE833" w14:textId="2EE7F9B9" w:rsidR="00236674" w:rsidRPr="00D25AE6" w:rsidRDefault="00236674" w:rsidP="00963F28">
            <w:pPr>
              <w:spacing w:before="120" w:after="120"/>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 xml:space="preserve">Срок – м. </w:t>
            </w:r>
            <w:r w:rsidR="00746C2C" w:rsidRPr="00D25AE6">
              <w:rPr>
                <w:rFonts w:ascii="Times New Roman" w:eastAsia="Times New Roman" w:hAnsi="Times New Roman" w:cs="Times New Roman"/>
                <w:iCs/>
                <w:noProof/>
                <w:sz w:val="20"/>
                <w:szCs w:val="20"/>
              </w:rPr>
              <w:t>04.2021 г.</w:t>
            </w:r>
            <w:r w:rsidRPr="00D25AE6">
              <w:rPr>
                <w:rFonts w:ascii="Times New Roman" w:eastAsia="Times New Roman" w:hAnsi="Times New Roman" w:cs="Times New Roman"/>
                <w:iCs/>
                <w:noProof/>
                <w:sz w:val="20"/>
                <w:szCs w:val="20"/>
              </w:rPr>
              <w:t xml:space="preserve"> </w:t>
            </w:r>
          </w:p>
        </w:tc>
      </w:tr>
      <w:tr w:rsidR="008A7922" w:rsidRPr="00D25AE6" w14:paraId="66FBDB81" w14:textId="77777777" w:rsidTr="008A1E13">
        <w:tc>
          <w:tcPr>
            <w:tcW w:w="1459" w:type="dxa"/>
          </w:tcPr>
          <w:p w14:paraId="3A1C145B" w14:textId="57C47484" w:rsidR="00236674" w:rsidRPr="00D25AE6" w:rsidRDefault="00236674" w:rsidP="00963F28">
            <w:pPr>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Ефективна рамка за управление</w:t>
            </w:r>
            <w:r w:rsidR="000811DA" w:rsidRPr="00D25AE6">
              <w:rPr>
                <w:rFonts w:ascii="Times New Roman" w:eastAsia="Times New Roman" w:hAnsi="Times New Roman" w:cs="Times New Roman"/>
                <w:iCs/>
                <w:noProof/>
                <w:sz w:val="20"/>
                <w:szCs w:val="20"/>
              </w:rPr>
              <w:t xml:space="preserve"> </w:t>
            </w:r>
            <w:r w:rsidRPr="00D25AE6">
              <w:rPr>
                <w:rFonts w:ascii="Times New Roman" w:eastAsia="Times New Roman" w:hAnsi="Times New Roman" w:cs="Times New Roman"/>
                <w:iCs/>
                <w:noProof/>
                <w:sz w:val="20"/>
                <w:szCs w:val="20"/>
              </w:rPr>
              <w:t>на риска от бедствия</w:t>
            </w:r>
          </w:p>
        </w:tc>
        <w:tc>
          <w:tcPr>
            <w:tcW w:w="571" w:type="dxa"/>
          </w:tcPr>
          <w:p w14:paraId="6245C58B" w14:textId="72D63C24" w:rsidR="00236674" w:rsidRPr="00D25AE6" w:rsidRDefault="00236674" w:rsidP="00E222F7">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ЕФРР</w:t>
            </w:r>
          </w:p>
        </w:tc>
        <w:tc>
          <w:tcPr>
            <w:tcW w:w="1315" w:type="dxa"/>
          </w:tcPr>
          <w:p w14:paraId="29B84136" w14:textId="578C5F88" w:rsidR="00A4782C" w:rsidRPr="00D25AE6" w:rsidRDefault="00A4782C" w:rsidP="00A4782C">
            <w:pPr>
              <w:spacing w:before="120" w:after="120"/>
              <w:rPr>
                <w:rFonts w:ascii="Times New Roman" w:eastAsia="Times New Roman" w:hAnsi="Times New Roman"/>
                <w:bCs/>
                <w:sz w:val="20"/>
                <w:szCs w:val="20"/>
              </w:rPr>
            </w:pPr>
            <w:r w:rsidRPr="00D25AE6">
              <w:rPr>
                <w:rFonts w:ascii="Times New Roman" w:eastAsia="Times New Roman" w:hAnsi="Times New Roman"/>
                <w:bCs/>
                <w:sz w:val="20"/>
                <w:szCs w:val="20"/>
              </w:rPr>
              <w:t>Насърчаване на адаптирането към изменението на климата, предотвратяването на риска от бедствия и устойчивостта, като се вземат предвид екосистемни подходи</w:t>
            </w:r>
          </w:p>
        </w:tc>
        <w:tc>
          <w:tcPr>
            <w:tcW w:w="1568" w:type="dxa"/>
          </w:tcPr>
          <w:p w14:paraId="1CAA74AF" w14:textId="244CEE65" w:rsidR="00236674" w:rsidRPr="00D25AE6" w:rsidRDefault="00236674" w:rsidP="00E222F7">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Не</w:t>
            </w:r>
          </w:p>
        </w:tc>
        <w:tc>
          <w:tcPr>
            <w:tcW w:w="1365" w:type="dxa"/>
          </w:tcPr>
          <w:p w14:paraId="0B98B9F6" w14:textId="47EB1DD5" w:rsidR="00236674" w:rsidRPr="00D25AE6" w:rsidRDefault="002B0324" w:rsidP="00236674">
            <w:pPr>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Наличие на национален или регионален план за управление на риска от бедствия, изготвен въз основа на оценка на риска, който отчита възможните въздействия от изменението на климата и действащите стратегии за адаптация към изменението на климата, и включва</w:t>
            </w:r>
            <w:r w:rsidR="00236674" w:rsidRPr="00D25AE6">
              <w:rPr>
                <w:rFonts w:ascii="Times New Roman" w:eastAsia="Calibri" w:hAnsi="Times New Roman" w:cs="Times New Roman"/>
                <w:noProof/>
                <w:sz w:val="20"/>
                <w:szCs w:val="20"/>
              </w:rPr>
              <w:t>:</w:t>
            </w:r>
          </w:p>
          <w:p w14:paraId="7D22D08E" w14:textId="3F39CB6F" w:rsidR="00236674" w:rsidRPr="00D25AE6" w:rsidRDefault="00236674" w:rsidP="00236674">
            <w:pPr>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1. Описание на основните рискове, оценени в съответствие с разпоредбите на член 6, буква а) от Решение № 1313/2013/ЕС, с отразяване на текущия и развиващ се рисков профил</w:t>
            </w:r>
            <w:r w:rsidR="002B0324" w:rsidRPr="00D25AE6">
              <w:t xml:space="preserve"> </w:t>
            </w:r>
            <w:r w:rsidR="002B0324" w:rsidRPr="00D25AE6">
              <w:rPr>
                <w:rFonts w:ascii="Times New Roman" w:eastAsia="Calibri" w:hAnsi="Times New Roman" w:cs="Times New Roman"/>
                <w:noProof/>
                <w:sz w:val="20"/>
                <w:szCs w:val="20"/>
              </w:rPr>
              <w:t>с индикативен времеви обхват 25-3</w:t>
            </w:r>
            <w:r w:rsidR="005E048F" w:rsidRPr="00D25AE6">
              <w:rPr>
                <w:rFonts w:ascii="Times New Roman" w:eastAsia="Calibri" w:hAnsi="Times New Roman" w:cs="Times New Roman"/>
                <w:noProof/>
                <w:sz w:val="20"/>
                <w:szCs w:val="20"/>
              </w:rPr>
              <w:t>5</w:t>
            </w:r>
            <w:r w:rsidR="002B0324" w:rsidRPr="00D25AE6">
              <w:rPr>
                <w:rFonts w:ascii="Times New Roman" w:eastAsia="Calibri" w:hAnsi="Times New Roman" w:cs="Times New Roman"/>
                <w:noProof/>
                <w:sz w:val="20"/>
                <w:szCs w:val="20"/>
              </w:rPr>
              <w:t xml:space="preserve"> години</w:t>
            </w:r>
            <w:r w:rsidR="00D4649A" w:rsidRPr="00D25AE6">
              <w:rPr>
                <w:rFonts w:ascii="Times New Roman" w:eastAsia="Calibri" w:hAnsi="Times New Roman" w:cs="Times New Roman"/>
                <w:noProof/>
                <w:sz w:val="20"/>
                <w:szCs w:val="20"/>
              </w:rPr>
              <w:t>.</w:t>
            </w:r>
            <w:r w:rsidRPr="00D25AE6">
              <w:rPr>
                <w:rFonts w:ascii="Times New Roman" w:eastAsia="Calibri" w:hAnsi="Times New Roman" w:cs="Times New Roman"/>
                <w:noProof/>
                <w:sz w:val="20"/>
                <w:szCs w:val="20"/>
              </w:rPr>
              <w:t xml:space="preserve"> Оценката на свързаните с климата рискове се основава на прогнози и сценарии за изменението на климата;</w:t>
            </w:r>
          </w:p>
          <w:p w14:paraId="3BA7CEA6" w14:textId="77777777" w:rsidR="00236674" w:rsidRPr="00D25AE6" w:rsidRDefault="00236674" w:rsidP="00236674">
            <w:pPr>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2. Описание на мерките за превенция, готовност и реагиране при бедствия, насочени към идентифицираните основни рискове. Мерките се</w:t>
            </w:r>
          </w:p>
          <w:p w14:paraId="2FAF81E9" w14:textId="77777777" w:rsidR="00236674" w:rsidRPr="00D25AE6" w:rsidRDefault="00236674" w:rsidP="00236674">
            <w:pPr>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степенуват по важност в зависимост от рисковете и икономическото им въздействие, пропуски по отношение на капацитета, ефективността и ефикасността, като се вземат под внимание възможни алтернативи.</w:t>
            </w:r>
          </w:p>
          <w:p w14:paraId="524B1CAA" w14:textId="7B1785AF" w:rsidR="00236674" w:rsidRPr="00D25AE6" w:rsidRDefault="00236674" w:rsidP="00E222F7">
            <w:pPr>
              <w:spacing w:before="120" w:after="120"/>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3. Информация относно финансовите средства и механизми, които са</w:t>
            </w:r>
            <w:r w:rsidRPr="00D25AE6">
              <w:t xml:space="preserve"> </w:t>
            </w:r>
            <w:r w:rsidRPr="00D25AE6">
              <w:rPr>
                <w:rFonts w:ascii="Times New Roman" w:eastAsia="Calibri" w:hAnsi="Times New Roman" w:cs="Times New Roman"/>
                <w:noProof/>
                <w:sz w:val="20"/>
                <w:szCs w:val="20"/>
              </w:rPr>
              <w:t>налични за покриване на разходите за експлоатация и поддръжка, свързани с превенция, готовност и реагиране.</w:t>
            </w:r>
          </w:p>
        </w:tc>
        <w:tc>
          <w:tcPr>
            <w:tcW w:w="994" w:type="dxa"/>
          </w:tcPr>
          <w:p w14:paraId="26977D5A" w14:textId="014654EE" w:rsidR="00236674" w:rsidRPr="00D25AE6" w:rsidRDefault="00236674" w:rsidP="00E222F7">
            <w:pPr>
              <w:spacing w:before="120" w:after="120"/>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Не</w:t>
            </w:r>
          </w:p>
        </w:tc>
        <w:tc>
          <w:tcPr>
            <w:tcW w:w="1128" w:type="dxa"/>
          </w:tcPr>
          <w:p w14:paraId="1CB0A623" w14:textId="77777777" w:rsidR="00236674" w:rsidRPr="00D25AE6" w:rsidRDefault="00236674" w:rsidP="00E222F7">
            <w:pPr>
              <w:spacing w:before="120" w:after="120"/>
              <w:jc w:val="both"/>
              <w:rPr>
                <w:rFonts w:ascii="Times New Roman" w:eastAsia="Times New Roman" w:hAnsi="Times New Roman" w:cs="Times New Roman"/>
                <w:iCs/>
                <w:noProof/>
                <w:sz w:val="20"/>
                <w:szCs w:val="20"/>
              </w:rPr>
            </w:pPr>
          </w:p>
        </w:tc>
        <w:tc>
          <w:tcPr>
            <w:tcW w:w="1228" w:type="dxa"/>
          </w:tcPr>
          <w:p w14:paraId="78559024" w14:textId="77777777" w:rsidR="00236674" w:rsidRPr="00D25AE6" w:rsidRDefault="00236674" w:rsidP="00236674">
            <w:pPr>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Изготвяне и приемане на Национален план за управление на риска от бедствия, включително:</w:t>
            </w:r>
          </w:p>
          <w:p w14:paraId="0587B117" w14:textId="72451966" w:rsidR="00236674" w:rsidRPr="00D25AE6" w:rsidRDefault="00236674" w:rsidP="00236674">
            <w:pPr>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По т. 1 - Разработване на методология за оценка на риска; събиране на данни за щетите и загубите от възникнали бедствия и идентифициране на опасностите и рисковете на национално ниво</w:t>
            </w:r>
            <w:r w:rsidR="005E048F" w:rsidRPr="00D25AE6">
              <w:rPr>
                <w:rFonts w:ascii="Times New Roman" w:eastAsia="Times New Roman" w:hAnsi="Times New Roman" w:cs="Times New Roman"/>
                <w:iCs/>
                <w:noProof/>
                <w:sz w:val="20"/>
                <w:szCs w:val="20"/>
              </w:rPr>
              <w:t>.</w:t>
            </w:r>
          </w:p>
          <w:p w14:paraId="41A16425" w14:textId="273E31CD" w:rsidR="00236674" w:rsidRPr="00D25AE6" w:rsidRDefault="00236674" w:rsidP="00236674">
            <w:pPr>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По т. 2 - Разработ</w:t>
            </w:r>
            <w:r w:rsidR="005E048F" w:rsidRPr="00D25AE6">
              <w:rPr>
                <w:rFonts w:ascii="Times New Roman" w:eastAsia="Times New Roman" w:hAnsi="Times New Roman" w:cs="Times New Roman"/>
                <w:iCs/>
                <w:noProof/>
                <w:sz w:val="20"/>
                <w:szCs w:val="20"/>
              </w:rPr>
              <w:t>ена</w:t>
            </w:r>
            <w:r w:rsidRPr="00D25AE6">
              <w:rPr>
                <w:rFonts w:ascii="Times New Roman" w:eastAsia="Times New Roman" w:hAnsi="Times New Roman" w:cs="Times New Roman"/>
                <w:iCs/>
                <w:noProof/>
                <w:sz w:val="20"/>
                <w:szCs w:val="20"/>
              </w:rPr>
              <w:t xml:space="preserve"> Национална програма за намаляване на риска от бедствия</w:t>
            </w:r>
            <w:r w:rsidR="005E048F" w:rsidRPr="00D25AE6">
              <w:rPr>
                <w:rFonts w:ascii="Times New Roman" w:eastAsia="Times New Roman" w:hAnsi="Times New Roman" w:cs="Times New Roman"/>
                <w:iCs/>
                <w:noProof/>
                <w:sz w:val="20"/>
                <w:szCs w:val="20"/>
              </w:rPr>
              <w:t xml:space="preserve"> 2021-2025 г.; приета са РМС № 65/26.11.2020 г.</w:t>
            </w:r>
          </w:p>
          <w:p w14:paraId="678BC066" w14:textId="77777777" w:rsidR="00236674" w:rsidRPr="00D25AE6" w:rsidRDefault="00236674" w:rsidP="00236674">
            <w:pPr>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По т. 3 - Осигуряване на механизми за финансово обезпечаване на дейностите по превенция, готовност и реагиране.</w:t>
            </w:r>
          </w:p>
          <w:p w14:paraId="7760E48A" w14:textId="77777777" w:rsidR="00236674" w:rsidRPr="00D25AE6" w:rsidRDefault="00236674" w:rsidP="00236674">
            <w:pPr>
              <w:jc w:val="both"/>
              <w:rPr>
                <w:rFonts w:ascii="Times New Roman" w:eastAsia="Times New Roman" w:hAnsi="Times New Roman" w:cs="Times New Roman"/>
                <w:iCs/>
                <w:noProof/>
                <w:sz w:val="20"/>
                <w:szCs w:val="20"/>
              </w:rPr>
            </w:pPr>
          </w:p>
          <w:p w14:paraId="0EE912D7" w14:textId="50493FBB" w:rsidR="00236674" w:rsidRPr="00D25AE6" w:rsidRDefault="00236674" w:rsidP="00E222F7">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Срок т.1</w:t>
            </w:r>
            <w:r w:rsidR="002B0324" w:rsidRPr="00D25AE6">
              <w:rPr>
                <w:rFonts w:ascii="Times New Roman" w:eastAsia="Times New Roman" w:hAnsi="Times New Roman" w:cs="Times New Roman"/>
                <w:iCs/>
                <w:noProof/>
                <w:sz w:val="20"/>
                <w:szCs w:val="20"/>
              </w:rPr>
              <w:t xml:space="preserve">и т. </w:t>
            </w:r>
            <w:r w:rsidRPr="00D25AE6">
              <w:rPr>
                <w:rFonts w:ascii="Times New Roman" w:eastAsia="Times New Roman" w:hAnsi="Times New Roman" w:cs="Times New Roman"/>
                <w:iCs/>
                <w:noProof/>
                <w:sz w:val="20"/>
                <w:szCs w:val="20"/>
              </w:rPr>
              <w:t>3 – 12.</w:t>
            </w:r>
            <w:r w:rsidR="002B0324" w:rsidRPr="00D25AE6">
              <w:rPr>
                <w:rFonts w:ascii="Times New Roman" w:eastAsia="Times New Roman" w:hAnsi="Times New Roman" w:cs="Times New Roman"/>
                <w:iCs/>
                <w:noProof/>
                <w:sz w:val="20"/>
                <w:szCs w:val="20"/>
              </w:rPr>
              <w:t>2021 г.</w:t>
            </w:r>
          </w:p>
          <w:p w14:paraId="3FE24848" w14:textId="35534E85" w:rsidR="002B0324" w:rsidRPr="00D25AE6" w:rsidRDefault="002B0324" w:rsidP="00E222F7">
            <w:pPr>
              <w:spacing w:before="120" w:after="120"/>
              <w:jc w:val="both"/>
              <w:rPr>
                <w:rFonts w:ascii="Times New Roman" w:eastAsia="Times New Roman" w:hAnsi="Times New Roman" w:cs="Times New Roman"/>
                <w:iCs/>
                <w:noProof/>
                <w:sz w:val="20"/>
                <w:szCs w:val="20"/>
              </w:rPr>
            </w:pPr>
          </w:p>
        </w:tc>
      </w:tr>
      <w:tr w:rsidR="008A7922" w:rsidRPr="00D25AE6" w14:paraId="02EFDD13" w14:textId="77777777" w:rsidTr="008A1E13">
        <w:tc>
          <w:tcPr>
            <w:tcW w:w="1459" w:type="dxa"/>
          </w:tcPr>
          <w:p w14:paraId="3BFDAE0A" w14:textId="7837005F" w:rsidR="004A0623" w:rsidRPr="00D25AE6" w:rsidRDefault="004A0623" w:rsidP="00236674">
            <w:pPr>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Рамка за приоритетни действия за необходимите консервационни мерки с финансране о</w:t>
            </w:r>
            <w:r w:rsidR="00432B2D" w:rsidRPr="00D25AE6">
              <w:rPr>
                <w:rFonts w:ascii="Times New Roman" w:eastAsia="Times New Roman" w:hAnsi="Times New Roman" w:cs="Times New Roman"/>
                <w:iCs/>
                <w:noProof/>
                <w:sz w:val="20"/>
                <w:szCs w:val="20"/>
              </w:rPr>
              <w:t>т</w:t>
            </w:r>
            <w:r w:rsidRPr="00D25AE6">
              <w:rPr>
                <w:rFonts w:ascii="Times New Roman" w:eastAsia="Times New Roman" w:hAnsi="Times New Roman" w:cs="Times New Roman"/>
                <w:iCs/>
                <w:noProof/>
                <w:sz w:val="20"/>
                <w:szCs w:val="20"/>
              </w:rPr>
              <w:t xml:space="preserve"> ЕС</w:t>
            </w:r>
          </w:p>
        </w:tc>
        <w:tc>
          <w:tcPr>
            <w:tcW w:w="571" w:type="dxa"/>
          </w:tcPr>
          <w:p w14:paraId="0E0A995E" w14:textId="17468D0F" w:rsidR="004A0623" w:rsidRPr="00D25AE6" w:rsidRDefault="004A0623" w:rsidP="00E222F7">
            <w:pPr>
              <w:spacing w:before="120" w:after="120"/>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ЕФРР</w:t>
            </w:r>
          </w:p>
        </w:tc>
        <w:tc>
          <w:tcPr>
            <w:tcW w:w="1315" w:type="dxa"/>
          </w:tcPr>
          <w:p w14:paraId="47AA558F" w14:textId="19B4D0E3" w:rsidR="004A0623" w:rsidRPr="00D25AE6" w:rsidRDefault="004A0623" w:rsidP="004A0623">
            <w:pPr>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1568" w:type="dxa"/>
          </w:tcPr>
          <w:p w14:paraId="6CA12171" w14:textId="07D4A418" w:rsidR="004A0623" w:rsidRPr="00D25AE6" w:rsidRDefault="00734471" w:rsidP="00734471">
            <w:pPr>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 xml:space="preserve">Не </w:t>
            </w:r>
          </w:p>
        </w:tc>
        <w:tc>
          <w:tcPr>
            <w:tcW w:w="1365" w:type="dxa"/>
          </w:tcPr>
          <w:p w14:paraId="02A72994" w14:textId="77777777" w:rsidR="00734471" w:rsidRPr="00D25AE6" w:rsidRDefault="00734471" w:rsidP="00734471">
            <w:pPr>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За интервенции в подкрепа на консервационните мерки в зоните от Натура 2000 в обхвата на Директива 92/43/ЕИО:</w:t>
            </w:r>
          </w:p>
          <w:p w14:paraId="61F2BEE6" w14:textId="77777777" w:rsidR="00734471" w:rsidRPr="00D25AE6" w:rsidRDefault="00734471" w:rsidP="00734471">
            <w:pPr>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Изготвена е Рамка за приоритетни действия съгласно член 8 от Директива 92/43/ЕИО, която включва всички елементи, изисквани от образеца за рамката за приоритетни действия за периода 2021-2027 г., включително приоритетните мерки и оценка на нуждите от финансиране.</w:t>
            </w:r>
          </w:p>
          <w:p w14:paraId="7C8CEBBA" w14:textId="45AC100B" w:rsidR="004A0623" w:rsidRPr="00D25AE6" w:rsidRDefault="004A0623" w:rsidP="00734471">
            <w:pPr>
              <w:jc w:val="both"/>
              <w:rPr>
                <w:rFonts w:ascii="Times New Roman" w:eastAsia="Calibri" w:hAnsi="Times New Roman" w:cs="Times New Roman"/>
                <w:noProof/>
                <w:sz w:val="20"/>
                <w:szCs w:val="20"/>
              </w:rPr>
            </w:pPr>
          </w:p>
        </w:tc>
        <w:tc>
          <w:tcPr>
            <w:tcW w:w="994" w:type="dxa"/>
          </w:tcPr>
          <w:p w14:paraId="453C2C31" w14:textId="74F054B4" w:rsidR="004A0623" w:rsidRPr="00D25AE6" w:rsidRDefault="00734471" w:rsidP="00734471">
            <w:pPr>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Не</w:t>
            </w:r>
          </w:p>
        </w:tc>
        <w:tc>
          <w:tcPr>
            <w:tcW w:w="1128" w:type="dxa"/>
          </w:tcPr>
          <w:p w14:paraId="307823C0" w14:textId="6DA97F4E" w:rsidR="004A0623" w:rsidRPr="00D25AE6" w:rsidRDefault="00734471" w:rsidP="00734471">
            <w:pPr>
              <w:jc w:val="both"/>
              <w:rPr>
                <w:rFonts w:ascii="Times New Roman" w:eastAsia="Times New Roman" w:hAnsi="Times New Roman" w:cs="Times New Roman"/>
                <w:iCs/>
                <w:noProof/>
                <w:sz w:val="20"/>
                <w:szCs w:val="20"/>
              </w:rPr>
            </w:pPr>
            <w:r w:rsidRPr="00D25AE6">
              <w:rPr>
                <w:rFonts w:ascii="Times New Roman" w:eastAsia="Calibri" w:hAnsi="Times New Roman" w:cs="Times New Roman"/>
                <w:iCs/>
                <w:noProof/>
                <w:sz w:val="20"/>
                <w:szCs w:val="20"/>
              </w:rPr>
              <w:t>Национална р</w:t>
            </w:r>
            <w:r w:rsidRPr="00D25AE6">
              <w:rPr>
                <w:rFonts w:ascii="Times New Roman" w:eastAsia="Calibri" w:hAnsi="Times New Roman" w:cs="Times New Roman"/>
                <w:iCs/>
                <w:noProof/>
                <w:sz w:val="20"/>
                <w:szCs w:val="20"/>
                <w:lang w:val="en-US"/>
              </w:rPr>
              <w:t>амка за приоритетни действия</w:t>
            </w:r>
            <w:r w:rsidRPr="00D25AE6">
              <w:rPr>
                <w:rFonts w:ascii="Times New Roman" w:eastAsia="Calibri" w:hAnsi="Times New Roman" w:cs="Times New Roman"/>
                <w:iCs/>
                <w:noProof/>
                <w:sz w:val="20"/>
                <w:szCs w:val="20"/>
              </w:rPr>
              <w:t xml:space="preserve"> 2021-2027 г. (проект)</w:t>
            </w:r>
          </w:p>
        </w:tc>
        <w:tc>
          <w:tcPr>
            <w:tcW w:w="1228" w:type="dxa"/>
          </w:tcPr>
          <w:p w14:paraId="73D915D7" w14:textId="77777777" w:rsidR="004A0623" w:rsidRPr="00D25AE6" w:rsidRDefault="005D6B83" w:rsidP="00236674">
            <w:pPr>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Първият проект на НРПД 2021-2027 г. е изпратен за консултации до ГД „Околна среда“ с писмо № Пв 8.1.1.-998/12.08.2020 г.</w:t>
            </w:r>
          </w:p>
          <w:p w14:paraId="55FC7E81" w14:textId="01B150A0" w:rsidR="005D6B83" w:rsidRPr="00D25AE6" w:rsidRDefault="005D6B83" w:rsidP="00236674">
            <w:pPr>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Въз основа на оценката на службите на ЕК по първия проект е изпратен преработен вариант на НРПД 2021-2027 г.</w:t>
            </w:r>
            <w:r w:rsidR="00206DF8" w:rsidRPr="00D25AE6">
              <w:rPr>
                <w:rFonts w:ascii="Times New Roman" w:eastAsia="Times New Roman" w:hAnsi="Times New Roman" w:cs="Times New Roman"/>
                <w:iCs/>
                <w:noProof/>
                <w:sz w:val="20"/>
                <w:szCs w:val="20"/>
              </w:rPr>
              <w:t xml:space="preserve"> до ЕК на 30.12.2020 г. Успоредно с това</w:t>
            </w:r>
            <w:r w:rsidR="00F813E6" w:rsidRPr="00D25AE6">
              <w:rPr>
                <w:rFonts w:ascii="Times New Roman" w:eastAsia="Times New Roman" w:hAnsi="Times New Roman" w:cs="Times New Roman"/>
                <w:iCs/>
                <w:noProof/>
                <w:sz w:val="20"/>
                <w:szCs w:val="20"/>
              </w:rPr>
              <w:t>,</w:t>
            </w:r>
            <w:r w:rsidR="00206DF8" w:rsidRPr="00D25AE6">
              <w:rPr>
                <w:rFonts w:ascii="Times New Roman" w:eastAsia="Times New Roman" w:hAnsi="Times New Roman" w:cs="Times New Roman"/>
                <w:iCs/>
                <w:noProof/>
                <w:sz w:val="20"/>
                <w:szCs w:val="20"/>
              </w:rPr>
              <w:t xml:space="preserve"> в периода 22.12.2020 – 01.02.2021 г. преработеният вариант е предоставен за обществени консултации. Получените </w:t>
            </w:r>
            <w:r w:rsidR="00255CDA" w:rsidRPr="00D25AE6">
              <w:rPr>
                <w:rFonts w:ascii="Times New Roman" w:eastAsia="Times New Roman" w:hAnsi="Times New Roman" w:cs="Times New Roman"/>
                <w:iCs/>
                <w:noProof/>
                <w:sz w:val="20"/>
                <w:szCs w:val="20"/>
              </w:rPr>
              <w:t>с</w:t>
            </w:r>
            <w:r w:rsidR="00206DF8" w:rsidRPr="00D25AE6">
              <w:rPr>
                <w:rFonts w:ascii="Times New Roman" w:eastAsia="Times New Roman" w:hAnsi="Times New Roman" w:cs="Times New Roman"/>
                <w:iCs/>
                <w:noProof/>
                <w:sz w:val="20"/>
                <w:szCs w:val="20"/>
              </w:rPr>
              <w:t>тановища</w:t>
            </w:r>
            <w:r w:rsidR="00255CDA" w:rsidRPr="00D25AE6">
              <w:rPr>
                <w:rFonts w:ascii="Times New Roman" w:eastAsia="Times New Roman" w:hAnsi="Times New Roman" w:cs="Times New Roman"/>
                <w:iCs/>
                <w:noProof/>
                <w:sz w:val="20"/>
                <w:szCs w:val="20"/>
              </w:rPr>
              <w:t xml:space="preserve"> </w:t>
            </w:r>
            <w:r w:rsidR="00206DF8" w:rsidRPr="00D25AE6">
              <w:rPr>
                <w:rFonts w:ascii="Times New Roman" w:eastAsia="Times New Roman" w:hAnsi="Times New Roman" w:cs="Times New Roman"/>
                <w:iCs/>
                <w:noProof/>
                <w:sz w:val="20"/>
                <w:szCs w:val="20"/>
              </w:rPr>
              <w:t>и коментари</w:t>
            </w:r>
            <w:r w:rsidR="00F76100" w:rsidRPr="00D25AE6">
              <w:rPr>
                <w:rFonts w:ascii="Times New Roman" w:eastAsia="Times New Roman" w:hAnsi="Times New Roman" w:cs="Times New Roman"/>
                <w:iCs/>
                <w:noProof/>
                <w:sz w:val="20"/>
                <w:szCs w:val="20"/>
              </w:rPr>
              <w:t xml:space="preserve"> се обобщават и анализират.</w:t>
            </w:r>
          </w:p>
          <w:p w14:paraId="0C004F53" w14:textId="6BEDC6D6" w:rsidR="00F76100" w:rsidRPr="00D25AE6" w:rsidRDefault="00F76100" w:rsidP="00236674">
            <w:pPr>
              <w:jc w:val="both"/>
              <w:rPr>
                <w:rFonts w:ascii="Times New Roman" w:eastAsia="Times New Roman" w:hAnsi="Times New Roman" w:cs="Times New Roman"/>
                <w:iCs/>
                <w:noProof/>
                <w:sz w:val="20"/>
                <w:szCs w:val="20"/>
              </w:rPr>
            </w:pPr>
            <w:r w:rsidRPr="00D25AE6">
              <w:rPr>
                <w:rFonts w:ascii="Times New Roman" w:eastAsia="Times New Roman" w:hAnsi="Times New Roman" w:cs="Times New Roman"/>
                <w:iCs/>
                <w:noProof/>
                <w:sz w:val="20"/>
                <w:szCs w:val="20"/>
              </w:rPr>
              <w:t>Срок: 06.2021 г.</w:t>
            </w:r>
          </w:p>
        </w:tc>
      </w:tr>
    </w:tbl>
    <w:p w14:paraId="3C2BEED1" w14:textId="77777777" w:rsidR="005D0D37" w:rsidRPr="00D25AE6" w:rsidRDefault="005D0D37" w:rsidP="005D0D37">
      <w:pPr>
        <w:spacing w:before="240" w:after="240" w:line="240" w:lineRule="auto"/>
        <w:ind w:left="502"/>
        <w:jc w:val="both"/>
        <w:rPr>
          <w:rFonts w:ascii="Times New Roman" w:eastAsia="Times New Roman" w:hAnsi="Times New Roman" w:cs="Times New Roman"/>
          <w:b/>
          <w:iCs/>
          <w:noProof/>
          <w:sz w:val="24"/>
          <w:szCs w:val="24"/>
          <w:lang w:val="bg-BG" w:eastAsia="bg-BG" w:bidi="bg-BG"/>
        </w:rPr>
      </w:pPr>
    </w:p>
    <w:p w14:paraId="42218054" w14:textId="105915E9" w:rsidR="00722757" w:rsidRPr="00D25AE6" w:rsidRDefault="008832FF"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D25AE6">
        <w:rPr>
          <w:rFonts w:ascii="Times New Roman" w:eastAsia="Calibri" w:hAnsi="Times New Roman" w:cs="Times New Roman"/>
          <w:b/>
          <w:noProof/>
          <w:sz w:val="24"/>
          <w:szCs w:val="20"/>
          <w:lang w:val="bg-BG" w:eastAsia="bg-BG" w:bidi="bg-BG"/>
        </w:rPr>
        <w:t>Програмни о</w:t>
      </w:r>
      <w:r w:rsidR="00722757" w:rsidRPr="00D25AE6">
        <w:rPr>
          <w:rFonts w:ascii="Times New Roman" w:eastAsia="Calibri" w:hAnsi="Times New Roman" w:cs="Times New Roman"/>
          <w:b/>
          <w:noProof/>
          <w:sz w:val="24"/>
          <w:szCs w:val="20"/>
          <w:lang w:val="bg-BG" w:eastAsia="bg-BG" w:bidi="bg-BG"/>
        </w:rPr>
        <w:t xml:space="preserve">ргани </w:t>
      </w:r>
    </w:p>
    <w:p w14:paraId="1A44F4B4" w14:textId="1E9913C5" w:rsidR="00722757" w:rsidRPr="00D25AE6" w:rsidRDefault="00722757" w:rsidP="00722757">
      <w:pPr>
        <w:spacing w:before="120" w:after="120" w:line="240" w:lineRule="auto"/>
        <w:jc w:val="both"/>
        <w:rPr>
          <w:rFonts w:ascii="Times New Roman" w:eastAsia="Calibri" w:hAnsi="Times New Roman" w:cs="Times New Roman"/>
          <w:i/>
          <w:noProof/>
          <w:sz w:val="24"/>
          <w:szCs w:val="20"/>
          <w:lang w:val="bg-BG" w:eastAsia="bg-BG" w:bidi="bg-BG"/>
        </w:rPr>
      </w:pPr>
      <w:r w:rsidRPr="00D25AE6">
        <w:rPr>
          <w:rFonts w:ascii="Times New Roman" w:eastAsia="Calibri" w:hAnsi="Times New Roman" w:cs="Times New Roman"/>
          <w:i/>
          <w:noProof/>
          <w:sz w:val="24"/>
          <w:szCs w:val="20"/>
          <w:lang w:val="bg-BG" w:eastAsia="bg-BG" w:bidi="bg-BG"/>
        </w:rPr>
        <w:t xml:space="preserve">Позоваване: </w:t>
      </w:r>
      <w:r w:rsidR="008832FF" w:rsidRPr="00D25AE6">
        <w:rPr>
          <w:rFonts w:ascii="Times New Roman" w:eastAsia="Calibri" w:hAnsi="Times New Roman" w:cs="Times New Roman"/>
          <w:i/>
          <w:noProof/>
          <w:sz w:val="24"/>
          <w:szCs w:val="20"/>
          <w:lang w:val="bg-BG" w:eastAsia="bg-BG" w:bidi="bg-BG"/>
        </w:rPr>
        <w:t>Член 22, параграф 3, буква к); член 71, член 84 от РОР</w:t>
      </w:r>
    </w:p>
    <w:p w14:paraId="719833E5" w14:textId="3E41597E" w:rsidR="00BA12C7" w:rsidRPr="00D25AE6" w:rsidRDefault="00BA12C7" w:rsidP="00722757">
      <w:pPr>
        <w:spacing w:before="120" w:after="120" w:line="240" w:lineRule="auto"/>
        <w:jc w:val="both"/>
        <w:rPr>
          <w:rFonts w:ascii="Times New Roman" w:eastAsia="Times New Roman" w:hAnsi="Times New Roman" w:cs="Times New Roman"/>
          <w:b/>
          <w:noProof/>
          <w:sz w:val="24"/>
          <w:szCs w:val="24"/>
          <w:lang w:val="bg-BG" w:eastAsia="bg-BG" w:bidi="bg-BG"/>
        </w:rPr>
      </w:pPr>
      <w:r w:rsidRPr="00D25AE6">
        <w:rPr>
          <w:rFonts w:ascii="Times New Roman" w:eastAsia="Times New Roman" w:hAnsi="Times New Roman" w:cs="Times New Roman"/>
          <w:b/>
          <w:noProof/>
          <w:sz w:val="24"/>
          <w:szCs w:val="24"/>
          <w:lang w:val="bg-BG" w:eastAsia="bg-BG" w:bidi="bg-BG"/>
        </w:rPr>
        <w:t>Таблица 1: Програмни органи</w:t>
      </w:r>
    </w:p>
    <w:tbl>
      <w:tblPr>
        <w:tblStyle w:val="TableGrid"/>
        <w:tblW w:w="9776" w:type="dxa"/>
        <w:tblLook w:val="04A0" w:firstRow="1" w:lastRow="0" w:firstColumn="1" w:lastColumn="0" w:noHBand="0" w:noVBand="1"/>
      </w:tblPr>
      <w:tblGrid>
        <w:gridCol w:w="2263"/>
        <w:gridCol w:w="2268"/>
        <w:gridCol w:w="1985"/>
        <w:gridCol w:w="3260"/>
      </w:tblGrid>
      <w:tr w:rsidR="00722757" w:rsidRPr="00D25AE6" w14:paraId="452374AB" w14:textId="77777777" w:rsidTr="00C56EAB">
        <w:tc>
          <w:tcPr>
            <w:tcW w:w="2263" w:type="dxa"/>
          </w:tcPr>
          <w:p w14:paraId="53983123" w14:textId="1FA50F99" w:rsidR="00722757" w:rsidRPr="00D25AE6" w:rsidRDefault="00C56EAB" w:rsidP="00E222F7">
            <w:pPr>
              <w:spacing w:before="120" w:after="120"/>
              <w:jc w:val="both"/>
              <w:rPr>
                <w:rFonts w:ascii="Times New Roman" w:eastAsia="Calibri" w:hAnsi="Times New Roman" w:cs="Times New Roman"/>
                <w:b/>
                <w:noProof/>
                <w:sz w:val="20"/>
                <w:szCs w:val="20"/>
              </w:rPr>
            </w:pPr>
            <w:r w:rsidRPr="00D25AE6">
              <w:rPr>
                <w:rFonts w:ascii="Times New Roman" w:eastAsia="Calibri" w:hAnsi="Times New Roman" w:cs="Times New Roman"/>
                <w:b/>
                <w:noProof/>
                <w:sz w:val="20"/>
                <w:szCs w:val="20"/>
              </w:rPr>
              <w:t>Програмни органи</w:t>
            </w:r>
            <w:r w:rsidR="00722757" w:rsidRPr="00D25AE6">
              <w:rPr>
                <w:rFonts w:ascii="Times New Roman" w:eastAsia="Calibri" w:hAnsi="Times New Roman" w:cs="Times New Roman"/>
                <w:b/>
                <w:noProof/>
                <w:sz w:val="20"/>
                <w:szCs w:val="20"/>
              </w:rPr>
              <w:t xml:space="preserve"> </w:t>
            </w:r>
          </w:p>
        </w:tc>
        <w:tc>
          <w:tcPr>
            <w:tcW w:w="2268" w:type="dxa"/>
          </w:tcPr>
          <w:p w14:paraId="10A1F18C" w14:textId="77777777" w:rsidR="00722757" w:rsidRPr="00D25AE6" w:rsidRDefault="00722757" w:rsidP="00E222F7">
            <w:pPr>
              <w:spacing w:before="120" w:after="120"/>
              <w:jc w:val="both"/>
              <w:rPr>
                <w:rFonts w:ascii="Times New Roman" w:eastAsia="Calibri" w:hAnsi="Times New Roman" w:cs="Times New Roman"/>
                <w:b/>
                <w:noProof/>
                <w:sz w:val="20"/>
                <w:szCs w:val="20"/>
              </w:rPr>
            </w:pPr>
            <w:r w:rsidRPr="00D25AE6">
              <w:rPr>
                <w:rFonts w:ascii="Times New Roman" w:eastAsia="Calibri" w:hAnsi="Times New Roman" w:cs="Times New Roman"/>
                <w:b/>
                <w:noProof/>
                <w:sz w:val="20"/>
                <w:szCs w:val="20"/>
              </w:rPr>
              <w:t xml:space="preserve">Наименование на институцията </w:t>
            </w:r>
            <w:r w:rsidRPr="00D25AE6">
              <w:rPr>
                <w:rFonts w:ascii="Times New Roman" w:eastAsia="Calibri" w:hAnsi="Times New Roman" w:cs="Times New Roman"/>
                <w:noProof/>
                <w:sz w:val="20"/>
                <w:szCs w:val="20"/>
              </w:rPr>
              <w:t>[500]</w:t>
            </w:r>
          </w:p>
        </w:tc>
        <w:tc>
          <w:tcPr>
            <w:tcW w:w="1985" w:type="dxa"/>
          </w:tcPr>
          <w:p w14:paraId="625FCDDF" w14:textId="320A25F7" w:rsidR="00722757" w:rsidRPr="00D25AE6" w:rsidRDefault="00722757" w:rsidP="00E222F7">
            <w:pPr>
              <w:spacing w:before="120" w:after="120"/>
              <w:jc w:val="both"/>
              <w:rPr>
                <w:rFonts w:ascii="Times New Roman" w:eastAsia="Calibri" w:hAnsi="Times New Roman" w:cs="Times New Roman"/>
                <w:b/>
                <w:noProof/>
                <w:sz w:val="20"/>
                <w:szCs w:val="20"/>
              </w:rPr>
            </w:pPr>
            <w:r w:rsidRPr="00D25AE6">
              <w:rPr>
                <w:rFonts w:ascii="Times New Roman" w:eastAsia="Calibri" w:hAnsi="Times New Roman" w:cs="Times New Roman"/>
                <w:b/>
                <w:noProof/>
                <w:sz w:val="20"/>
                <w:szCs w:val="20"/>
              </w:rPr>
              <w:t>Име на лицето за контакт</w:t>
            </w:r>
            <w:r w:rsidRPr="00D25AE6">
              <w:rPr>
                <w:rFonts w:ascii="Times New Roman" w:eastAsia="Calibri" w:hAnsi="Times New Roman" w:cs="Times New Roman"/>
                <w:noProof/>
                <w:sz w:val="24"/>
                <w:szCs w:val="20"/>
              </w:rPr>
              <w:t xml:space="preserve"> </w:t>
            </w:r>
            <w:r w:rsidRPr="00D25AE6">
              <w:rPr>
                <w:rFonts w:ascii="Times New Roman" w:eastAsia="Calibri" w:hAnsi="Times New Roman" w:cs="Times New Roman"/>
                <w:noProof/>
                <w:sz w:val="20"/>
                <w:szCs w:val="20"/>
              </w:rPr>
              <w:t>[200]</w:t>
            </w:r>
          </w:p>
        </w:tc>
        <w:tc>
          <w:tcPr>
            <w:tcW w:w="3260" w:type="dxa"/>
          </w:tcPr>
          <w:p w14:paraId="1069C7D2" w14:textId="77777777" w:rsidR="00722757" w:rsidRPr="00D25AE6" w:rsidRDefault="00722757" w:rsidP="00E222F7">
            <w:pPr>
              <w:spacing w:before="120" w:after="120"/>
              <w:jc w:val="both"/>
              <w:rPr>
                <w:rFonts w:ascii="Times New Roman" w:eastAsia="Calibri" w:hAnsi="Times New Roman" w:cs="Times New Roman"/>
                <w:b/>
                <w:noProof/>
                <w:sz w:val="20"/>
                <w:szCs w:val="20"/>
              </w:rPr>
            </w:pPr>
            <w:r w:rsidRPr="00D25AE6">
              <w:rPr>
                <w:rFonts w:ascii="Times New Roman" w:eastAsia="Calibri" w:hAnsi="Times New Roman" w:cs="Times New Roman"/>
                <w:b/>
                <w:noProof/>
                <w:sz w:val="20"/>
                <w:szCs w:val="20"/>
              </w:rPr>
              <w:t>Електронна поща</w:t>
            </w:r>
            <w:r w:rsidRPr="00D25AE6">
              <w:rPr>
                <w:rFonts w:ascii="Times New Roman" w:eastAsia="Calibri" w:hAnsi="Times New Roman" w:cs="Times New Roman"/>
                <w:noProof/>
                <w:sz w:val="24"/>
                <w:szCs w:val="20"/>
              </w:rPr>
              <w:t xml:space="preserve"> </w:t>
            </w:r>
            <w:r w:rsidRPr="00D25AE6">
              <w:rPr>
                <w:rFonts w:ascii="Times New Roman" w:eastAsia="Calibri" w:hAnsi="Times New Roman" w:cs="Times New Roman"/>
                <w:noProof/>
                <w:sz w:val="20"/>
                <w:szCs w:val="20"/>
              </w:rPr>
              <w:t>[200]</w:t>
            </w:r>
          </w:p>
        </w:tc>
      </w:tr>
      <w:tr w:rsidR="00722757" w:rsidRPr="00D25AE6" w14:paraId="6AB7F0F7" w14:textId="77777777" w:rsidTr="00C56EAB">
        <w:tc>
          <w:tcPr>
            <w:tcW w:w="2263" w:type="dxa"/>
          </w:tcPr>
          <w:p w14:paraId="7C3F927E" w14:textId="77777777" w:rsidR="00722757" w:rsidRPr="00D25AE6" w:rsidRDefault="00722757" w:rsidP="00E222F7">
            <w:pPr>
              <w:spacing w:before="120" w:after="120"/>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Управляващ орган</w:t>
            </w:r>
          </w:p>
        </w:tc>
        <w:tc>
          <w:tcPr>
            <w:tcW w:w="2268" w:type="dxa"/>
          </w:tcPr>
          <w:p w14:paraId="2DE3EBD4" w14:textId="1EBF42DC" w:rsidR="00722757" w:rsidRPr="00D25AE6" w:rsidRDefault="001F695F" w:rsidP="00E222F7">
            <w:pPr>
              <w:spacing w:before="120" w:after="120"/>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Главна дирекция „Оперативна програма „Околна среда“ на Министерството на околната среда и водите</w:t>
            </w:r>
          </w:p>
        </w:tc>
        <w:tc>
          <w:tcPr>
            <w:tcW w:w="1985" w:type="dxa"/>
          </w:tcPr>
          <w:p w14:paraId="1BDAE7D4" w14:textId="79CB56F8" w:rsidR="00722757" w:rsidRPr="00D25AE6" w:rsidRDefault="00C56EAB" w:rsidP="00E222F7">
            <w:pPr>
              <w:spacing w:before="120" w:after="120"/>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Гергана Грозданова</w:t>
            </w:r>
          </w:p>
        </w:tc>
        <w:tc>
          <w:tcPr>
            <w:tcW w:w="3260" w:type="dxa"/>
          </w:tcPr>
          <w:p w14:paraId="37FC7241" w14:textId="65961561" w:rsidR="00722757" w:rsidRPr="00D25AE6" w:rsidRDefault="00C56EAB" w:rsidP="00E222F7">
            <w:pPr>
              <w:spacing w:before="120" w:after="120"/>
              <w:jc w:val="both"/>
              <w:rPr>
                <w:rFonts w:ascii="Times New Roman" w:eastAsia="Calibri" w:hAnsi="Times New Roman" w:cs="Times New Roman"/>
                <w:noProof/>
                <w:sz w:val="20"/>
                <w:szCs w:val="20"/>
                <w:lang w:val="en-US"/>
              </w:rPr>
            </w:pPr>
            <w:r w:rsidRPr="00D25AE6">
              <w:rPr>
                <w:rFonts w:ascii="Times New Roman" w:hAnsi="Times New Roman"/>
                <w:sz w:val="20"/>
              </w:rPr>
              <w:t>ggrozdanova</w:t>
            </w:r>
            <w:r w:rsidR="001F695F" w:rsidRPr="00D25AE6">
              <w:rPr>
                <w:rFonts w:ascii="Times New Roman" w:eastAsia="Calibri" w:hAnsi="Times New Roman" w:cs="Times New Roman"/>
                <w:noProof/>
                <w:sz w:val="20"/>
                <w:szCs w:val="20"/>
              </w:rPr>
              <w:t>@moew.government.bg</w:t>
            </w:r>
          </w:p>
        </w:tc>
      </w:tr>
      <w:tr w:rsidR="00722757" w:rsidRPr="00D25AE6" w14:paraId="03BCFE0F" w14:textId="77777777" w:rsidTr="00C56EAB">
        <w:tc>
          <w:tcPr>
            <w:tcW w:w="2263" w:type="dxa"/>
          </w:tcPr>
          <w:p w14:paraId="2DA42D44" w14:textId="77777777" w:rsidR="00722757" w:rsidRPr="00D25AE6" w:rsidRDefault="00722757" w:rsidP="00E222F7">
            <w:pPr>
              <w:spacing w:before="120" w:after="120"/>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Одитен орган</w:t>
            </w:r>
          </w:p>
        </w:tc>
        <w:tc>
          <w:tcPr>
            <w:tcW w:w="2268" w:type="dxa"/>
          </w:tcPr>
          <w:p w14:paraId="0E695502" w14:textId="1D14BA1E" w:rsidR="00722757" w:rsidRPr="00D25AE6" w:rsidRDefault="00592797" w:rsidP="00E222F7">
            <w:pPr>
              <w:spacing w:before="120" w:after="120"/>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Изпълнителна агенция „Одит на средствата от Европейския съюз“</w:t>
            </w:r>
          </w:p>
        </w:tc>
        <w:tc>
          <w:tcPr>
            <w:tcW w:w="1985" w:type="dxa"/>
          </w:tcPr>
          <w:p w14:paraId="79EEF641" w14:textId="34BA374F" w:rsidR="00722757" w:rsidRPr="00D25AE6" w:rsidRDefault="007A2F67" w:rsidP="00E222F7">
            <w:pPr>
              <w:spacing w:before="120" w:after="120"/>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Людмила Рангелова</w:t>
            </w:r>
          </w:p>
        </w:tc>
        <w:tc>
          <w:tcPr>
            <w:tcW w:w="3260" w:type="dxa"/>
          </w:tcPr>
          <w:p w14:paraId="5F6A1538" w14:textId="2D90B903" w:rsidR="00722757" w:rsidRPr="00D25AE6" w:rsidRDefault="007A2F67" w:rsidP="00E222F7">
            <w:pPr>
              <w:spacing w:before="120" w:after="120"/>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aeuf@minfin.bg</w:t>
            </w:r>
          </w:p>
        </w:tc>
      </w:tr>
      <w:tr w:rsidR="00722757" w:rsidRPr="00D25AE6" w14:paraId="2CA2C50C" w14:textId="77777777" w:rsidTr="00C56EAB">
        <w:tc>
          <w:tcPr>
            <w:tcW w:w="2263" w:type="dxa"/>
          </w:tcPr>
          <w:p w14:paraId="046B2A78" w14:textId="77777777" w:rsidR="00722757" w:rsidRPr="00D25AE6" w:rsidRDefault="00722757" w:rsidP="00E222F7">
            <w:pPr>
              <w:spacing w:before="120" w:after="120"/>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Орган, който получава плащания от Комисията</w:t>
            </w:r>
          </w:p>
        </w:tc>
        <w:tc>
          <w:tcPr>
            <w:tcW w:w="2268" w:type="dxa"/>
          </w:tcPr>
          <w:p w14:paraId="1E48E6BB" w14:textId="428EC780" w:rsidR="00722757" w:rsidRPr="00D25AE6" w:rsidRDefault="00592797" w:rsidP="00E222F7">
            <w:pPr>
              <w:spacing w:before="120" w:after="120"/>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Дирекция „Национален фонд“</w:t>
            </w:r>
            <w:r w:rsidR="006F7A7F" w:rsidRPr="00D25AE6">
              <w:rPr>
                <w:rFonts w:ascii="Times New Roman" w:eastAsia="Calibri" w:hAnsi="Times New Roman" w:cs="Times New Roman"/>
                <w:noProof/>
                <w:sz w:val="20"/>
                <w:szCs w:val="20"/>
              </w:rPr>
              <w:t xml:space="preserve">, </w:t>
            </w:r>
            <w:r w:rsidRPr="00D25AE6">
              <w:rPr>
                <w:rFonts w:ascii="Times New Roman" w:eastAsia="Calibri" w:hAnsi="Times New Roman" w:cs="Times New Roman"/>
                <w:noProof/>
                <w:sz w:val="20"/>
                <w:szCs w:val="20"/>
              </w:rPr>
              <w:t>Министерството на финансите</w:t>
            </w:r>
          </w:p>
        </w:tc>
        <w:tc>
          <w:tcPr>
            <w:tcW w:w="1985" w:type="dxa"/>
          </w:tcPr>
          <w:p w14:paraId="6DC8630E" w14:textId="10537D0C" w:rsidR="00722757" w:rsidRPr="00D25AE6" w:rsidRDefault="00920347" w:rsidP="00E222F7">
            <w:pPr>
              <w:spacing w:before="120" w:after="120"/>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Мануела Милошева</w:t>
            </w:r>
          </w:p>
        </w:tc>
        <w:tc>
          <w:tcPr>
            <w:tcW w:w="3260" w:type="dxa"/>
          </w:tcPr>
          <w:p w14:paraId="3B8D0919" w14:textId="7949CA34" w:rsidR="00722757" w:rsidRPr="00D25AE6" w:rsidRDefault="00920347" w:rsidP="00E222F7">
            <w:pPr>
              <w:spacing w:before="120" w:after="120"/>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natfund@minfin.bg</w:t>
            </w:r>
          </w:p>
        </w:tc>
      </w:tr>
      <w:tr w:rsidR="00C56EAB" w:rsidRPr="00D25AE6" w14:paraId="491EB9A6" w14:textId="77777777" w:rsidTr="00C56EAB">
        <w:tc>
          <w:tcPr>
            <w:tcW w:w="2263" w:type="dxa"/>
          </w:tcPr>
          <w:p w14:paraId="2DC4C468" w14:textId="4B45C026" w:rsidR="00C56EAB" w:rsidRPr="00D25AE6" w:rsidRDefault="00C56EAB" w:rsidP="00E222F7">
            <w:pPr>
              <w:spacing w:before="120" w:after="120"/>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Когато е приложимо, орган или органи, които получават плащания от Комисията в случай на техническа помощ съгласно член 36, параграф 5</w:t>
            </w:r>
          </w:p>
        </w:tc>
        <w:tc>
          <w:tcPr>
            <w:tcW w:w="2268" w:type="dxa"/>
          </w:tcPr>
          <w:p w14:paraId="70AF936F" w14:textId="19665DD6" w:rsidR="00C56EAB" w:rsidRPr="00D25AE6" w:rsidRDefault="006F7A7F" w:rsidP="00E222F7">
            <w:pPr>
              <w:spacing w:before="120" w:after="120"/>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 xml:space="preserve">Неприложимо </w:t>
            </w:r>
          </w:p>
        </w:tc>
        <w:tc>
          <w:tcPr>
            <w:tcW w:w="1985" w:type="dxa"/>
          </w:tcPr>
          <w:p w14:paraId="1AB7F85F" w14:textId="37D19782" w:rsidR="00C56EAB" w:rsidRPr="00D25AE6" w:rsidRDefault="006F7A7F" w:rsidP="00E222F7">
            <w:pPr>
              <w:spacing w:before="120" w:after="120"/>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 xml:space="preserve">Неприоложимо </w:t>
            </w:r>
          </w:p>
        </w:tc>
        <w:tc>
          <w:tcPr>
            <w:tcW w:w="3260" w:type="dxa"/>
          </w:tcPr>
          <w:p w14:paraId="1EC00F7C" w14:textId="59569E56" w:rsidR="00C56EAB" w:rsidRPr="00D25AE6" w:rsidRDefault="006F7A7F" w:rsidP="00E222F7">
            <w:pPr>
              <w:spacing w:before="120" w:after="120"/>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 xml:space="preserve">Неприложимо </w:t>
            </w:r>
          </w:p>
        </w:tc>
      </w:tr>
      <w:tr w:rsidR="008D3CEC" w:rsidRPr="00D25AE6" w14:paraId="50F65BA3" w14:textId="77777777" w:rsidTr="00C56EAB">
        <w:tc>
          <w:tcPr>
            <w:tcW w:w="2263" w:type="dxa"/>
          </w:tcPr>
          <w:p w14:paraId="71D3B164" w14:textId="0ACF8CE5" w:rsidR="008D3CEC" w:rsidRPr="00D25AE6" w:rsidRDefault="006F7A7F" w:rsidP="008D3CEC">
            <w:pPr>
              <w:spacing w:before="120" w:after="120"/>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Счетоводна функция, в случай че тази функция е възложена на орган, различен от управляващия орган</w:t>
            </w:r>
          </w:p>
        </w:tc>
        <w:tc>
          <w:tcPr>
            <w:tcW w:w="2268" w:type="dxa"/>
          </w:tcPr>
          <w:p w14:paraId="61494BED" w14:textId="372871B0" w:rsidR="008D3CEC" w:rsidRPr="00D25AE6" w:rsidRDefault="008D3CEC" w:rsidP="008D3CEC">
            <w:pPr>
              <w:spacing w:before="120" w:after="120"/>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Дирекция „Национален фонд“ на Министерството на финансите</w:t>
            </w:r>
          </w:p>
        </w:tc>
        <w:tc>
          <w:tcPr>
            <w:tcW w:w="1985" w:type="dxa"/>
          </w:tcPr>
          <w:p w14:paraId="53F2B404" w14:textId="259E3B77" w:rsidR="008D3CEC" w:rsidRPr="00D25AE6" w:rsidRDefault="008D3CEC" w:rsidP="008D3CEC">
            <w:pPr>
              <w:spacing w:before="120" w:after="120"/>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Мануела Милошева</w:t>
            </w:r>
          </w:p>
        </w:tc>
        <w:tc>
          <w:tcPr>
            <w:tcW w:w="3260" w:type="dxa"/>
          </w:tcPr>
          <w:p w14:paraId="20F0CD07" w14:textId="425C057E" w:rsidR="008D3CEC" w:rsidRPr="00D25AE6" w:rsidRDefault="008D3CEC" w:rsidP="008D3CEC">
            <w:pPr>
              <w:spacing w:before="120" w:after="120"/>
              <w:jc w:val="both"/>
              <w:rPr>
                <w:rFonts w:ascii="Times New Roman" w:eastAsia="Calibri" w:hAnsi="Times New Roman" w:cs="Times New Roman"/>
                <w:noProof/>
                <w:sz w:val="20"/>
                <w:szCs w:val="20"/>
              </w:rPr>
            </w:pPr>
            <w:r w:rsidRPr="00D25AE6">
              <w:rPr>
                <w:rFonts w:ascii="Times New Roman" w:eastAsia="Calibri" w:hAnsi="Times New Roman" w:cs="Times New Roman"/>
                <w:noProof/>
                <w:sz w:val="20"/>
                <w:szCs w:val="20"/>
              </w:rPr>
              <w:t>natfund@minfin.bg</w:t>
            </w:r>
          </w:p>
        </w:tc>
      </w:tr>
    </w:tbl>
    <w:p w14:paraId="298611E5" w14:textId="77777777" w:rsidR="0018337C" w:rsidRPr="00D25AE6" w:rsidRDefault="0018337C" w:rsidP="0018337C">
      <w:pPr>
        <w:pStyle w:val="Text1"/>
        <w:ind w:left="0"/>
        <w:rPr>
          <w:lang w:val="bg-BG"/>
        </w:rPr>
      </w:pPr>
      <w:r w:rsidRPr="00D25AE6">
        <w:rPr>
          <w:lang w:val="bg-BG"/>
        </w:rPr>
        <w:t>Разпределение на възстановените суми за техническа помощ съгласно член 36, параграф 5, ако се установи, че повече органи получават плащания от Комисията</w:t>
      </w:r>
    </w:p>
    <w:p w14:paraId="176951E4" w14:textId="77777777" w:rsidR="0018337C" w:rsidRPr="00D25AE6" w:rsidRDefault="0018337C" w:rsidP="0018337C">
      <w:pPr>
        <w:pStyle w:val="Text1"/>
        <w:ind w:left="0"/>
        <w:rPr>
          <w:i/>
          <w:iCs/>
          <w:lang w:val="bg-BG"/>
        </w:rPr>
      </w:pPr>
      <w:r w:rsidRPr="00D25AE6">
        <w:rPr>
          <w:i/>
          <w:iCs/>
          <w:lang w:val="bg-BG"/>
        </w:rPr>
        <w:t>Позоваване: Член 22, параграф 3 от РОР</w:t>
      </w:r>
    </w:p>
    <w:p w14:paraId="3E775E30" w14:textId="77777777" w:rsidR="0018337C" w:rsidRPr="00D25AE6" w:rsidRDefault="0018337C" w:rsidP="0018337C">
      <w:pPr>
        <w:jc w:val="both"/>
        <w:rPr>
          <w:rFonts w:ascii="Times New Roman" w:hAnsi="Times New Roman" w:cs="Times New Roman"/>
          <w:lang w:val="bg-BG"/>
        </w:rPr>
      </w:pPr>
      <w:r w:rsidRPr="00D25AE6">
        <w:rPr>
          <w:rFonts w:ascii="Times New Roman" w:hAnsi="Times New Roman" w:cs="Times New Roman"/>
          <w:lang w:val="bg-BG"/>
        </w:rPr>
        <w:t>Таблица 2: Част от процентите, определени в член 36, параграф 5, буква б), която ще бъде възстановена на органите, получаващи плащания от Комисията в случай на техническа помощ съгласно член 36, параграф 5 (в процентни пунктове)</w:t>
      </w:r>
    </w:p>
    <w:tbl>
      <w:tblPr>
        <w:tblStyle w:val="TableGrid"/>
        <w:tblW w:w="0" w:type="auto"/>
        <w:tblLook w:val="04A0" w:firstRow="1" w:lastRow="0" w:firstColumn="1" w:lastColumn="0" w:noHBand="0" w:noVBand="1"/>
      </w:tblPr>
      <w:tblGrid>
        <w:gridCol w:w="8409"/>
        <w:gridCol w:w="1219"/>
      </w:tblGrid>
      <w:tr w:rsidR="0018337C" w:rsidRPr="00D25AE6" w14:paraId="39BF9739" w14:textId="77777777" w:rsidTr="00E36D4B">
        <w:tc>
          <w:tcPr>
            <w:tcW w:w="8472" w:type="dxa"/>
          </w:tcPr>
          <w:p w14:paraId="0465206C" w14:textId="77777777" w:rsidR="0018337C" w:rsidRPr="00D25AE6" w:rsidRDefault="0018337C" w:rsidP="00E36D4B">
            <w:pPr>
              <w:spacing w:before="60" w:after="60"/>
              <w:rPr>
                <w:rFonts w:ascii="Times New Roman" w:hAnsi="Times New Roman" w:cs="Times New Roman"/>
              </w:rPr>
            </w:pPr>
            <w:r w:rsidRPr="00D25AE6">
              <w:rPr>
                <w:rFonts w:ascii="Times New Roman" w:hAnsi="Times New Roman" w:cs="Times New Roman"/>
              </w:rPr>
              <w:t>Орган 1</w:t>
            </w:r>
          </w:p>
        </w:tc>
        <w:tc>
          <w:tcPr>
            <w:tcW w:w="992" w:type="dxa"/>
          </w:tcPr>
          <w:p w14:paraId="36997F90" w14:textId="77777777" w:rsidR="0018337C" w:rsidRPr="00D25AE6" w:rsidRDefault="0018337C" w:rsidP="00E36D4B">
            <w:pPr>
              <w:spacing w:before="60" w:after="60"/>
              <w:rPr>
                <w:rFonts w:ascii="Times New Roman" w:hAnsi="Times New Roman" w:cs="Times New Roman"/>
              </w:rPr>
            </w:pPr>
            <w:r w:rsidRPr="00D25AE6">
              <w:rPr>
                <w:rFonts w:ascii="Times New Roman" w:hAnsi="Times New Roman" w:cs="Times New Roman"/>
              </w:rPr>
              <w:t>процентни пунктове</w:t>
            </w:r>
          </w:p>
        </w:tc>
      </w:tr>
      <w:tr w:rsidR="0018337C" w:rsidRPr="00D25AE6" w14:paraId="229BE9CA" w14:textId="77777777" w:rsidTr="00E36D4B">
        <w:tc>
          <w:tcPr>
            <w:tcW w:w="8472" w:type="dxa"/>
          </w:tcPr>
          <w:p w14:paraId="06192C5E" w14:textId="77777777" w:rsidR="0018337C" w:rsidRPr="00D25AE6" w:rsidRDefault="0018337C" w:rsidP="00E36D4B">
            <w:pPr>
              <w:spacing w:before="60" w:after="60"/>
              <w:rPr>
                <w:rFonts w:ascii="Times New Roman" w:hAnsi="Times New Roman" w:cs="Times New Roman"/>
              </w:rPr>
            </w:pPr>
            <w:r w:rsidRPr="00D25AE6">
              <w:rPr>
                <w:rFonts w:ascii="Times New Roman" w:hAnsi="Times New Roman" w:cs="Times New Roman"/>
              </w:rPr>
              <w:t>Орган 2</w:t>
            </w:r>
            <w:r w:rsidRPr="00D25AE6">
              <w:rPr>
                <w:rFonts w:ascii="Times New Roman" w:hAnsi="Times New Roman" w:cs="Times New Roman"/>
                <w:b/>
                <w:bCs/>
                <w:vertAlign w:val="superscript"/>
              </w:rPr>
              <w:t>*</w:t>
            </w:r>
          </w:p>
        </w:tc>
        <w:tc>
          <w:tcPr>
            <w:tcW w:w="992" w:type="dxa"/>
          </w:tcPr>
          <w:p w14:paraId="0EC7D0A4" w14:textId="77777777" w:rsidR="0018337C" w:rsidRPr="00D25AE6" w:rsidRDefault="0018337C" w:rsidP="00E36D4B">
            <w:pPr>
              <w:spacing w:before="60" w:after="60"/>
              <w:rPr>
                <w:rFonts w:ascii="Times New Roman" w:hAnsi="Times New Roman" w:cs="Times New Roman"/>
              </w:rPr>
            </w:pPr>
            <w:r w:rsidRPr="00D25AE6">
              <w:rPr>
                <w:rFonts w:ascii="Times New Roman" w:hAnsi="Times New Roman" w:cs="Times New Roman"/>
              </w:rPr>
              <w:t>процентни пунктове</w:t>
            </w:r>
          </w:p>
        </w:tc>
      </w:tr>
    </w:tbl>
    <w:p w14:paraId="581636B4" w14:textId="5752EC50" w:rsidR="0018337C" w:rsidRPr="00D25AE6" w:rsidRDefault="0018337C" w:rsidP="002779D4">
      <w:pPr>
        <w:rPr>
          <w:rFonts w:ascii="Times New Roman" w:hAnsi="Times New Roman" w:cs="Times New Roman"/>
          <w:sz w:val="20"/>
          <w:szCs w:val="20"/>
          <w:lang w:val="bg-BG"/>
        </w:rPr>
      </w:pPr>
      <w:r w:rsidRPr="00D25AE6">
        <w:rPr>
          <w:rFonts w:ascii="Times New Roman" w:hAnsi="Times New Roman" w:cs="Times New Roman"/>
          <w:b/>
          <w:bCs/>
          <w:sz w:val="20"/>
          <w:szCs w:val="20"/>
          <w:vertAlign w:val="superscript"/>
          <w:lang w:val="bg-BG"/>
        </w:rPr>
        <w:t>*</w:t>
      </w:r>
      <w:r w:rsidRPr="00D25AE6">
        <w:rPr>
          <w:rFonts w:ascii="Times New Roman" w:hAnsi="Times New Roman" w:cs="Times New Roman"/>
          <w:sz w:val="20"/>
          <w:szCs w:val="20"/>
          <w:lang w:val="bg-BG"/>
        </w:rPr>
        <w:tab/>
        <w:t>Брой органи, определени от държава членка.</w:t>
      </w:r>
    </w:p>
    <w:p w14:paraId="2340AB55" w14:textId="77777777" w:rsidR="00F464CD" w:rsidRPr="00D25AE6" w:rsidRDefault="00F464CD" w:rsidP="002779D4">
      <w:pPr>
        <w:rPr>
          <w:rFonts w:ascii="Times New Roman" w:hAnsi="Times New Roman" w:cs="Times New Roman"/>
          <w:sz w:val="20"/>
          <w:szCs w:val="20"/>
          <w:lang w:val="bg-BG"/>
        </w:rPr>
      </w:pPr>
    </w:p>
    <w:p w14:paraId="7B6E2357" w14:textId="6B17D032" w:rsidR="00722757" w:rsidRPr="00D25AE6"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D25AE6">
        <w:rPr>
          <w:rFonts w:ascii="Times New Roman" w:eastAsia="Calibri" w:hAnsi="Times New Roman" w:cs="Times New Roman"/>
          <w:b/>
          <w:noProof/>
          <w:sz w:val="24"/>
          <w:szCs w:val="20"/>
          <w:lang w:val="bg-BG" w:eastAsia="bg-BG" w:bidi="bg-BG"/>
        </w:rPr>
        <w:t xml:space="preserve">Партньорство </w:t>
      </w:r>
    </w:p>
    <w:p w14:paraId="4B4EB378" w14:textId="67F8DFF0" w:rsidR="00722757" w:rsidRPr="00D25AE6"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D25AE6">
        <w:rPr>
          <w:rFonts w:ascii="Times New Roman" w:eastAsia="Calibri" w:hAnsi="Times New Roman" w:cs="Times New Roman"/>
          <w:i/>
          <w:noProof/>
          <w:sz w:val="24"/>
          <w:szCs w:val="20"/>
          <w:lang w:val="bg-BG" w:eastAsia="bg-BG" w:bidi="bg-BG"/>
        </w:rPr>
        <w:t xml:space="preserve">Позоваване: </w:t>
      </w:r>
      <w:r w:rsidR="000936CC" w:rsidRPr="00D25AE6">
        <w:rPr>
          <w:rFonts w:ascii="Times New Roman" w:eastAsia="Calibri" w:hAnsi="Times New Roman" w:cs="Times New Roman"/>
          <w:i/>
          <w:noProof/>
          <w:sz w:val="24"/>
          <w:szCs w:val="20"/>
          <w:lang w:val="bg-BG" w:eastAsia="bg-BG" w:bidi="bg-BG"/>
        </w:rPr>
        <w:t>Член 22, параграф 3, буква з) от РОР</w:t>
      </w:r>
    </w:p>
    <w:tbl>
      <w:tblPr>
        <w:tblStyle w:val="TableGrid"/>
        <w:tblW w:w="0" w:type="auto"/>
        <w:tblLook w:val="04A0" w:firstRow="1" w:lastRow="0" w:firstColumn="1" w:lastColumn="0" w:noHBand="0" w:noVBand="1"/>
      </w:tblPr>
      <w:tblGrid>
        <w:gridCol w:w="9288"/>
      </w:tblGrid>
      <w:tr w:rsidR="00722757" w:rsidRPr="00D25AE6" w14:paraId="538101BC" w14:textId="77777777" w:rsidTr="006E541D">
        <w:tc>
          <w:tcPr>
            <w:tcW w:w="9288" w:type="dxa"/>
          </w:tcPr>
          <w:p w14:paraId="18490EA7" w14:textId="77777777" w:rsidR="00722757" w:rsidRPr="00D25AE6" w:rsidRDefault="00722757" w:rsidP="00E222F7">
            <w:pPr>
              <w:spacing w:before="120" w:after="120"/>
              <w:jc w:val="both"/>
              <w:rPr>
                <w:rFonts w:ascii="Times New Roman" w:eastAsia="Calibri" w:hAnsi="Times New Roman" w:cs="Times New Roman"/>
                <w:iCs/>
                <w:noProof/>
                <w:sz w:val="24"/>
                <w:szCs w:val="20"/>
              </w:rPr>
            </w:pPr>
            <w:r w:rsidRPr="00D25AE6">
              <w:rPr>
                <w:rFonts w:ascii="Times New Roman" w:eastAsia="Calibri" w:hAnsi="Times New Roman" w:cs="Times New Roman"/>
                <w:i/>
                <w:noProof/>
                <w:sz w:val="24"/>
                <w:szCs w:val="20"/>
              </w:rPr>
              <w:t>Текстово поле [10 000]</w:t>
            </w:r>
            <w:r w:rsidR="00E97DB6" w:rsidRPr="00D25AE6">
              <w:rPr>
                <w:rFonts w:ascii="Times New Roman" w:eastAsia="Calibri" w:hAnsi="Times New Roman" w:cs="Times New Roman"/>
                <w:iCs/>
                <w:noProof/>
                <w:sz w:val="24"/>
                <w:szCs w:val="20"/>
              </w:rPr>
              <w:t xml:space="preserve"> </w:t>
            </w:r>
          </w:p>
          <w:p w14:paraId="043C5F37" w14:textId="0FDE3B9B" w:rsidR="00762FF0" w:rsidRPr="00D25AE6" w:rsidRDefault="0046175F" w:rsidP="00E222F7">
            <w:pPr>
              <w:spacing w:before="120" w:after="120"/>
              <w:jc w:val="both"/>
              <w:rPr>
                <w:rFonts w:ascii="Times New Roman" w:eastAsia="Times New Roman" w:hAnsi="Times New Roman" w:cs="Times New Roman"/>
                <w:iCs/>
                <w:noProof/>
                <w:sz w:val="24"/>
                <w:szCs w:val="20"/>
              </w:rPr>
            </w:pPr>
            <w:r w:rsidRPr="00D25AE6">
              <w:rPr>
                <w:rFonts w:ascii="Times New Roman" w:eastAsia="Times New Roman" w:hAnsi="Times New Roman" w:cs="Times New Roman"/>
                <w:iCs/>
                <w:noProof/>
                <w:sz w:val="24"/>
                <w:szCs w:val="20"/>
              </w:rPr>
              <w:t>В изпълнение на разпоредбите на чл. 6 от Общия Регламент за периода 2021-2027 г. и предвид с</w:t>
            </w:r>
            <w:r w:rsidR="00762FF0" w:rsidRPr="00D25AE6">
              <w:rPr>
                <w:rFonts w:ascii="Times New Roman" w:eastAsia="Times New Roman" w:hAnsi="Times New Roman" w:cs="Times New Roman"/>
                <w:iCs/>
                <w:noProof/>
                <w:sz w:val="24"/>
                <w:szCs w:val="20"/>
              </w:rPr>
              <w:t xml:space="preserve">пецификата на </w:t>
            </w:r>
            <w:r w:rsidR="00860B49" w:rsidRPr="00D25AE6">
              <w:rPr>
                <w:rFonts w:ascii="Times New Roman" w:eastAsia="Times New Roman" w:hAnsi="Times New Roman" w:cs="Times New Roman"/>
                <w:iCs/>
                <w:noProof/>
                <w:sz w:val="24"/>
                <w:szCs w:val="20"/>
              </w:rPr>
              <w:t xml:space="preserve">Програма </w:t>
            </w:r>
            <w:r w:rsidR="00762FF0" w:rsidRPr="00D25AE6">
              <w:rPr>
                <w:rFonts w:ascii="Times New Roman" w:eastAsia="Times New Roman" w:hAnsi="Times New Roman" w:cs="Times New Roman"/>
                <w:iCs/>
                <w:noProof/>
                <w:sz w:val="24"/>
                <w:szCs w:val="20"/>
              </w:rPr>
              <w:t>„Околна среда“ партньорство</w:t>
            </w:r>
            <w:r w:rsidRPr="00D25AE6">
              <w:rPr>
                <w:rFonts w:ascii="Times New Roman" w:eastAsia="Times New Roman" w:hAnsi="Times New Roman" w:cs="Times New Roman"/>
                <w:iCs/>
                <w:noProof/>
                <w:sz w:val="24"/>
                <w:szCs w:val="20"/>
              </w:rPr>
              <w:t>то</w:t>
            </w:r>
            <w:r w:rsidR="00762FF0" w:rsidRPr="00D25AE6">
              <w:rPr>
                <w:rFonts w:ascii="Times New Roman" w:eastAsia="Times New Roman" w:hAnsi="Times New Roman" w:cs="Times New Roman"/>
                <w:iCs/>
                <w:noProof/>
                <w:sz w:val="24"/>
                <w:szCs w:val="20"/>
              </w:rPr>
              <w:t xml:space="preserve"> с широк кръг организации </w:t>
            </w:r>
            <w:r w:rsidRPr="00D25AE6">
              <w:rPr>
                <w:rFonts w:ascii="Times New Roman" w:eastAsia="Times New Roman" w:hAnsi="Times New Roman" w:cs="Times New Roman"/>
                <w:iCs/>
                <w:noProof/>
                <w:sz w:val="24"/>
                <w:szCs w:val="20"/>
              </w:rPr>
              <w:t xml:space="preserve">е водещ принцип при нейното разработване, изпълнение и управление.  </w:t>
            </w:r>
            <w:r w:rsidR="00762FF0" w:rsidRPr="00D25AE6">
              <w:rPr>
                <w:rFonts w:ascii="Times New Roman" w:eastAsia="Times New Roman" w:hAnsi="Times New Roman" w:cs="Times New Roman"/>
                <w:iCs/>
                <w:noProof/>
                <w:sz w:val="24"/>
                <w:szCs w:val="20"/>
              </w:rPr>
              <w:t xml:space="preserve">Партньорството се гарантира чрез Тематичната работна група (ТРГ) за разработване на ПОС 2021-2027 г. съгл. разпоредбите на чл. 7 от </w:t>
            </w:r>
            <w:r w:rsidRPr="00D25AE6">
              <w:rPr>
                <w:rFonts w:ascii="Times New Roman" w:eastAsia="Calibri" w:hAnsi="Times New Roman" w:cs="Times New Roman"/>
                <w:sz w:val="24"/>
                <w:szCs w:val="20"/>
              </w:rPr>
              <w:t xml:space="preserve"> Постановление на МС № 142/7.06.2019 г. за разработване на стратегическите и програмните документи на Р</w:t>
            </w:r>
            <w:r w:rsidR="00981DC6" w:rsidRPr="00D25AE6">
              <w:rPr>
                <w:rFonts w:ascii="Times New Roman" w:eastAsia="Calibri" w:hAnsi="Times New Roman" w:cs="Times New Roman"/>
                <w:sz w:val="24"/>
                <w:szCs w:val="20"/>
                <w:lang w:val="en-US"/>
              </w:rPr>
              <w:t xml:space="preserve"> </w:t>
            </w:r>
            <w:r w:rsidRPr="00D25AE6">
              <w:rPr>
                <w:rFonts w:ascii="Times New Roman" w:eastAsia="Calibri" w:hAnsi="Times New Roman" w:cs="Times New Roman"/>
                <w:sz w:val="24"/>
                <w:szCs w:val="20"/>
              </w:rPr>
              <w:t xml:space="preserve">България за управление на средствата от фондовете на ЕС за програмния период 2021 – 2027 г. </w:t>
            </w:r>
            <w:r w:rsidR="00762FF0" w:rsidRPr="00D25AE6">
              <w:rPr>
                <w:rFonts w:ascii="Times New Roman" w:eastAsia="Times New Roman" w:hAnsi="Times New Roman" w:cs="Times New Roman"/>
                <w:iCs/>
                <w:noProof/>
                <w:sz w:val="24"/>
                <w:szCs w:val="20"/>
              </w:rPr>
              <w:t xml:space="preserve"> Опитът от двата програмни периода 2007-2013 г</w:t>
            </w:r>
            <w:r w:rsidR="006378AC" w:rsidRPr="00D25AE6">
              <w:rPr>
                <w:rFonts w:ascii="Times New Roman" w:eastAsia="Times New Roman" w:hAnsi="Times New Roman" w:cs="Times New Roman"/>
                <w:iCs/>
                <w:noProof/>
                <w:sz w:val="24"/>
                <w:szCs w:val="20"/>
              </w:rPr>
              <w:t>.</w:t>
            </w:r>
            <w:r w:rsidR="00762FF0" w:rsidRPr="00D25AE6">
              <w:rPr>
                <w:rFonts w:ascii="Times New Roman" w:eastAsia="Times New Roman" w:hAnsi="Times New Roman" w:cs="Times New Roman"/>
                <w:iCs/>
                <w:noProof/>
                <w:sz w:val="24"/>
                <w:szCs w:val="20"/>
              </w:rPr>
              <w:t xml:space="preserve"> и 2014-2020 г. показва ключовото значение на партньорството на ниво ЕК за ефективното управление и изпълнение на програмата. </w:t>
            </w:r>
          </w:p>
          <w:p w14:paraId="1B1D7309" w14:textId="759874DA" w:rsidR="00762FF0" w:rsidRPr="00D25AE6" w:rsidRDefault="00762FF0" w:rsidP="00E222F7">
            <w:pPr>
              <w:spacing w:before="120" w:after="120"/>
              <w:jc w:val="both"/>
              <w:rPr>
                <w:rFonts w:ascii="Times New Roman" w:eastAsia="Times New Roman" w:hAnsi="Times New Roman" w:cs="Times New Roman"/>
                <w:iCs/>
                <w:noProof/>
                <w:sz w:val="24"/>
                <w:szCs w:val="20"/>
              </w:rPr>
            </w:pPr>
            <w:r w:rsidRPr="00D25AE6">
              <w:rPr>
                <w:rFonts w:ascii="Times New Roman" w:eastAsia="Times New Roman" w:hAnsi="Times New Roman" w:cs="Times New Roman"/>
                <w:iCs/>
                <w:noProof/>
                <w:sz w:val="24"/>
                <w:szCs w:val="20"/>
              </w:rPr>
              <w:t>През август 2019 г. е сформирана вътрешноведомствена работна група (ВВРГ) със задача да подготви необходимите анализи, които да послужат за основа на работата на ТРГ за разработване на ПОС 2021-2027 г. В състава на ВВРГ са включени представители на специализираните дирекции на МОСВ, отговорни за формиране политиките по околна среда и изменение на климата, които се планират като обект на подпомагане в рамките на ПОС 2021-2027. За целите на ВВРГ е подготвен първи работен вариант на програма, на базата на който е разработен първият проект на ПОС. Работният вариант включва стратегия за приноса на програмата към целите на политиката/тематичните цели, определени за програмен период 2021-2027 г., като същата е изготвена въз основа на анализ на ангажиментите на страната по отношение Европейското и национално законодателство по околна среда и изменение на климата; анализ на настоящата ситуация; изводи от минал опит; предизвикателства за административния капацитет и управлението и стъпва на основата на релевантни национални документи (планове, програми и стратегии), както и документи на ниво ЕС. Изготвена е още обосновка на избраните цели на политиката/тематичните цели, приоритетите на програма</w:t>
            </w:r>
            <w:r w:rsidR="009B528C" w:rsidRPr="00D25AE6">
              <w:rPr>
                <w:rFonts w:ascii="Times New Roman" w:eastAsia="Times New Roman" w:hAnsi="Times New Roman" w:cs="Times New Roman"/>
                <w:iCs/>
                <w:noProof/>
                <w:sz w:val="24"/>
                <w:szCs w:val="20"/>
              </w:rPr>
              <w:t>та</w:t>
            </w:r>
            <w:r w:rsidRPr="00D25AE6">
              <w:rPr>
                <w:rFonts w:ascii="Times New Roman" w:eastAsia="Times New Roman" w:hAnsi="Times New Roman" w:cs="Times New Roman"/>
                <w:iCs/>
                <w:noProof/>
                <w:sz w:val="24"/>
                <w:szCs w:val="20"/>
              </w:rPr>
              <w:t>, вкл. специфичните цели на всеки приоритет.</w:t>
            </w:r>
          </w:p>
          <w:p w14:paraId="53D2E0A2" w14:textId="6F605370" w:rsidR="00762FF0" w:rsidRPr="00D25AE6" w:rsidRDefault="00762FF0" w:rsidP="00E222F7">
            <w:pPr>
              <w:spacing w:before="120" w:after="120"/>
              <w:jc w:val="both"/>
              <w:rPr>
                <w:rFonts w:ascii="Times New Roman" w:eastAsia="Times New Roman" w:hAnsi="Times New Roman" w:cs="Times New Roman"/>
                <w:iCs/>
                <w:noProof/>
                <w:sz w:val="24"/>
                <w:szCs w:val="20"/>
              </w:rPr>
            </w:pPr>
            <w:r w:rsidRPr="00D25AE6">
              <w:rPr>
                <w:rFonts w:ascii="Times New Roman" w:eastAsia="Times New Roman" w:hAnsi="Times New Roman" w:cs="Times New Roman"/>
                <w:iCs/>
                <w:noProof/>
                <w:sz w:val="24"/>
                <w:szCs w:val="20"/>
              </w:rPr>
              <w:t>През октомври 2019 г. е проведена среща на ВВРГ, в рамките на която са обсъдени основните параметри на програмен период 2021–2027 г., ангажиментите на всеки ресор, сроковете и начина на работа на ВВРГ. В резултат от дейноста на тази работна група са изготвени всички документи, необходими за изготвяне на първи проект на програма</w:t>
            </w:r>
            <w:r w:rsidR="009B528C" w:rsidRPr="00D25AE6">
              <w:rPr>
                <w:rFonts w:ascii="Times New Roman" w:eastAsia="Times New Roman" w:hAnsi="Times New Roman" w:cs="Times New Roman"/>
                <w:iCs/>
                <w:noProof/>
                <w:sz w:val="24"/>
                <w:szCs w:val="20"/>
              </w:rPr>
              <w:t>та</w:t>
            </w:r>
            <w:r w:rsidRPr="00D25AE6">
              <w:rPr>
                <w:rFonts w:ascii="Times New Roman" w:eastAsia="Times New Roman" w:hAnsi="Times New Roman" w:cs="Times New Roman"/>
                <w:iCs/>
                <w:noProof/>
                <w:sz w:val="24"/>
                <w:szCs w:val="20"/>
              </w:rPr>
              <w:t xml:space="preserve">. </w:t>
            </w:r>
          </w:p>
          <w:p w14:paraId="3BB23B3F" w14:textId="74EE605F" w:rsidR="0046175F" w:rsidRPr="00D25AE6" w:rsidRDefault="00762FF0" w:rsidP="0046175F">
            <w:pPr>
              <w:spacing w:before="120" w:after="120"/>
              <w:jc w:val="both"/>
              <w:rPr>
                <w:rFonts w:ascii="Times New Roman" w:eastAsia="Times New Roman" w:hAnsi="Times New Roman" w:cs="Times New Roman"/>
                <w:iCs/>
                <w:noProof/>
                <w:sz w:val="24"/>
                <w:szCs w:val="20"/>
              </w:rPr>
            </w:pPr>
            <w:r w:rsidRPr="00D25AE6">
              <w:rPr>
                <w:rFonts w:ascii="Times New Roman" w:eastAsia="Times New Roman" w:hAnsi="Times New Roman" w:cs="Times New Roman"/>
                <w:iCs/>
                <w:noProof/>
                <w:sz w:val="24"/>
                <w:szCs w:val="20"/>
              </w:rPr>
              <w:t xml:space="preserve">Като следваща стъпка, УО на ОПОС инициира сформиране </w:t>
            </w:r>
            <w:r w:rsidR="00CF2F5A" w:rsidRPr="00D25AE6">
              <w:rPr>
                <w:rFonts w:ascii="Times New Roman" w:eastAsia="Times New Roman" w:hAnsi="Times New Roman" w:cs="Times New Roman"/>
                <w:iCs/>
                <w:noProof/>
                <w:sz w:val="24"/>
                <w:szCs w:val="20"/>
              </w:rPr>
              <w:t xml:space="preserve">на </w:t>
            </w:r>
            <w:r w:rsidRPr="00D25AE6">
              <w:rPr>
                <w:rFonts w:ascii="Times New Roman" w:eastAsia="Times New Roman" w:hAnsi="Times New Roman" w:cs="Times New Roman"/>
                <w:iCs/>
                <w:noProof/>
                <w:sz w:val="24"/>
                <w:szCs w:val="20"/>
              </w:rPr>
              <w:t>ТРГ за разработване ПОС 2021-2027 г., в изпълнение на чл. 7, ал. 1 от ПМС 142/07.06.2019 г. и със състав в съответствие с разпоредбите на чл. 7 ал. 4</w:t>
            </w:r>
            <w:r w:rsidR="0046175F" w:rsidRPr="00D25AE6">
              <w:rPr>
                <w:rFonts w:ascii="Times New Roman" w:eastAsia="Times New Roman" w:hAnsi="Times New Roman" w:cs="Times New Roman"/>
                <w:iCs/>
                <w:noProof/>
                <w:sz w:val="24"/>
                <w:szCs w:val="20"/>
              </w:rPr>
              <w:t xml:space="preserve"> същото ПМС, </w:t>
            </w:r>
            <w:r w:rsidR="0046175F" w:rsidRPr="00D25AE6">
              <w:rPr>
                <w:rFonts w:ascii="Times New Roman" w:eastAsia="Calibri" w:hAnsi="Times New Roman" w:cs="Times New Roman"/>
                <w:sz w:val="24"/>
                <w:szCs w:val="20"/>
              </w:rPr>
              <w:t xml:space="preserve">като в документа са определени състава и основните задължения на участниците в работните групи, както и процедурата за избор на юридически лица с нестопанска цел за общественополезна дейност, чиито представители да участват в състава на тематичните работни групи. </w:t>
            </w:r>
          </w:p>
          <w:p w14:paraId="39F8A207" w14:textId="3DC979AA" w:rsidR="0046175F" w:rsidRPr="00D25AE6" w:rsidRDefault="00762FF0" w:rsidP="0046175F">
            <w:pPr>
              <w:spacing w:before="120" w:after="120"/>
              <w:jc w:val="both"/>
              <w:rPr>
                <w:rFonts w:ascii="Times New Roman" w:eastAsia="Calibri" w:hAnsi="Times New Roman" w:cs="Times New Roman"/>
                <w:sz w:val="24"/>
                <w:szCs w:val="20"/>
              </w:rPr>
            </w:pPr>
            <w:r w:rsidRPr="00D25AE6">
              <w:rPr>
                <w:rFonts w:ascii="Times New Roman" w:eastAsia="Times New Roman" w:hAnsi="Times New Roman" w:cs="Times New Roman"/>
                <w:iCs/>
                <w:noProof/>
                <w:sz w:val="24"/>
                <w:szCs w:val="20"/>
              </w:rPr>
              <w:t>За да се осигури представителство на юридически лица с нестопанска цел, работещи в обществена полза в областите, съгл. чл. 7 ал. 4, т. 14 от ПМС 142/07.06.2019 г., на 24.9.2019 г.</w:t>
            </w:r>
            <w:r w:rsidR="0046175F" w:rsidRPr="00D25AE6">
              <w:rPr>
                <w:rFonts w:ascii="Times New Roman" w:eastAsia="Times New Roman" w:hAnsi="Times New Roman" w:cs="Times New Roman"/>
                <w:iCs/>
                <w:noProof/>
                <w:sz w:val="24"/>
                <w:szCs w:val="20"/>
              </w:rPr>
              <w:t xml:space="preserve"> УО на ПОС стартира процедура за избор на юридически лица с нестопанска цел за общественополезна дейност, чиито представители да участват в състава на ТРГ за разработване на ПОС 2021</w:t>
            </w:r>
            <w:r w:rsidR="00016F91" w:rsidRPr="00D25AE6">
              <w:rPr>
                <w:rFonts w:ascii="Times New Roman" w:eastAsia="Times New Roman" w:hAnsi="Times New Roman" w:cs="Times New Roman"/>
                <w:iCs/>
                <w:noProof/>
                <w:sz w:val="24"/>
                <w:szCs w:val="20"/>
              </w:rPr>
              <w:t>-</w:t>
            </w:r>
            <w:r w:rsidR="0046175F" w:rsidRPr="00D25AE6">
              <w:rPr>
                <w:rFonts w:ascii="Times New Roman" w:eastAsia="Times New Roman" w:hAnsi="Times New Roman" w:cs="Times New Roman"/>
                <w:iCs/>
                <w:noProof/>
                <w:sz w:val="24"/>
                <w:szCs w:val="20"/>
              </w:rPr>
              <w:t>2027 г. Поканата бе качена на сайта на Единния информационен портал и в нея бяха посочени сроковете за кандидатстване, документите за попълване и критериите, на които трябва да отговарят кандидатстващите организации, като:</w:t>
            </w:r>
            <w:r w:rsidR="0046175F" w:rsidRPr="00D25AE6">
              <w:rPr>
                <w:rFonts w:ascii="Times New Roman" w:eastAsia="Calibri" w:hAnsi="Times New Roman" w:cs="Times New Roman"/>
                <w:sz w:val="24"/>
                <w:szCs w:val="20"/>
              </w:rPr>
              <w:t xml:space="preserve"> </w:t>
            </w:r>
          </w:p>
          <w:p w14:paraId="5CFEE066" w14:textId="77777777" w:rsidR="0046175F" w:rsidRPr="00D25AE6" w:rsidRDefault="0046175F" w:rsidP="00016F91">
            <w:pPr>
              <w:numPr>
                <w:ilvl w:val="0"/>
                <w:numId w:val="50"/>
              </w:numPr>
              <w:spacing w:before="100" w:beforeAutospacing="1" w:after="100" w:afterAutospacing="1"/>
              <w:ind w:left="495"/>
              <w:jc w:val="both"/>
              <w:rPr>
                <w:rFonts w:ascii="Times New Roman" w:hAnsi="Times New Roman" w:cs="Times New Roman"/>
                <w:color w:val="333333"/>
                <w:sz w:val="24"/>
              </w:rPr>
            </w:pPr>
            <w:r w:rsidRPr="00D25AE6">
              <w:rPr>
                <w:rFonts w:ascii="Times New Roman" w:hAnsi="Times New Roman" w:cs="Times New Roman"/>
                <w:color w:val="333333"/>
                <w:sz w:val="24"/>
              </w:rPr>
              <w:t>Организации, работещи в сферата на равенството между мъжете и жените, недискриминацията и равните възможности;</w:t>
            </w:r>
          </w:p>
          <w:p w14:paraId="38F3975A" w14:textId="77777777" w:rsidR="0046175F" w:rsidRPr="00D25AE6" w:rsidRDefault="0046175F" w:rsidP="00016F91">
            <w:pPr>
              <w:numPr>
                <w:ilvl w:val="0"/>
                <w:numId w:val="50"/>
              </w:numPr>
              <w:spacing w:before="100" w:beforeAutospacing="1" w:after="100" w:afterAutospacing="1"/>
              <w:ind w:left="495"/>
              <w:jc w:val="both"/>
              <w:rPr>
                <w:rFonts w:ascii="Times New Roman" w:hAnsi="Times New Roman" w:cs="Times New Roman"/>
                <w:color w:val="333333"/>
                <w:sz w:val="24"/>
              </w:rPr>
            </w:pPr>
            <w:r w:rsidRPr="00D25AE6">
              <w:rPr>
                <w:rFonts w:ascii="Times New Roman" w:hAnsi="Times New Roman" w:cs="Times New Roman"/>
                <w:color w:val="333333"/>
                <w:sz w:val="24"/>
              </w:rPr>
              <w:t>Организации, работещи в сферата на социалното включване и интегрирането на маргинализираните групи;</w:t>
            </w:r>
          </w:p>
          <w:p w14:paraId="7402198E" w14:textId="77777777" w:rsidR="0046175F" w:rsidRPr="00D25AE6" w:rsidRDefault="0046175F" w:rsidP="00016F91">
            <w:pPr>
              <w:numPr>
                <w:ilvl w:val="0"/>
                <w:numId w:val="50"/>
              </w:numPr>
              <w:spacing w:before="100" w:beforeAutospacing="1" w:after="100" w:afterAutospacing="1"/>
              <w:ind w:left="495"/>
              <w:jc w:val="both"/>
              <w:rPr>
                <w:rFonts w:ascii="Times New Roman" w:hAnsi="Times New Roman" w:cs="Times New Roman"/>
                <w:color w:val="333333"/>
                <w:sz w:val="24"/>
              </w:rPr>
            </w:pPr>
            <w:r w:rsidRPr="00D25AE6">
              <w:rPr>
                <w:rFonts w:ascii="Times New Roman" w:hAnsi="Times New Roman" w:cs="Times New Roman"/>
                <w:color w:val="333333"/>
                <w:sz w:val="24"/>
              </w:rPr>
              <w:t>Екологични организации;</w:t>
            </w:r>
          </w:p>
          <w:p w14:paraId="0F9B4FD4" w14:textId="77777777" w:rsidR="0046175F" w:rsidRPr="00D25AE6" w:rsidRDefault="0046175F" w:rsidP="00016F91">
            <w:pPr>
              <w:numPr>
                <w:ilvl w:val="0"/>
                <w:numId w:val="50"/>
              </w:numPr>
              <w:spacing w:before="100" w:beforeAutospacing="1" w:after="100" w:afterAutospacing="1"/>
              <w:ind w:left="495"/>
              <w:jc w:val="both"/>
              <w:rPr>
                <w:rFonts w:ascii="Times New Roman" w:hAnsi="Times New Roman" w:cs="Times New Roman"/>
                <w:color w:val="333333"/>
                <w:sz w:val="24"/>
              </w:rPr>
            </w:pPr>
            <w:r w:rsidRPr="00D25AE6">
              <w:rPr>
                <w:rFonts w:ascii="Times New Roman" w:hAnsi="Times New Roman" w:cs="Times New Roman"/>
                <w:color w:val="333333"/>
                <w:sz w:val="24"/>
              </w:rPr>
              <w:t>Организации, работещи в сферата на образованието, науката и културата;</w:t>
            </w:r>
          </w:p>
          <w:p w14:paraId="258E3E75" w14:textId="288E77E0" w:rsidR="0046175F" w:rsidRPr="00D25AE6" w:rsidRDefault="0046175F" w:rsidP="00016F91">
            <w:pPr>
              <w:numPr>
                <w:ilvl w:val="0"/>
                <w:numId w:val="50"/>
              </w:numPr>
              <w:spacing w:before="100" w:beforeAutospacing="1" w:after="100" w:afterAutospacing="1"/>
              <w:ind w:left="495"/>
              <w:jc w:val="both"/>
              <w:rPr>
                <w:rFonts w:ascii="Times New Roman" w:hAnsi="Times New Roman" w:cs="Times New Roman"/>
                <w:color w:val="333333"/>
                <w:sz w:val="24"/>
              </w:rPr>
            </w:pPr>
            <w:r w:rsidRPr="00D25AE6">
              <w:rPr>
                <w:rFonts w:ascii="Times New Roman" w:hAnsi="Times New Roman" w:cs="Times New Roman"/>
                <w:color w:val="333333"/>
                <w:sz w:val="24"/>
              </w:rPr>
              <w:t>Организации на местните инициативни групи и местните инициативни рибарски групи за изпълнение на подхода „Водено от общностите местно развитие“.</w:t>
            </w:r>
          </w:p>
          <w:p w14:paraId="5C0081D0" w14:textId="3029F2C2" w:rsidR="00762FF0" w:rsidRPr="00D25AE6" w:rsidRDefault="00762FF0" w:rsidP="00E222F7">
            <w:pPr>
              <w:spacing w:before="120" w:after="120"/>
              <w:jc w:val="both"/>
              <w:rPr>
                <w:rFonts w:ascii="Times New Roman" w:eastAsia="Times New Roman" w:hAnsi="Times New Roman" w:cs="Times New Roman"/>
                <w:iCs/>
                <w:noProof/>
                <w:sz w:val="24"/>
                <w:szCs w:val="20"/>
              </w:rPr>
            </w:pPr>
            <w:r w:rsidRPr="00D25AE6">
              <w:rPr>
                <w:rFonts w:ascii="Times New Roman" w:eastAsia="Times New Roman" w:hAnsi="Times New Roman" w:cs="Times New Roman"/>
                <w:iCs/>
                <w:noProof/>
                <w:sz w:val="24"/>
                <w:szCs w:val="20"/>
              </w:rPr>
              <w:t>Подадени са заявления от съответните представители на НПО сектора, като поради липса на з</w:t>
            </w:r>
            <w:r w:rsidR="00B764CB" w:rsidRPr="00D25AE6">
              <w:rPr>
                <w:rFonts w:ascii="Times New Roman" w:eastAsia="Times New Roman" w:hAnsi="Times New Roman" w:cs="Times New Roman"/>
                <w:iCs/>
                <w:noProof/>
                <w:sz w:val="24"/>
                <w:szCs w:val="20"/>
              </w:rPr>
              <w:t>а</w:t>
            </w:r>
            <w:r w:rsidRPr="00D25AE6">
              <w:rPr>
                <w:rFonts w:ascii="Times New Roman" w:eastAsia="Times New Roman" w:hAnsi="Times New Roman" w:cs="Times New Roman"/>
                <w:iCs/>
                <w:noProof/>
                <w:sz w:val="24"/>
                <w:szCs w:val="20"/>
              </w:rPr>
              <w:t>явка за участие от страна на организации, работещи в сферата на социалното включване и интегрирането на маргинализираните групи, е извършено повторно публикуване на покана (на 21.10.2019 г.), което да осигури тяхното представителство.</w:t>
            </w:r>
          </w:p>
          <w:p w14:paraId="1A80F609" w14:textId="4160EE2F" w:rsidR="00762FF0" w:rsidRPr="00D25AE6" w:rsidRDefault="0046175F" w:rsidP="00E222F7">
            <w:pPr>
              <w:spacing w:before="120" w:after="120"/>
              <w:jc w:val="both"/>
              <w:rPr>
                <w:rFonts w:ascii="Times New Roman" w:eastAsia="Times New Roman" w:hAnsi="Times New Roman" w:cs="Times New Roman"/>
                <w:iCs/>
                <w:noProof/>
                <w:sz w:val="24"/>
                <w:szCs w:val="20"/>
              </w:rPr>
            </w:pPr>
            <w:r w:rsidRPr="00D25AE6">
              <w:rPr>
                <w:rFonts w:ascii="Times New Roman" w:eastAsia="Calibri" w:hAnsi="Times New Roman" w:cs="Times New Roman"/>
                <w:sz w:val="24"/>
                <w:szCs w:val="24"/>
              </w:rPr>
              <w:t xml:space="preserve">Включването на възможно най-широк кръг ведомства, организации и различни заинтересовани страни в процеса на подготовка на Програмата е добра практика, която УО на ПОС продължава да следва. Съставът на ТРГ </w:t>
            </w:r>
            <w:r w:rsidRPr="00D25AE6">
              <w:rPr>
                <w:rFonts w:ascii="Times New Roman" w:eastAsia="Times New Roman" w:hAnsi="Times New Roman" w:cs="Times New Roman"/>
                <w:iCs/>
                <w:noProof/>
                <w:color w:val="000000"/>
                <w:sz w:val="24"/>
                <w:szCs w:val="20"/>
              </w:rPr>
              <w:t xml:space="preserve">за изготвяне на ПОС 2021-2027 г. е определен със Заповед РД-949/17.12.2019 г., </w:t>
            </w:r>
            <w:r w:rsidRPr="00D25AE6">
              <w:rPr>
                <w:rFonts w:ascii="Times New Roman" w:eastAsia="Times New Roman" w:hAnsi="Times New Roman" w:cs="Times New Roman"/>
                <w:iCs/>
                <w:noProof/>
                <w:sz w:val="24"/>
                <w:szCs w:val="20"/>
              </w:rPr>
              <w:t>и е</w:t>
            </w:r>
            <w:r w:rsidR="00762FF0" w:rsidRPr="00D25AE6">
              <w:rPr>
                <w:rFonts w:ascii="Times New Roman" w:eastAsia="Times New Roman" w:hAnsi="Times New Roman" w:cs="Times New Roman"/>
                <w:iCs/>
                <w:noProof/>
                <w:sz w:val="24"/>
                <w:szCs w:val="20"/>
              </w:rPr>
              <w:t xml:space="preserve">съгласуван на национално ниво с ЦКЗ. </w:t>
            </w:r>
          </w:p>
          <w:p w14:paraId="5A6FE976" w14:textId="7E478537" w:rsidR="0046175F" w:rsidRPr="00D25AE6" w:rsidRDefault="0046175F" w:rsidP="0046175F">
            <w:pPr>
              <w:spacing w:before="120" w:after="120"/>
              <w:jc w:val="both"/>
              <w:rPr>
                <w:rFonts w:ascii="Times New Roman" w:eastAsia="Calibri" w:hAnsi="Times New Roman" w:cs="Times New Roman"/>
                <w:sz w:val="24"/>
                <w:szCs w:val="20"/>
              </w:rPr>
            </w:pPr>
            <w:r w:rsidRPr="00D25AE6">
              <w:rPr>
                <w:rFonts w:ascii="Times New Roman" w:eastAsia="Times New Roman" w:hAnsi="Times New Roman" w:cs="Times New Roman"/>
                <w:iCs/>
                <w:noProof/>
                <w:color w:val="000000"/>
                <w:sz w:val="24"/>
                <w:szCs w:val="20"/>
              </w:rPr>
              <w:t>Заповедта е измен</w:t>
            </w:r>
            <w:r w:rsidR="00794942" w:rsidRPr="00D25AE6">
              <w:rPr>
                <w:rFonts w:ascii="Times New Roman" w:eastAsia="Times New Roman" w:hAnsi="Times New Roman" w:cs="Times New Roman"/>
                <w:iCs/>
                <w:noProof/>
                <w:color w:val="000000"/>
                <w:sz w:val="24"/>
                <w:szCs w:val="20"/>
              </w:rPr>
              <w:t>я</w:t>
            </w:r>
            <w:r w:rsidRPr="00D25AE6">
              <w:rPr>
                <w:rFonts w:ascii="Times New Roman" w:eastAsia="Times New Roman" w:hAnsi="Times New Roman" w:cs="Times New Roman"/>
                <w:iCs/>
                <w:noProof/>
                <w:color w:val="000000"/>
                <w:sz w:val="24"/>
                <w:szCs w:val="20"/>
              </w:rPr>
              <w:t>на</w:t>
            </w:r>
            <w:r w:rsidRPr="00D25AE6">
              <w:rPr>
                <w:rFonts w:ascii="Times New Roman" w:eastAsia="Calibri" w:hAnsi="Times New Roman" w:cs="Times New Roman"/>
                <w:sz w:val="24"/>
                <w:szCs w:val="20"/>
              </w:rPr>
              <w:t xml:space="preserve"> и допъл</w:t>
            </w:r>
            <w:r w:rsidR="00794942" w:rsidRPr="00D25AE6">
              <w:rPr>
                <w:rFonts w:ascii="Times New Roman" w:eastAsia="Calibri" w:hAnsi="Times New Roman" w:cs="Times New Roman"/>
                <w:sz w:val="24"/>
                <w:szCs w:val="20"/>
              </w:rPr>
              <w:t>вана, като са</w:t>
            </w:r>
            <w:r w:rsidRPr="00D25AE6">
              <w:rPr>
                <w:rFonts w:ascii="Times New Roman" w:eastAsia="Calibri" w:hAnsi="Times New Roman" w:cs="Times New Roman"/>
                <w:sz w:val="24"/>
                <w:szCs w:val="20"/>
              </w:rPr>
              <w:t xml:space="preserve"> </w:t>
            </w:r>
            <w:r w:rsidR="00794942" w:rsidRPr="00D25AE6">
              <w:rPr>
                <w:rFonts w:ascii="Times New Roman" w:eastAsia="Calibri" w:hAnsi="Times New Roman" w:cs="Times New Roman"/>
                <w:sz w:val="24"/>
                <w:szCs w:val="20"/>
              </w:rPr>
              <w:t xml:space="preserve">включени </w:t>
            </w:r>
            <w:r w:rsidRPr="00D25AE6">
              <w:rPr>
                <w:rFonts w:ascii="Times New Roman" w:eastAsia="Calibri" w:hAnsi="Times New Roman" w:cs="Times New Roman"/>
                <w:sz w:val="24"/>
                <w:szCs w:val="20"/>
              </w:rPr>
              <w:t xml:space="preserve">представители на различни заинтересовани страни, ведомства и организации, както следва: </w:t>
            </w:r>
          </w:p>
          <w:p w14:paraId="125C35F4" w14:textId="77777777" w:rsidR="0046175F" w:rsidRPr="00D25AE6" w:rsidRDefault="0046175F" w:rsidP="0072333A">
            <w:pPr>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Министерство на околната среда и водите:</w:t>
            </w:r>
          </w:p>
          <w:p w14:paraId="768E7C32" w14:textId="745FD9C6" w:rsidR="0046175F" w:rsidRPr="00D25AE6" w:rsidRDefault="0046175F" w:rsidP="0046175F">
            <w:pPr>
              <w:ind w:left="733"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Главна дирекция “Оперативна програма “Околна среда”,</w:t>
            </w:r>
          </w:p>
          <w:p w14:paraId="533F90F6" w14:textId="77777777" w:rsidR="0046175F" w:rsidRPr="00D25AE6" w:rsidRDefault="0046175F" w:rsidP="0046175F">
            <w:pPr>
              <w:ind w:left="733"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Дирекция „Национална служба за защита на природата”,</w:t>
            </w:r>
          </w:p>
          <w:p w14:paraId="48A8FE84" w14:textId="5BD16323" w:rsidR="0046175F" w:rsidRPr="00D25AE6" w:rsidRDefault="0046175F" w:rsidP="0046175F">
            <w:pPr>
              <w:ind w:left="733"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 xml:space="preserve">Дирекция „Координация по въпросите на </w:t>
            </w:r>
            <w:r w:rsidR="00AC5CE1" w:rsidRPr="00D25AE6">
              <w:rPr>
                <w:rFonts w:ascii="Times New Roman" w:eastAsia="Calibri" w:hAnsi="Times New Roman" w:cs="Times New Roman"/>
                <w:sz w:val="24"/>
                <w:szCs w:val="20"/>
              </w:rPr>
              <w:t>Е</w:t>
            </w:r>
            <w:r w:rsidRPr="00D25AE6">
              <w:rPr>
                <w:rFonts w:ascii="Times New Roman" w:eastAsia="Calibri" w:hAnsi="Times New Roman" w:cs="Times New Roman"/>
                <w:sz w:val="24"/>
                <w:szCs w:val="20"/>
              </w:rPr>
              <w:t>вропейския съюз и международно сътрудничество“,</w:t>
            </w:r>
          </w:p>
          <w:p w14:paraId="1E805B2C" w14:textId="75814FA5" w:rsidR="0046175F" w:rsidRPr="00D25AE6" w:rsidRDefault="0046175F" w:rsidP="0046175F">
            <w:pPr>
              <w:ind w:left="733"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Дирекция „Управление на отпадъците и опазване на почвите“,</w:t>
            </w:r>
          </w:p>
          <w:p w14:paraId="3D36701D" w14:textId="20646DC7" w:rsidR="0046175F" w:rsidRPr="00D25AE6" w:rsidRDefault="0046175F" w:rsidP="0046175F">
            <w:pPr>
              <w:ind w:left="733"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 xml:space="preserve">-  </w:t>
            </w:r>
            <w:r w:rsidR="003B5BF9" w:rsidRPr="00D25AE6">
              <w:rPr>
                <w:rFonts w:ascii="Times New Roman" w:eastAsia="Calibri" w:hAnsi="Times New Roman" w:cs="Times New Roman"/>
                <w:sz w:val="24"/>
                <w:szCs w:val="20"/>
              </w:rPr>
              <w:t xml:space="preserve"> </w:t>
            </w:r>
            <w:r w:rsidRPr="00D25AE6">
              <w:rPr>
                <w:rFonts w:ascii="Times New Roman" w:eastAsia="Calibri" w:hAnsi="Times New Roman" w:cs="Times New Roman"/>
                <w:sz w:val="24"/>
                <w:szCs w:val="20"/>
              </w:rPr>
              <w:t>Дирекция „Управление на водите“,</w:t>
            </w:r>
          </w:p>
          <w:p w14:paraId="6C77ED29" w14:textId="77777777" w:rsidR="0046175F" w:rsidRPr="00D25AE6" w:rsidRDefault="0046175F" w:rsidP="0046175F">
            <w:pPr>
              <w:ind w:left="733"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Дирекция „Опазване чистотата на въздуха“,</w:t>
            </w:r>
          </w:p>
          <w:p w14:paraId="4FD23BEC" w14:textId="77777777" w:rsidR="0046175F" w:rsidRPr="00D25AE6" w:rsidRDefault="0046175F" w:rsidP="0046175F">
            <w:pPr>
              <w:ind w:left="733"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Дирекция „Екологична оценка, оценка на въздействието върху околната среда и предотвратяване на замърсяването”,</w:t>
            </w:r>
          </w:p>
          <w:p w14:paraId="4F51BAA7" w14:textId="77777777" w:rsidR="0046175F" w:rsidRPr="00D25AE6" w:rsidRDefault="0046175F" w:rsidP="0046175F">
            <w:pPr>
              <w:ind w:left="733"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Дирекция „Политика по изменение на климата“,</w:t>
            </w:r>
          </w:p>
          <w:p w14:paraId="0D72846B" w14:textId="77777777" w:rsidR="0046175F" w:rsidRPr="00D25AE6" w:rsidRDefault="0046175F" w:rsidP="0046175F">
            <w:pPr>
              <w:ind w:left="733"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r>
            <w:bookmarkStart w:id="16" w:name="_Hlk60305363"/>
            <w:r w:rsidRPr="00D25AE6">
              <w:rPr>
                <w:rFonts w:ascii="Times New Roman" w:eastAsia="Calibri" w:hAnsi="Times New Roman" w:cs="Times New Roman"/>
                <w:sz w:val="24"/>
                <w:szCs w:val="20"/>
              </w:rPr>
              <w:t>Изпълнителна агенция по околна среда</w:t>
            </w:r>
            <w:bookmarkEnd w:id="16"/>
            <w:r w:rsidRPr="00D25AE6">
              <w:rPr>
                <w:rFonts w:ascii="Times New Roman" w:eastAsia="Calibri" w:hAnsi="Times New Roman" w:cs="Times New Roman"/>
                <w:sz w:val="24"/>
                <w:szCs w:val="20"/>
              </w:rPr>
              <w:t xml:space="preserve">, </w:t>
            </w:r>
          </w:p>
          <w:p w14:paraId="7D4EB7FC" w14:textId="075789EE"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Администрация на МС</w:t>
            </w:r>
            <w:r w:rsidR="00EC51B7" w:rsidRPr="00D25AE6">
              <w:rPr>
                <w:rFonts w:ascii="Times New Roman" w:eastAsia="Calibri" w:hAnsi="Times New Roman" w:cs="Times New Roman"/>
                <w:sz w:val="24"/>
                <w:szCs w:val="20"/>
              </w:rPr>
              <w:t>:</w:t>
            </w:r>
          </w:p>
          <w:p w14:paraId="4FF54AD0" w14:textId="77777777" w:rsidR="0046175F" w:rsidRPr="00D25AE6" w:rsidRDefault="0046175F" w:rsidP="0046175F">
            <w:pPr>
              <w:ind w:left="733"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 xml:space="preserve">Дирекция „Централно координационно звено“, </w:t>
            </w:r>
          </w:p>
          <w:p w14:paraId="1043E89B" w14:textId="77777777" w:rsidR="0046175F" w:rsidRPr="00D25AE6" w:rsidRDefault="0046175F" w:rsidP="0046175F">
            <w:pPr>
              <w:ind w:left="733"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Дирекция „Добро управление“,</w:t>
            </w:r>
          </w:p>
          <w:p w14:paraId="183F2A06" w14:textId="77777777" w:rsidR="0046175F" w:rsidRPr="00D25AE6" w:rsidRDefault="0046175F" w:rsidP="0046175F">
            <w:pPr>
              <w:ind w:left="733"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Дирекция „Икономическа и социална политика“,</w:t>
            </w:r>
          </w:p>
          <w:p w14:paraId="4A3BE5FF" w14:textId="4453202A"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Министерство на финансите</w:t>
            </w:r>
            <w:r w:rsidR="00EC51B7" w:rsidRPr="00D25AE6">
              <w:rPr>
                <w:rFonts w:ascii="Times New Roman" w:eastAsia="Calibri" w:hAnsi="Times New Roman" w:cs="Times New Roman"/>
                <w:sz w:val="24"/>
                <w:szCs w:val="20"/>
              </w:rPr>
              <w:t>:</w:t>
            </w:r>
          </w:p>
          <w:p w14:paraId="76F33BDA" w14:textId="77777777" w:rsidR="0046175F" w:rsidRPr="00D25AE6" w:rsidRDefault="0046175F" w:rsidP="0046175F">
            <w:pPr>
              <w:ind w:left="733"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Дирекция „Икономическа и финансова политика“,</w:t>
            </w:r>
          </w:p>
          <w:p w14:paraId="6C4C20B0" w14:textId="77777777" w:rsidR="0046175F" w:rsidRPr="00D25AE6" w:rsidRDefault="0046175F" w:rsidP="0046175F">
            <w:pPr>
              <w:ind w:left="733"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Дирекция „Държавни помощи и реален сектор“,</w:t>
            </w:r>
          </w:p>
          <w:p w14:paraId="3F8F01F0" w14:textId="77777777" w:rsidR="0046175F" w:rsidRPr="00D25AE6" w:rsidRDefault="0046175F" w:rsidP="0046175F">
            <w:pPr>
              <w:ind w:left="733"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 xml:space="preserve">Дирекция „Национален фонд“, </w:t>
            </w:r>
          </w:p>
          <w:p w14:paraId="6C4A33B8" w14:textId="2CC8DD5C" w:rsidR="0046175F" w:rsidRPr="00D25AE6" w:rsidRDefault="0046175F" w:rsidP="0046175F">
            <w:pPr>
              <w:ind w:left="733"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 xml:space="preserve">Изпълнителна агенция „Одит на средствата от </w:t>
            </w:r>
            <w:r w:rsidR="00EC51B7" w:rsidRPr="00D25AE6">
              <w:rPr>
                <w:rFonts w:ascii="Times New Roman" w:eastAsia="Calibri" w:hAnsi="Times New Roman" w:cs="Times New Roman"/>
                <w:sz w:val="24"/>
                <w:szCs w:val="20"/>
              </w:rPr>
              <w:t>Е</w:t>
            </w:r>
            <w:r w:rsidRPr="00D25AE6">
              <w:rPr>
                <w:rFonts w:ascii="Times New Roman" w:eastAsia="Calibri" w:hAnsi="Times New Roman" w:cs="Times New Roman"/>
                <w:sz w:val="24"/>
                <w:szCs w:val="20"/>
              </w:rPr>
              <w:t>вропейския съюз“,</w:t>
            </w:r>
          </w:p>
          <w:p w14:paraId="75AF0A62" w14:textId="77777777" w:rsidR="0046175F" w:rsidRPr="00D25AE6" w:rsidRDefault="0046175F" w:rsidP="0046175F">
            <w:pPr>
              <w:ind w:left="733"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Изпълнителна агенция „Сертификационен одит на средствата от Европейските земеделски фондове”,</w:t>
            </w:r>
          </w:p>
          <w:p w14:paraId="572E4B36"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Агенция за социално подпомагане,</w:t>
            </w:r>
          </w:p>
          <w:p w14:paraId="260828F7"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Фонд мениджър на финансовите инструменти в България,</w:t>
            </w:r>
          </w:p>
          <w:p w14:paraId="2218571C"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Държавен фонд „Земеделие“,</w:t>
            </w:r>
          </w:p>
          <w:p w14:paraId="1AD29CAC"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МВР,</w:t>
            </w:r>
          </w:p>
          <w:p w14:paraId="1CD1419C"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МРРБ,</w:t>
            </w:r>
          </w:p>
          <w:p w14:paraId="22CED052"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МВнР,</w:t>
            </w:r>
          </w:p>
          <w:p w14:paraId="731A9AAD"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МТСП,</w:t>
            </w:r>
          </w:p>
          <w:p w14:paraId="5EACC439"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Агенция за хората с увреждания,</w:t>
            </w:r>
          </w:p>
          <w:p w14:paraId="24F0B5C5"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Министерство на младежта и спорта,</w:t>
            </w:r>
          </w:p>
          <w:p w14:paraId="417A1218"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Министерство на енергетиката,</w:t>
            </w:r>
          </w:p>
          <w:p w14:paraId="03150029"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МЗ,</w:t>
            </w:r>
          </w:p>
          <w:p w14:paraId="57B3C56A"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   МЗХГ</w:t>
            </w:r>
          </w:p>
          <w:p w14:paraId="26A946E8"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Министерство на икономиката,</w:t>
            </w:r>
          </w:p>
          <w:p w14:paraId="47120321"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МОН,</w:t>
            </w:r>
          </w:p>
          <w:p w14:paraId="190EE275"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МТИТС,</w:t>
            </w:r>
          </w:p>
          <w:p w14:paraId="6B125155"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АПИ,</w:t>
            </w:r>
          </w:p>
          <w:p w14:paraId="38C717E0"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Министерство на туризма,</w:t>
            </w:r>
          </w:p>
          <w:p w14:paraId="48EBB8BA"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Министерство на културата,</w:t>
            </w:r>
          </w:p>
          <w:p w14:paraId="161A94EF"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НСИ,</w:t>
            </w:r>
          </w:p>
          <w:p w14:paraId="14D054BE"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Комисия за защита от дискриминация,</w:t>
            </w:r>
          </w:p>
          <w:p w14:paraId="174FAE2E"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   Шестте регионални съвета за развитие на ниво NUTS 2</w:t>
            </w:r>
          </w:p>
          <w:p w14:paraId="66D9D42E"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Асоциация на индустриалния капитал в България,</w:t>
            </w:r>
          </w:p>
          <w:p w14:paraId="4DADCEC3"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Българска търговско-промишлена палата,</w:t>
            </w:r>
          </w:p>
          <w:p w14:paraId="1FE1F7D1"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Конфедерация на работодателите и индустриалците в България,</w:t>
            </w:r>
          </w:p>
          <w:p w14:paraId="3AECD2C2"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Българска стопанска камара,</w:t>
            </w:r>
          </w:p>
          <w:p w14:paraId="2A5E4168"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Конфедерация на независимите синдикати в България,</w:t>
            </w:r>
          </w:p>
          <w:p w14:paraId="7CFFFFF4"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Национално представителни организации на и за хората с увреждане,</w:t>
            </w:r>
          </w:p>
          <w:p w14:paraId="040B374B"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Национално сдружение на общините в република България (НСОРБ),</w:t>
            </w:r>
          </w:p>
          <w:p w14:paraId="3D54F144"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БАН,</w:t>
            </w:r>
          </w:p>
          <w:p w14:paraId="7EB8A04E"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Съвет на ректорите,</w:t>
            </w:r>
          </w:p>
          <w:p w14:paraId="0BEAD20A"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Селскостопанска академия (ССА),</w:t>
            </w:r>
          </w:p>
          <w:p w14:paraId="4A888D4B"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Юридически лица с нестопанска цел за общественополезна дейност, работещи в сферата на екологичните организации,</w:t>
            </w:r>
          </w:p>
          <w:p w14:paraId="73A150E8"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Юридически лица с нестопанска цел за общественополезна дейност, работещи в сферата на образованието, науката и културата,</w:t>
            </w:r>
          </w:p>
          <w:p w14:paraId="0EA9CC3F"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Юридически лица с нестопанска цел за общественополезна дейност, работещи в сферата на равенството между мъжете и жените, недискриминацията и равните възможности,</w:t>
            </w:r>
          </w:p>
          <w:p w14:paraId="230D3906" w14:textId="77777777" w:rsidR="0046175F" w:rsidRPr="00D25AE6" w:rsidRDefault="0046175F" w:rsidP="0046175F">
            <w:pPr>
              <w:ind w:left="449" w:hanging="283"/>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Юридически лица с нестопанска цел за общественополезна дейност, работещи в сферата на социалното включване и интегрирането на маргинализираните групи.</w:t>
            </w:r>
          </w:p>
          <w:p w14:paraId="4D514E21" w14:textId="77777777" w:rsidR="0046175F" w:rsidRPr="00D25AE6" w:rsidRDefault="0046175F" w:rsidP="0046175F">
            <w:pPr>
              <w:spacing w:before="120" w:after="120"/>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 xml:space="preserve">В заповедта са определени функциите на Тематичната работна група, които са: </w:t>
            </w:r>
          </w:p>
          <w:p w14:paraId="432F359C" w14:textId="77777777" w:rsidR="0046175F" w:rsidRPr="00D25AE6" w:rsidRDefault="0046175F" w:rsidP="003C4B58">
            <w:pPr>
              <w:ind w:left="448" w:hanging="284"/>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да изготви проект на програма Околна среда за програмен период 2021-2027;</w:t>
            </w:r>
          </w:p>
          <w:p w14:paraId="0528718D" w14:textId="77777777" w:rsidR="0046175F" w:rsidRPr="00D25AE6" w:rsidRDefault="0046175F" w:rsidP="003C4B58">
            <w:pPr>
              <w:ind w:left="448" w:hanging="284"/>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 xml:space="preserve">да осъществи функциите, предвидени в чл. 10, ал. 1, т. 1-7 от ПМС № 142/2019 г.; </w:t>
            </w:r>
          </w:p>
          <w:p w14:paraId="7B98D375" w14:textId="77777777" w:rsidR="0046175F" w:rsidRPr="00D25AE6" w:rsidRDefault="0046175F" w:rsidP="003C4B58">
            <w:pPr>
              <w:ind w:left="448" w:hanging="284"/>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w:t>
            </w:r>
            <w:r w:rsidRPr="00D25AE6">
              <w:rPr>
                <w:rFonts w:ascii="Times New Roman" w:eastAsia="Calibri" w:hAnsi="Times New Roman" w:cs="Times New Roman"/>
                <w:sz w:val="24"/>
                <w:szCs w:val="20"/>
              </w:rPr>
              <w:tab/>
              <w:t>да обсъди и отрази получени предложения по време на обществените обсъждания и консултации на програмата, както и получени бележки и коментари от страна на Европейската комисия по представения проект на програма „Околна среда“ 2021-2027 г.</w:t>
            </w:r>
          </w:p>
          <w:p w14:paraId="30F53A46" w14:textId="77777777" w:rsidR="0046175F" w:rsidRPr="00D25AE6" w:rsidRDefault="0046175F" w:rsidP="0046175F">
            <w:pPr>
              <w:spacing w:before="120" w:after="120"/>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 xml:space="preserve">Организацията и дейността на ТРГ са уредени във Вътрешни правила за работата на ТРГ, а актуална информация за хода на изготвянето на програмата се публикува в секция „Оперативна програма „Околна среда“ на Единния информационен портал на европейските структурни и инвестиционни фондове – </w:t>
            </w:r>
            <w:hyperlink r:id="rId23" w:history="1">
              <w:r w:rsidRPr="00D25AE6">
                <w:rPr>
                  <w:rStyle w:val="Hyperlink"/>
                  <w:rFonts w:ascii="Times New Roman" w:eastAsia="Calibri" w:hAnsi="Times New Roman" w:cs="Times New Roman"/>
                  <w:sz w:val="24"/>
                  <w:szCs w:val="20"/>
                </w:rPr>
                <w:t>www.eufunds.bg</w:t>
              </w:r>
            </w:hyperlink>
            <w:r w:rsidRPr="00D25AE6">
              <w:rPr>
                <w:rFonts w:ascii="Times New Roman" w:eastAsia="Calibri" w:hAnsi="Times New Roman" w:cs="Times New Roman"/>
                <w:sz w:val="24"/>
                <w:szCs w:val="20"/>
                <w:lang w:val="en-US" w:eastAsia="en-US" w:bidi="ar-SA"/>
              </w:rPr>
              <w:t>.</w:t>
            </w:r>
          </w:p>
          <w:p w14:paraId="4AC95231" w14:textId="4EC86989" w:rsidR="0046175F" w:rsidRPr="00D25AE6" w:rsidRDefault="0046175F" w:rsidP="0046175F">
            <w:pPr>
              <w:spacing w:before="120" w:after="120"/>
              <w:jc w:val="both"/>
              <w:rPr>
                <w:rFonts w:ascii="Times New Roman" w:eastAsia="Calibri" w:hAnsi="Times New Roman" w:cs="Times New Roman"/>
                <w:sz w:val="24"/>
                <w:szCs w:val="20"/>
              </w:rPr>
            </w:pPr>
            <w:r w:rsidRPr="00D25AE6">
              <w:rPr>
                <w:rFonts w:ascii="Times New Roman" w:eastAsia="Calibri" w:hAnsi="Times New Roman" w:cs="Times New Roman"/>
                <w:sz w:val="24"/>
                <w:szCs w:val="20"/>
              </w:rPr>
              <w:t xml:space="preserve">Съгласно вътрешните правила, комуникация с членовете на групата се осъществява от секретариата на ТРГ, който изпраща своевременно документи и материали за информация, преди и след заседанията, обработва, обобщава и разпространява получената обратна връзка и коментари с цел гарантиране спазване принципите на партньорство и добра комуникация с всички включени заинтересовани страни.  </w:t>
            </w:r>
          </w:p>
          <w:p w14:paraId="2862F593" w14:textId="77777777" w:rsidR="0046175F" w:rsidRPr="00D25AE6" w:rsidRDefault="0046175F" w:rsidP="0046175F">
            <w:pPr>
              <w:autoSpaceDE w:val="0"/>
              <w:autoSpaceDN w:val="0"/>
              <w:adjustRightInd w:val="0"/>
              <w:spacing w:after="120"/>
              <w:jc w:val="both"/>
              <w:rPr>
                <w:rFonts w:ascii="Times New Roman" w:eastAsia="Calibri" w:hAnsi="Times New Roman" w:cs="Times New Roman"/>
                <w:color w:val="000000"/>
                <w:sz w:val="24"/>
                <w:szCs w:val="24"/>
              </w:rPr>
            </w:pPr>
            <w:r w:rsidRPr="00D25AE6">
              <w:rPr>
                <w:rFonts w:ascii="Times New Roman" w:eastAsia="Calibri" w:hAnsi="Times New Roman" w:cs="Times New Roman"/>
                <w:color w:val="000000"/>
                <w:sz w:val="24"/>
                <w:szCs w:val="24"/>
              </w:rPr>
              <w:t xml:space="preserve">При изпълнение на функциите си работната група взаимодейства с тематичните работни групи за разработване на останалите програми и работната група за разработване на Споразумението за партньорство за програмен период 2021-2027 г., като регулярно обменя информация по напредъка в разработването на Споразумението за партньорство и програмите. </w:t>
            </w:r>
          </w:p>
          <w:p w14:paraId="0AEA529C" w14:textId="39C609D1" w:rsidR="0046175F" w:rsidRPr="00D25AE6" w:rsidRDefault="0046175F" w:rsidP="00E222F7">
            <w:pPr>
              <w:spacing w:before="120" w:after="120"/>
              <w:jc w:val="both"/>
              <w:rPr>
                <w:rFonts w:ascii="Times New Roman" w:eastAsia="Times New Roman" w:hAnsi="Times New Roman" w:cs="Times New Roman"/>
                <w:iCs/>
                <w:noProof/>
                <w:sz w:val="24"/>
                <w:szCs w:val="20"/>
                <w:lang w:val="en-US"/>
              </w:rPr>
            </w:pPr>
            <w:r w:rsidRPr="00D25AE6">
              <w:rPr>
                <w:rFonts w:ascii="Times New Roman" w:eastAsia="Calibri" w:hAnsi="Times New Roman" w:cs="Times New Roman"/>
                <w:sz w:val="24"/>
                <w:szCs w:val="20"/>
              </w:rPr>
              <w:t>Едновременно с разработването на програмата, съгласно чл. 20 ал. 2 от Наредбата за условията и реда за извършване на екологична оценка на планове и програми, за програма "Околна среда" 2021-2027 г. се разработва Доклад за екологична оценка (ЕО). За същия са проведени консултации с обществеността, заинтересуваните органи и трети лица, за което е осигурен публичен достъп до документацията на интернет страницата на ОПОС за нормативно определените срокове</w:t>
            </w:r>
            <w:r w:rsidR="00F14D31" w:rsidRPr="00D25AE6">
              <w:rPr>
                <w:rFonts w:ascii="Times New Roman" w:eastAsia="Calibri" w:hAnsi="Times New Roman" w:cs="Times New Roman"/>
                <w:sz w:val="24"/>
                <w:szCs w:val="20"/>
                <w:lang w:val="en-US"/>
              </w:rPr>
              <w:t>.</w:t>
            </w:r>
          </w:p>
          <w:p w14:paraId="383A38F7" w14:textId="146BEA46" w:rsidR="0046175F" w:rsidRPr="00D25AE6" w:rsidRDefault="00762FF0" w:rsidP="0046175F">
            <w:pPr>
              <w:spacing w:before="120" w:after="120"/>
              <w:jc w:val="both"/>
              <w:rPr>
                <w:rFonts w:ascii="Times New Roman" w:eastAsia="Times New Roman" w:hAnsi="Times New Roman" w:cs="Times New Roman"/>
                <w:iCs/>
                <w:noProof/>
                <w:sz w:val="24"/>
                <w:szCs w:val="20"/>
              </w:rPr>
            </w:pPr>
            <w:r w:rsidRPr="00D25AE6">
              <w:rPr>
                <w:rFonts w:ascii="Times New Roman" w:eastAsia="Times New Roman" w:hAnsi="Times New Roman" w:cs="Times New Roman"/>
                <w:iCs/>
                <w:noProof/>
                <w:sz w:val="24"/>
                <w:szCs w:val="20"/>
              </w:rPr>
              <w:t xml:space="preserve">Съблюдавайки принципа за партньорство и приемственост, съставът на Тематичната работна група в последствие се „прелива“ в състав на Комитет за наблюдение на ПОС </w:t>
            </w:r>
            <w:r w:rsidR="009270E8" w:rsidRPr="00D25AE6">
              <w:rPr>
                <w:rFonts w:ascii="Times New Roman" w:eastAsia="Times New Roman" w:hAnsi="Times New Roman" w:cs="Times New Roman"/>
                <w:iCs/>
                <w:noProof/>
                <w:sz w:val="24"/>
                <w:szCs w:val="20"/>
              </w:rPr>
              <w:t>2021</w:t>
            </w:r>
            <w:r w:rsidRPr="00D25AE6">
              <w:rPr>
                <w:rFonts w:ascii="Times New Roman" w:eastAsia="Times New Roman" w:hAnsi="Times New Roman" w:cs="Times New Roman"/>
                <w:iCs/>
                <w:noProof/>
                <w:sz w:val="24"/>
                <w:szCs w:val="20"/>
              </w:rPr>
              <w:t>-202</w:t>
            </w:r>
            <w:r w:rsidR="009270E8" w:rsidRPr="00D25AE6">
              <w:rPr>
                <w:rFonts w:ascii="Times New Roman" w:eastAsia="Times New Roman" w:hAnsi="Times New Roman" w:cs="Times New Roman"/>
                <w:iCs/>
                <w:noProof/>
                <w:sz w:val="24"/>
                <w:szCs w:val="20"/>
              </w:rPr>
              <w:t>7</w:t>
            </w:r>
            <w:r w:rsidRPr="00D25AE6">
              <w:rPr>
                <w:rFonts w:ascii="Times New Roman" w:eastAsia="Times New Roman" w:hAnsi="Times New Roman" w:cs="Times New Roman"/>
                <w:iCs/>
                <w:noProof/>
                <w:sz w:val="24"/>
                <w:szCs w:val="20"/>
              </w:rPr>
              <w:t xml:space="preserve"> г.</w:t>
            </w:r>
            <w:r w:rsidR="0046175F" w:rsidRPr="00D25AE6">
              <w:rPr>
                <w:rFonts w:ascii="Times New Roman" w:eastAsia="Times New Roman" w:hAnsi="Times New Roman" w:cs="Times New Roman"/>
                <w:iCs/>
                <w:noProof/>
                <w:sz w:val="24"/>
                <w:szCs w:val="20"/>
              </w:rPr>
              <w:t xml:space="preserve"> отново с представителство на широк кръг заинтересовани страни, които са ангажирани с наблюдението през целия инвестиционен цикъл на програмата, от процеса на планиране и изпълнение до етапа на мониторинг, оценка и постигане на нейните цели. Предвидено е представителите на КН на ОПОС да участват в обучения и представяне на добри практики, както и посещения на място на обекти, финансирани по ПОС 2021-2027 г.</w:t>
            </w:r>
          </w:p>
          <w:p w14:paraId="2547EDF8" w14:textId="69E1C923" w:rsidR="00DA005E" w:rsidRPr="00D25AE6" w:rsidRDefault="0046175F" w:rsidP="0046175F">
            <w:pPr>
              <w:spacing w:before="120" w:after="120"/>
              <w:jc w:val="both"/>
              <w:rPr>
                <w:rFonts w:ascii="Times New Roman" w:eastAsia="Times New Roman" w:hAnsi="Times New Roman" w:cs="Times New Roman"/>
                <w:iCs/>
                <w:noProof/>
                <w:sz w:val="24"/>
                <w:szCs w:val="20"/>
              </w:rPr>
            </w:pPr>
            <w:r w:rsidRPr="00D25AE6">
              <w:rPr>
                <w:rFonts w:ascii="Times New Roman" w:eastAsia="Times New Roman" w:hAnsi="Times New Roman" w:cs="Times New Roman"/>
                <w:iCs/>
                <w:noProof/>
                <w:sz w:val="24"/>
                <w:szCs w:val="20"/>
              </w:rPr>
              <w:t>Принципите за партньо</w:t>
            </w:r>
            <w:r w:rsidR="00D00DFC" w:rsidRPr="00D25AE6">
              <w:rPr>
                <w:rFonts w:ascii="Times New Roman" w:eastAsia="Times New Roman" w:hAnsi="Times New Roman" w:cs="Times New Roman"/>
                <w:iCs/>
                <w:noProof/>
                <w:sz w:val="24"/>
                <w:szCs w:val="20"/>
              </w:rPr>
              <w:t>р</w:t>
            </w:r>
            <w:r w:rsidRPr="00D25AE6">
              <w:rPr>
                <w:rFonts w:ascii="Times New Roman" w:eastAsia="Times New Roman" w:hAnsi="Times New Roman" w:cs="Times New Roman"/>
                <w:iCs/>
                <w:noProof/>
                <w:sz w:val="24"/>
                <w:szCs w:val="20"/>
              </w:rPr>
              <w:t>ство, заложени в Делегиран регламент (ЕС) № 240/2014 на Комисията от 7 януари 2014 г., относно Европейски кодекс на поведение за партньорство в рамките на Европейските структурни и инвестиционни фондове ще продължат да бъдат прилагани от УО на програмата и занапред.</w:t>
            </w:r>
          </w:p>
        </w:tc>
      </w:tr>
    </w:tbl>
    <w:p w14:paraId="172C5D72" w14:textId="57F80A13" w:rsidR="00722757" w:rsidRPr="00D25AE6"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bookmarkStart w:id="17" w:name="_Hlk34653814"/>
      <w:r w:rsidRPr="00D25AE6">
        <w:rPr>
          <w:rFonts w:ascii="Times New Roman" w:eastAsia="Calibri" w:hAnsi="Times New Roman" w:cs="Times New Roman"/>
          <w:b/>
          <w:noProof/>
          <w:sz w:val="24"/>
          <w:szCs w:val="20"/>
          <w:lang w:val="bg-BG" w:eastAsia="bg-BG" w:bidi="bg-BG"/>
        </w:rPr>
        <w:t xml:space="preserve">Комуникация и </w:t>
      </w:r>
      <w:r w:rsidR="00291FB4" w:rsidRPr="00D25AE6">
        <w:rPr>
          <w:rFonts w:ascii="Times New Roman" w:eastAsia="Calibri" w:hAnsi="Times New Roman" w:cs="Times New Roman"/>
          <w:b/>
          <w:noProof/>
          <w:sz w:val="24"/>
          <w:szCs w:val="20"/>
          <w:lang w:val="bg-BG" w:eastAsia="bg-BG" w:bidi="bg-BG"/>
        </w:rPr>
        <w:t>видимост</w:t>
      </w:r>
    </w:p>
    <w:p w14:paraId="1C099138" w14:textId="41C61BB4" w:rsidR="00722757" w:rsidRPr="00D25AE6" w:rsidRDefault="00722757" w:rsidP="00722757">
      <w:pPr>
        <w:spacing w:before="240" w:after="240" w:line="240" w:lineRule="auto"/>
        <w:jc w:val="both"/>
        <w:rPr>
          <w:rFonts w:ascii="Times New Roman" w:eastAsia="Times New Roman" w:hAnsi="Times New Roman" w:cs="Times New Roman"/>
          <w:i/>
          <w:noProof/>
          <w:sz w:val="24"/>
          <w:szCs w:val="24"/>
          <w:lang w:val="bg-BG" w:eastAsia="bg-BG" w:bidi="bg-BG"/>
        </w:rPr>
      </w:pPr>
      <w:r w:rsidRPr="00D25AE6">
        <w:rPr>
          <w:rFonts w:ascii="Times New Roman" w:eastAsia="Calibri" w:hAnsi="Times New Roman" w:cs="Times New Roman"/>
          <w:i/>
          <w:noProof/>
          <w:sz w:val="24"/>
          <w:szCs w:val="20"/>
          <w:lang w:val="bg-BG" w:eastAsia="bg-BG" w:bidi="bg-BG"/>
        </w:rPr>
        <w:t xml:space="preserve">Позоваване:  </w:t>
      </w:r>
      <w:r w:rsidR="00297D0F" w:rsidRPr="00D25AE6">
        <w:rPr>
          <w:rFonts w:ascii="Times New Roman" w:eastAsia="Calibri" w:hAnsi="Times New Roman" w:cs="Times New Roman"/>
          <w:i/>
          <w:noProof/>
          <w:sz w:val="24"/>
          <w:szCs w:val="20"/>
          <w:lang w:val="bg-BG" w:eastAsia="bg-BG" w:bidi="bg-BG"/>
        </w:rPr>
        <w:t>Член 22, параграф 3, буква й) от РОР</w:t>
      </w:r>
    </w:p>
    <w:tbl>
      <w:tblPr>
        <w:tblStyle w:val="TableGrid"/>
        <w:tblW w:w="0" w:type="auto"/>
        <w:tblLook w:val="04A0" w:firstRow="1" w:lastRow="0" w:firstColumn="1" w:lastColumn="0" w:noHBand="0" w:noVBand="1"/>
      </w:tblPr>
      <w:tblGrid>
        <w:gridCol w:w="9288"/>
      </w:tblGrid>
      <w:tr w:rsidR="00722757" w:rsidRPr="00D25AE6" w14:paraId="56AFB3DF" w14:textId="77777777" w:rsidTr="006E541D">
        <w:tc>
          <w:tcPr>
            <w:tcW w:w="9288" w:type="dxa"/>
          </w:tcPr>
          <w:p w14:paraId="5652070D" w14:textId="742E5ADE" w:rsidR="00722757" w:rsidRPr="00D25AE6" w:rsidRDefault="00722757" w:rsidP="00E222F7">
            <w:pPr>
              <w:spacing w:before="120" w:after="120"/>
              <w:jc w:val="both"/>
              <w:rPr>
                <w:rFonts w:ascii="Times New Roman" w:eastAsia="Calibri" w:hAnsi="Times New Roman" w:cs="Times New Roman"/>
                <w:iCs/>
                <w:noProof/>
                <w:sz w:val="24"/>
                <w:szCs w:val="20"/>
              </w:rPr>
            </w:pPr>
            <w:r w:rsidRPr="00D25AE6">
              <w:rPr>
                <w:rFonts w:ascii="Times New Roman" w:eastAsia="Calibri" w:hAnsi="Times New Roman" w:cs="Times New Roman"/>
                <w:i/>
                <w:noProof/>
                <w:sz w:val="24"/>
                <w:szCs w:val="20"/>
              </w:rPr>
              <w:t>Текстово поле [4 500]</w:t>
            </w:r>
            <w:r w:rsidR="00E97DB6" w:rsidRPr="00D25AE6">
              <w:rPr>
                <w:rFonts w:ascii="Times New Roman" w:eastAsia="Calibri" w:hAnsi="Times New Roman" w:cs="Times New Roman"/>
                <w:iCs/>
                <w:noProof/>
                <w:sz w:val="24"/>
                <w:szCs w:val="20"/>
              </w:rPr>
              <w:t xml:space="preserve"> </w:t>
            </w:r>
          </w:p>
          <w:p w14:paraId="6C6A034A" w14:textId="6C08E794" w:rsidR="0046175F" w:rsidRPr="00D25AE6" w:rsidRDefault="0046175F" w:rsidP="0046175F">
            <w:pPr>
              <w:shd w:val="clear" w:color="auto" w:fill="FFFFFF"/>
              <w:spacing w:before="60"/>
              <w:contextualSpacing/>
              <w:jc w:val="both"/>
              <w:rPr>
                <w:rFonts w:ascii="Times New Roman" w:eastAsia="Times New Roman" w:hAnsi="Times New Roman" w:cs="Times New Roman"/>
                <w:sz w:val="24"/>
                <w:szCs w:val="20"/>
              </w:rPr>
            </w:pPr>
            <w:r w:rsidRPr="00D25AE6">
              <w:rPr>
                <w:rFonts w:ascii="Times New Roman" w:eastAsia="Times New Roman" w:hAnsi="Times New Roman" w:cs="Times New Roman"/>
                <w:sz w:val="24"/>
                <w:szCs w:val="20"/>
              </w:rPr>
              <w:t>Усилията ще са насочени към информиране на широката общественост и потенциалните бенефициенти за възможностите по ПОС</w:t>
            </w:r>
            <w:r w:rsidR="00FA1136" w:rsidRPr="00D25AE6">
              <w:rPr>
                <w:rFonts w:ascii="Times New Roman" w:eastAsia="Times New Roman" w:hAnsi="Times New Roman" w:cs="Times New Roman"/>
                <w:sz w:val="24"/>
                <w:szCs w:val="20"/>
              </w:rPr>
              <w:t>.</w:t>
            </w:r>
            <w:r w:rsidRPr="00D25AE6">
              <w:rPr>
                <w:rFonts w:ascii="Times New Roman" w:eastAsia="Times New Roman" w:hAnsi="Times New Roman" w:cs="Times New Roman"/>
                <w:sz w:val="24"/>
                <w:szCs w:val="20"/>
              </w:rPr>
              <w:t xml:space="preserve"> УО счита, че гражданите са не само крайни потребители на резултатите от реализираните проекти, но и партньори в общата цел за опазване на околната среда. Включването</w:t>
            </w:r>
            <w:r w:rsidR="00FA1136" w:rsidRPr="00D25AE6">
              <w:rPr>
                <w:rFonts w:ascii="Times New Roman" w:eastAsia="Times New Roman" w:hAnsi="Times New Roman" w:cs="Times New Roman"/>
                <w:sz w:val="24"/>
                <w:szCs w:val="20"/>
              </w:rPr>
              <w:t xml:space="preserve"> и активното участие</w:t>
            </w:r>
            <w:r w:rsidRPr="00D25AE6">
              <w:rPr>
                <w:rFonts w:ascii="Times New Roman" w:eastAsia="Times New Roman" w:hAnsi="Times New Roman" w:cs="Times New Roman"/>
                <w:sz w:val="24"/>
                <w:szCs w:val="20"/>
              </w:rPr>
              <w:t xml:space="preserve"> на гражданския сектор в повишаване осведомеността и ангажираността на населението по въпроси, свързани с околната среда, е сред стимулите, допринасящи за подобряване здравето и повишаване качеството на живот на населението. </w:t>
            </w:r>
            <w:r w:rsidR="007E433B" w:rsidRPr="00D25AE6">
              <w:rPr>
                <w:rFonts w:ascii="Times New Roman" w:eastAsia="Times New Roman" w:hAnsi="Times New Roman" w:cs="Times New Roman"/>
                <w:sz w:val="24"/>
                <w:szCs w:val="20"/>
              </w:rPr>
              <w:t>По аналог на дейностите от “</w:t>
            </w:r>
            <w:proofErr w:type="spellStart"/>
            <w:r w:rsidR="007E433B" w:rsidRPr="00D25AE6">
              <w:rPr>
                <w:rFonts w:ascii="Times New Roman" w:eastAsia="Times New Roman" w:hAnsi="Times New Roman" w:cs="Times New Roman"/>
                <w:sz w:val="24"/>
                <w:szCs w:val="20"/>
              </w:rPr>
              <w:t>At</w:t>
            </w:r>
            <w:proofErr w:type="spellEnd"/>
            <w:r w:rsidR="007E433B" w:rsidRPr="00D25AE6">
              <w:rPr>
                <w:rFonts w:ascii="Times New Roman" w:eastAsia="Times New Roman" w:hAnsi="Times New Roman" w:cs="Times New Roman"/>
                <w:sz w:val="24"/>
                <w:szCs w:val="20"/>
              </w:rPr>
              <w:t xml:space="preserve"> </w:t>
            </w:r>
            <w:proofErr w:type="spellStart"/>
            <w:r w:rsidR="007E433B" w:rsidRPr="00D25AE6">
              <w:rPr>
                <w:rFonts w:ascii="Times New Roman" w:eastAsia="Times New Roman" w:hAnsi="Times New Roman" w:cs="Times New Roman"/>
                <w:sz w:val="24"/>
                <w:szCs w:val="20"/>
              </w:rPr>
              <w:t>school</w:t>
            </w:r>
            <w:proofErr w:type="spellEnd"/>
            <w:r w:rsidR="007E433B" w:rsidRPr="00D25AE6">
              <w:rPr>
                <w:rFonts w:ascii="Times New Roman" w:eastAsia="Times New Roman" w:hAnsi="Times New Roman" w:cs="Times New Roman"/>
                <w:sz w:val="24"/>
                <w:szCs w:val="20"/>
              </w:rPr>
              <w:t xml:space="preserve"> of </w:t>
            </w:r>
            <w:proofErr w:type="spellStart"/>
            <w:r w:rsidR="007E433B" w:rsidRPr="00D25AE6">
              <w:rPr>
                <w:rFonts w:ascii="Times New Roman" w:eastAsia="Times New Roman" w:hAnsi="Times New Roman" w:cs="Times New Roman"/>
                <w:sz w:val="24"/>
                <w:szCs w:val="20"/>
              </w:rPr>
              <w:t>open</w:t>
            </w:r>
            <w:proofErr w:type="spellEnd"/>
            <w:r w:rsidR="007E433B" w:rsidRPr="00D25AE6">
              <w:rPr>
                <w:rFonts w:ascii="Times New Roman" w:eastAsia="Times New Roman" w:hAnsi="Times New Roman" w:cs="Times New Roman"/>
                <w:sz w:val="24"/>
                <w:szCs w:val="20"/>
              </w:rPr>
              <w:t xml:space="preserve"> </w:t>
            </w:r>
            <w:proofErr w:type="spellStart"/>
            <w:r w:rsidR="007E433B" w:rsidRPr="00D25AE6">
              <w:rPr>
                <w:rFonts w:ascii="Times New Roman" w:eastAsia="Times New Roman" w:hAnsi="Times New Roman" w:cs="Times New Roman"/>
                <w:sz w:val="24"/>
                <w:szCs w:val="20"/>
              </w:rPr>
              <w:t>cohesion</w:t>
            </w:r>
            <w:proofErr w:type="spellEnd"/>
            <w:r w:rsidR="007E433B" w:rsidRPr="00D25AE6">
              <w:rPr>
                <w:rFonts w:ascii="Times New Roman" w:eastAsia="Times New Roman" w:hAnsi="Times New Roman" w:cs="Times New Roman"/>
                <w:sz w:val="24"/>
                <w:szCs w:val="20"/>
              </w:rPr>
              <w:t>“, по които България има някои добри практики, ще се търсят възможности за ангажиране на студентите в мониторинга на ефективността на инвестициите чрез използване на публични отворени данни, както и за насърчаване културата на активно гражданство и повишаване на осведомеността за Кохезионната политика</w:t>
            </w:r>
            <w:r w:rsidR="00FA1136" w:rsidRPr="00D25AE6">
              <w:rPr>
                <w:rFonts w:ascii="Times New Roman" w:eastAsia="Times New Roman" w:hAnsi="Times New Roman" w:cs="Times New Roman"/>
                <w:sz w:val="24"/>
                <w:szCs w:val="20"/>
              </w:rPr>
              <w:t xml:space="preserve"> (КП)</w:t>
            </w:r>
            <w:r w:rsidR="003942A0" w:rsidRPr="00D25AE6">
              <w:rPr>
                <w:rFonts w:ascii="Times New Roman" w:eastAsia="Times New Roman" w:hAnsi="Times New Roman" w:cs="Times New Roman"/>
                <w:sz w:val="24"/>
                <w:szCs w:val="20"/>
              </w:rPr>
              <w:t>.</w:t>
            </w:r>
            <w:r w:rsidR="007E433B" w:rsidRPr="00D25AE6">
              <w:rPr>
                <w:rFonts w:ascii="Times New Roman" w:eastAsia="Times New Roman" w:hAnsi="Times New Roman" w:cs="Times New Roman"/>
                <w:sz w:val="24"/>
                <w:szCs w:val="20"/>
              </w:rPr>
              <w:t xml:space="preserve"> Ще бъдат търсени и възможности за прилагане на резултатите от проект „Пакт за почтеност – Механизъм за граждански контрол </w:t>
            </w:r>
            <w:r w:rsidR="00FA1136" w:rsidRPr="00D25AE6">
              <w:rPr>
                <w:rFonts w:ascii="Times New Roman" w:eastAsia="Times New Roman" w:hAnsi="Times New Roman" w:cs="Times New Roman"/>
                <w:sz w:val="24"/>
                <w:szCs w:val="20"/>
              </w:rPr>
              <w:t xml:space="preserve">за защита на </w:t>
            </w:r>
            <w:r w:rsidR="007E433B" w:rsidRPr="00D25AE6">
              <w:rPr>
                <w:rFonts w:ascii="Times New Roman" w:eastAsia="Times New Roman" w:hAnsi="Times New Roman" w:cs="Times New Roman"/>
                <w:sz w:val="24"/>
                <w:szCs w:val="20"/>
              </w:rPr>
              <w:t>средства</w:t>
            </w:r>
            <w:r w:rsidR="00FA1136" w:rsidRPr="00D25AE6">
              <w:rPr>
                <w:rFonts w:ascii="Times New Roman" w:eastAsia="Times New Roman" w:hAnsi="Times New Roman" w:cs="Times New Roman"/>
                <w:sz w:val="24"/>
                <w:szCs w:val="20"/>
              </w:rPr>
              <w:t>та от ЕС</w:t>
            </w:r>
            <w:r w:rsidR="007E433B" w:rsidRPr="00D25AE6">
              <w:rPr>
                <w:rFonts w:ascii="Times New Roman" w:eastAsia="Times New Roman" w:hAnsi="Times New Roman" w:cs="Times New Roman"/>
                <w:sz w:val="24"/>
                <w:szCs w:val="20"/>
              </w:rPr>
              <w:t xml:space="preserve">“.  </w:t>
            </w:r>
          </w:p>
          <w:p w14:paraId="3A0D2206" w14:textId="6EA58E76" w:rsidR="0046175F" w:rsidRPr="00D25AE6" w:rsidRDefault="0046175F" w:rsidP="0046175F">
            <w:pPr>
              <w:shd w:val="clear" w:color="auto" w:fill="FFFFFF"/>
              <w:spacing w:before="60"/>
              <w:contextualSpacing/>
              <w:jc w:val="both"/>
              <w:rPr>
                <w:rFonts w:ascii="Times New Roman" w:eastAsia="Times New Roman" w:hAnsi="Times New Roman" w:cs="Times New Roman"/>
                <w:sz w:val="24"/>
                <w:szCs w:val="20"/>
              </w:rPr>
            </w:pPr>
            <w:r w:rsidRPr="00D25AE6">
              <w:rPr>
                <w:rFonts w:ascii="Times New Roman" w:eastAsia="Times New Roman" w:hAnsi="Times New Roman" w:cs="Times New Roman"/>
                <w:sz w:val="24"/>
                <w:szCs w:val="20"/>
              </w:rPr>
              <w:t xml:space="preserve">В изпълнение на чл. 43 (2) от РОР 2021-2027 г. служителят по комуникация следи за навременното изпълнение на планираните мерки, осигурява обмен на информация </w:t>
            </w:r>
            <w:r w:rsidR="002B0935" w:rsidRPr="00D25AE6">
              <w:rPr>
                <w:rFonts w:ascii="Times New Roman" w:eastAsia="Times New Roman" w:hAnsi="Times New Roman" w:cs="Times New Roman"/>
                <w:sz w:val="24"/>
                <w:szCs w:val="20"/>
              </w:rPr>
              <w:t xml:space="preserve">и добри практики </w:t>
            </w:r>
            <w:r w:rsidRPr="00D25AE6">
              <w:rPr>
                <w:rFonts w:ascii="Times New Roman" w:eastAsia="Times New Roman" w:hAnsi="Times New Roman" w:cs="Times New Roman"/>
                <w:sz w:val="24"/>
                <w:szCs w:val="20"/>
              </w:rPr>
              <w:t>със служители в страната и другите държави-членки</w:t>
            </w:r>
            <w:r w:rsidR="002B0935" w:rsidRPr="00D25AE6">
              <w:rPr>
                <w:rFonts w:ascii="Times New Roman" w:eastAsia="Times New Roman" w:hAnsi="Times New Roman" w:cs="Times New Roman"/>
                <w:sz w:val="24"/>
                <w:szCs w:val="20"/>
              </w:rPr>
              <w:t xml:space="preserve"> в рамките на мрежата INFORM</w:t>
            </w:r>
            <w:r w:rsidR="00297D0F" w:rsidRPr="00D25AE6">
              <w:rPr>
                <w:rFonts w:ascii="Times New Roman" w:eastAsia="Times New Roman" w:hAnsi="Times New Roman" w:cs="Times New Roman"/>
                <w:sz w:val="24"/>
                <w:szCs w:val="20"/>
                <w:lang w:val="en-US"/>
              </w:rPr>
              <w:t xml:space="preserve"> EU</w:t>
            </w:r>
            <w:r w:rsidR="002B0935" w:rsidRPr="00D25AE6">
              <w:rPr>
                <w:rFonts w:ascii="Times New Roman" w:eastAsia="Times New Roman" w:hAnsi="Times New Roman" w:cs="Times New Roman"/>
                <w:sz w:val="24"/>
                <w:szCs w:val="20"/>
              </w:rPr>
              <w:t>.</w:t>
            </w:r>
          </w:p>
          <w:p w14:paraId="24DF08A3" w14:textId="6057351C" w:rsidR="0046175F" w:rsidRPr="00D25AE6" w:rsidRDefault="0046175F" w:rsidP="0046175F">
            <w:pPr>
              <w:shd w:val="clear" w:color="auto" w:fill="FFFFFF"/>
              <w:spacing w:before="60"/>
              <w:contextualSpacing/>
              <w:jc w:val="both"/>
              <w:rPr>
                <w:rFonts w:ascii="Times New Roman" w:eastAsia="Times New Roman" w:hAnsi="Times New Roman" w:cs="Times New Roman"/>
                <w:sz w:val="24"/>
                <w:szCs w:val="20"/>
              </w:rPr>
            </w:pPr>
            <w:r w:rsidRPr="00D25AE6">
              <w:rPr>
                <w:rFonts w:ascii="Times New Roman" w:eastAsia="Times New Roman" w:hAnsi="Times New Roman" w:cs="Times New Roman"/>
                <w:sz w:val="24"/>
                <w:szCs w:val="20"/>
              </w:rPr>
              <w:t>През 2014-2020 г. програмата се открояваше като най-разпознаваемата сред останалите</w:t>
            </w:r>
            <w:r w:rsidR="00DB343C" w:rsidRPr="00D25AE6">
              <w:rPr>
                <w:rFonts w:ascii="Times New Roman" w:eastAsia="Times New Roman" w:hAnsi="Times New Roman" w:cs="Times New Roman"/>
                <w:sz w:val="24"/>
                <w:szCs w:val="20"/>
              </w:rPr>
              <w:t>.</w:t>
            </w:r>
            <w:r w:rsidRPr="00D25AE6">
              <w:rPr>
                <w:rFonts w:ascii="Times New Roman" w:eastAsia="Times New Roman" w:hAnsi="Times New Roman" w:cs="Times New Roman"/>
                <w:sz w:val="24"/>
                <w:szCs w:val="20"/>
              </w:rPr>
              <w:t xml:space="preserve"> УО отново ще насочи усилията си към повишаване на осведомеността за ползите от програмата за отделния гражданин.</w:t>
            </w:r>
          </w:p>
          <w:p w14:paraId="701BAB11" w14:textId="0C9D50E9" w:rsidR="001C6917" w:rsidRPr="00D25AE6" w:rsidRDefault="00961DF2" w:rsidP="00E222F7">
            <w:pPr>
              <w:shd w:val="clear" w:color="auto" w:fill="FFFFFF"/>
              <w:spacing w:before="60"/>
              <w:jc w:val="both"/>
              <w:rPr>
                <w:rFonts w:ascii="Times New Roman" w:eastAsia="Times New Roman" w:hAnsi="Times New Roman" w:cs="Times New Roman"/>
                <w:b/>
                <w:sz w:val="24"/>
                <w:szCs w:val="20"/>
              </w:rPr>
            </w:pPr>
            <w:r w:rsidRPr="00D25AE6">
              <w:rPr>
                <w:rFonts w:ascii="Times New Roman" w:eastAsia="Times New Roman" w:hAnsi="Times New Roman" w:cs="Times New Roman"/>
                <w:b/>
                <w:sz w:val="24"/>
                <w:szCs w:val="20"/>
              </w:rPr>
              <w:t>Ц</w:t>
            </w:r>
            <w:r w:rsidR="00F43B52" w:rsidRPr="00D25AE6">
              <w:rPr>
                <w:rFonts w:ascii="Times New Roman" w:eastAsia="Times New Roman" w:hAnsi="Times New Roman" w:cs="Times New Roman"/>
                <w:b/>
                <w:sz w:val="24"/>
                <w:szCs w:val="20"/>
              </w:rPr>
              <w:t>ели</w:t>
            </w:r>
            <w:r w:rsidRPr="00D25AE6">
              <w:rPr>
                <w:rFonts w:ascii="Times New Roman" w:eastAsia="Times New Roman" w:hAnsi="Times New Roman" w:cs="Times New Roman"/>
                <w:b/>
                <w:sz w:val="24"/>
                <w:szCs w:val="20"/>
              </w:rPr>
              <w:t>:</w:t>
            </w:r>
          </w:p>
          <w:p w14:paraId="707E8EFA" w14:textId="0A35B70A" w:rsidR="001C6917" w:rsidRPr="00D25AE6" w:rsidRDefault="00961DF2" w:rsidP="00FD2CAD">
            <w:pPr>
              <w:shd w:val="clear" w:color="auto" w:fill="FFFFFF"/>
              <w:spacing w:before="60"/>
              <w:ind w:left="306"/>
              <w:contextualSpacing/>
              <w:jc w:val="both"/>
              <w:rPr>
                <w:rFonts w:ascii="Times New Roman" w:eastAsia="Times New Roman" w:hAnsi="Times New Roman" w:cs="Times New Roman"/>
                <w:sz w:val="24"/>
                <w:szCs w:val="20"/>
              </w:rPr>
            </w:pPr>
            <w:r w:rsidRPr="00D25AE6">
              <w:rPr>
                <w:rFonts w:ascii="Times New Roman" w:eastAsia="Times New Roman" w:hAnsi="Times New Roman" w:cs="Times New Roman"/>
                <w:sz w:val="24"/>
                <w:szCs w:val="20"/>
              </w:rPr>
              <w:t xml:space="preserve">1: </w:t>
            </w:r>
            <w:r w:rsidR="0046175F" w:rsidRPr="00D25AE6">
              <w:rPr>
                <w:rFonts w:ascii="Times New Roman" w:eastAsia="Times New Roman" w:hAnsi="Times New Roman" w:cs="Times New Roman"/>
                <w:sz w:val="24"/>
                <w:szCs w:val="20"/>
              </w:rPr>
              <w:t>Осигуряване на прозрачност при изпълнението</w:t>
            </w:r>
            <w:r w:rsidR="007E433B" w:rsidRPr="00D25AE6">
              <w:rPr>
                <w:rFonts w:ascii="Times New Roman" w:eastAsia="Times New Roman" w:hAnsi="Times New Roman" w:cs="Times New Roman"/>
                <w:sz w:val="24"/>
                <w:szCs w:val="20"/>
              </w:rPr>
              <w:t xml:space="preserve"> </w:t>
            </w:r>
            <w:r w:rsidR="0046175F" w:rsidRPr="00D25AE6">
              <w:rPr>
                <w:rFonts w:ascii="Times New Roman" w:eastAsia="Times New Roman" w:hAnsi="Times New Roman" w:cs="Times New Roman"/>
                <w:sz w:val="24"/>
                <w:szCs w:val="20"/>
              </w:rPr>
              <w:t xml:space="preserve">на </w:t>
            </w:r>
            <w:r w:rsidR="00297D0F" w:rsidRPr="00D25AE6">
              <w:rPr>
                <w:rFonts w:ascii="Times New Roman" w:eastAsia="Times New Roman" w:hAnsi="Times New Roman" w:cs="Times New Roman"/>
                <w:sz w:val="24"/>
                <w:szCs w:val="20"/>
              </w:rPr>
              <w:t>програмата</w:t>
            </w:r>
            <w:r w:rsidR="0046175F" w:rsidRPr="00D25AE6">
              <w:rPr>
                <w:rFonts w:ascii="Times New Roman" w:eastAsia="Times New Roman" w:hAnsi="Times New Roman" w:cs="Times New Roman"/>
                <w:sz w:val="24"/>
                <w:szCs w:val="20"/>
              </w:rPr>
              <w:t>, п</w:t>
            </w:r>
            <w:r w:rsidR="001C6917" w:rsidRPr="00D25AE6">
              <w:rPr>
                <w:rFonts w:ascii="Times New Roman" w:eastAsia="Times New Roman" w:hAnsi="Times New Roman" w:cs="Times New Roman"/>
                <w:sz w:val="24"/>
                <w:szCs w:val="20"/>
              </w:rPr>
              <w:t xml:space="preserve">овишаване информираността </w:t>
            </w:r>
            <w:r w:rsidR="0046175F" w:rsidRPr="00D25AE6">
              <w:rPr>
                <w:rFonts w:ascii="Times New Roman" w:eastAsia="Times New Roman" w:hAnsi="Times New Roman" w:cs="Times New Roman"/>
                <w:sz w:val="24"/>
                <w:szCs w:val="20"/>
              </w:rPr>
              <w:t>и повишаване на доверието във възможностите, предоставени от ЕС чрез Европейските фондове;</w:t>
            </w:r>
          </w:p>
          <w:p w14:paraId="42400AED" w14:textId="5F5A0BEA" w:rsidR="001C6917" w:rsidRPr="00D25AE6" w:rsidRDefault="001C6917" w:rsidP="00FD2CAD">
            <w:pPr>
              <w:shd w:val="clear" w:color="auto" w:fill="FFFFFF"/>
              <w:spacing w:before="60"/>
              <w:ind w:left="306"/>
              <w:contextualSpacing/>
              <w:jc w:val="both"/>
              <w:rPr>
                <w:rFonts w:ascii="Times New Roman" w:eastAsia="Times New Roman" w:hAnsi="Times New Roman" w:cs="Times New Roman"/>
                <w:sz w:val="24"/>
                <w:szCs w:val="20"/>
              </w:rPr>
            </w:pPr>
            <w:r w:rsidRPr="00D25AE6">
              <w:rPr>
                <w:rFonts w:ascii="Times New Roman" w:eastAsia="Times New Roman" w:hAnsi="Times New Roman" w:cs="Times New Roman"/>
                <w:sz w:val="24"/>
                <w:szCs w:val="20"/>
              </w:rPr>
              <w:t>2: Информиране на потенциалните бенефициенти</w:t>
            </w:r>
            <w:r w:rsidR="00297D0F" w:rsidRPr="00D25AE6">
              <w:rPr>
                <w:rFonts w:ascii="Times New Roman" w:eastAsia="Times New Roman" w:hAnsi="Times New Roman" w:cs="Times New Roman"/>
                <w:sz w:val="24"/>
                <w:szCs w:val="20"/>
              </w:rPr>
              <w:t xml:space="preserve"> и</w:t>
            </w:r>
            <w:r w:rsidRPr="00D25AE6">
              <w:rPr>
                <w:rFonts w:ascii="Times New Roman" w:eastAsia="Times New Roman" w:hAnsi="Times New Roman" w:cs="Times New Roman"/>
                <w:sz w:val="24"/>
                <w:szCs w:val="20"/>
              </w:rPr>
              <w:t xml:space="preserve"> партньорски организации </w:t>
            </w:r>
            <w:r w:rsidR="00297D0F" w:rsidRPr="00D25AE6">
              <w:rPr>
                <w:rFonts w:ascii="Times New Roman" w:eastAsia="Times New Roman" w:hAnsi="Times New Roman" w:cs="Times New Roman"/>
                <w:sz w:val="24"/>
                <w:szCs w:val="20"/>
              </w:rPr>
              <w:t xml:space="preserve">за финансирането по ПОС </w:t>
            </w:r>
            <w:r w:rsidRPr="00D25AE6">
              <w:rPr>
                <w:rFonts w:ascii="Times New Roman" w:eastAsia="Times New Roman" w:hAnsi="Times New Roman" w:cs="Times New Roman"/>
                <w:sz w:val="24"/>
                <w:szCs w:val="20"/>
              </w:rPr>
              <w:t xml:space="preserve">и </w:t>
            </w:r>
            <w:r w:rsidR="00297D0F" w:rsidRPr="00D25AE6">
              <w:rPr>
                <w:rFonts w:ascii="Times New Roman" w:eastAsia="Times New Roman" w:hAnsi="Times New Roman" w:cs="Times New Roman"/>
                <w:sz w:val="24"/>
                <w:szCs w:val="20"/>
              </w:rPr>
              <w:t>осигуряване активното включване на всички</w:t>
            </w:r>
            <w:r w:rsidRPr="00D25AE6">
              <w:rPr>
                <w:rFonts w:ascii="Times New Roman" w:eastAsia="Times New Roman" w:hAnsi="Times New Roman" w:cs="Times New Roman"/>
                <w:sz w:val="24"/>
                <w:szCs w:val="20"/>
              </w:rPr>
              <w:t xml:space="preserve"> заинтересовани групи </w:t>
            </w:r>
            <w:r w:rsidR="00297D0F" w:rsidRPr="00D25AE6">
              <w:rPr>
                <w:rFonts w:ascii="Times New Roman" w:eastAsia="Times New Roman" w:hAnsi="Times New Roman" w:cs="Times New Roman"/>
                <w:sz w:val="24"/>
                <w:szCs w:val="20"/>
              </w:rPr>
              <w:t>в процеса на изпълнение</w:t>
            </w:r>
            <w:r w:rsidRPr="00D25AE6">
              <w:rPr>
                <w:rFonts w:ascii="Times New Roman" w:eastAsia="Times New Roman" w:hAnsi="Times New Roman" w:cs="Times New Roman"/>
                <w:sz w:val="24"/>
                <w:szCs w:val="20"/>
              </w:rPr>
              <w:t>;</w:t>
            </w:r>
          </w:p>
          <w:p w14:paraId="69857F84" w14:textId="34A497D3" w:rsidR="001C6917" w:rsidRPr="00D25AE6" w:rsidRDefault="0046175F" w:rsidP="00FD2CAD">
            <w:pPr>
              <w:shd w:val="clear" w:color="auto" w:fill="FFFFFF"/>
              <w:spacing w:before="60"/>
              <w:ind w:left="306"/>
              <w:contextualSpacing/>
              <w:jc w:val="both"/>
              <w:rPr>
                <w:rFonts w:ascii="Times New Roman" w:eastAsia="Times New Roman" w:hAnsi="Times New Roman" w:cs="Times New Roman"/>
                <w:sz w:val="24"/>
                <w:szCs w:val="20"/>
              </w:rPr>
            </w:pPr>
            <w:r w:rsidRPr="00D25AE6">
              <w:rPr>
                <w:rFonts w:ascii="Times New Roman" w:eastAsia="Times New Roman" w:hAnsi="Times New Roman" w:cs="Times New Roman"/>
                <w:sz w:val="24"/>
                <w:szCs w:val="20"/>
              </w:rPr>
              <w:t>3</w:t>
            </w:r>
            <w:r w:rsidR="001C6917" w:rsidRPr="00D25AE6">
              <w:rPr>
                <w:rFonts w:ascii="Times New Roman" w:eastAsia="Times New Roman" w:hAnsi="Times New Roman" w:cs="Times New Roman"/>
                <w:sz w:val="24"/>
                <w:szCs w:val="20"/>
                <w:lang w:val="ru-RU"/>
              </w:rPr>
              <w:t xml:space="preserve">: </w:t>
            </w:r>
            <w:r w:rsidR="001C6917" w:rsidRPr="00D25AE6">
              <w:rPr>
                <w:rFonts w:ascii="Times New Roman" w:eastAsia="Times New Roman" w:hAnsi="Times New Roman" w:cs="Times New Roman"/>
                <w:sz w:val="24"/>
                <w:szCs w:val="20"/>
              </w:rPr>
              <w:t xml:space="preserve">Формиране на екологично съзнание </w:t>
            </w:r>
            <w:r w:rsidRPr="00D25AE6">
              <w:rPr>
                <w:rFonts w:ascii="Times New Roman" w:eastAsia="Times New Roman" w:hAnsi="Times New Roman" w:cs="Times New Roman"/>
                <w:sz w:val="24"/>
                <w:szCs w:val="20"/>
              </w:rPr>
              <w:t xml:space="preserve">сред подрастващото поколение и </w:t>
            </w:r>
            <w:r w:rsidR="001C6917" w:rsidRPr="00D25AE6">
              <w:rPr>
                <w:rFonts w:ascii="Times New Roman" w:eastAsia="Times New Roman" w:hAnsi="Times New Roman" w:cs="Times New Roman"/>
                <w:sz w:val="24"/>
                <w:szCs w:val="20"/>
              </w:rPr>
              <w:t xml:space="preserve">всички граждани на страната като гаранция за устойчивост на предприеманите мерки </w:t>
            </w:r>
          </w:p>
          <w:p w14:paraId="79511C77" w14:textId="11840EDA" w:rsidR="001C6917" w:rsidRPr="00D25AE6" w:rsidRDefault="001C6917" w:rsidP="007C49C1">
            <w:pPr>
              <w:shd w:val="clear" w:color="auto" w:fill="FFFFFF"/>
              <w:spacing w:before="120"/>
              <w:contextualSpacing/>
              <w:jc w:val="both"/>
              <w:rPr>
                <w:rFonts w:ascii="Times New Roman" w:eastAsia="Times New Roman" w:hAnsi="Times New Roman" w:cs="Times New Roman"/>
                <w:b/>
                <w:sz w:val="24"/>
                <w:szCs w:val="20"/>
              </w:rPr>
            </w:pPr>
            <w:r w:rsidRPr="00D25AE6">
              <w:rPr>
                <w:rFonts w:ascii="Times New Roman" w:eastAsia="Times New Roman" w:hAnsi="Times New Roman" w:cs="Times New Roman"/>
                <w:b/>
                <w:sz w:val="24"/>
                <w:szCs w:val="20"/>
                <w:shd w:val="clear" w:color="auto" w:fill="FFFFFF"/>
              </w:rPr>
              <w:t>Ц</w:t>
            </w:r>
            <w:r w:rsidR="00F43B52" w:rsidRPr="00D25AE6">
              <w:rPr>
                <w:rFonts w:ascii="Times New Roman" w:eastAsia="Times New Roman" w:hAnsi="Times New Roman" w:cs="Times New Roman"/>
                <w:b/>
                <w:sz w:val="24"/>
                <w:szCs w:val="20"/>
              </w:rPr>
              <w:t>елеви аудитории</w:t>
            </w:r>
          </w:p>
          <w:p w14:paraId="37BDF18C" w14:textId="148AE8EF" w:rsidR="001C6917" w:rsidRPr="00D25AE6"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D25AE6">
              <w:rPr>
                <w:rFonts w:ascii="Times New Roman" w:eastAsia="Times New Roman" w:hAnsi="Times New Roman" w:cs="Times New Roman"/>
                <w:sz w:val="24"/>
                <w:szCs w:val="20"/>
              </w:rPr>
              <w:t>Широка общественост – пълнолетни граждани в активна възраст</w:t>
            </w:r>
            <w:r w:rsidR="0046175F" w:rsidRPr="00D25AE6">
              <w:rPr>
                <w:rFonts w:ascii="Times New Roman" w:eastAsia="Times New Roman" w:hAnsi="Times New Roman" w:cs="Times New Roman"/>
                <w:sz w:val="24"/>
                <w:szCs w:val="20"/>
              </w:rPr>
              <w:t>;</w:t>
            </w:r>
          </w:p>
          <w:p w14:paraId="0CE86C7E" w14:textId="55EBF980" w:rsidR="001C6917" w:rsidRPr="00D25AE6"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D25AE6">
              <w:rPr>
                <w:rFonts w:ascii="Times New Roman" w:eastAsia="Times New Roman" w:hAnsi="Times New Roman" w:cs="Times New Roman"/>
                <w:sz w:val="24"/>
                <w:szCs w:val="20"/>
              </w:rPr>
              <w:t>Деца и подрастващи – ученици и студенти;</w:t>
            </w:r>
          </w:p>
          <w:p w14:paraId="4B96CF13" w14:textId="75C53659" w:rsidR="001C6917" w:rsidRPr="00D25AE6"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D25AE6">
              <w:rPr>
                <w:rFonts w:ascii="Times New Roman" w:eastAsia="Times New Roman" w:hAnsi="Times New Roman" w:cs="Times New Roman"/>
                <w:sz w:val="24"/>
                <w:szCs w:val="20"/>
              </w:rPr>
              <w:t>Потенциални бенефициенти</w:t>
            </w:r>
            <w:r w:rsidR="0046175F" w:rsidRPr="00D25AE6">
              <w:rPr>
                <w:rFonts w:ascii="Times New Roman" w:eastAsia="Times New Roman" w:hAnsi="Times New Roman" w:cs="Times New Roman"/>
                <w:sz w:val="24"/>
                <w:szCs w:val="20"/>
              </w:rPr>
              <w:t>,</w:t>
            </w:r>
            <w:r w:rsidRPr="00D25AE6">
              <w:rPr>
                <w:rFonts w:ascii="Times New Roman" w:eastAsia="Times New Roman" w:hAnsi="Times New Roman" w:cs="Times New Roman"/>
                <w:sz w:val="24"/>
                <w:szCs w:val="20"/>
              </w:rPr>
              <w:t xml:space="preserve"> </w:t>
            </w:r>
            <w:r w:rsidR="0046175F" w:rsidRPr="00D25AE6">
              <w:rPr>
                <w:rFonts w:ascii="Times New Roman" w:eastAsia="Times New Roman" w:hAnsi="Times New Roman" w:cs="Times New Roman"/>
                <w:sz w:val="24"/>
                <w:szCs w:val="20"/>
              </w:rPr>
              <w:t>бенефициенти и техни партньори;</w:t>
            </w:r>
          </w:p>
          <w:p w14:paraId="6881194B" w14:textId="015E8C21" w:rsidR="001C6917" w:rsidRPr="00D25AE6"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D25AE6">
              <w:rPr>
                <w:rFonts w:ascii="Times New Roman" w:eastAsia="Times New Roman" w:hAnsi="Times New Roman" w:cs="Times New Roman"/>
                <w:sz w:val="24"/>
                <w:szCs w:val="20"/>
              </w:rPr>
              <w:t>Администрация</w:t>
            </w:r>
            <w:r w:rsidR="006E1082" w:rsidRPr="00D25AE6">
              <w:rPr>
                <w:rFonts w:ascii="Times New Roman" w:eastAsia="Times New Roman" w:hAnsi="Times New Roman" w:cs="Times New Roman"/>
                <w:sz w:val="24"/>
                <w:szCs w:val="20"/>
              </w:rPr>
              <w:t xml:space="preserve"> - </w:t>
            </w:r>
            <w:r w:rsidRPr="00D25AE6">
              <w:rPr>
                <w:rFonts w:ascii="Times New Roman" w:eastAsia="Times New Roman" w:hAnsi="Times New Roman" w:cs="Times New Roman"/>
                <w:sz w:val="24"/>
                <w:szCs w:val="20"/>
              </w:rPr>
              <w:t>звена и органи</w:t>
            </w:r>
            <w:r w:rsidR="006E1082" w:rsidRPr="00D25AE6">
              <w:rPr>
                <w:rFonts w:ascii="Times New Roman" w:eastAsia="Times New Roman" w:hAnsi="Times New Roman" w:cs="Times New Roman"/>
                <w:sz w:val="24"/>
                <w:szCs w:val="20"/>
              </w:rPr>
              <w:t xml:space="preserve">, ангажирани с управлението на фондовете на ЕС в </w:t>
            </w:r>
            <w:r w:rsidR="0046175F" w:rsidRPr="00D25AE6">
              <w:rPr>
                <w:rFonts w:ascii="Times New Roman" w:eastAsia="Times New Roman" w:hAnsi="Times New Roman" w:cs="Times New Roman"/>
                <w:sz w:val="24"/>
                <w:szCs w:val="20"/>
              </w:rPr>
              <w:t>сектор околна среда и</w:t>
            </w:r>
            <w:r w:rsidR="006E1082" w:rsidRPr="00D25AE6">
              <w:rPr>
                <w:rFonts w:ascii="Times New Roman" w:eastAsia="Times New Roman" w:hAnsi="Times New Roman" w:cs="Times New Roman"/>
                <w:sz w:val="24"/>
                <w:szCs w:val="20"/>
              </w:rPr>
              <w:t xml:space="preserve"> </w:t>
            </w:r>
            <w:r w:rsidRPr="00D25AE6">
              <w:rPr>
                <w:rFonts w:ascii="Times New Roman" w:eastAsia="Times New Roman" w:hAnsi="Times New Roman" w:cs="Times New Roman"/>
                <w:sz w:val="24"/>
                <w:szCs w:val="20"/>
              </w:rPr>
              <w:t>с функции в управлението и администрирането на програм</w:t>
            </w:r>
            <w:r w:rsidR="0046175F" w:rsidRPr="00D25AE6">
              <w:rPr>
                <w:rFonts w:ascii="Times New Roman" w:eastAsia="Times New Roman" w:hAnsi="Times New Roman" w:cs="Times New Roman"/>
                <w:sz w:val="24"/>
                <w:szCs w:val="20"/>
              </w:rPr>
              <w:t>ата</w:t>
            </w:r>
          </w:p>
          <w:p w14:paraId="3BB43BF8" w14:textId="5559412C" w:rsidR="001C6917" w:rsidRPr="00D25AE6"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D25AE6">
              <w:rPr>
                <w:rFonts w:ascii="Times New Roman" w:eastAsia="Times New Roman" w:hAnsi="Times New Roman" w:cs="Times New Roman"/>
                <w:sz w:val="24"/>
                <w:szCs w:val="20"/>
              </w:rPr>
              <w:t>Медиатори/разпространители на информация</w:t>
            </w:r>
            <w:r w:rsidR="00BE1755" w:rsidRPr="00D25AE6">
              <w:rPr>
                <w:rFonts w:ascii="Times New Roman" w:eastAsia="Times New Roman" w:hAnsi="Times New Roman" w:cs="Times New Roman"/>
                <w:sz w:val="24"/>
                <w:szCs w:val="20"/>
              </w:rPr>
              <w:t>/гражданско общество</w:t>
            </w:r>
            <w:r w:rsidRPr="00D25AE6">
              <w:rPr>
                <w:rFonts w:ascii="Times New Roman" w:eastAsia="Times New Roman" w:hAnsi="Times New Roman" w:cs="Times New Roman"/>
                <w:sz w:val="24"/>
                <w:szCs w:val="20"/>
              </w:rPr>
              <w:t xml:space="preserve">. </w:t>
            </w:r>
          </w:p>
          <w:p w14:paraId="0C6D7E40" w14:textId="1FA35386" w:rsidR="001C6917" w:rsidRPr="00D25AE6" w:rsidRDefault="00F43B52" w:rsidP="007C49C1">
            <w:pPr>
              <w:shd w:val="clear" w:color="auto" w:fill="FFFFFF"/>
              <w:spacing w:before="120"/>
              <w:contextualSpacing/>
              <w:jc w:val="both"/>
              <w:rPr>
                <w:rFonts w:ascii="Times New Roman" w:eastAsia="Times New Roman" w:hAnsi="Times New Roman" w:cs="Times New Roman"/>
                <w:b/>
                <w:sz w:val="24"/>
                <w:szCs w:val="20"/>
              </w:rPr>
            </w:pPr>
            <w:r w:rsidRPr="00D25AE6">
              <w:rPr>
                <w:rFonts w:ascii="Times New Roman" w:eastAsia="Times New Roman" w:hAnsi="Times New Roman" w:cs="Times New Roman"/>
                <w:b/>
                <w:sz w:val="24"/>
                <w:szCs w:val="20"/>
              </w:rPr>
              <w:t>Комуникационни дейности</w:t>
            </w:r>
          </w:p>
          <w:p w14:paraId="6B077D83" w14:textId="62879A99" w:rsidR="00961DF2" w:rsidRPr="00D25AE6" w:rsidRDefault="0046175F" w:rsidP="00E222F7">
            <w:pPr>
              <w:shd w:val="clear" w:color="auto" w:fill="FFFFFF"/>
              <w:spacing w:before="60"/>
              <w:jc w:val="both"/>
              <w:rPr>
                <w:rFonts w:ascii="Times New Roman" w:eastAsia="Times New Roman" w:hAnsi="Times New Roman" w:cs="Times New Roman"/>
                <w:sz w:val="24"/>
                <w:szCs w:val="20"/>
              </w:rPr>
            </w:pPr>
            <w:r w:rsidRPr="00D25AE6">
              <w:rPr>
                <w:rFonts w:ascii="Times New Roman" w:eastAsia="Times New Roman" w:hAnsi="Times New Roman" w:cs="Times New Roman"/>
                <w:sz w:val="24"/>
                <w:szCs w:val="20"/>
              </w:rPr>
              <w:t>За ефективно изпълнение на дейностите</w:t>
            </w:r>
            <w:r w:rsidR="00FA1136" w:rsidRPr="00D25AE6">
              <w:rPr>
                <w:rFonts w:ascii="Times New Roman" w:eastAsia="Times New Roman" w:hAnsi="Times New Roman" w:cs="Times New Roman"/>
                <w:sz w:val="24"/>
                <w:szCs w:val="20"/>
              </w:rPr>
              <w:t xml:space="preserve"> </w:t>
            </w:r>
            <w:r w:rsidRPr="00D25AE6">
              <w:rPr>
                <w:rFonts w:ascii="Times New Roman" w:eastAsia="Times New Roman" w:hAnsi="Times New Roman" w:cs="Times New Roman"/>
                <w:sz w:val="24"/>
                <w:szCs w:val="20"/>
              </w:rPr>
              <w:t xml:space="preserve">се разработват </w:t>
            </w:r>
            <w:r w:rsidR="0010575B" w:rsidRPr="00D25AE6">
              <w:rPr>
                <w:rFonts w:ascii="Times New Roman" w:eastAsia="Times New Roman" w:hAnsi="Times New Roman" w:cs="Times New Roman"/>
                <w:sz w:val="24"/>
                <w:szCs w:val="20"/>
              </w:rPr>
              <w:t>Г</w:t>
            </w:r>
            <w:r w:rsidRPr="00D25AE6">
              <w:rPr>
                <w:rFonts w:ascii="Times New Roman" w:eastAsia="Times New Roman" w:hAnsi="Times New Roman" w:cs="Times New Roman"/>
                <w:sz w:val="24"/>
                <w:szCs w:val="20"/>
              </w:rPr>
              <w:t xml:space="preserve">одишни </w:t>
            </w:r>
            <w:r w:rsidR="0010575B" w:rsidRPr="00D25AE6">
              <w:rPr>
                <w:rFonts w:ascii="Times New Roman" w:eastAsia="Times New Roman" w:hAnsi="Times New Roman" w:cs="Times New Roman"/>
                <w:sz w:val="24"/>
                <w:szCs w:val="20"/>
              </w:rPr>
              <w:t>п</w:t>
            </w:r>
            <w:r w:rsidRPr="00D25AE6">
              <w:rPr>
                <w:rFonts w:ascii="Times New Roman" w:eastAsia="Times New Roman" w:hAnsi="Times New Roman" w:cs="Times New Roman"/>
                <w:sz w:val="24"/>
                <w:szCs w:val="20"/>
              </w:rPr>
              <w:t>ланове</w:t>
            </w:r>
            <w:r w:rsidR="0010575B" w:rsidRPr="00D25AE6">
              <w:rPr>
                <w:rFonts w:ascii="Times New Roman" w:eastAsia="Times New Roman" w:hAnsi="Times New Roman" w:cs="Times New Roman"/>
                <w:sz w:val="24"/>
                <w:szCs w:val="20"/>
              </w:rPr>
              <w:t xml:space="preserve"> за действие (ГПД)</w:t>
            </w:r>
            <w:r w:rsidRPr="00D25AE6">
              <w:rPr>
                <w:rFonts w:ascii="Times New Roman" w:eastAsia="Times New Roman" w:hAnsi="Times New Roman" w:cs="Times New Roman"/>
                <w:sz w:val="24"/>
                <w:szCs w:val="20"/>
              </w:rPr>
              <w:t>, които описват конкретн</w:t>
            </w:r>
            <w:r w:rsidR="003942A0" w:rsidRPr="00D25AE6">
              <w:rPr>
                <w:rFonts w:ascii="Times New Roman" w:eastAsia="Times New Roman" w:hAnsi="Times New Roman" w:cs="Times New Roman"/>
                <w:sz w:val="24"/>
                <w:szCs w:val="20"/>
              </w:rPr>
              <w:t xml:space="preserve">ите мерки, </w:t>
            </w:r>
            <w:r w:rsidRPr="00D25AE6">
              <w:rPr>
                <w:rFonts w:ascii="Times New Roman" w:eastAsia="Times New Roman" w:hAnsi="Times New Roman" w:cs="Times New Roman"/>
                <w:sz w:val="24"/>
                <w:szCs w:val="20"/>
              </w:rPr>
              <w:t>като се вземат предвид спецификите на всеки етап от изпълнението на програмата, с подходящи ключови послания и канали до съответната целева аудитория</w:t>
            </w:r>
            <w:r w:rsidR="0010575B" w:rsidRPr="00D25AE6">
              <w:rPr>
                <w:rFonts w:ascii="Times New Roman" w:eastAsia="Times New Roman" w:hAnsi="Times New Roman" w:cs="Times New Roman"/>
                <w:sz w:val="24"/>
                <w:szCs w:val="20"/>
              </w:rPr>
              <w:t>:</w:t>
            </w:r>
          </w:p>
          <w:p w14:paraId="5C77B304" w14:textId="7A236ADB" w:rsidR="001C6917" w:rsidRPr="00D25AE6"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D25AE6">
              <w:rPr>
                <w:rFonts w:ascii="Times New Roman" w:eastAsia="Times New Roman" w:hAnsi="Times New Roman" w:cs="Times New Roman"/>
                <w:sz w:val="24"/>
                <w:szCs w:val="20"/>
              </w:rPr>
              <w:t>образователно-информационни кампании;</w:t>
            </w:r>
          </w:p>
          <w:p w14:paraId="771B80E2" w14:textId="4978D8B9" w:rsidR="001C6917" w:rsidRPr="00D25AE6"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D25AE6">
              <w:rPr>
                <w:rFonts w:ascii="Times New Roman" w:eastAsia="Times New Roman" w:hAnsi="Times New Roman" w:cs="Times New Roman"/>
                <w:sz w:val="24"/>
                <w:szCs w:val="20"/>
              </w:rPr>
              <w:t>информационни събития;</w:t>
            </w:r>
          </w:p>
          <w:p w14:paraId="40DA574A" w14:textId="10E8BB27" w:rsidR="001C6917" w:rsidRPr="00D25AE6" w:rsidRDefault="0046175F"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D25AE6">
              <w:rPr>
                <w:rFonts w:ascii="Times New Roman" w:eastAsia="Times New Roman" w:hAnsi="Times New Roman" w:cs="Times New Roman"/>
                <w:sz w:val="24"/>
                <w:szCs w:val="20"/>
              </w:rPr>
              <w:t>у</w:t>
            </w:r>
            <w:r w:rsidR="001C6917" w:rsidRPr="00D25AE6">
              <w:rPr>
                <w:rFonts w:ascii="Times New Roman" w:eastAsia="Times New Roman" w:hAnsi="Times New Roman" w:cs="Times New Roman"/>
                <w:sz w:val="24"/>
                <w:szCs w:val="20"/>
              </w:rPr>
              <w:t xml:space="preserve">правление на интернет страницата на ПОС </w:t>
            </w:r>
            <w:hyperlink r:id="rId24" w:history="1">
              <w:r w:rsidRPr="00D25AE6">
                <w:rPr>
                  <w:rStyle w:val="Hyperlink"/>
                  <w:rFonts w:ascii="Times New Roman" w:eastAsia="Times New Roman" w:hAnsi="Times New Roman" w:cs="Times New Roman"/>
                  <w:sz w:val="24"/>
                  <w:szCs w:val="20"/>
                </w:rPr>
                <w:t>www.eufunds.bg/bg/opos</w:t>
              </w:r>
            </w:hyperlink>
            <w:r w:rsidRPr="00D25AE6">
              <w:rPr>
                <w:rFonts w:ascii="Times New Roman" w:eastAsia="Times New Roman" w:hAnsi="Times New Roman" w:cs="Times New Roman"/>
                <w:sz w:val="24"/>
                <w:szCs w:val="20"/>
              </w:rPr>
              <w:t xml:space="preserve"> </w:t>
            </w:r>
            <w:r w:rsidR="001C6917" w:rsidRPr="00D25AE6">
              <w:rPr>
                <w:rFonts w:ascii="Times New Roman" w:eastAsia="Times New Roman" w:hAnsi="Times New Roman" w:cs="Times New Roman"/>
                <w:sz w:val="24"/>
                <w:szCs w:val="20"/>
              </w:rPr>
              <w:t>и присъствие в социални мрежи;</w:t>
            </w:r>
          </w:p>
          <w:p w14:paraId="06B10F0E" w14:textId="2ACC7C7D" w:rsidR="001C6917" w:rsidRPr="00D25AE6" w:rsidRDefault="0046175F">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D25AE6">
              <w:rPr>
                <w:rFonts w:ascii="Times New Roman" w:eastAsia="Times New Roman" w:hAnsi="Times New Roman" w:cs="Times New Roman"/>
                <w:sz w:val="24"/>
                <w:szCs w:val="20"/>
              </w:rPr>
              <w:t>с</w:t>
            </w:r>
            <w:r w:rsidR="001C6917" w:rsidRPr="00D25AE6">
              <w:rPr>
                <w:rFonts w:ascii="Times New Roman" w:eastAsia="Times New Roman" w:hAnsi="Times New Roman" w:cs="Times New Roman"/>
                <w:sz w:val="24"/>
                <w:szCs w:val="20"/>
              </w:rPr>
              <w:t xml:space="preserve">рещи и информационни дни с </w:t>
            </w:r>
            <w:r w:rsidR="003942A0" w:rsidRPr="00D25AE6">
              <w:rPr>
                <w:rFonts w:ascii="Times New Roman" w:eastAsia="Times New Roman" w:hAnsi="Times New Roman" w:cs="Times New Roman"/>
                <w:sz w:val="24"/>
                <w:szCs w:val="20"/>
              </w:rPr>
              <w:t>(</w:t>
            </w:r>
            <w:r w:rsidR="001C6917" w:rsidRPr="00D25AE6">
              <w:rPr>
                <w:rFonts w:ascii="Times New Roman" w:eastAsia="Times New Roman" w:hAnsi="Times New Roman" w:cs="Times New Roman"/>
                <w:sz w:val="24"/>
                <w:szCs w:val="20"/>
              </w:rPr>
              <w:t>потенциални</w:t>
            </w:r>
            <w:r w:rsidR="003942A0" w:rsidRPr="00D25AE6">
              <w:rPr>
                <w:rFonts w:ascii="Times New Roman" w:eastAsia="Times New Roman" w:hAnsi="Times New Roman" w:cs="Times New Roman"/>
                <w:sz w:val="24"/>
                <w:szCs w:val="20"/>
              </w:rPr>
              <w:t>)</w:t>
            </w:r>
            <w:r w:rsidR="001C6917" w:rsidRPr="00D25AE6">
              <w:rPr>
                <w:rFonts w:ascii="Times New Roman" w:eastAsia="Times New Roman" w:hAnsi="Times New Roman" w:cs="Times New Roman"/>
                <w:sz w:val="24"/>
                <w:szCs w:val="20"/>
              </w:rPr>
              <w:t xml:space="preserve"> бенефициенти, </w:t>
            </w:r>
            <w:r w:rsidRPr="00D25AE6">
              <w:rPr>
                <w:rFonts w:ascii="Times New Roman" w:eastAsia="Times New Roman" w:hAnsi="Times New Roman" w:cs="Times New Roman"/>
                <w:sz w:val="24"/>
                <w:szCs w:val="20"/>
              </w:rPr>
              <w:t>о</w:t>
            </w:r>
            <w:r w:rsidR="001C6917" w:rsidRPr="00D25AE6">
              <w:rPr>
                <w:rFonts w:ascii="Times New Roman" w:eastAsia="Times New Roman" w:hAnsi="Times New Roman" w:cs="Times New Roman"/>
                <w:sz w:val="24"/>
                <w:szCs w:val="20"/>
              </w:rPr>
              <w:t>бучителни семинари за бенефициенти, обществени обсъждания</w:t>
            </w:r>
            <w:r w:rsidRPr="00D25AE6">
              <w:rPr>
                <w:rFonts w:ascii="Times New Roman" w:eastAsia="Times New Roman" w:hAnsi="Times New Roman" w:cs="Times New Roman"/>
                <w:sz w:val="24"/>
                <w:szCs w:val="20"/>
              </w:rPr>
              <w:t>,</w:t>
            </w:r>
            <w:r w:rsidRPr="00D25AE6">
              <w:t xml:space="preserve"> </w:t>
            </w:r>
            <w:r w:rsidRPr="00D25AE6">
              <w:rPr>
                <w:rFonts w:ascii="Times New Roman" w:eastAsia="Times New Roman" w:hAnsi="Times New Roman" w:cs="Times New Roman"/>
                <w:sz w:val="24"/>
                <w:szCs w:val="20"/>
              </w:rPr>
              <w:t>както и участие и ангажираност на местните общности в редовни онлайн проучвания, социологически проучвания, кръгли маси, фокус групи</w:t>
            </w:r>
            <w:r w:rsidR="009A2290" w:rsidRPr="00D25AE6">
              <w:rPr>
                <w:rFonts w:ascii="Times New Roman" w:eastAsia="Times New Roman" w:hAnsi="Times New Roman" w:cs="Times New Roman"/>
                <w:sz w:val="24"/>
                <w:szCs w:val="20"/>
              </w:rPr>
              <w:t>,</w:t>
            </w:r>
            <w:r w:rsidRPr="00D25AE6">
              <w:rPr>
                <w:rFonts w:ascii="Times New Roman" w:eastAsia="Times New Roman" w:hAnsi="Times New Roman" w:cs="Times New Roman"/>
                <w:sz w:val="24"/>
                <w:szCs w:val="20"/>
              </w:rPr>
              <w:t xml:space="preserve"> открити дискусии и др.</w:t>
            </w:r>
          </w:p>
          <w:p w14:paraId="519B4A80" w14:textId="5EB6D0D8" w:rsidR="001C6917" w:rsidRPr="00D25AE6" w:rsidRDefault="00F43B52" w:rsidP="007C49C1">
            <w:pPr>
              <w:shd w:val="clear" w:color="auto" w:fill="FFFFFF"/>
              <w:spacing w:before="120"/>
              <w:contextualSpacing/>
              <w:jc w:val="both"/>
              <w:rPr>
                <w:rFonts w:ascii="Times New Roman" w:eastAsia="Times New Roman" w:hAnsi="Times New Roman" w:cs="Times New Roman"/>
                <w:b/>
                <w:sz w:val="24"/>
                <w:szCs w:val="20"/>
              </w:rPr>
            </w:pPr>
            <w:r w:rsidRPr="00D25AE6">
              <w:rPr>
                <w:rFonts w:ascii="Times New Roman" w:eastAsia="Times New Roman" w:hAnsi="Times New Roman" w:cs="Times New Roman"/>
                <w:b/>
                <w:sz w:val="24"/>
                <w:szCs w:val="20"/>
              </w:rPr>
              <w:t>Комуникационни канали</w:t>
            </w:r>
          </w:p>
          <w:p w14:paraId="273F28FA" w14:textId="330C7C9E" w:rsidR="001C6917" w:rsidRPr="00D25AE6" w:rsidRDefault="001C691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D25AE6">
              <w:rPr>
                <w:rFonts w:ascii="Times New Roman" w:eastAsia="Times New Roman" w:hAnsi="Times New Roman" w:cs="Times New Roman"/>
                <w:sz w:val="24"/>
                <w:szCs w:val="20"/>
              </w:rPr>
              <w:t xml:space="preserve">Електронни </w:t>
            </w:r>
            <w:r w:rsidR="0046175F" w:rsidRPr="00D25AE6">
              <w:rPr>
                <w:rFonts w:ascii="Times New Roman" w:eastAsia="Times New Roman" w:hAnsi="Times New Roman" w:cs="Times New Roman"/>
                <w:sz w:val="24"/>
                <w:szCs w:val="20"/>
              </w:rPr>
              <w:t xml:space="preserve">и печатни </w:t>
            </w:r>
            <w:r w:rsidRPr="00D25AE6">
              <w:rPr>
                <w:rFonts w:ascii="Times New Roman" w:eastAsia="Times New Roman" w:hAnsi="Times New Roman" w:cs="Times New Roman"/>
                <w:sz w:val="24"/>
                <w:szCs w:val="20"/>
              </w:rPr>
              <w:t>медии</w:t>
            </w:r>
            <w:r w:rsidR="0046175F" w:rsidRPr="00D25AE6">
              <w:rPr>
                <w:rFonts w:ascii="Times New Roman" w:eastAsia="Calibri" w:hAnsi="Times New Roman" w:cs="Times New Roman"/>
                <w:noProof/>
                <w:sz w:val="24"/>
                <w:szCs w:val="20"/>
              </w:rPr>
              <w:t xml:space="preserve"> (пресконференции, публикации, интервюта, репортажи, рекламни спотове, аудио и/или видео излъчвания, прессъобщения, семинари и др.)</w:t>
            </w:r>
            <w:r w:rsidRPr="00D25AE6">
              <w:rPr>
                <w:rFonts w:ascii="Times New Roman" w:eastAsia="Times New Roman" w:hAnsi="Times New Roman" w:cs="Times New Roman"/>
                <w:sz w:val="24"/>
                <w:szCs w:val="20"/>
              </w:rPr>
              <w:t>;</w:t>
            </w:r>
          </w:p>
          <w:p w14:paraId="4F130012" w14:textId="332EA34D" w:rsidR="0046175F" w:rsidRPr="00D25AE6" w:rsidRDefault="001C6917" w:rsidP="0046175F">
            <w:pPr>
              <w:numPr>
                <w:ilvl w:val="0"/>
                <w:numId w:val="36"/>
              </w:numPr>
              <w:shd w:val="clear" w:color="auto" w:fill="FFFFFF"/>
              <w:spacing w:before="60"/>
              <w:ind w:left="306" w:hanging="284"/>
              <w:contextualSpacing/>
              <w:jc w:val="both"/>
            </w:pPr>
            <w:r w:rsidRPr="00D25AE6">
              <w:rPr>
                <w:rFonts w:ascii="Times New Roman" w:eastAsia="Times New Roman" w:hAnsi="Times New Roman" w:cs="Times New Roman"/>
                <w:sz w:val="24"/>
                <w:szCs w:val="20"/>
              </w:rPr>
              <w:t xml:space="preserve">Онлайн </w:t>
            </w:r>
            <w:r w:rsidR="00FA1136" w:rsidRPr="00D25AE6">
              <w:rPr>
                <w:rFonts w:ascii="Times New Roman" w:eastAsia="Times New Roman" w:hAnsi="Times New Roman" w:cs="Times New Roman"/>
                <w:sz w:val="24"/>
                <w:szCs w:val="20"/>
              </w:rPr>
              <w:t>комуникация</w:t>
            </w:r>
            <w:r w:rsidRPr="00D25AE6">
              <w:rPr>
                <w:rFonts w:ascii="Times New Roman" w:eastAsia="Times New Roman" w:hAnsi="Times New Roman" w:cs="Times New Roman"/>
                <w:sz w:val="24"/>
                <w:szCs w:val="20"/>
              </w:rPr>
              <w:t xml:space="preserve"> </w:t>
            </w:r>
            <w:r w:rsidR="00FA1136" w:rsidRPr="00D25AE6">
              <w:rPr>
                <w:rFonts w:ascii="Times New Roman" w:eastAsia="Times New Roman" w:hAnsi="Times New Roman" w:cs="Times New Roman"/>
                <w:sz w:val="24"/>
                <w:szCs w:val="20"/>
              </w:rPr>
              <w:t>(</w:t>
            </w:r>
            <w:r w:rsidR="0046175F" w:rsidRPr="00D25AE6">
              <w:rPr>
                <w:rFonts w:ascii="Times New Roman" w:hAnsi="Times New Roman" w:cs="Times New Roman"/>
                <w:sz w:val="24"/>
                <w:szCs w:val="24"/>
                <w:lang w:val="ru-RU"/>
              </w:rPr>
              <w:t xml:space="preserve">напр. </w:t>
            </w:r>
            <w:proofErr w:type="spellStart"/>
            <w:r w:rsidR="0046175F" w:rsidRPr="00D25AE6">
              <w:rPr>
                <w:rFonts w:ascii="Times New Roman" w:hAnsi="Times New Roman" w:cs="Times New Roman"/>
                <w:sz w:val="24"/>
                <w:szCs w:val="24"/>
              </w:rPr>
              <w:t>Youtube</w:t>
            </w:r>
            <w:proofErr w:type="spellEnd"/>
            <w:r w:rsidR="0046175F" w:rsidRPr="00D25AE6">
              <w:rPr>
                <w:rFonts w:ascii="Times New Roman" w:hAnsi="Times New Roman" w:cs="Times New Roman"/>
                <w:sz w:val="24"/>
                <w:szCs w:val="24"/>
              </w:rPr>
              <w:t xml:space="preserve"> – за визуализиране на атрактивни проекти; </w:t>
            </w:r>
            <w:proofErr w:type="spellStart"/>
            <w:r w:rsidR="0046175F" w:rsidRPr="00D25AE6">
              <w:rPr>
                <w:rFonts w:ascii="Times New Roman" w:hAnsi="Times New Roman" w:cs="Times New Roman"/>
                <w:sz w:val="24"/>
                <w:szCs w:val="24"/>
              </w:rPr>
              <w:t>Facebook</w:t>
            </w:r>
            <w:proofErr w:type="spellEnd"/>
            <w:r w:rsidR="0046175F" w:rsidRPr="00D25AE6">
              <w:rPr>
                <w:rFonts w:ascii="Times New Roman" w:hAnsi="Times New Roman" w:cs="Times New Roman"/>
                <w:sz w:val="24"/>
                <w:szCs w:val="24"/>
              </w:rPr>
              <w:t xml:space="preserve">, </w:t>
            </w:r>
            <w:proofErr w:type="spellStart"/>
            <w:r w:rsidR="0046175F" w:rsidRPr="00D25AE6">
              <w:rPr>
                <w:rFonts w:ascii="Times New Roman" w:hAnsi="Times New Roman" w:cs="Times New Roman"/>
                <w:sz w:val="24"/>
                <w:szCs w:val="24"/>
              </w:rPr>
              <w:t>Instagram</w:t>
            </w:r>
            <w:proofErr w:type="spellEnd"/>
            <w:r w:rsidR="0046175F" w:rsidRPr="00D25AE6">
              <w:rPr>
                <w:rFonts w:ascii="Times New Roman" w:hAnsi="Times New Roman" w:cs="Times New Roman"/>
                <w:sz w:val="24"/>
                <w:szCs w:val="24"/>
              </w:rPr>
              <w:t xml:space="preserve"> – възможности за предаване на посланията на програмата към широката общественост; </w:t>
            </w:r>
            <w:proofErr w:type="spellStart"/>
            <w:r w:rsidR="0046175F" w:rsidRPr="00D25AE6">
              <w:rPr>
                <w:rFonts w:ascii="Times New Roman" w:hAnsi="Times New Roman" w:cs="Times New Roman"/>
                <w:sz w:val="24"/>
                <w:szCs w:val="24"/>
              </w:rPr>
              <w:t>TikTok</w:t>
            </w:r>
            <w:proofErr w:type="spellEnd"/>
            <w:r w:rsidR="0046175F" w:rsidRPr="00D25AE6">
              <w:rPr>
                <w:rFonts w:ascii="Times New Roman" w:hAnsi="Times New Roman" w:cs="Times New Roman"/>
                <w:sz w:val="24"/>
                <w:szCs w:val="24"/>
              </w:rPr>
              <w:t xml:space="preserve"> – кампании, насочени към подрастващите</w:t>
            </w:r>
            <w:r w:rsidR="00FA1136" w:rsidRPr="00D25AE6">
              <w:rPr>
                <w:rFonts w:ascii="Times New Roman" w:hAnsi="Times New Roman" w:cs="Times New Roman"/>
                <w:sz w:val="24"/>
                <w:szCs w:val="24"/>
              </w:rPr>
              <w:t xml:space="preserve">),  </w:t>
            </w:r>
            <w:r w:rsidR="00FA1136" w:rsidRPr="00D25AE6">
              <w:rPr>
                <w:rFonts w:ascii="Times New Roman" w:eastAsia="Times New Roman" w:hAnsi="Times New Roman" w:cs="Times New Roman"/>
                <w:sz w:val="24"/>
                <w:szCs w:val="20"/>
              </w:rPr>
              <w:t xml:space="preserve">Интернет страница на ПОС </w:t>
            </w:r>
            <w:hyperlink r:id="rId25" w:history="1">
              <w:r w:rsidR="00FA1136" w:rsidRPr="00D25AE6">
                <w:rPr>
                  <w:rStyle w:val="Hyperlink"/>
                  <w:rFonts w:ascii="Times New Roman" w:eastAsia="Times New Roman" w:hAnsi="Times New Roman" w:cs="Times New Roman"/>
                  <w:sz w:val="24"/>
                  <w:szCs w:val="20"/>
                </w:rPr>
                <w:t>www.eufunds.bg/bg/opos</w:t>
              </w:r>
            </w:hyperlink>
            <w:r w:rsidR="00FA1136" w:rsidRPr="00D25AE6">
              <w:rPr>
                <w:rFonts w:ascii="Times New Roman" w:eastAsia="Times New Roman" w:hAnsi="Times New Roman" w:cs="Times New Roman"/>
                <w:sz w:val="24"/>
                <w:szCs w:val="20"/>
              </w:rPr>
              <w:t>, ИСУН</w:t>
            </w:r>
            <w:r w:rsidR="0046175F" w:rsidRPr="00D25AE6">
              <w:rPr>
                <w:rFonts w:ascii="Times New Roman" w:hAnsi="Times New Roman" w:cs="Times New Roman"/>
                <w:sz w:val="24"/>
                <w:szCs w:val="24"/>
                <w:lang w:val="ru-RU"/>
              </w:rPr>
              <w:t>;</w:t>
            </w:r>
          </w:p>
          <w:p w14:paraId="3860F722" w14:textId="37B654BD" w:rsidR="001C6917" w:rsidRPr="00D25AE6" w:rsidRDefault="001C6917" w:rsidP="00E222F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D25AE6">
              <w:rPr>
                <w:rFonts w:ascii="Times New Roman" w:eastAsia="Times New Roman" w:hAnsi="Times New Roman" w:cs="Times New Roman"/>
                <w:sz w:val="24"/>
                <w:szCs w:val="20"/>
              </w:rPr>
              <w:t>Директна комуникация (събития, информационни дни, дискусии, обучения и др.);</w:t>
            </w:r>
          </w:p>
          <w:p w14:paraId="0D7AE54B" w14:textId="62ADEAF9" w:rsidR="001C6917" w:rsidRPr="00D25AE6" w:rsidRDefault="001C6917" w:rsidP="00E222F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D25AE6">
              <w:rPr>
                <w:rFonts w:ascii="Times New Roman" w:eastAsia="Times New Roman" w:hAnsi="Times New Roman" w:cs="Times New Roman"/>
                <w:sz w:val="24"/>
                <w:szCs w:val="20"/>
              </w:rPr>
              <w:t xml:space="preserve">Мрежата от </w:t>
            </w:r>
            <w:r w:rsidR="0046175F" w:rsidRPr="00D25AE6">
              <w:rPr>
                <w:rFonts w:ascii="Times New Roman" w:eastAsia="Times New Roman" w:hAnsi="Times New Roman" w:cs="Times New Roman"/>
                <w:sz w:val="24"/>
                <w:szCs w:val="20"/>
              </w:rPr>
              <w:t>областни</w:t>
            </w:r>
            <w:r w:rsidRPr="00D25AE6">
              <w:rPr>
                <w:rFonts w:ascii="Times New Roman" w:eastAsia="Times New Roman" w:hAnsi="Times New Roman" w:cs="Times New Roman"/>
                <w:sz w:val="24"/>
                <w:szCs w:val="20"/>
              </w:rPr>
              <w:t xml:space="preserve"> информационни цент</w:t>
            </w:r>
            <w:r w:rsidR="0046175F" w:rsidRPr="00D25AE6">
              <w:rPr>
                <w:rFonts w:ascii="Times New Roman" w:eastAsia="Times New Roman" w:hAnsi="Times New Roman" w:cs="Times New Roman"/>
                <w:sz w:val="24"/>
                <w:szCs w:val="20"/>
              </w:rPr>
              <w:t>рове</w:t>
            </w:r>
            <w:r w:rsidRPr="00D25AE6">
              <w:rPr>
                <w:rFonts w:ascii="Times New Roman" w:eastAsia="Times New Roman" w:hAnsi="Times New Roman" w:cs="Times New Roman"/>
                <w:sz w:val="24"/>
                <w:szCs w:val="20"/>
              </w:rPr>
              <w:t xml:space="preserve"> за популяризиране на </w:t>
            </w:r>
            <w:r w:rsidR="00FA1136" w:rsidRPr="00D25AE6">
              <w:rPr>
                <w:rFonts w:ascii="Times New Roman" w:eastAsia="Times New Roman" w:hAnsi="Times New Roman" w:cs="Times New Roman"/>
                <w:sz w:val="24"/>
                <w:szCs w:val="20"/>
              </w:rPr>
              <w:t xml:space="preserve">КП </w:t>
            </w:r>
            <w:r w:rsidRPr="00D25AE6">
              <w:rPr>
                <w:rFonts w:ascii="Times New Roman" w:eastAsia="Times New Roman" w:hAnsi="Times New Roman" w:cs="Times New Roman"/>
                <w:sz w:val="24"/>
                <w:szCs w:val="20"/>
              </w:rPr>
              <w:t>на ЕС в България;</w:t>
            </w:r>
          </w:p>
          <w:p w14:paraId="509EDDEF" w14:textId="79B4F05D" w:rsidR="0046175F" w:rsidRPr="00D25AE6" w:rsidRDefault="0046175F" w:rsidP="00E222F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D25AE6">
              <w:rPr>
                <w:rFonts w:ascii="Times New Roman" w:eastAsia="Times New Roman" w:hAnsi="Times New Roman" w:cs="Times New Roman"/>
                <w:sz w:val="24"/>
                <w:szCs w:val="20"/>
              </w:rPr>
              <w:t>Мрежата “Европа Директно“;</w:t>
            </w:r>
          </w:p>
          <w:p w14:paraId="3EBB2000" w14:textId="77777777" w:rsidR="001C6917" w:rsidRPr="00D25AE6" w:rsidRDefault="001C6917" w:rsidP="00E222F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D25AE6">
              <w:rPr>
                <w:rFonts w:ascii="Times New Roman" w:eastAsia="Times New Roman" w:hAnsi="Times New Roman" w:cs="Times New Roman"/>
                <w:sz w:val="24"/>
                <w:szCs w:val="20"/>
              </w:rPr>
              <w:t>Икономически и социални партньори;</w:t>
            </w:r>
          </w:p>
          <w:p w14:paraId="2BC76ADB" w14:textId="77777777" w:rsidR="001C6917" w:rsidRPr="00D25AE6" w:rsidRDefault="001C6917" w:rsidP="00E222F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D25AE6">
              <w:rPr>
                <w:rFonts w:ascii="Times New Roman" w:eastAsia="Times New Roman" w:hAnsi="Times New Roman" w:cs="Times New Roman"/>
                <w:sz w:val="24"/>
                <w:szCs w:val="20"/>
              </w:rPr>
              <w:t>Други</w:t>
            </w:r>
          </w:p>
          <w:p w14:paraId="1C5B18A5" w14:textId="713FA184" w:rsidR="001C6917" w:rsidRPr="00D25AE6" w:rsidRDefault="00F43B52" w:rsidP="007C49C1">
            <w:pPr>
              <w:shd w:val="clear" w:color="auto" w:fill="FFFFFF"/>
              <w:spacing w:before="120"/>
              <w:contextualSpacing/>
              <w:jc w:val="both"/>
              <w:rPr>
                <w:rFonts w:ascii="Times New Roman" w:eastAsia="Times New Roman" w:hAnsi="Times New Roman" w:cs="Times New Roman"/>
                <w:b/>
                <w:sz w:val="24"/>
                <w:szCs w:val="20"/>
              </w:rPr>
            </w:pPr>
            <w:r w:rsidRPr="00D25AE6">
              <w:rPr>
                <w:rFonts w:ascii="Times New Roman" w:eastAsia="Times New Roman" w:hAnsi="Times New Roman" w:cs="Times New Roman"/>
                <w:b/>
                <w:sz w:val="24"/>
                <w:szCs w:val="20"/>
              </w:rPr>
              <w:t>Бюджет</w:t>
            </w:r>
          </w:p>
          <w:p w14:paraId="6DCD378C" w14:textId="391316DE" w:rsidR="001C6917" w:rsidRPr="00D25AE6" w:rsidRDefault="001C6917" w:rsidP="007C49C1">
            <w:pPr>
              <w:shd w:val="clear" w:color="auto" w:fill="FFFFFF"/>
              <w:spacing w:before="60"/>
              <w:jc w:val="both"/>
              <w:rPr>
                <w:rFonts w:ascii="Times New Roman" w:eastAsia="Times New Roman" w:hAnsi="Times New Roman" w:cs="Times New Roman"/>
                <w:sz w:val="24"/>
                <w:szCs w:val="20"/>
              </w:rPr>
            </w:pPr>
            <w:r w:rsidRPr="00D25AE6">
              <w:rPr>
                <w:rFonts w:ascii="Times New Roman" w:eastAsia="Times New Roman" w:hAnsi="Times New Roman" w:cs="Times New Roman"/>
                <w:sz w:val="24"/>
                <w:szCs w:val="20"/>
              </w:rPr>
              <w:t>0,3% от европейското финансиране по програмата</w:t>
            </w:r>
            <w:r w:rsidR="0046175F" w:rsidRPr="00D25AE6">
              <w:rPr>
                <w:rFonts w:ascii="Times New Roman" w:eastAsia="Times New Roman" w:hAnsi="Times New Roman" w:cs="Times New Roman"/>
                <w:sz w:val="24"/>
                <w:szCs w:val="20"/>
              </w:rPr>
              <w:t>.</w:t>
            </w:r>
            <w:r w:rsidRPr="00D25AE6">
              <w:rPr>
                <w:rFonts w:ascii="Times New Roman" w:eastAsia="Times New Roman" w:hAnsi="Times New Roman" w:cs="Times New Roman"/>
                <w:sz w:val="24"/>
                <w:szCs w:val="20"/>
              </w:rPr>
              <w:t xml:space="preserve"> </w:t>
            </w:r>
          </w:p>
          <w:p w14:paraId="74D8EC3E" w14:textId="2C610D94" w:rsidR="001C6917" w:rsidRPr="00D25AE6" w:rsidRDefault="00F43B52">
            <w:pPr>
              <w:shd w:val="clear" w:color="auto" w:fill="FFFFFF"/>
              <w:spacing w:before="120"/>
              <w:contextualSpacing/>
              <w:jc w:val="both"/>
              <w:rPr>
                <w:rFonts w:ascii="Times New Roman" w:eastAsia="Times New Roman" w:hAnsi="Times New Roman" w:cs="Times New Roman"/>
                <w:b/>
                <w:sz w:val="24"/>
                <w:szCs w:val="20"/>
              </w:rPr>
            </w:pPr>
            <w:r w:rsidRPr="00D25AE6">
              <w:rPr>
                <w:rFonts w:ascii="Times New Roman" w:eastAsia="Times New Roman" w:hAnsi="Times New Roman" w:cs="Times New Roman"/>
                <w:b/>
                <w:sz w:val="24"/>
                <w:szCs w:val="20"/>
              </w:rPr>
              <w:t>Мониторинг и оценка</w:t>
            </w:r>
          </w:p>
          <w:p w14:paraId="5ED2C44C" w14:textId="53BF14DA" w:rsidR="00471D8F" w:rsidRPr="00D25AE6" w:rsidRDefault="00471D8F" w:rsidP="007C49C1">
            <w:pPr>
              <w:shd w:val="clear" w:color="auto" w:fill="FFFFFF"/>
              <w:spacing w:before="120"/>
              <w:contextualSpacing/>
              <w:jc w:val="both"/>
              <w:rPr>
                <w:rFonts w:ascii="Times New Roman" w:eastAsia="Times New Roman" w:hAnsi="Times New Roman" w:cs="Times New Roman"/>
                <w:bCs/>
                <w:sz w:val="24"/>
                <w:szCs w:val="20"/>
              </w:rPr>
            </w:pPr>
            <w:r w:rsidRPr="00D25AE6">
              <w:rPr>
                <w:rFonts w:ascii="Times New Roman" w:eastAsia="Times New Roman" w:hAnsi="Times New Roman" w:cs="Times New Roman"/>
                <w:bCs/>
                <w:sz w:val="24"/>
                <w:szCs w:val="20"/>
              </w:rPr>
              <w:t>Индикаторите ще бъдат</w:t>
            </w:r>
            <w:r w:rsidR="003942A0" w:rsidRPr="00D25AE6">
              <w:rPr>
                <w:rFonts w:ascii="Times New Roman" w:eastAsia="Times New Roman" w:hAnsi="Times New Roman" w:cs="Times New Roman"/>
                <w:bCs/>
                <w:sz w:val="24"/>
                <w:szCs w:val="20"/>
              </w:rPr>
              <w:t xml:space="preserve"> </w:t>
            </w:r>
            <w:r w:rsidR="0010575B" w:rsidRPr="00D25AE6">
              <w:rPr>
                <w:rFonts w:ascii="Times New Roman" w:eastAsia="Times New Roman" w:hAnsi="Times New Roman" w:cs="Times New Roman"/>
                <w:bCs/>
                <w:sz w:val="24"/>
                <w:szCs w:val="20"/>
              </w:rPr>
              <w:t>отчитани в отчета на всеки ГПД</w:t>
            </w:r>
            <w:r w:rsidRPr="00D25AE6">
              <w:rPr>
                <w:rFonts w:ascii="Times New Roman" w:eastAsia="Times New Roman" w:hAnsi="Times New Roman" w:cs="Times New Roman"/>
                <w:bCs/>
                <w:sz w:val="24"/>
                <w:szCs w:val="20"/>
              </w:rPr>
              <w:t>.</w:t>
            </w:r>
          </w:p>
          <w:p w14:paraId="0FF0231A" w14:textId="66E5B128" w:rsidR="0046175F" w:rsidRPr="00D25AE6" w:rsidRDefault="0046175F"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D25AE6">
              <w:rPr>
                <w:rFonts w:ascii="Times New Roman" w:eastAsia="Times New Roman" w:hAnsi="Times New Roman" w:cs="Times New Roman"/>
                <w:bCs/>
                <w:sz w:val="24"/>
                <w:szCs w:val="20"/>
              </w:rPr>
              <w:t>брой срещи /информационни дни с потенциални бенефициенти за представяне на открити покани и допустими дейности;</w:t>
            </w:r>
          </w:p>
          <w:p w14:paraId="14CA3076" w14:textId="244401B8" w:rsidR="0046175F" w:rsidRPr="00D25AE6" w:rsidRDefault="0046175F"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D25AE6">
              <w:rPr>
                <w:rFonts w:ascii="Times New Roman" w:eastAsia="Times New Roman" w:hAnsi="Times New Roman" w:cs="Times New Roman"/>
                <w:bCs/>
                <w:sz w:val="24"/>
                <w:szCs w:val="20"/>
              </w:rPr>
              <w:t>брой обучителни семинари/информационни срещи за бенефициенти за изпълнение на проекти;</w:t>
            </w:r>
          </w:p>
          <w:p w14:paraId="246DD651" w14:textId="79429D8E" w:rsidR="001C6917" w:rsidRPr="00D25AE6" w:rsidRDefault="001C6917" w:rsidP="00471D8F">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D25AE6">
              <w:rPr>
                <w:rFonts w:ascii="Times New Roman" w:eastAsia="Times New Roman" w:hAnsi="Times New Roman" w:cs="Times New Roman"/>
                <w:sz w:val="24"/>
                <w:szCs w:val="20"/>
              </w:rPr>
              <w:t>брой проведени кампании</w:t>
            </w:r>
            <w:r w:rsidR="00471D8F" w:rsidRPr="00D25AE6">
              <w:rPr>
                <w:rFonts w:ascii="Times New Roman" w:eastAsia="Times New Roman" w:hAnsi="Times New Roman" w:cs="Times New Roman"/>
                <w:sz w:val="24"/>
                <w:szCs w:val="20"/>
                <w:lang w:val="en-US"/>
              </w:rPr>
              <w:t xml:space="preserve"> </w:t>
            </w:r>
            <w:r w:rsidR="00471D8F" w:rsidRPr="00D25AE6">
              <w:rPr>
                <w:rFonts w:ascii="Times New Roman" w:eastAsia="Times New Roman" w:hAnsi="Times New Roman" w:cs="Times New Roman"/>
                <w:sz w:val="24"/>
                <w:szCs w:val="20"/>
              </w:rPr>
              <w:t xml:space="preserve">и </w:t>
            </w:r>
            <w:r w:rsidRPr="00D25AE6">
              <w:rPr>
                <w:rFonts w:ascii="Times New Roman" w:eastAsia="Times New Roman" w:hAnsi="Times New Roman" w:cs="Times New Roman"/>
                <w:sz w:val="24"/>
                <w:szCs w:val="20"/>
              </w:rPr>
              <w:t>информационни събития (вкл. онлайн);</w:t>
            </w:r>
          </w:p>
          <w:p w14:paraId="24C3955A" w14:textId="6CA62B01" w:rsidR="001C6917" w:rsidRPr="00D25AE6" w:rsidRDefault="001C6917"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D25AE6">
              <w:rPr>
                <w:rFonts w:ascii="Times New Roman" w:eastAsia="Times New Roman" w:hAnsi="Times New Roman" w:cs="Times New Roman"/>
                <w:sz w:val="24"/>
                <w:szCs w:val="20"/>
              </w:rPr>
              <w:t xml:space="preserve">брой публикации в </w:t>
            </w:r>
            <w:r w:rsidR="00FA1136" w:rsidRPr="00D25AE6">
              <w:rPr>
                <w:rFonts w:ascii="Times New Roman" w:eastAsia="Times New Roman" w:hAnsi="Times New Roman" w:cs="Times New Roman"/>
                <w:sz w:val="24"/>
                <w:szCs w:val="20"/>
              </w:rPr>
              <w:t>сайта на ПОС</w:t>
            </w:r>
            <w:r w:rsidRPr="00D25AE6">
              <w:rPr>
                <w:rFonts w:ascii="Times New Roman" w:eastAsia="Times New Roman" w:hAnsi="Times New Roman" w:cs="Times New Roman"/>
                <w:sz w:val="24"/>
                <w:szCs w:val="20"/>
              </w:rPr>
              <w:t xml:space="preserve">; </w:t>
            </w:r>
          </w:p>
          <w:p w14:paraId="7E4572CF" w14:textId="2DFFFBF3" w:rsidR="001C6917" w:rsidRPr="00D25AE6" w:rsidRDefault="001C6917"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D25AE6">
              <w:rPr>
                <w:rFonts w:ascii="Times New Roman" w:eastAsia="Times New Roman" w:hAnsi="Times New Roman" w:cs="Times New Roman"/>
                <w:sz w:val="24"/>
                <w:szCs w:val="20"/>
              </w:rPr>
              <w:t xml:space="preserve">брой посещения </w:t>
            </w:r>
            <w:r w:rsidR="0046175F" w:rsidRPr="00D25AE6">
              <w:rPr>
                <w:rFonts w:ascii="Times New Roman" w:eastAsia="Times New Roman" w:hAnsi="Times New Roman" w:cs="Times New Roman"/>
                <w:sz w:val="24"/>
                <w:szCs w:val="20"/>
              </w:rPr>
              <w:t>на</w:t>
            </w:r>
            <w:r w:rsidRPr="00D25AE6">
              <w:rPr>
                <w:rFonts w:ascii="Times New Roman" w:eastAsia="Times New Roman" w:hAnsi="Times New Roman" w:cs="Times New Roman"/>
                <w:sz w:val="24"/>
                <w:szCs w:val="20"/>
              </w:rPr>
              <w:t xml:space="preserve"> </w:t>
            </w:r>
            <w:r w:rsidR="00FA1136" w:rsidRPr="00D25AE6">
              <w:rPr>
                <w:rFonts w:ascii="Times New Roman" w:eastAsia="Times New Roman" w:hAnsi="Times New Roman" w:cs="Times New Roman"/>
                <w:sz w:val="24"/>
                <w:szCs w:val="20"/>
              </w:rPr>
              <w:t xml:space="preserve">сайта </w:t>
            </w:r>
            <w:r w:rsidRPr="00D25AE6">
              <w:rPr>
                <w:rFonts w:ascii="Times New Roman" w:eastAsia="Times New Roman" w:hAnsi="Times New Roman" w:cs="Times New Roman"/>
                <w:sz w:val="24"/>
                <w:szCs w:val="20"/>
              </w:rPr>
              <w:t>и в социалните мрежи на ПОС (уеб анализи, показатели на социалните медии);</w:t>
            </w:r>
          </w:p>
          <w:p w14:paraId="1D78D7EB" w14:textId="32168634" w:rsidR="00961DF2" w:rsidRPr="00D25AE6" w:rsidRDefault="00961DF2"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D25AE6">
              <w:rPr>
                <w:rFonts w:ascii="Times New Roman" w:eastAsia="Times New Roman" w:hAnsi="Times New Roman" w:cs="Times New Roman"/>
                <w:sz w:val="24"/>
                <w:szCs w:val="20"/>
              </w:rPr>
              <w:t>брой излъчвания/публикации в електронните/печатните медии</w:t>
            </w:r>
          </w:p>
          <w:p w14:paraId="252756DA" w14:textId="7ADEE4B4" w:rsidR="00961DF2" w:rsidRPr="00D25AE6" w:rsidRDefault="00961DF2"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D25AE6">
              <w:rPr>
                <w:rFonts w:ascii="Times New Roman" w:eastAsia="Times New Roman" w:hAnsi="Times New Roman" w:cs="Times New Roman"/>
                <w:bCs/>
                <w:sz w:val="24"/>
                <w:szCs w:val="20"/>
              </w:rPr>
              <w:t>брой хора, обхванати от информационни кампании и от комуникационни мерки.</w:t>
            </w:r>
          </w:p>
          <w:p w14:paraId="3614CAAA" w14:textId="4877D923" w:rsidR="00F077D1" w:rsidRPr="00D25AE6" w:rsidRDefault="0046175F" w:rsidP="00F90B83">
            <w:pPr>
              <w:rPr>
                <w:rFonts w:ascii="Times New Roman" w:eastAsia="Times New Roman" w:hAnsi="Times New Roman" w:cs="Times New Roman"/>
                <w:iCs/>
                <w:noProof/>
                <w:sz w:val="24"/>
                <w:szCs w:val="20"/>
              </w:rPr>
            </w:pPr>
            <w:r w:rsidRPr="00D25AE6">
              <w:rPr>
                <w:rFonts w:ascii="Times New Roman" w:eastAsia="Times New Roman" w:hAnsi="Times New Roman" w:cs="Times New Roman"/>
                <w:bCs/>
                <w:sz w:val="24"/>
                <w:szCs w:val="20"/>
              </w:rPr>
              <w:t xml:space="preserve"> </w:t>
            </w:r>
          </w:p>
        </w:tc>
      </w:tr>
    </w:tbl>
    <w:bookmarkEnd w:id="17"/>
    <w:p w14:paraId="2D94633B" w14:textId="42BD9C70" w:rsidR="00722757" w:rsidRPr="00D25AE6"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D25AE6">
        <w:rPr>
          <w:rFonts w:ascii="Times New Roman" w:eastAsia="Calibri" w:hAnsi="Times New Roman" w:cs="Times New Roman"/>
          <w:b/>
          <w:noProof/>
          <w:sz w:val="24"/>
          <w:szCs w:val="20"/>
          <w:lang w:val="bg-BG" w:eastAsia="bg-BG" w:bidi="bg-BG"/>
        </w:rPr>
        <w:t>Използване на единични разходи, еднократни суми</w:t>
      </w:r>
      <w:r w:rsidR="00BE1755" w:rsidRPr="00D25AE6">
        <w:rPr>
          <w:rFonts w:ascii="Times New Roman" w:eastAsia="Calibri" w:hAnsi="Times New Roman" w:cs="Times New Roman"/>
          <w:b/>
          <w:noProof/>
          <w:sz w:val="24"/>
          <w:szCs w:val="20"/>
          <w:lang w:val="bg-BG" w:eastAsia="bg-BG" w:bidi="bg-BG"/>
        </w:rPr>
        <w:t xml:space="preserve"> или</w:t>
      </w:r>
      <w:r w:rsidRPr="00D25AE6">
        <w:rPr>
          <w:rFonts w:ascii="Times New Roman" w:eastAsia="Calibri" w:hAnsi="Times New Roman" w:cs="Times New Roman"/>
          <w:b/>
          <w:noProof/>
          <w:sz w:val="24"/>
          <w:szCs w:val="20"/>
          <w:lang w:val="bg-BG" w:eastAsia="bg-BG" w:bidi="bg-BG"/>
        </w:rPr>
        <w:t xml:space="preserve"> единни ставки и финансиране, което не е свързано с разходи</w:t>
      </w:r>
    </w:p>
    <w:p w14:paraId="3A6A9DBC" w14:textId="5455D39D" w:rsidR="00BD6800" w:rsidRPr="00D25AE6" w:rsidRDefault="00722757" w:rsidP="00722757">
      <w:pPr>
        <w:spacing w:before="240" w:after="240" w:line="240" w:lineRule="auto"/>
        <w:jc w:val="both"/>
        <w:rPr>
          <w:rFonts w:ascii="Times New Roman" w:eastAsia="Calibri" w:hAnsi="Times New Roman" w:cs="Times New Roman"/>
          <w:i/>
          <w:noProof/>
          <w:sz w:val="24"/>
          <w:szCs w:val="20"/>
          <w:lang w:val="bg-BG" w:eastAsia="bg-BG" w:bidi="bg-BG"/>
        </w:rPr>
      </w:pPr>
      <w:r w:rsidRPr="00D25AE6">
        <w:rPr>
          <w:rFonts w:ascii="Times New Roman" w:eastAsia="Calibri" w:hAnsi="Times New Roman" w:cs="Times New Roman"/>
          <w:i/>
          <w:noProof/>
          <w:sz w:val="24"/>
          <w:szCs w:val="20"/>
          <w:lang w:val="bg-BG" w:eastAsia="bg-BG" w:bidi="bg-BG"/>
        </w:rPr>
        <w:t xml:space="preserve">Позоваване: Членове </w:t>
      </w:r>
      <w:r w:rsidR="00BE1755" w:rsidRPr="00D25AE6">
        <w:rPr>
          <w:rFonts w:ascii="Times New Roman" w:eastAsia="Calibri" w:hAnsi="Times New Roman" w:cs="Times New Roman"/>
          <w:i/>
          <w:noProof/>
          <w:sz w:val="24"/>
          <w:szCs w:val="20"/>
          <w:lang w:val="bg-BG" w:eastAsia="bg-BG" w:bidi="bg-BG"/>
        </w:rPr>
        <w:t>94</w:t>
      </w:r>
      <w:r w:rsidRPr="00D25AE6">
        <w:rPr>
          <w:rFonts w:ascii="Times New Roman" w:eastAsia="Calibri" w:hAnsi="Times New Roman" w:cs="Times New Roman"/>
          <w:i/>
          <w:noProof/>
          <w:sz w:val="24"/>
          <w:szCs w:val="20"/>
          <w:lang w:val="bg-BG" w:eastAsia="bg-BG" w:bidi="bg-BG"/>
        </w:rPr>
        <w:t xml:space="preserve"> и </w:t>
      </w:r>
      <w:r w:rsidR="00BE1755" w:rsidRPr="00D25AE6">
        <w:rPr>
          <w:rFonts w:ascii="Times New Roman" w:eastAsia="Calibri" w:hAnsi="Times New Roman" w:cs="Times New Roman"/>
          <w:i/>
          <w:noProof/>
          <w:sz w:val="24"/>
          <w:szCs w:val="20"/>
          <w:lang w:val="bg-BG" w:eastAsia="bg-BG" w:bidi="bg-BG"/>
        </w:rPr>
        <w:t>95</w:t>
      </w:r>
      <w:r w:rsidRPr="00D25AE6">
        <w:rPr>
          <w:rFonts w:ascii="Times New Roman" w:eastAsia="Calibri" w:hAnsi="Times New Roman" w:cs="Times New Roman"/>
          <w:i/>
          <w:noProof/>
          <w:sz w:val="24"/>
          <w:szCs w:val="20"/>
          <w:lang w:val="bg-BG" w:eastAsia="bg-BG" w:bidi="bg-BG"/>
        </w:rPr>
        <w:t>, РОР</w:t>
      </w:r>
    </w:p>
    <w:p w14:paraId="5ABB1AEC" w14:textId="4B3A426F" w:rsidR="00722757" w:rsidRPr="00D25AE6" w:rsidRDefault="00722757" w:rsidP="00722757">
      <w:pPr>
        <w:spacing w:before="120" w:after="0" w:line="240" w:lineRule="auto"/>
        <w:jc w:val="both"/>
        <w:rPr>
          <w:rFonts w:ascii="Times New Roman" w:eastAsia="Calibri" w:hAnsi="Times New Roman" w:cs="Times New Roman"/>
          <w:b/>
          <w:noProof/>
          <w:sz w:val="24"/>
          <w:szCs w:val="24"/>
          <w:lang w:val="bg-BG" w:eastAsia="bg-BG" w:bidi="bg-BG"/>
        </w:rPr>
      </w:pPr>
      <w:r w:rsidRPr="00D25AE6">
        <w:rPr>
          <w:rFonts w:ascii="Times New Roman" w:eastAsia="Calibri" w:hAnsi="Times New Roman" w:cs="Times New Roman"/>
          <w:b/>
          <w:noProof/>
          <w:sz w:val="24"/>
          <w:szCs w:val="24"/>
          <w:lang w:val="bg-BG" w:eastAsia="bg-BG" w:bidi="bg-BG"/>
        </w:rPr>
        <w:t>Таблица 1: Използване на единични разходи, еднократни суми</w:t>
      </w:r>
      <w:r w:rsidR="00237AD2" w:rsidRPr="00D25AE6">
        <w:rPr>
          <w:rFonts w:ascii="Times New Roman" w:eastAsia="Calibri" w:hAnsi="Times New Roman" w:cs="Times New Roman"/>
          <w:b/>
          <w:noProof/>
          <w:sz w:val="24"/>
          <w:szCs w:val="24"/>
          <w:lang w:val="bg-BG" w:eastAsia="bg-BG" w:bidi="bg-BG"/>
        </w:rPr>
        <w:t xml:space="preserve"> или</w:t>
      </w:r>
      <w:r w:rsidRPr="00D25AE6">
        <w:rPr>
          <w:rFonts w:ascii="Times New Roman" w:eastAsia="Calibri" w:hAnsi="Times New Roman" w:cs="Times New Roman"/>
          <w:b/>
          <w:noProof/>
          <w:sz w:val="24"/>
          <w:szCs w:val="24"/>
          <w:lang w:val="bg-BG" w:eastAsia="bg-BG" w:bidi="bg-BG"/>
        </w:rPr>
        <w:t xml:space="preserve"> единни ставки и финансиране, което не е свързано с разходи</w:t>
      </w:r>
    </w:p>
    <w:p w14:paraId="15137FC2" w14:textId="77777777" w:rsidR="00237AD2" w:rsidRPr="00D25AE6" w:rsidRDefault="00237AD2" w:rsidP="00722757">
      <w:pPr>
        <w:spacing w:before="120" w:after="0" w:line="240" w:lineRule="auto"/>
        <w:jc w:val="both"/>
        <w:rPr>
          <w:rFonts w:ascii="Times New Roman" w:eastAsia="Calibri" w:hAnsi="Times New Roman" w:cs="Times New Roman"/>
          <w:b/>
          <w:noProof/>
          <w:sz w:val="24"/>
          <w:szCs w:val="24"/>
          <w:lang w:val="bg-B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4"/>
        <w:gridCol w:w="1177"/>
        <w:gridCol w:w="1177"/>
      </w:tblGrid>
      <w:tr w:rsidR="00237AD2" w:rsidRPr="00D25AE6" w14:paraId="3A91A3E4" w14:textId="77777777" w:rsidTr="00607F24">
        <w:tc>
          <w:tcPr>
            <w:tcW w:w="3778" w:type="pct"/>
            <w:vAlign w:val="center"/>
          </w:tcPr>
          <w:p w14:paraId="33DA5A4B" w14:textId="77777777" w:rsidR="00237AD2" w:rsidRPr="00D25AE6" w:rsidRDefault="00237AD2" w:rsidP="00E36D4B">
            <w:pPr>
              <w:spacing w:before="60" w:after="60" w:line="240" w:lineRule="auto"/>
              <w:jc w:val="center"/>
              <w:rPr>
                <w:rFonts w:ascii="Times New Roman" w:hAnsi="Times New Roman" w:cs="Times New Roman"/>
                <w:lang w:val="bg-BG"/>
              </w:rPr>
            </w:pPr>
            <w:r w:rsidRPr="00D25AE6">
              <w:rPr>
                <w:rFonts w:ascii="Times New Roman" w:hAnsi="Times New Roman" w:cs="Times New Roman"/>
                <w:lang w:val="bg-BG"/>
              </w:rPr>
              <w:t>Планирано използване на членове 94 и 95</w:t>
            </w:r>
          </w:p>
        </w:tc>
        <w:tc>
          <w:tcPr>
            <w:tcW w:w="611" w:type="pct"/>
            <w:vAlign w:val="center"/>
          </w:tcPr>
          <w:p w14:paraId="5AC6B980" w14:textId="77777777" w:rsidR="00237AD2" w:rsidRPr="00D25AE6" w:rsidRDefault="00237AD2" w:rsidP="00E36D4B">
            <w:pPr>
              <w:spacing w:before="60" w:after="60" w:line="240" w:lineRule="auto"/>
              <w:jc w:val="center"/>
              <w:rPr>
                <w:rFonts w:ascii="Times New Roman" w:hAnsi="Times New Roman" w:cs="Times New Roman"/>
                <w:lang w:val="bg-BG"/>
              </w:rPr>
            </w:pPr>
            <w:r w:rsidRPr="00D25AE6">
              <w:rPr>
                <w:rFonts w:ascii="Times New Roman" w:hAnsi="Times New Roman" w:cs="Times New Roman"/>
                <w:lang w:val="bg-BG"/>
              </w:rPr>
              <w:t>ДА</w:t>
            </w:r>
          </w:p>
        </w:tc>
        <w:tc>
          <w:tcPr>
            <w:tcW w:w="611" w:type="pct"/>
            <w:vAlign w:val="center"/>
          </w:tcPr>
          <w:p w14:paraId="14C73D91" w14:textId="77777777" w:rsidR="00237AD2" w:rsidRPr="00D25AE6" w:rsidRDefault="00237AD2" w:rsidP="00E36D4B">
            <w:pPr>
              <w:spacing w:before="60" w:after="60" w:line="240" w:lineRule="auto"/>
              <w:jc w:val="center"/>
              <w:rPr>
                <w:rFonts w:ascii="Times New Roman" w:hAnsi="Times New Roman" w:cs="Times New Roman"/>
                <w:lang w:val="bg-BG"/>
              </w:rPr>
            </w:pPr>
            <w:r w:rsidRPr="00D25AE6">
              <w:rPr>
                <w:rFonts w:ascii="Times New Roman" w:hAnsi="Times New Roman" w:cs="Times New Roman"/>
                <w:lang w:val="bg-BG"/>
              </w:rPr>
              <w:t>НЕ</w:t>
            </w:r>
          </w:p>
        </w:tc>
      </w:tr>
      <w:tr w:rsidR="00237AD2" w:rsidRPr="00D25AE6" w14:paraId="0C3079A3" w14:textId="77777777" w:rsidTr="00607F24">
        <w:tc>
          <w:tcPr>
            <w:tcW w:w="3778" w:type="pct"/>
          </w:tcPr>
          <w:p w14:paraId="00492EDC" w14:textId="77777777" w:rsidR="00237AD2" w:rsidRPr="00D25AE6" w:rsidRDefault="00237AD2" w:rsidP="00E36D4B">
            <w:pPr>
              <w:spacing w:before="60" w:after="60" w:line="240" w:lineRule="auto"/>
              <w:rPr>
                <w:rFonts w:ascii="Times New Roman" w:hAnsi="Times New Roman" w:cs="Times New Roman"/>
                <w:lang w:val="bg-BG"/>
              </w:rPr>
            </w:pPr>
            <w:r w:rsidRPr="00D25AE6">
              <w:rPr>
                <w:rFonts w:ascii="Times New Roman" w:hAnsi="Times New Roman" w:cs="Times New Roman"/>
                <w:lang w:val="bg-BG"/>
              </w:rPr>
              <w:t>От приемането си програмата ще използва възстановяване на приноса на Съюза на основата на единичните разходи, еднократните суми и единните ставки по приоритета съгласно член 94 от РОР (ако отговорът е „да“, попълнете допълнение 1)</w:t>
            </w:r>
          </w:p>
        </w:tc>
        <w:tc>
          <w:tcPr>
            <w:tcW w:w="611" w:type="pct"/>
          </w:tcPr>
          <w:p w14:paraId="129756E9" w14:textId="77777777" w:rsidR="00237AD2" w:rsidRPr="00D25AE6" w:rsidRDefault="00237AD2" w:rsidP="00E36D4B">
            <w:pPr>
              <w:spacing w:before="60" w:after="60" w:line="240" w:lineRule="auto"/>
              <w:rPr>
                <w:rFonts w:ascii="Times New Roman" w:hAnsi="Times New Roman" w:cs="Times New Roman"/>
                <w:lang w:val="bg-BG"/>
              </w:rPr>
            </w:pPr>
            <w:r w:rsidRPr="00D25AE6">
              <w:rPr>
                <w:rFonts w:ascii="Times New Roman" w:hAnsi="Times New Roman" w:cs="Times New Roman"/>
                <w:lang w:val="bg-BG"/>
              </w:rPr>
              <w:fldChar w:fldCharType="begin">
                <w:ffData>
                  <w:name w:val="Check2"/>
                  <w:enabled/>
                  <w:calcOnExit w:val="0"/>
                  <w:checkBox>
                    <w:sizeAuto/>
                    <w:default w:val="0"/>
                  </w:checkBox>
                </w:ffData>
              </w:fldChar>
            </w:r>
            <w:r w:rsidRPr="00D25AE6">
              <w:rPr>
                <w:rFonts w:ascii="Times New Roman" w:hAnsi="Times New Roman" w:cs="Times New Roman"/>
                <w:lang w:val="bg-BG"/>
              </w:rPr>
              <w:instrText xml:space="preserve"> FORMCHECKBOX </w:instrText>
            </w:r>
            <w:r w:rsidR="006F1C8E" w:rsidRPr="00D25AE6">
              <w:rPr>
                <w:rFonts w:ascii="Times New Roman" w:hAnsi="Times New Roman" w:cs="Times New Roman"/>
                <w:lang w:val="bg-BG"/>
              </w:rPr>
            </w:r>
            <w:r w:rsidR="006F1C8E" w:rsidRPr="00D25AE6">
              <w:rPr>
                <w:rFonts w:ascii="Times New Roman" w:hAnsi="Times New Roman" w:cs="Times New Roman"/>
                <w:lang w:val="bg-BG"/>
              </w:rPr>
              <w:fldChar w:fldCharType="separate"/>
            </w:r>
            <w:r w:rsidRPr="00D25AE6">
              <w:rPr>
                <w:rFonts w:ascii="Times New Roman" w:hAnsi="Times New Roman" w:cs="Times New Roman"/>
                <w:lang w:val="bg-BG"/>
              </w:rPr>
              <w:fldChar w:fldCharType="end"/>
            </w:r>
          </w:p>
        </w:tc>
        <w:tc>
          <w:tcPr>
            <w:tcW w:w="611" w:type="pct"/>
          </w:tcPr>
          <w:p w14:paraId="52EDE9D5" w14:textId="77777777" w:rsidR="00237AD2" w:rsidRPr="00D25AE6" w:rsidRDefault="00237AD2" w:rsidP="00E36D4B">
            <w:pPr>
              <w:spacing w:before="60" w:after="60" w:line="240" w:lineRule="auto"/>
              <w:rPr>
                <w:rFonts w:ascii="Times New Roman" w:hAnsi="Times New Roman" w:cs="Times New Roman"/>
                <w:lang w:val="bg-BG"/>
              </w:rPr>
            </w:pPr>
            <w:r w:rsidRPr="00D25AE6">
              <w:rPr>
                <w:rFonts w:ascii="Times New Roman" w:hAnsi="Times New Roman" w:cs="Times New Roman"/>
                <w:lang w:val="bg-BG"/>
              </w:rPr>
              <w:fldChar w:fldCharType="begin">
                <w:ffData>
                  <w:name w:val="Check1"/>
                  <w:enabled/>
                  <w:calcOnExit w:val="0"/>
                  <w:checkBox>
                    <w:sizeAuto/>
                    <w:default w:val="0"/>
                  </w:checkBox>
                </w:ffData>
              </w:fldChar>
            </w:r>
            <w:r w:rsidRPr="00D25AE6">
              <w:rPr>
                <w:rFonts w:ascii="Times New Roman" w:hAnsi="Times New Roman" w:cs="Times New Roman"/>
                <w:lang w:val="bg-BG"/>
              </w:rPr>
              <w:instrText xml:space="preserve"> FORMCHECKBOX </w:instrText>
            </w:r>
            <w:r w:rsidR="006F1C8E" w:rsidRPr="00D25AE6">
              <w:rPr>
                <w:rFonts w:ascii="Times New Roman" w:hAnsi="Times New Roman" w:cs="Times New Roman"/>
                <w:lang w:val="bg-BG"/>
              </w:rPr>
            </w:r>
            <w:r w:rsidR="006F1C8E" w:rsidRPr="00D25AE6">
              <w:rPr>
                <w:rFonts w:ascii="Times New Roman" w:hAnsi="Times New Roman" w:cs="Times New Roman"/>
                <w:lang w:val="bg-BG"/>
              </w:rPr>
              <w:fldChar w:fldCharType="separate"/>
            </w:r>
            <w:r w:rsidRPr="00D25AE6">
              <w:rPr>
                <w:rFonts w:ascii="Times New Roman" w:hAnsi="Times New Roman" w:cs="Times New Roman"/>
                <w:lang w:val="bg-BG"/>
              </w:rPr>
              <w:fldChar w:fldCharType="end"/>
            </w:r>
          </w:p>
        </w:tc>
      </w:tr>
      <w:tr w:rsidR="00237AD2" w:rsidRPr="00D25AE6" w14:paraId="662FBAA3" w14:textId="77777777" w:rsidTr="00607F24">
        <w:tc>
          <w:tcPr>
            <w:tcW w:w="3778" w:type="pct"/>
          </w:tcPr>
          <w:p w14:paraId="3AB7256D" w14:textId="77777777" w:rsidR="00237AD2" w:rsidRPr="00D25AE6" w:rsidRDefault="00237AD2" w:rsidP="00E36D4B">
            <w:pPr>
              <w:spacing w:before="60" w:after="60" w:line="240" w:lineRule="auto"/>
              <w:rPr>
                <w:rFonts w:ascii="Times New Roman" w:hAnsi="Times New Roman" w:cs="Times New Roman"/>
                <w:lang w:val="bg-BG"/>
              </w:rPr>
            </w:pPr>
            <w:r w:rsidRPr="00D25AE6">
              <w:rPr>
                <w:rFonts w:ascii="Times New Roman" w:hAnsi="Times New Roman" w:cs="Times New Roman"/>
                <w:lang w:val="bg-BG"/>
              </w:rPr>
              <w:t>От приемането си програмата ще използва възстановяване на приноса на Съюза на основата на финансиране, което не е свързано с разходите, съгласно член 95 от РОР (ако отговорът е „да“, попълнете допълнение 2)</w:t>
            </w:r>
          </w:p>
        </w:tc>
        <w:tc>
          <w:tcPr>
            <w:tcW w:w="611" w:type="pct"/>
          </w:tcPr>
          <w:p w14:paraId="1F239DD1" w14:textId="77777777" w:rsidR="00237AD2" w:rsidRPr="00D25AE6" w:rsidRDefault="00237AD2" w:rsidP="00E36D4B">
            <w:pPr>
              <w:spacing w:before="60" w:after="60" w:line="240" w:lineRule="auto"/>
              <w:rPr>
                <w:rFonts w:ascii="Times New Roman" w:hAnsi="Times New Roman" w:cs="Times New Roman"/>
                <w:lang w:val="bg-BG"/>
              </w:rPr>
            </w:pPr>
            <w:r w:rsidRPr="00D25AE6">
              <w:rPr>
                <w:rFonts w:ascii="Times New Roman" w:hAnsi="Times New Roman" w:cs="Times New Roman"/>
                <w:lang w:val="bg-BG"/>
              </w:rPr>
              <w:fldChar w:fldCharType="begin">
                <w:ffData>
                  <w:name w:val="Check2"/>
                  <w:enabled/>
                  <w:calcOnExit w:val="0"/>
                  <w:checkBox>
                    <w:sizeAuto/>
                    <w:default w:val="0"/>
                  </w:checkBox>
                </w:ffData>
              </w:fldChar>
            </w:r>
            <w:r w:rsidRPr="00D25AE6">
              <w:rPr>
                <w:rFonts w:ascii="Times New Roman" w:hAnsi="Times New Roman" w:cs="Times New Roman"/>
                <w:lang w:val="bg-BG"/>
              </w:rPr>
              <w:instrText xml:space="preserve"> FORMCHECKBOX </w:instrText>
            </w:r>
            <w:r w:rsidR="006F1C8E" w:rsidRPr="00D25AE6">
              <w:rPr>
                <w:rFonts w:ascii="Times New Roman" w:hAnsi="Times New Roman" w:cs="Times New Roman"/>
                <w:lang w:val="bg-BG"/>
              </w:rPr>
            </w:r>
            <w:r w:rsidR="006F1C8E" w:rsidRPr="00D25AE6">
              <w:rPr>
                <w:rFonts w:ascii="Times New Roman" w:hAnsi="Times New Roman" w:cs="Times New Roman"/>
                <w:lang w:val="bg-BG"/>
              </w:rPr>
              <w:fldChar w:fldCharType="separate"/>
            </w:r>
            <w:r w:rsidRPr="00D25AE6">
              <w:rPr>
                <w:rFonts w:ascii="Times New Roman" w:hAnsi="Times New Roman" w:cs="Times New Roman"/>
                <w:lang w:val="bg-BG"/>
              </w:rPr>
              <w:fldChar w:fldCharType="end"/>
            </w:r>
          </w:p>
        </w:tc>
        <w:tc>
          <w:tcPr>
            <w:tcW w:w="611" w:type="pct"/>
          </w:tcPr>
          <w:p w14:paraId="346A1EE3" w14:textId="77777777" w:rsidR="00237AD2" w:rsidRPr="00D25AE6" w:rsidRDefault="00237AD2" w:rsidP="00E36D4B">
            <w:pPr>
              <w:spacing w:before="60" w:after="60" w:line="240" w:lineRule="auto"/>
              <w:rPr>
                <w:rFonts w:ascii="Times New Roman" w:hAnsi="Times New Roman" w:cs="Times New Roman"/>
                <w:lang w:val="bg-BG"/>
              </w:rPr>
            </w:pPr>
            <w:r w:rsidRPr="00D25AE6">
              <w:rPr>
                <w:rFonts w:ascii="Times New Roman" w:hAnsi="Times New Roman" w:cs="Times New Roman"/>
                <w:lang w:val="bg-BG"/>
              </w:rPr>
              <w:fldChar w:fldCharType="begin">
                <w:ffData>
                  <w:name w:val="Check2"/>
                  <w:enabled/>
                  <w:calcOnExit w:val="0"/>
                  <w:checkBox>
                    <w:sizeAuto/>
                    <w:default w:val="0"/>
                  </w:checkBox>
                </w:ffData>
              </w:fldChar>
            </w:r>
            <w:r w:rsidRPr="00D25AE6">
              <w:rPr>
                <w:rFonts w:ascii="Times New Roman" w:hAnsi="Times New Roman" w:cs="Times New Roman"/>
                <w:lang w:val="bg-BG"/>
              </w:rPr>
              <w:instrText xml:space="preserve"> FORMCHECKBOX </w:instrText>
            </w:r>
            <w:r w:rsidR="006F1C8E" w:rsidRPr="00D25AE6">
              <w:rPr>
                <w:rFonts w:ascii="Times New Roman" w:hAnsi="Times New Roman" w:cs="Times New Roman"/>
                <w:lang w:val="bg-BG"/>
              </w:rPr>
            </w:r>
            <w:r w:rsidR="006F1C8E" w:rsidRPr="00D25AE6">
              <w:rPr>
                <w:rFonts w:ascii="Times New Roman" w:hAnsi="Times New Roman" w:cs="Times New Roman"/>
                <w:lang w:val="bg-BG"/>
              </w:rPr>
              <w:fldChar w:fldCharType="separate"/>
            </w:r>
            <w:r w:rsidRPr="00D25AE6">
              <w:rPr>
                <w:rFonts w:ascii="Times New Roman" w:hAnsi="Times New Roman" w:cs="Times New Roman"/>
                <w:lang w:val="bg-BG"/>
              </w:rPr>
              <w:fldChar w:fldCharType="end"/>
            </w:r>
          </w:p>
        </w:tc>
      </w:tr>
    </w:tbl>
    <w:p w14:paraId="74E81088" w14:textId="3B00479A" w:rsidR="00BD6800" w:rsidRPr="00D25AE6" w:rsidRDefault="00813759" w:rsidP="00F464CD">
      <w:pPr>
        <w:pStyle w:val="Point0"/>
        <w:ind w:left="142" w:hanging="142"/>
        <w:rPr>
          <w:rFonts w:eastAsia="Times New Roman"/>
          <w:b/>
          <w:iCs/>
          <w:noProof/>
          <w:sz w:val="20"/>
          <w:szCs w:val="20"/>
        </w:rPr>
      </w:pPr>
      <w:r w:rsidRPr="00D25AE6">
        <w:rPr>
          <w:b/>
          <w:bCs/>
          <w:sz w:val="20"/>
          <w:szCs w:val="20"/>
          <w:vertAlign w:val="superscript"/>
        </w:rPr>
        <w:t>*</w:t>
      </w:r>
      <w:r w:rsidRPr="00D25AE6">
        <w:rPr>
          <w:sz w:val="20"/>
          <w:szCs w:val="20"/>
        </w:rPr>
        <w:tab/>
        <w:t>Цялата информация ще бъде предоставена в съответствие с образците, приложени към РОР.</w:t>
      </w:r>
    </w:p>
    <w:p w14:paraId="7708725A" w14:textId="77777777" w:rsidR="00BD6800" w:rsidRPr="00D25AE6" w:rsidRDefault="00BD6800" w:rsidP="00722757">
      <w:pPr>
        <w:spacing w:before="120" w:after="0" w:line="240" w:lineRule="auto"/>
        <w:jc w:val="both"/>
        <w:rPr>
          <w:rFonts w:ascii="Times New Roman" w:eastAsia="Times New Roman" w:hAnsi="Times New Roman" w:cs="Times New Roman"/>
          <w:b/>
          <w:iCs/>
          <w:noProof/>
          <w:sz w:val="20"/>
          <w:szCs w:val="20"/>
          <w:lang w:val="bg-BG" w:eastAsia="bg-BG" w:bidi="bg-BG"/>
        </w:rPr>
      </w:pPr>
    </w:p>
    <w:p w14:paraId="46719B1A" w14:textId="77777777" w:rsidR="00722757" w:rsidRPr="00D25AE6" w:rsidRDefault="00722757" w:rsidP="00722757">
      <w:pPr>
        <w:rPr>
          <w:rFonts w:ascii="Times New Roman" w:eastAsia="Times New Roman" w:hAnsi="Times New Roman" w:cs="Times New Roman"/>
          <w:b/>
          <w:noProof/>
          <w:sz w:val="24"/>
          <w:szCs w:val="20"/>
          <w:lang w:val="bg-BG" w:eastAsia="bg-BG" w:bidi="bg-BG"/>
        </w:rPr>
      </w:pPr>
    </w:p>
    <w:p w14:paraId="4EB3A554" w14:textId="77777777" w:rsidR="00722757" w:rsidRPr="00D25AE6" w:rsidRDefault="00722757" w:rsidP="00722757">
      <w:pPr>
        <w:ind w:left="778"/>
        <w:contextualSpacing/>
        <w:jc w:val="both"/>
        <w:rPr>
          <w:rFonts w:ascii="Times New Roman" w:eastAsia="Times New Roman" w:hAnsi="Times New Roman" w:cs="Times New Roman"/>
          <w:noProof/>
          <w:lang w:val="bg-BG" w:eastAsia="bg-BG" w:bidi="bg-BG"/>
        </w:rPr>
      </w:pPr>
    </w:p>
    <w:p w14:paraId="5CDA5CC8" w14:textId="77777777" w:rsidR="00722757" w:rsidRPr="00D25AE6" w:rsidRDefault="00722757" w:rsidP="00722757">
      <w:pPr>
        <w:spacing w:before="120" w:after="120" w:line="240" w:lineRule="auto"/>
        <w:jc w:val="both"/>
        <w:rPr>
          <w:rFonts w:ascii="Times New Roman" w:eastAsia="Calibri" w:hAnsi="Times New Roman" w:cs="Times New Roman"/>
          <w:b/>
          <w:noProof/>
          <w:sz w:val="24"/>
          <w:szCs w:val="24"/>
          <w:lang w:val="bg-BG" w:eastAsia="bg-BG" w:bidi="bg-BG"/>
        </w:rPr>
      </w:pPr>
    </w:p>
    <w:p w14:paraId="43797D02" w14:textId="7472ECBE" w:rsidR="00BD6800" w:rsidRPr="00D25AE6" w:rsidRDefault="00722757" w:rsidP="00D26A09">
      <w:pPr>
        <w:spacing w:before="120" w:after="120" w:line="240" w:lineRule="auto"/>
        <w:jc w:val="right"/>
        <w:rPr>
          <w:rFonts w:ascii="Times New Roman" w:eastAsia="Calibri" w:hAnsi="Times New Roman" w:cs="Times New Roman"/>
          <w:b/>
          <w:iCs/>
          <w:noProof/>
          <w:sz w:val="24"/>
          <w:szCs w:val="20"/>
          <w:lang w:val="bg-BG" w:eastAsia="bg-BG" w:bidi="bg-BG"/>
        </w:rPr>
      </w:pPr>
      <w:r w:rsidRPr="00D25AE6">
        <w:rPr>
          <w:rFonts w:ascii="Times New Roman" w:eastAsia="Calibri" w:hAnsi="Times New Roman" w:cs="Times New Roman"/>
          <w:noProof/>
          <w:sz w:val="24"/>
          <w:szCs w:val="20"/>
          <w:lang w:val="bg-BG" w:eastAsia="bg-BG" w:bidi="bg-BG"/>
        </w:rPr>
        <w:br w:type="page"/>
      </w:r>
      <w:r w:rsidRPr="00D25AE6">
        <w:rPr>
          <w:rFonts w:ascii="Times New Roman" w:eastAsia="Calibri" w:hAnsi="Times New Roman" w:cs="Times New Roman"/>
          <w:b/>
          <w:iCs/>
          <w:noProof/>
          <w:sz w:val="24"/>
          <w:szCs w:val="20"/>
          <w:lang w:val="bg-BG" w:eastAsia="bg-BG" w:bidi="bg-BG"/>
        </w:rPr>
        <w:t xml:space="preserve">Допълнение 1: </w:t>
      </w:r>
      <w:r w:rsidRPr="00D25AE6">
        <w:rPr>
          <w:rFonts w:ascii="Times New Roman" w:eastAsia="Calibri" w:hAnsi="Times New Roman" w:cs="Times New Roman"/>
          <w:iCs/>
          <w:noProof/>
          <w:sz w:val="24"/>
          <w:szCs w:val="20"/>
          <w:lang w:val="bg-BG" w:eastAsia="bg-BG" w:bidi="bg-BG"/>
        </w:rPr>
        <w:tab/>
      </w:r>
    </w:p>
    <w:p w14:paraId="70C83A62" w14:textId="77777777" w:rsidR="00D26A09" w:rsidRPr="00D25AE6" w:rsidRDefault="00722757" w:rsidP="00D26A09">
      <w:pPr>
        <w:spacing w:before="120" w:after="120" w:line="240" w:lineRule="auto"/>
        <w:jc w:val="both"/>
        <w:rPr>
          <w:rFonts w:ascii="Times New Roman" w:eastAsia="Calibri" w:hAnsi="Times New Roman" w:cs="Times New Roman"/>
          <w:bCs/>
          <w:noProof/>
          <w:sz w:val="24"/>
          <w:szCs w:val="20"/>
          <w:lang w:val="bg-BG" w:eastAsia="bg-BG" w:bidi="bg-BG"/>
        </w:rPr>
      </w:pPr>
      <w:r w:rsidRPr="00D25AE6">
        <w:rPr>
          <w:rFonts w:ascii="Times New Roman" w:eastAsia="Calibri" w:hAnsi="Times New Roman" w:cs="Times New Roman"/>
          <w:b/>
          <w:noProof/>
          <w:sz w:val="24"/>
          <w:szCs w:val="20"/>
          <w:lang w:val="bg-BG" w:eastAsia="bg-BG" w:bidi="bg-BG"/>
        </w:rPr>
        <w:t xml:space="preserve"> </w:t>
      </w:r>
      <w:bookmarkStart w:id="18" w:name="_Toc380656957"/>
      <w:r w:rsidR="00D26A09" w:rsidRPr="00D25AE6">
        <w:rPr>
          <w:rFonts w:ascii="Times New Roman" w:eastAsia="Calibri" w:hAnsi="Times New Roman" w:cs="Times New Roman"/>
          <w:bCs/>
          <w:noProof/>
          <w:sz w:val="24"/>
          <w:szCs w:val="20"/>
          <w:lang w:val="bg-BG" w:eastAsia="bg-BG" w:bidi="bg-BG"/>
        </w:rPr>
        <w:t>Принос на Съюза на основата на единични разходи, еднократни суми и единни ставки</w:t>
      </w:r>
    </w:p>
    <w:p w14:paraId="1A48F0FF" w14:textId="3A5E5BE5" w:rsidR="00722757" w:rsidRPr="00D25AE6" w:rsidRDefault="00722757" w:rsidP="00722757">
      <w:pPr>
        <w:spacing w:before="120" w:after="120" w:line="240" w:lineRule="auto"/>
        <w:jc w:val="center"/>
        <w:rPr>
          <w:rFonts w:ascii="Times New Roman" w:eastAsia="Calibri" w:hAnsi="Times New Roman" w:cs="Times New Roman"/>
          <w:bCs/>
          <w:noProof/>
          <w:sz w:val="24"/>
          <w:szCs w:val="24"/>
          <w:lang w:val="bg-BG" w:eastAsia="bg-BG" w:bidi="bg-BG"/>
        </w:rPr>
      </w:pPr>
      <w:r w:rsidRPr="00D25AE6">
        <w:rPr>
          <w:rFonts w:ascii="Times New Roman" w:eastAsia="Calibri" w:hAnsi="Times New Roman" w:cs="Times New Roman"/>
          <w:bCs/>
          <w:noProof/>
          <w:sz w:val="24"/>
          <w:szCs w:val="20"/>
          <w:lang w:val="bg-BG" w:eastAsia="bg-BG" w:bidi="bg-BG"/>
        </w:rPr>
        <w:t>Образец за представяне на данните за разглеждане на Комисията</w:t>
      </w:r>
    </w:p>
    <w:p w14:paraId="7B521E01" w14:textId="59F75C92" w:rsidR="00722757" w:rsidRPr="00D25AE6" w:rsidRDefault="00722757" w:rsidP="00722757">
      <w:pPr>
        <w:spacing w:before="120" w:after="120" w:line="240" w:lineRule="auto"/>
        <w:jc w:val="center"/>
        <w:rPr>
          <w:rFonts w:ascii="Times New Roman" w:eastAsia="Calibri" w:hAnsi="Times New Roman" w:cs="Times New Roman"/>
          <w:bCs/>
          <w:i/>
          <w:noProof/>
          <w:sz w:val="24"/>
          <w:szCs w:val="24"/>
          <w:lang w:val="bg-BG" w:eastAsia="bg-BG" w:bidi="bg-BG"/>
        </w:rPr>
      </w:pPr>
      <w:r w:rsidRPr="00D25AE6">
        <w:rPr>
          <w:rFonts w:ascii="Times New Roman" w:eastAsia="Calibri" w:hAnsi="Times New Roman" w:cs="Times New Roman"/>
          <w:bCs/>
          <w:noProof/>
          <w:sz w:val="24"/>
          <w:szCs w:val="20"/>
          <w:lang w:val="bg-BG" w:eastAsia="bg-BG" w:bidi="bg-BG"/>
        </w:rPr>
        <w:t>(</w:t>
      </w:r>
      <w:r w:rsidR="00D26A09" w:rsidRPr="00D25AE6">
        <w:rPr>
          <w:rFonts w:ascii="Times New Roman" w:eastAsia="Calibri" w:hAnsi="Times New Roman" w:cs="Times New Roman"/>
          <w:bCs/>
          <w:noProof/>
          <w:sz w:val="24"/>
          <w:szCs w:val="20"/>
          <w:lang w:val="bg-BG" w:eastAsia="bg-BG" w:bidi="bg-BG"/>
        </w:rPr>
        <w:t>Ч</w:t>
      </w:r>
      <w:r w:rsidRPr="00D25AE6">
        <w:rPr>
          <w:rFonts w:ascii="Times New Roman" w:eastAsia="Calibri" w:hAnsi="Times New Roman" w:cs="Times New Roman"/>
          <w:bCs/>
          <w:noProof/>
          <w:sz w:val="24"/>
          <w:szCs w:val="20"/>
          <w:lang w:val="bg-BG" w:eastAsia="bg-BG" w:bidi="bg-BG"/>
        </w:rPr>
        <w:t xml:space="preserve">лен </w:t>
      </w:r>
      <w:r w:rsidR="00D26A09" w:rsidRPr="00D25AE6">
        <w:rPr>
          <w:rFonts w:ascii="Times New Roman" w:eastAsia="Calibri" w:hAnsi="Times New Roman" w:cs="Times New Roman"/>
          <w:bCs/>
          <w:noProof/>
          <w:sz w:val="24"/>
          <w:szCs w:val="20"/>
          <w:lang w:val="bg-BG" w:eastAsia="bg-BG" w:bidi="bg-BG"/>
        </w:rPr>
        <w:t>94</w:t>
      </w:r>
      <w:r w:rsidRPr="00D25AE6">
        <w:rPr>
          <w:rFonts w:ascii="Times New Roman" w:eastAsia="Calibri" w:hAnsi="Times New Roman" w:cs="Times New Roman"/>
          <w:bCs/>
          <w:noProof/>
          <w:sz w:val="24"/>
          <w:szCs w:val="20"/>
          <w:lang w:val="bg-BG" w:eastAsia="bg-BG" w:bidi="bg-BG"/>
        </w:rPr>
        <w:t>)</w:t>
      </w:r>
    </w:p>
    <w:bookmarkEnd w:id="18"/>
    <w:p w14:paraId="1856157C" w14:textId="77777777" w:rsidR="00722757" w:rsidRPr="00D25AE6" w:rsidRDefault="00722757" w:rsidP="00722757">
      <w:pPr>
        <w:spacing w:before="120" w:after="240" w:line="240" w:lineRule="auto"/>
        <w:jc w:val="center"/>
        <w:rPr>
          <w:rFonts w:ascii="Times New Roman" w:eastAsia="Calibri" w:hAnsi="Times New Roman" w:cs="Times New Roman"/>
          <w:noProof/>
          <w:sz w:val="24"/>
          <w:szCs w:val="24"/>
          <w:lang w:val="bg-BG" w:eastAsia="bg-BG" w:bidi="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22757" w:rsidRPr="00D25AE6" w14:paraId="1635DE58" w14:textId="77777777" w:rsidTr="00E86C9E">
        <w:tc>
          <w:tcPr>
            <w:tcW w:w="4644" w:type="dxa"/>
            <w:shd w:val="clear" w:color="auto" w:fill="auto"/>
          </w:tcPr>
          <w:p w14:paraId="3982F91C" w14:textId="25174439" w:rsidR="00722757" w:rsidRPr="00D25AE6" w:rsidRDefault="00D26A09" w:rsidP="005D12B5">
            <w:pPr>
              <w:spacing w:before="120" w:after="120" w:line="240" w:lineRule="auto"/>
              <w:jc w:val="both"/>
              <w:rPr>
                <w:rFonts w:ascii="Times New Roman" w:eastAsia="Calibri" w:hAnsi="Times New Roman" w:cs="Times New Roman"/>
                <w:noProof/>
                <w:sz w:val="24"/>
                <w:szCs w:val="24"/>
                <w:lang w:val="bg-BG" w:eastAsia="bg-BG" w:bidi="bg-BG"/>
              </w:rPr>
            </w:pPr>
            <w:r w:rsidRPr="00D25AE6">
              <w:rPr>
                <w:rFonts w:ascii="Times New Roman" w:hAnsi="Times New Roman" w:cs="Times New Roman"/>
                <w:sz w:val="24"/>
                <w:szCs w:val="24"/>
                <w:lang w:val="bg-BG"/>
              </w:rPr>
              <w:t>Дата на внасяне на предложението</w:t>
            </w:r>
          </w:p>
        </w:tc>
        <w:tc>
          <w:tcPr>
            <w:tcW w:w="4644" w:type="dxa"/>
            <w:shd w:val="clear" w:color="auto" w:fill="auto"/>
          </w:tcPr>
          <w:p w14:paraId="709B7073" w14:textId="77777777" w:rsidR="00722757" w:rsidRPr="00D25AE6" w:rsidRDefault="00722757" w:rsidP="005D12B5">
            <w:pPr>
              <w:spacing w:before="120" w:after="120" w:line="240" w:lineRule="auto"/>
              <w:jc w:val="both"/>
              <w:rPr>
                <w:rFonts w:ascii="Times New Roman" w:eastAsia="Calibri" w:hAnsi="Times New Roman" w:cs="Times New Roman"/>
                <w:noProof/>
                <w:sz w:val="24"/>
                <w:szCs w:val="24"/>
                <w:lang w:val="bg-BG" w:eastAsia="bg-BG" w:bidi="bg-BG"/>
              </w:rPr>
            </w:pPr>
          </w:p>
        </w:tc>
      </w:tr>
      <w:tr w:rsidR="00722757" w:rsidRPr="00D25AE6" w14:paraId="3F7D547D" w14:textId="77777777" w:rsidTr="00E86C9E">
        <w:tc>
          <w:tcPr>
            <w:tcW w:w="4644" w:type="dxa"/>
            <w:shd w:val="clear" w:color="auto" w:fill="auto"/>
          </w:tcPr>
          <w:p w14:paraId="2B9FA578" w14:textId="4565D251" w:rsidR="00722757" w:rsidRPr="00D25AE6" w:rsidRDefault="00722757" w:rsidP="005D12B5">
            <w:pPr>
              <w:spacing w:before="120" w:after="120" w:line="240" w:lineRule="auto"/>
              <w:jc w:val="both"/>
              <w:rPr>
                <w:rFonts w:ascii="Times New Roman" w:eastAsia="Calibri" w:hAnsi="Times New Roman" w:cs="Times New Roman"/>
                <w:noProof/>
                <w:sz w:val="24"/>
                <w:szCs w:val="24"/>
                <w:lang w:val="bg-BG" w:eastAsia="bg-BG" w:bidi="bg-BG"/>
              </w:rPr>
            </w:pPr>
          </w:p>
        </w:tc>
        <w:tc>
          <w:tcPr>
            <w:tcW w:w="4644" w:type="dxa"/>
            <w:shd w:val="clear" w:color="auto" w:fill="auto"/>
          </w:tcPr>
          <w:p w14:paraId="269BBBB8" w14:textId="77777777" w:rsidR="00722757" w:rsidRPr="00D25AE6" w:rsidRDefault="00722757" w:rsidP="005D12B5">
            <w:pPr>
              <w:spacing w:before="120" w:after="120" w:line="240" w:lineRule="auto"/>
              <w:jc w:val="both"/>
              <w:rPr>
                <w:rFonts w:ascii="Times New Roman" w:eastAsia="Calibri" w:hAnsi="Times New Roman" w:cs="Times New Roman"/>
                <w:noProof/>
                <w:sz w:val="24"/>
                <w:szCs w:val="24"/>
                <w:lang w:val="bg-BG" w:eastAsia="bg-BG" w:bidi="bg-BG"/>
              </w:rPr>
            </w:pPr>
          </w:p>
        </w:tc>
      </w:tr>
    </w:tbl>
    <w:p w14:paraId="461F26A9" w14:textId="77777777" w:rsidR="00722757" w:rsidRPr="00D25AE6" w:rsidRDefault="00722757" w:rsidP="00722757">
      <w:pPr>
        <w:spacing w:before="120" w:after="120" w:line="240" w:lineRule="auto"/>
        <w:jc w:val="both"/>
        <w:rPr>
          <w:rFonts w:ascii="Times New Roman" w:eastAsia="Calibri" w:hAnsi="Times New Roman" w:cs="Times New Roman"/>
          <w:noProof/>
          <w:sz w:val="24"/>
          <w:szCs w:val="24"/>
          <w:lang w:val="bg-BG" w:eastAsia="bg-BG" w:bidi="bg-BG"/>
        </w:rPr>
      </w:pPr>
    </w:p>
    <w:p w14:paraId="76821422" w14:textId="77777777" w:rsidR="001254CD" w:rsidRPr="00D25AE6" w:rsidRDefault="001254CD" w:rsidP="001254CD">
      <w:pPr>
        <w:jc w:val="both"/>
        <w:rPr>
          <w:rFonts w:ascii="Times New Roman" w:hAnsi="Times New Roman" w:cs="Times New Roman"/>
          <w:sz w:val="24"/>
          <w:szCs w:val="24"/>
          <w:lang w:val="bg-BG"/>
        </w:rPr>
      </w:pPr>
      <w:r w:rsidRPr="00D25AE6">
        <w:rPr>
          <w:rFonts w:ascii="Times New Roman" w:hAnsi="Times New Roman" w:cs="Times New Roman"/>
          <w:sz w:val="24"/>
          <w:szCs w:val="24"/>
          <w:lang w:val="bg-BG"/>
        </w:rPr>
        <w:t>Настоящото допълнение не се изисква, когато се използват опростените варианти за разходите на равнище ЕС, установени с делегирания акт, посочен в член 94, параграф 4.</w:t>
      </w:r>
    </w:p>
    <w:p w14:paraId="341B06C6" w14:textId="77777777" w:rsidR="00722757" w:rsidRPr="00D25AE6" w:rsidRDefault="00722757" w:rsidP="001254CD">
      <w:pPr>
        <w:spacing w:before="120" w:after="120" w:line="240" w:lineRule="auto"/>
        <w:jc w:val="both"/>
        <w:rPr>
          <w:rFonts w:ascii="Times New Roman" w:eastAsia="Calibri" w:hAnsi="Times New Roman" w:cs="Times New Roman"/>
          <w:noProof/>
          <w:sz w:val="24"/>
          <w:szCs w:val="24"/>
          <w:lang w:val="bg-BG" w:eastAsia="bg-BG" w:bidi="bg-BG"/>
        </w:rPr>
        <w:sectPr w:rsidR="00722757" w:rsidRPr="00D25AE6">
          <w:headerReference w:type="even" r:id="rId26"/>
          <w:headerReference w:type="default" r:id="rId27"/>
          <w:footerReference w:type="even" r:id="rId28"/>
          <w:footerReference w:type="default" r:id="rId29"/>
          <w:headerReference w:type="first" r:id="rId30"/>
          <w:footerReference w:type="first" r:id="rId31"/>
          <w:pgSz w:w="11906" w:h="16838" w:code="9"/>
          <w:pgMar w:top="567" w:right="1134" w:bottom="567" w:left="1134" w:header="709" w:footer="709" w:gutter="0"/>
          <w:cols w:space="708"/>
          <w:titlePg/>
          <w:docGrid w:linePitch="360"/>
        </w:sectPr>
      </w:pPr>
    </w:p>
    <w:p w14:paraId="0BDFAA8E" w14:textId="763637F5" w:rsidR="00722757" w:rsidRPr="00D25AE6" w:rsidRDefault="00722757" w:rsidP="00722757">
      <w:pPr>
        <w:spacing w:before="120" w:after="240" w:line="240" w:lineRule="auto"/>
        <w:jc w:val="both"/>
        <w:rPr>
          <w:rFonts w:ascii="Times New Roman" w:eastAsia="Calibri" w:hAnsi="Times New Roman" w:cs="Times New Roman"/>
          <w:bCs/>
          <w:noProof/>
          <w:sz w:val="24"/>
          <w:szCs w:val="20"/>
          <w:lang w:val="bg-BG" w:eastAsia="bg-BG" w:bidi="bg-BG"/>
        </w:rPr>
      </w:pPr>
      <w:r w:rsidRPr="00D25AE6">
        <w:rPr>
          <w:rFonts w:ascii="Times New Roman" w:eastAsia="Calibri" w:hAnsi="Times New Roman" w:cs="Times New Roman"/>
          <w:bCs/>
          <w:noProof/>
          <w:sz w:val="24"/>
          <w:szCs w:val="20"/>
          <w:lang w:val="bg-BG" w:eastAsia="bg-BG" w:bidi="bg-BG"/>
        </w:rPr>
        <w:t>A.</w:t>
      </w:r>
      <w:r w:rsidRPr="00D25AE6">
        <w:rPr>
          <w:rFonts w:ascii="Times New Roman" w:eastAsia="Calibri" w:hAnsi="Times New Roman" w:cs="Times New Roman"/>
          <w:bCs/>
          <w:noProof/>
          <w:sz w:val="24"/>
          <w:szCs w:val="20"/>
          <w:lang w:val="bg-BG" w:eastAsia="bg-BG" w:bidi="bg-BG"/>
        </w:rPr>
        <w:tab/>
        <w:t xml:space="preserve">Обобщение на основните елементи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731"/>
        <w:gridCol w:w="1799"/>
        <w:gridCol w:w="1268"/>
        <w:gridCol w:w="1551"/>
        <w:gridCol w:w="725"/>
        <w:gridCol w:w="1362"/>
        <w:gridCol w:w="1133"/>
        <w:gridCol w:w="1416"/>
        <w:gridCol w:w="1616"/>
        <w:gridCol w:w="1378"/>
        <w:gridCol w:w="1212"/>
      </w:tblGrid>
      <w:tr w:rsidR="00030B14" w:rsidRPr="00D25AE6" w14:paraId="4E306306" w14:textId="77777777" w:rsidTr="00F1258E">
        <w:tc>
          <w:tcPr>
            <w:tcW w:w="479" w:type="pct"/>
            <w:vAlign w:val="center"/>
          </w:tcPr>
          <w:p w14:paraId="1E9ECE26" w14:textId="22FE5FD5" w:rsidR="00030B14" w:rsidRPr="00D25AE6" w:rsidRDefault="00030B14" w:rsidP="00030B14">
            <w:pPr>
              <w:spacing w:before="120" w:after="120" w:line="240" w:lineRule="auto"/>
              <w:jc w:val="center"/>
              <w:rPr>
                <w:rFonts w:ascii="Times New Roman" w:eastAsia="Calibri" w:hAnsi="Times New Roman" w:cs="Times New Roman"/>
                <w:b/>
                <w:noProof/>
                <w:sz w:val="18"/>
                <w:szCs w:val="18"/>
                <w:lang w:val="bg-BG" w:eastAsia="bg-BG" w:bidi="bg-BG"/>
              </w:rPr>
            </w:pPr>
            <w:r w:rsidRPr="00D25AE6">
              <w:rPr>
                <w:rFonts w:ascii="Times New Roman" w:hAnsi="Times New Roman" w:cs="Times New Roman"/>
                <w:sz w:val="20"/>
                <w:szCs w:val="18"/>
                <w:lang w:val="bg-BG"/>
              </w:rPr>
              <w:t>Приоритет</w:t>
            </w:r>
          </w:p>
        </w:tc>
        <w:tc>
          <w:tcPr>
            <w:tcW w:w="233" w:type="pct"/>
            <w:vAlign w:val="center"/>
          </w:tcPr>
          <w:p w14:paraId="4D5742FF" w14:textId="13AF375D" w:rsidR="00030B14" w:rsidRPr="00D25AE6" w:rsidRDefault="00030B14" w:rsidP="00030B14">
            <w:pPr>
              <w:spacing w:before="120" w:after="120" w:line="240" w:lineRule="auto"/>
              <w:jc w:val="center"/>
              <w:rPr>
                <w:rFonts w:ascii="Times New Roman" w:eastAsia="Calibri" w:hAnsi="Times New Roman" w:cs="Times New Roman"/>
                <w:b/>
                <w:noProof/>
                <w:sz w:val="18"/>
                <w:szCs w:val="18"/>
                <w:lang w:val="bg-BG" w:eastAsia="bg-BG" w:bidi="bg-BG"/>
              </w:rPr>
            </w:pPr>
            <w:r w:rsidRPr="00D25AE6">
              <w:rPr>
                <w:rFonts w:ascii="Times New Roman" w:hAnsi="Times New Roman" w:cs="Times New Roman"/>
                <w:sz w:val="20"/>
                <w:szCs w:val="18"/>
                <w:lang w:val="bg-BG"/>
              </w:rPr>
              <w:t>Фонд</w:t>
            </w:r>
          </w:p>
        </w:tc>
        <w:tc>
          <w:tcPr>
            <w:tcW w:w="573" w:type="pct"/>
            <w:vAlign w:val="center"/>
          </w:tcPr>
          <w:p w14:paraId="27B21D82" w14:textId="43EB9B1D" w:rsidR="00030B14" w:rsidRPr="00D25AE6" w:rsidRDefault="00030B14" w:rsidP="00030B14">
            <w:pPr>
              <w:spacing w:before="120" w:after="120" w:line="240" w:lineRule="auto"/>
              <w:jc w:val="center"/>
              <w:rPr>
                <w:rFonts w:ascii="Times New Roman" w:eastAsia="Calibri" w:hAnsi="Times New Roman" w:cs="Times New Roman"/>
                <w:b/>
                <w:noProof/>
                <w:sz w:val="18"/>
                <w:szCs w:val="18"/>
                <w:lang w:val="bg-BG" w:eastAsia="bg-BG" w:bidi="bg-BG"/>
              </w:rPr>
            </w:pPr>
            <w:r w:rsidRPr="00D25AE6">
              <w:rPr>
                <w:rFonts w:ascii="Times New Roman" w:hAnsi="Times New Roman" w:cs="Times New Roman"/>
                <w:sz w:val="20"/>
                <w:szCs w:val="18"/>
                <w:lang w:val="bg-BG"/>
              </w:rPr>
              <w:t>Специфична цел</w:t>
            </w:r>
          </w:p>
        </w:tc>
        <w:tc>
          <w:tcPr>
            <w:tcW w:w="404" w:type="pct"/>
            <w:vAlign w:val="center"/>
          </w:tcPr>
          <w:p w14:paraId="7722DB24" w14:textId="40AA8772" w:rsidR="00030B14" w:rsidRPr="00D25AE6" w:rsidRDefault="00030B14" w:rsidP="00030B14">
            <w:pPr>
              <w:spacing w:before="120" w:after="120" w:line="240" w:lineRule="auto"/>
              <w:jc w:val="center"/>
              <w:rPr>
                <w:rFonts w:ascii="Times New Roman" w:eastAsia="Calibri" w:hAnsi="Times New Roman" w:cs="Times New Roman"/>
                <w:b/>
                <w:noProof/>
                <w:sz w:val="18"/>
                <w:szCs w:val="18"/>
                <w:lang w:val="bg-BG" w:eastAsia="bg-BG" w:bidi="bg-BG"/>
              </w:rPr>
            </w:pPr>
            <w:r w:rsidRPr="00D25AE6">
              <w:rPr>
                <w:rFonts w:ascii="Times New Roman" w:hAnsi="Times New Roman" w:cs="Times New Roman"/>
                <w:sz w:val="20"/>
                <w:szCs w:val="18"/>
                <w:lang w:val="bg-BG"/>
              </w:rPr>
              <w:t>Категория региони</w:t>
            </w:r>
          </w:p>
        </w:tc>
        <w:tc>
          <w:tcPr>
            <w:tcW w:w="494" w:type="pct"/>
            <w:vAlign w:val="center"/>
          </w:tcPr>
          <w:p w14:paraId="0F3DE8E5" w14:textId="691AE712" w:rsidR="00030B14" w:rsidRPr="00D25AE6" w:rsidRDefault="00030B14" w:rsidP="00030B14">
            <w:pPr>
              <w:spacing w:before="120" w:after="120" w:line="240" w:lineRule="auto"/>
              <w:jc w:val="center"/>
              <w:rPr>
                <w:rFonts w:ascii="Times New Roman" w:eastAsia="Calibri" w:hAnsi="Times New Roman" w:cs="Times New Roman"/>
                <w:b/>
                <w:noProof/>
                <w:sz w:val="18"/>
                <w:szCs w:val="18"/>
                <w:lang w:val="bg-BG" w:eastAsia="bg-BG" w:bidi="bg-BG"/>
              </w:rPr>
            </w:pPr>
            <w:r w:rsidRPr="00D25AE6">
              <w:rPr>
                <w:rFonts w:ascii="Times New Roman" w:hAnsi="Times New Roman" w:cs="Times New Roman"/>
                <w:sz w:val="20"/>
                <w:szCs w:val="18"/>
                <w:lang w:val="bg-BG"/>
              </w:rPr>
              <w:t>Прогнозен дял от общия размер на разпределените финансови средства в рамките на приоритета, за който ще се прилагат опростени варианти на разходите (ОВР), в %</w:t>
            </w:r>
          </w:p>
        </w:tc>
        <w:tc>
          <w:tcPr>
            <w:tcW w:w="665" w:type="pct"/>
            <w:gridSpan w:val="2"/>
            <w:shd w:val="clear" w:color="auto" w:fill="auto"/>
            <w:vAlign w:val="center"/>
          </w:tcPr>
          <w:p w14:paraId="551C538F" w14:textId="481F8264" w:rsidR="00030B14" w:rsidRPr="00D25AE6" w:rsidRDefault="00030B14" w:rsidP="00030B14">
            <w:pPr>
              <w:spacing w:before="120" w:after="120" w:line="240" w:lineRule="auto"/>
              <w:jc w:val="center"/>
              <w:rPr>
                <w:rFonts w:ascii="Times New Roman" w:eastAsia="Calibri" w:hAnsi="Times New Roman" w:cs="Times New Roman"/>
                <w:b/>
                <w:noProof/>
                <w:sz w:val="18"/>
                <w:szCs w:val="18"/>
                <w:lang w:val="bg-BG" w:eastAsia="bg-BG" w:bidi="bg-BG"/>
              </w:rPr>
            </w:pPr>
            <w:r w:rsidRPr="00D25AE6">
              <w:rPr>
                <w:rFonts w:ascii="Times New Roman" w:hAnsi="Times New Roman" w:cs="Times New Roman"/>
                <w:sz w:val="20"/>
                <w:szCs w:val="18"/>
                <w:lang w:val="bg-BG"/>
              </w:rPr>
              <w:t>Вид операция/видове операции</w:t>
            </w:r>
          </w:p>
        </w:tc>
        <w:tc>
          <w:tcPr>
            <w:tcW w:w="812" w:type="pct"/>
            <w:gridSpan w:val="2"/>
            <w:shd w:val="clear" w:color="auto" w:fill="auto"/>
            <w:vAlign w:val="center"/>
          </w:tcPr>
          <w:p w14:paraId="3ABE81E5" w14:textId="7BDA22E5" w:rsidR="00030B14" w:rsidRPr="00D25AE6" w:rsidRDefault="00030B14" w:rsidP="00030B14">
            <w:pPr>
              <w:spacing w:before="120" w:after="120" w:line="240" w:lineRule="auto"/>
              <w:jc w:val="center"/>
              <w:rPr>
                <w:rFonts w:ascii="Times New Roman" w:eastAsia="Calibri" w:hAnsi="Times New Roman" w:cs="Times New Roman"/>
                <w:b/>
                <w:noProof/>
                <w:sz w:val="18"/>
                <w:szCs w:val="18"/>
                <w:lang w:val="bg-BG" w:eastAsia="bg-BG" w:bidi="bg-BG"/>
              </w:rPr>
            </w:pPr>
            <w:r w:rsidRPr="00D25AE6">
              <w:rPr>
                <w:rFonts w:ascii="Times New Roman" w:hAnsi="Times New Roman" w:cs="Times New Roman"/>
                <w:sz w:val="20"/>
                <w:szCs w:val="18"/>
                <w:lang w:val="bg-BG"/>
              </w:rPr>
              <w:t>Показател, който води до възстановяване на разходите</w:t>
            </w:r>
          </w:p>
        </w:tc>
        <w:tc>
          <w:tcPr>
            <w:tcW w:w="515" w:type="pct"/>
            <w:shd w:val="clear" w:color="auto" w:fill="auto"/>
            <w:vAlign w:val="center"/>
          </w:tcPr>
          <w:p w14:paraId="398A0C14" w14:textId="7A79B2F5" w:rsidR="00030B14" w:rsidRPr="00D25AE6" w:rsidRDefault="00030B14" w:rsidP="00030B14">
            <w:pPr>
              <w:spacing w:before="120" w:after="120" w:line="240" w:lineRule="auto"/>
              <w:jc w:val="center"/>
              <w:rPr>
                <w:rFonts w:ascii="Times New Roman" w:eastAsia="Calibri" w:hAnsi="Times New Roman" w:cs="Times New Roman"/>
                <w:b/>
                <w:noProof/>
                <w:sz w:val="18"/>
                <w:szCs w:val="18"/>
                <w:lang w:val="bg-BG" w:eastAsia="bg-BG" w:bidi="bg-BG"/>
              </w:rPr>
            </w:pPr>
            <w:r w:rsidRPr="00D25AE6">
              <w:rPr>
                <w:rFonts w:ascii="Times New Roman" w:hAnsi="Times New Roman" w:cs="Times New Roman"/>
                <w:sz w:val="20"/>
                <w:szCs w:val="18"/>
                <w:lang w:val="bg-BG"/>
              </w:rPr>
              <w:t>Мерна единица на показателя, който води до възстановяване на разходите</w:t>
            </w:r>
          </w:p>
        </w:tc>
        <w:tc>
          <w:tcPr>
            <w:tcW w:w="439" w:type="pct"/>
            <w:vAlign w:val="center"/>
          </w:tcPr>
          <w:p w14:paraId="7FFE2597" w14:textId="29D3664E" w:rsidR="00030B14" w:rsidRPr="00D25AE6" w:rsidRDefault="00030B14" w:rsidP="00030B14">
            <w:pPr>
              <w:spacing w:before="120" w:after="120" w:line="240" w:lineRule="auto"/>
              <w:jc w:val="center"/>
              <w:rPr>
                <w:rFonts w:ascii="Times New Roman" w:eastAsia="Calibri" w:hAnsi="Times New Roman" w:cs="Times New Roman"/>
                <w:b/>
                <w:noProof/>
                <w:sz w:val="18"/>
                <w:szCs w:val="18"/>
                <w:lang w:val="bg-BG" w:eastAsia="bg-BG" w:bidi="bg-BG"/>
              </w:rPr>
            </w:pPr>
            <w:r w:rsidRPr="00D25AE6">
              <w:rPr>
                <w:rFonts w:ascii="Times New Roman" w:hAnsi="Times New Roman" w:cs="Times New Roman"/>
                <w:sz w:val="20"/>
                <w:szCs w:val="18"/>
                <w:lang w:val="bg-BG"/>
              </w:rPr>
              <w:t>Вид ОВР (стандартна таблица на единичните разходи, еднократните суми или единните ставки)</w:t>
            </w:r>
          </w:p>
        </w:tc>
        <w:tc>
          <w:tcPr>
            <w:tcW w:w="386" w:type="pct"/>
            <w:shd w:val="clear" w:color="auto" w:fill="auto"/>
            <w:vAlign w:val="center"/>
          </w:tcPr>
          <w:p w14:paraId="7CD68EC7" w14:textId="2E087735" w:rsidR="00030B14" w:rsidRPr="00D25AE6" w:rsidRDefault="00030B14" w:rsidP="00030B14">
            <w:pPr>
              <w:spacing w:before="120" w:after="120" w:line="240" w:lineRule="auto"/>
              <w:jc w:val="center"/>
              <w:rPr>
                <w:rFonts w:ascii="Times New Roman" w:eastAsia="Calibri" w:hAnsi="Times New Roman" w:cs="Times New Roman"/>
                <w:b/>
                <w:noProof/>
                <w:sz w:val="18"/>
                <w:szCs w:val="18"/>
                <w:lang w:val="bg-BG" w:eastAsia="bg-BG" w:bidi="bg-BG"/>
              </w:rPr>
            </w:pPr>
            <w:r w:rsidRPr="00D25AE6">
              <w:rPr>
                <w:rFonts w:ascii="Times New Roman" w:hAnsi="Times New Roman" w:cs="Times New Roman"/>
                <w:sz w:val="20"/>
                <w:szCs w:val="18"/>
                <w:lang w:val="bg-BG"/>
              </w:rPr>
              <w:t>Размер (в EUR) или процент (в случай на фиксирани ставки) на ОВР</w:t>
            </w:r>
          </w:p>
        </w:tc>
      </w:tr>
      <w:tr w:rsidR="00030B14" w:rsidRPr="00D25AE6" w14:paraId="0B40E77E" w14:textId="77777777" w:rsidTr="00F1258E">
        <w:tc>
          <w:tcPr>
            <w:tcW w:w="479" w:type="pct"/>
          </w:tcPr>
          <w:p w14:paraId="3153CB67" w14:textId="77777777" w:rsidR="00030B14" w:rsidRPr="00D25AE6" w:rsidRDefault="00030B14" w:rsidP="00030B14">
            <w:pPr>
              <w:spacing w:before="120" w:after="120" w:line="240" w:lineRule="auto"/>
              <w:jc w:val="center"/>
              <w:rPr>
                <w:rFonts w:ascii="Times New Roman" w:eastAsia="Calibri" w:hAnsi="Times New Roman" w:cs="Times New Roman"/>
                <w:noProof/>
                <w:sz w:val="18"/>
                <w:szCs w:val="18"/>
                <w:lang w:val="bg-BG" w:eastAsia="bg-BG" w:bidi="bg-BG"/>
              </w:rPr>
            </w:pPr>
          </w:p>
        </w:tc>
        <w:tc>
          <w:tcPr>
            <w:tcW w:w="233" w:type="pct"/>
          </w:tcPr>
          <w:p w14:paraId="76AEE94F" w14:textId="77777777" w:rsidR="00030B14" w:rsidRPr="00D25AE6" w:rsidRDefault="00030B14" w:rsidP="00030B14">
            <w:pPr>
              <w:spacing w:before="120" w:after="120" w:line="240" w:lineRule="auto"/>
              <w:jc w:val="center"/>
              <w:rPr>
                <w:rFonts w:ascii="Times New Roman" w:eastAsia="Calibri" w:hAnsi="Times New Roman" w:cs="Times New Roman"/>
                <w:noProof/>
                <w:sz w:val="18"/>
                <w:szCs w:val="18"/>
                <w:lang w:val="bg-BG" w:eastAsia="bg-BG" w:bidi="bg-BG"/>
              </w:rPr>
            </w:pPr>
          </w:p>
        </w:tc>
        <w:tc>
          <w:tcPr>
            <w:tcW w:w="573" w:type="pct"/>
          </w:tcPr>
          <w:p w14:paraId="2F397310" w14:textId="77777777" w:rsidR="00030B14" w:rsidRPr="00D25AE6" w:rsidRDefault="00030B14" w:rsidP="00030B14">
            <w:pPr>
              <w:spacing w:before="120" w:after="120" w:line="240" w:lineRule="auto"/>
              <w:jc w:val="center"/>
              <w:rPr>
                <w:rFonts w:ascii="Times New Roman" w:eastAsia="Calibri" w:hAnsi="Times New Roman" w:cs="Times New Roman"/>
                <w:noProof/>
                <w:sz w:val="18"/>
                <w:szCs w:val="18"/>
                <w:lang w:val="bg-BG" w:eastAsia="bg-BG" w:bidi="bg-BG"/>
              </w:rPr>
            </w:pPr>
          </w:p>
        </w:tc>
        <w:tc>
          <w:tcPr>
            <w:tcW w:w="404" w:type="pct"/>
          </w:tcPr>
          <w:p w14:paraId="49FFEDED" w14:textId="77777777" w:rsidR="00030B14" w:rsidRPr="00D25AE6" w:rsidRDefault="00030B14" w:rsidP="00030B14">
            <w:pPr>
              <w:spacing w:before="120" w:after="120" w:line="240" w:lineRule="auto"/>
              <w:jc w:val="center"/>
              <w:rPr>
                <w:rFonts w:ascii="Times New Roman" w:eastAsia="Calibri" w:hAnsi="Times New Roman" w:cs="Times New Roman"/>
                <w:noProof/>
                <w:sz w:val="18"/>
                <w:szCs w:val="18"/>
                <w:lang w:val="bg-BG" w:eastAsia="bg-BG" w:bidi="bg-BG"/>
              </w:rPr>
            </w:pPr>
          </w:p>
        </w:tc>
        <w:tc>
          <w:tcPr>
            <w:tcW w:w="494" w:type="pct"/>
          </w:tcPr>
          <w:p w14:paraId="7A577104" w14:textId="77777777" w:rsidR="00030B14" w:rsidRPr="00D25AE6" w:rsidRDefault="00030B14" w:rsidP="00030B14">
            <w:pPr>
              <w:spacing w:before="120" w:after="120" w:line="240" w:lineRule="auto"/>
              <w:jc w:val="center"/>
              <w:rPr>
                <w:rFonts w:ascii="Times New Roman" w:eastAsia="Calibri" w:hAnsi="Times New Roman" w:cs="Times New Roman"/>
                <w:noProof/>
                <w:sz w:val="18"/>
                <w:szCs w:val="18"/>
                <w:lang w:val="bg-BG" w:eastAsia="bg-BG" w:bidi="bg-BG"/>
              </w:rPr>
            </w:pPr>
          </w:p>
        </w:tc>
        <w:tc>
          <w:tcPr>
            <w:tcW w:w="231" w:type="pct"/>
            <w:shd w:val="clear" w:color="auto" w:fill="auto"/>
          </w:tcPr>
          <w:p w14:paraId="07979114" w14:textId="06BD0F16" w:rsidR="00030B14" w:rsidRPr="00D25AE6" w:rsidRDefault="00030B14" w:rsidP="00030B14">
            <w:pPr>
              <w:spacing w:before="120" w:after="120" w:line="240" w:lineRule="auto"/>
              <w:jc w:val="center"/>
              <w:rPr>
                <w:rFonts w:ascii="Times New Roman" w:eastAsia="Calibri" w:hAnsi="Times New Roman" w:cs="Times New Roman"/>
                <w:noProof/>
                <w:sz w:val="18"/>
                <w:szCs w:val="18"/>
                <w:lang w:val="bg-BG" w:eastAsia="bg-BG" w:bidi="bg-BG"/>
              </w:rPr>
            </w:pPr>
            <w:r w:rsidRPr="00D25AE6">
              <w:rPr>
                <w:rFonts w:ascii="Times New Roman" w:hAnsi="Times New Roman" w:cs="Times New Roman"/>
              </w:rPr>
              <w:t>Код</w:t>
            </w:r>
            <w:r w:rsidRPr="00D25AE6">
              <w:rPr>
                <w:rStyle w:val="FootnoteReference"/>
                <w:rFonts w:ascii="Times New Roman" w:hAnsi="Times New Roman" w:cs="Times New Roman"/>
              </w:rPr>
              <w:footnoteReference w:id="31"/>
            </w:r>
          </w:p>
        </w:tc>
        <w:tc>
          <w:tcPr>
            <w:tcW w:w="434" w:type="pct"/>
          </w:tcPr>
          <w:p w14:paraId="5CA57206" w14:textId="428E383A" w:rsidR="00030B14" w:rsidRPr="00D25AE6" w:rsidRDefault="00030B14" w:rsidP="00030B14">
            <w:pPr>
              <w:spacing w:before="120" w:after="120" w:line="240" w:lineRule="auto"/>
              <w:jc w:val="center"/>
              <w:rPr>
                <w:rFonts w:ascii="Times New Roman" w:eastAsia="Calibri" w:hAnsi="Times New Roman" w:cs="Times New Roman"/>
                <w:sz w:val="18"/>
                <w:szCs w:val="18"/>
                <w:lang w:val="bg-BG" w:eastAsia="bg-BG" w:bidi="bg-BG"/>
              </w:rPr>
            </w:pPr>
            <w:r w:rsidRPr="00D25AE6">
              <w:rPr>
                <w:rFonts w:ascii="Times New Roman" w:hAnsi="Times New Roman" w:cs="Times New Roman"/>
                <w:sz w:val="20"/>
                <w:szCs w:val="18"/>
              </w:rPr>
              <w:t>Описание</w:t>
            </w:r>
          </w:p>
        </w:tc>
        <w:tc>
          <w:tcPr>
            <w:tcW w:w="361" w:type="pct"/>
            <w:shd w:val="clear" w:color="auto" w:fill="auto"/>
          </w:tcPr>
          <w:p w14:paraId="52142E24" w14:textId="2F162415" w:rsidR="00030B14" w:rsidRPr="00D25AE6" w:rsidRDefault="00030B14" w:rsidP="00030B14">
            <w:pPr>
              <w:spacing w:before="120" w:after="120" w:line="240" w:lineRule="auto"/>
              <w:jc w:val="center"/>
              <w:rPr>
                <w:rFonts w:ascii="Times New Roman" w:eastAsia="Calibri" w:hAnsi="Times New Roman" w:cs="Times New Roman"/>
                <w:sz w:val="18"/>
                <w:szCs w:val="18"/>
                <w:lang w:val="bg-BG" w:eastAsia="bg-BG" w:bidi="bg-BG"/>
              </w:rPr>
            </w:pPr>
            <w:r w:rsidRPr="00D25AE6">
              <w:rPr>
                <w:rFonts w:ascii="Times New Roman" w:hAnsi="Times New Roman" w:cs="Times New Roman"/>
              </w:rPr>
              <w:t>Код</w:t>
            </w:r>
            <w:r w:rsidRPr="00D25AE6">
              <w:rPr>
                <w:rStyle w:val="FootnoteReference"/>
                <w:rFonts w:ascii="Times New Roman" w:hAnsi="Times New Roman" w:cs="Times New Roman"/>
              </w:rPr>
              <w:footnoteReference w:id="32"/>
            </w:r>
          </w:p>
        </w:tc>
        <w:tc>
          <w:tcPr>
            <w:tcW w:w="451" w:type="pct"/>
          </w:tcPr>
          <w:p w14:paraId="6B3AEC5F" w14:textId="56CEED06" w:rsidR="00030B14" w:rsidRPr="00D25AE6" w:rsidRDefault="00030B14" w:rsidP="00030B14">
            <w:pPr>
              <w:spacing w:before="120" w:after="120" w:line="240" w:lineRule="auto"/>
              <w:jc w:val="center"/>
              <w:rPr>
                <w:rFonts w:ascii="Times New Roman" w:eastAsia="Calibri" w:hAnsi="Times New Roman" w:cs="Times New Roman"/>
                <w:sz w:val="18"/>
                <w:szCs w:val="18"/>
                <w:lang w:val="bg-BG" w:eastAsia="bg-BG" w:bidi="bg-BG"/>
              </w:rPr>
            </w:pPr>
            <w:r w:rsidRPr="00D25AE6">
              <w:rPr>
                <w:rFonts w:ascii="Times New Roman" w:hAnsi="Times New Roman" w:cs="Times New Roman"/>
                <w:sz w:val="20"/>
                <w:szCs w:val="18"/>
              </w:rPr>
              <w:t>Описание</w:t>
            </w:r>
          </w:p>
        </w:tc>
        <w:tc>
          <w:tcPr>
            <w:tcW w:w="515" w:type="pct"/>
            <w:shd w:val="clear" w:color="auto" w:fill="auto"/>
          </w:tcPr>
          <w:p w14:paraId="4E8AFBC9" w14:textId="77777777" w:rsidR="00030B14" w:rsidRPr="00D25AE6" w:rsidRDefault="00030B14" w:rsidP="00030B14">
            <w:pPr>
              <w:spacing w:before="120" w:after="120" w:line="240" w:lineRule="auto"/>
              <w:jc w:val="center"/>
              <w:rPr>
                <w:rFonts w:ascii="Times New Roman" w:eastAsia="Calibri" w:hAnsi="Times New Roman" w:cs="Times New Roman"/>
                <w:noProof/>
                <w:sz w:val="18"/>
                <w:szCs w:val="18"/>
                <w:lang w:val="bg-BG" w:eastAsia="bg-BG" w:bidi="bg-BG"/>
              </w:rPr>
            </w:pPr>
          </w:p>
        </w:tc>
        <w:tc>
          <w:tcPr>
            <w:tcW w:w="439" w:type="pct"/>
          </w:tcPr>
          <w:p w14:paraId="44EA30DA" w14:textId="77777777" w:rsidR="00030B14" w:rsidRPr="00D25AE6" w:rsidRDefault="00030B14" w:rsidP="00030B14">
            <w:pPr>
              <w:spacing w:before="120" w:after="120" w:line="240" w:lineRule="auto"/>
              <w:jc w:val="center"/>
              <w:rPr>
                <w:rFonts w:ascii="Times New Roman" w:eastAsia="Calibri" w:hAnsi="Times New Roman" w:cs="Times New Roman"/>
                <w:noProof/>
                <w:sz w:val="18"/>
                <w:szCs w:val="18"/>
                <w:lang w:val="bg-BG" w:eastAsia="bg-BG" w:bidi="bg-BG"/>
              </w:rPr>
            </w:pPr>
          </w:p>
        </w:tc>
        <w:tc>
          <w:tcPr>
            <w:tcW w:w="386" w:type="pct"/>
            <w:shd w:val="clear" w:color="auto" w:fill="auto"/>
          </w:tcPr>
          <w:p w14:paraId="6760E513" w14:textId="77777777" w:rsidR="00030B14" w:rsidRPr="00D25AE6" w:rsidRDefault="00030B14" w:rsidP="00030B14">
            <w:pPr>
              <w:spacing w:before="120" w:after="120" w:line="240" w:lineRule="auto"/>
              <w:jc w:val="center"/>
              <w:rPr>
                <w:rFonts w:ascii="Times New Roman" w:eastAsia="Calibri" w:hAnsi="Times New Roman" w:cs="Times New Roman"/>
                <w:noProof/>
                <w:sz w:val="18"/>
                <w:szCs w:val="18"/>
                <w:lang w:val="bg-BG" w:eastAsia="bg-BG" w:bidi="bg-BG"/>
              </w:rPr>
            </w:pPr>
          </w:p>
        </w:tc>
      </w:tr>
      <w:tr w:rsidR="00F32C46" w:rsidRPr="00D25AE6" w14:paraId="4917679C" w14:textId="77777777" w:rsidTr="00F1258E">
        <w:tc>
          <w:tcPr>
            <w:tcW w:w="479" w:type="pct"/>
          </w:tcPr>
          <w:p w14:paraId="08711C16" w14:textId="77777777" w:rsidR="00722757" w:rsidRPr="00D25AE6" w:rsidRDefault="00722757" w:rsidP="00F1258E">
            <w:pPr>
              <w:spacing w:after="0" w:line="360" w:lineRule="auto"/>
              <w:jc w:val="center"/>
              <w:rPr>
                <w:rFonts w:ascii="Times New Roman" w:eastAsia="Calibri" w:hAnsi="Times New Roman" w:cs="Times New Roman"/>
                <w:b/>
                <w:i/>
                <w:noProof/>
                <w:sz w:val="18"/>
                <w:szCs w:val="18"/>
                <w:lang w:val="bg-BG" w:eastAsia="bg-BG" w:bidi="bg-BG"/>
              </w:rPr>
            </w:pPr>
          </w:p>
        </w:tc>
        <w:tc>
          <w:tcPr>
            <w:tcW w:w="233" w:type="pct"/>
          </w:tcPr>
          <w:p w14:paraId="764F2206" w14:textId="3BAB81C5" w:rsidR="00722757" w:rsidRPr="00D25AE6" w:rsidRDefault="00722757" w:rsidP="00F1258E">
            <w:pPr>
              <w:spacing w:after="0" w:line="360" w:lineRule="auto"/>
              <w:jc w:val="center"/>
              <w:rPr>
                <w:rFonts w:ascii="Times New Roman" w:eastAsia="Calibri" w:hAnsi="Times New Roman" w:cs="Times New Roman"/>
                <w:b/>
                <w:i/>
                <w:noProof/>
                <w:sz w:val="18"/>
                <w:szCs w:val="18"/>
                <w:lang w:val="bg-BG" w:eastAsia="bg-BG" w:bidi="bg-BG"/>
              </w:rPr>
            </w:pPr>
          </w:p>
        </w:tc>
        <w:tc>
          <w:tcPr>
            <w:tcW w:w="573" w:type="pct"/>
          </w:tcPr>
          <w:p w14:paraId="54D93C8F" w14:textId="1F17A315" w:rsidR="00722757" w:rsidRPr="00D25AE6" w:rsidRDefault="00722757" w:rsidP="00F1258E">
            <w:pPr>
              <w:spacing w:after="0" w:line="360" w:lineRule="auto"/>
              <w:jc w:val="center"/>
              <w:rPr>
                <w:rFonts w:ascii="Times New Roman" w:eastAsia="Calibri" w:hAnsi="Times New Roman" w:cs="Times New Roman"/>
                <w:b/>
                <w:i/>
                <w:noProof/>
                <w:sz w:val="18"/>
                <w:szCs w:val="18"/>
                <w:lang w:val="bg-BG" w:eastAsia="bg-BG" w:bidi="bg-BG"/>
              </w:rPr>
            </w:pPr>
          </w:p>
        </w:tc>
        <w:tc>
          <w:tcPr>
            <w:tcW w:w="404" w:type="pct"/>
          </w:tcPr>
          <w:p w14:paraId="2CF527DF" w14:textId="77777777" w:rsidR="00722757" w:rsidRPr="00D25AE6" w:rsidRDefault="00722757" w:rsidP="00F1258E">
            <w:pPr>
              <w:spacing w:after="0" w:line="360" w:lineRule="auto"/>
              <w:jc w:val="center"/>
              <w:rPr>
                <w:rFonts w:ascii="Times New Roman" w:eastAsia="Calibri" w:hAnsi="Times New Roman" w:cs="Times New Roman"/>
                <w:b/>
                <w:noProof/>
                <w:sz w:val="18"/>
                <w:szCs w:val="18"/>
                <w:lang w:val="bg-BG" w:eastAsia="bg-BG" w:bidi="bg-BG"/>
              </w:rPr>
            </w:pPr>
          </w:p>
        </w:tc>
        <w:tc>
          <w:tcPr>
            <w:tcW w:w="494" w:type="pct"/>
          </w:tcPr>
          <w:p w14:paraId="54075B65" w14:textId="77777777" w:rsidR="00722757" w:rsidRPr="00D25AE6" w:rsidRDefault="00722757" w:rsidP="00F1258E">
            <w:pPr>
              <w:spacing w:after="0" w:line="360" w:lineRule="auto"/>
              <w:jc w:val="center"/>
              <w:rPr>
                <w:rFonts w:ascii="Times New Roman" w:eastAsia="Calibri" w:hAnsi="Times New Roman" w:cs="Times New Roman"/>
                <w:b/>
                <w:noProof/>
                <w:sz w:val="18"/>
                <w:szCs w:val="18"/>
                <w:lang w:val="bg-BG" w:eastAsia="bg-BG" w:bidi="bg-BG"/>
              </w:rPr>
            </w:pPr>
          </w:p>
        </w:tc>
        <w:tc>
          <w:tcPr>
            <w:tcW w:w="231" w:type="pct"/>
            <w:shd w:val="clear" w:color="auto" w:fill="auto"/>
          </w:tcPr>
          <w:p w14:paraId="394A132D" w14:textId="77777777" w:rsidR="00722757" w:rsidRPr="00D25AE6"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34" w:type="pct"/>
          </w:tcPr>
          <w:p w14:paraId="69CE64E2" w14:textId="77777777" w:rsidR="00722757" w:rsidRPr="00D25AE6"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361" w:type="pct"/>
            <w:shd w:val="clear" w:color="auto" w:fill="auto"/>
          </w:tcPr>
          <w:p w14:paraId="2E013381" w14:textId="77777777" w:rsidR="00722757" w:rsidRPr="00D25AE6"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51" w:type="pct"/>
          </w:tcPr>
          <w:p w14:paraId="7F21A9EF" w14:textId="77777777" w:rsidR="00722757" w:rsidRPr="00D25AE6"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515" w:type="pct"/>
            <w:shd w:val="clear" w:color="auto" w:fill="auto"/>
          </w:tcPr>
          <w:p w14:paraId="4981405E" w14:textId="77777777" w:rsidR="00722757" w:rsidRPr="00D25AE6"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39" w:type="pct"/>
          </w:tcPr>
          <w:p w14:paraId="7E8F2A70" w14:textId="77777777" w:rsidR="00722757" w:rsidRPr="00D25AE6"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386" w:type="pct"/>
            <w:shd w:val="clear" w:color="auto" w:fill="auto"/>
          </w:tcPr>
          <w:p w14:paraId="555C1827" w14:textId="55B3B985" w:rsidR="00722757" w:rsidRPr="00D25AE6" w:rsidRDefault="00722757" w:rsidP="00F1258E">
            <w:pPr>
              <w:spacing w:after="0" w:line="360" w:lineRule="auto"/>
              <w:rPr>
                <w:rFonts w:ascii="Times New Roman" w:eastAsia="Calibri" w:hAnsi="Times New Roman" w:cs="Times New Roman"/>
                <w:noProof/>
                <w:sz w:val="18"/>
                <w:szCs w:val="18"/>
                <w:lang w:val="bg-BG" w:eastAsia="bg-BG" w:bidi="bg-BG"/>
              </w:rPr>
            </w:pPr>
          </w:p>
        </w:tc>
      </w:tr>
      <w:tr w:rsidR="00F32C46" w:rsidRPr="00D25AE6" w14:paraId="30B6E610" w14:textId="77777777" w:rsidTr="00F1258E">
        <w:tc>
          <w:tcPr>
            <w:tcW w:w="479" w:type="pct"/>
          </w:tcPr>
          <w:p w14:paraId="21EEA48A" w14:textId="77777777" w:rsidR="00722757" w:rsidRPr="00D25AE6"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233" w:type="pct"/>
          </w:tcPr>
          <w:p w14:paraId="5B2B05F1" w14:textId="77777777" w:rsidR="00722757" w:rsidRPr="00D25AE6" w:rsidRDefault="00722757" w:rsidP="00F1258E">
            <w:pPr>
              <w:spacing w:after="0" w:line="360" w:lineRule="auto"/>
              <w:rPr>
                <w:rFonts w:ascii="Times New Roman" w:eastAsia="Calibri" w:hAnsi="Times New Roman" w:cs="Times New Roman"/>
                <w:noProof/>
                <w:sz w:val="18"/>
                <w:szCs w:val="18"/>
                <w:lang w:val="bg-BG" w:eastAsia="bg-BG" w:bidi="bg-BG"/>
              </w:rPr>
            </w:pPr>
          </w:p>
        </w:tc>
        <w:tc>
          <w:tcPr>
            <w:tcW w:w="573" w:type="pct"/>
          </w:tcPr>
          <w:p w14:paraId="1C8FD727" w14:textId="602E5591" w:rsidR="00722757" w:rsidRPr="00D25AE6"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04" w:type="pct"/>
          </w:tcPr>
          <w:p w14:paraId="076A8935" w14:textId="77777777" w:rsidR="00722757" w:rsidRPr="00D25AE6" w:rsidRDefault="00722757" w:rsidP="00F1258E">
            <w:pPr>
              <w:spacing w:after="0" w:line="360" w:lineRule="auto"/>
              <w:jc w:val="center"/>
              <w:rPr>
                <w:rFonts w:ascii="Times New Roman" w:eastAsia="Calibri" w:hAnsi="Times New Roman" w:cs="Times New Roman"/>
                <w:sz w:val="18"/>
                <w:szCs w:val="18"/>
                <w:lang w:val="bg-BG" w:eastAsia="bg-BG" w:bidi="bg-BG"/>
              </w:rPr>
            </w:pPr>
          </w:p>
        </w:tc>
        <w:tc>
          <w:tcPr>
            <w:tcW w:w="494" w:type="pct"/>
          </w:tcPr>
          <w:p w14:paraId="3C7633DA" w14:textId="77777777" w:rsidR="00722757" w:rsidRPr="00D25AE6"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231" w:type="pct"/>
            <w:shd w:val="clear" w:color="auto" w:fill="auto"/>
          </w:tcPr>
          <w:p w14:paraId="1DAFFD80" w14:textId="77777777" w:rsidR="00722757" w:rsidRPr="00D25AE6"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34" w:type="pct"/>
          </w:tcPr>
          <w:p w14:paraId="3143C627" w14:textId="77777777" w:rsidR="00722757" w:rsidRPr="00D25AE6" w:rsidRDefault="00722757" w:rsidP="00F1258E">
            <w:pPr>
              <w:spacing w:after="0" w:line="360" w:lineRule="auto"/>
              <w:jc w:val="center"/>
              <w:rPr>
                <w:rFonts w:ascii="Times New Roman" w:eastAsia="Calibri" w:hAnsi="Times New Roman" w:cs="Times New Roman"/>
                <w:sz w:val="18"/>
                <w:szCs w:val="18"/>
                <w:lang w:val="bg-BG" w:eastAsia="bg-BG" w:bidi="bg-BG"/>
              </w:rPr>
            </w:pPr>
          </w:p>
        </w:tc>
        <w:tc>
          <w:tcPr>
            <w:tcW w:w="361" w:type="pct"/>
            <w:shd w:val="clear" w:color="auto" w:fill="auto"/>
          </w:tcPr>
          <w:p w14:paraId="344B6627" w14:textId="77777777" w:rsidR="00722757" w:rsidRPr="00D25AE6"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51" w:type="pct"/>
          </w:tcPr>
          <w:p w14:paraId="4B9AB870" w14:textId="77777777" w:rsidR="00722757" w:rsidRPr="00D25AE6"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515" w:type="pct"/>
            <w:shd w:val="clear" w:color="auto" w:fill="auto"/>
          </w:tcPr>
          <w:p w14:paraId="09A28B77" w14:textId="77777777" w:rsidR="00722757" w:rsidRPr="00D25AE6"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39" w:type="pct"/>
          </w:tcPr>
          <w:p w14:paraId="3BCD017D" w14:textId="11704049" w:rsidR="00722757" w:rsidRPr="00D25AE6"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386" w:type="pct"/>
            <w:shd w:val="clear" w:color="auto" w:fill="auto"/>
          </w:tcPr>
          <w:p w14:paraId="42BEE729" w14:textId="170B95F2" w:rsidR="00722757" w:rsidRPr="00D25AE6" w:rsidRDefault="00722757" w:rsidP="00F1258E">
            <w:pPr>
              <w:spacing w:after="0" w:line="360" w:lineRule="auto"/>
              <w:rPr>
                <w:rFonts w:ascii="Times New Roman" w:eastAsia="Calibri" w:hAnsi="Times New Roman" w:cs="Times New Roman"/>
                <w:noProof/>
                <w:sz w:val="18"/>
                <w:szCs w:val="18"/>
                <w:lang w:val="bg-BG" w:eastAsia="bg-BG" w:bidi="bg-BG"/>
              </w:rPr>
            </w:pPr>
          </w:p>
        </w:tc>
      </w:tr>
      <w:tr w:rsidR="00F32C46" w:rsidRPr="00D25AE6" w14:paraId="3704C23C" w14:textId="77777777" w:rsidTr="00F1258E">
        <w:tc>
          <w:tcPr>
            <w:tcW w:w="479" w:type="pct"/>
          </w:tcPr>
          <w:p w14:paraId="5A1F22DC" w14:textId="1C459C52" w:rsidR="00722757" w:rsidRPr="00D25AE6"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233" w:type="pct"/>
          </w:tcPr>
          <w:p w14:paraId="7789447C" w14:textId="358AC85C" w:rsidR="00722757" w:rsidRPr="00D25AE6"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573" w:type="pct"/>
          </w:tcPr>
          <w:p w14:paraId="68153ED5" w14:textId="283551B5" w:rsidR="00722757" w:rsidRPr="00D25AE6"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04" w:type="pct"/>
          </w:tcPr>
          <w:p w14:paraId="12185FE7" w14:textId="77777777" w:rsidR="00722757" w:rsidRPr="00D25AE6"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94" w:type="pct"/>
          </w:tcPr>
          <w:p w14:paraId="4C23D152" w14:textId="77777777" w:rsidR="00722757" w:rsidRPr="00D25AE6"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231" w:type="pct"/>
            <w:shd w:val="clear" w:color="auto" w:fill="auto"/>
          </w:tcPr>
          <w:p w14:paraId="15221DAB" w14:textId="77777777" w:rsidR="00722757" w:rsidRPr="00D25AE6"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34" w:type="pct"/>
          </w:tcPr>
          <w:p w14:paraId="58D8EBA8" w14:textId="09DFFD5A" w:rsidR="00722757" w:rsidRPr="00D25AE6"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361" w:type="pct"/>
            <w:shd w:val="clear" w:color="auto" w:fill="auto"/>
          </w:tcPr>
          <w:p w14:paraId="14D57143" w14:textId="77777777" w:rsidR="00722757" w:rsidRPr="00D25AE6"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51" w:type="pct"/>
          </w:tcPr>
          <w:p w14:paraId="5B66DA06" w14:textId="3CF55F13" w:rsidR="00722757" w:rsidRPr="00D25AE6"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515" w:type="pct"/>
            <w:shd w:val="clear" w:color="auto" w:fill="auto"/>
          </w:tcPr>
          <w:p w14:paraId="13C70B59" w14:textId="77777777" w:rsidR="00722757" w:rsidRPr="00D25AE6"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39" w:type="pct"/>
          </w:tcPr>
          <w:p w14:paraId="560B0FC6" w14:textId="77777777" w:rsidR="00722757" w:rsidRPr="00D25AE6"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386" w:type="pct"/>
            <w:shd w:val="clear" w:color="auto" w:fill="auto"/>
          </w:tcPr>
          <w:p w14:paraId="016912D9" w14:textId="19CB8D47" w:rsidR="00722757" w:rsidRPr="00D25AE6"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r>
      <w:tr w:rsidR="00F32C46" w:rsidRPr="00D25AE6" w14:paraId="7FD36C62" w14:textId="77777777" w:rsidTr="00F1258E">
        <w:tc>
          <w:tcPr>
            <w:tcW w:w="479" w:type="pct"/>
          </w:tcPr>
          <w:p w14:paraId="56D11E1A" w14:textId="30F7A8D9" w:rsidR="00F32C46" w:rsidRPr="00D25AE6" w:rsidRDefault="00F32C46" w:rsidP="00F1258E">
            <w:pPr>
              <w:spacing w:after="0" w:line="360" w:lineRule="auto"/>
              <w:jc w:val="center"/>
              <w:rPr>
                <w:rFonts w:ascii="Times New Roman" w:eastAsia="Calibri" w:hAnsi="Times New Roman" w:cs="Times New Roman"/>
                <w:noProof/>
                <w:sz w:val="18"/>
                <w:szCs w:val="18"/>
                <w:lang w:val="bg-BG" w:eastAsia="bg-BG" w:bidi="bg-BG"/>
              </w:rPr>
            </w:pPr>
          </w:p>
        </w:tc>
        <w:tc>
          <w:tcPr>
            <w:tcW w:w="233" w:type="pct"/>
          </w:tcPr>
          <w:p w14:paraId="2F7CBF70" w14:textId="28154E52" w:rsidR="00F32C46" w:rsidRPr="00D25AE6" w:rsidRDefault="00F32C46" w:rsidP="00F1258E">
            <w:pPr>
              <w:spacing w:after="0" w:line="360" w:lineRule="auto"/>
              <w:jc w:val="center"/>
              <w:rPr>
                <w:rFonts w:ascii="Times New Roman" w:eastAsia="Calibri" w:hAnsi="Times New Roman" w:cs="Times New Roman"/>
                <w:noProof/>
                <w:sz w:val="18"/>
                <w:szCs w:val="18"/>
                <w:lang w:val="bg-BG" w:eastAsia="bg-BG" w:bidi="bg-BG"/>
              </w:rPr>
            </w:pPr>
          </w:p>
        </w:tc>
        <w:tc>
          <w:tcPr>
            <w:tcW w:w="573" w:type="pct"/>
          </w:tcPr>
          <w:p w14:paraId="5FC8E60E" w14:textId="125EB775" w:rsidR="00F32C46" w:rsidRPr="00D25AE6" w:rsidRDefault="00F32C46" w:rsidP="00F1258E">
            <w:pPr>
              <w:spacing w:after="0" w:line="360" w:lineRule="auto"/>
              <w:jc w:val="center"/>
              <w:rPr>
                <w:rFonts w:ascii="Times New Roman" w:eastAsia="Calibri" w:hAnsi="Times New Roman" w:cs="Times New Roman"/>
                <w:noProof/>
                <w:sz w:val="18"/>
                <w:szCs w:val="18"/>
                <w:lang w:val="bg-BG" w:eastAsia="bg-BG" w:bidi="bg-BG"/>
              </w:rPr>
            </w:pPr>
          </w:p>
        </w:tc>
        <w:tc>
          <w:tcPr>
            <w:tcW w:w="404" w:type="pct"/>
          </w:tcPr>
          <w:p w14:paraId="392E9408" w14:textId="77777777" w:rsidR="00F32C46" w:rsidRPr="00D25AE6" w:rsidRDefault="00F32C46" w:rsidP="00F1258E">
            <w:pPr>
              <w:spacing w:after="0" w:line="360" w:lineRule="auto"/>
              <w:jc w:val="center"/>
              <w:rPr>
                <w:rFonts w:ascii="Times New Roman" w:eastAsia="Calibri" w:hAnsi="Times New Roman" w:cs="Times New Roman"/>
                <w:b/>
                <w:noProof/>
                <w:sz w:val="18"/>
                <w:szCs w:val="18"/>
                <w:lang w:val="bg-BG" w:eastAsia="bg-BG" w:bidi="bg-BG"/>
              </w:rPr>
            </w:pPr>
          </w:p>
        </w:tc>
        <w:tc>
          <w:tcPr>
            <w:tcW w:w="494" w:type="pct"/>
          </w:tcPr>
          <w:p w14:paraId="4AF1D4CB" w14:textId="77777777" w:rsidR="00F32C46" w:rsidRPr="00D25AE6" w:rsidRDefault="00F32C46" w:rsidP="00F1258E">
            <w:pPr>
              <w:spacing w:after="0" w:line="360" w:lineRule="auto"/>
              <w:jc w:val="center"/>
              <w:rPr>
                <w:rFonts w:ascii="Times New Roman" w:eastAsia="Calibri" w:hAnsi="Times New Roman" w:cs="Times New Roman"/>
                <w:b/>
                <w:noProof/>
                <w:sz w:val="18"/>
                <w:szCs w:val="18"/>
                <w:lang w:val="bg-BG" w:eastAsia="bg-BG" w:bidi="bg-BG"/>
              </w:rPr>
            </w:pPr>
          </w:p>
        </w:tc>
        <w:tc>
          <w:tcPr>
            <w:tcW w:w="231" w:type="pct"/>
            <w:shd w:val="clear" w:color="auto" w:fill="auto"/>
          </w:tcPr>
          <w:p w14:paraId="3A7D3A13" w14:textId="77777777" w:rsidR="00F32C46" w:rsidRPr="00D25AE6" w:rsidRDefault="00F32C46" w:rsidP="00F1258E">
            <w:pPr>
              <w:spacing w:after="0" w:line="360" w:lineRule="auto"/>
              <w:jc w:val="center"/>
              <w:rPr>
                <w:rFonts w:ascii="Times New Roman" w:eastAsia="Calibri" w:hAnsi="Times New Roman" w:cs="Times New Roman"/>
                <w:noProof/>
                <w:sz w:val="18"/>
                <w:szCs w:val="18"/>
                <w:lang w:val="bg-BG" w:eastAsia="bg-BG" w:bidi="bg-BG"/>
              </w:rPr>
            </w:pPr>
          </w:p>
        </w:tc>
        <w:tc>
          <w:tcPr>
            <w:tcW w:w="434" w:type="pct"/>
          </w:tcPr>
          <w:p w14:paraId="7129CBEF" w14:textId="77777777" w:rsidR="00F32C46" w:rsidRPr="00D25AE6" w:rsidRDefault="00F32C46" w:rsidP="00F1258E">
            <w:pPr>
              <w:spacing w:after="0" w:line="360" w:lineRule="auto"/>
              <w:jc w:val="center"/>
              <w:rPr>
                <w:rFonts w:ascii="Times New Roman" w:eastAsia="Calibri" w:hAnsi="Times New Roman" w:cs="Times New Roman"/>
                <w:noProof/>
                <w:sz w:val="18"/>
                <w:szCs w:val="18"/>
                <w:lang w:val="bg-BG" w:eastAsia="bg-BG" w:bidi="bg-BG"/>
              </w:rPr>
            </w:pPr>
          </w:p>
        </w:tc>
        <w:tc>
          <w:tcPr>
            <w:tcW w:w="361" w:type="pct"/>
            <w:shd w:val="clear" w:color="auto" w:fill="auto"/>
          </w:tcPr>
          <w:p w14:paraId="6B817247" w14:textId="77777777" w:rsidR="00F32C46" w:rsidRPr="00D25AE6" w:rsidRDefault="00F32C46" w:rsidP="00F1258E">
            <w:pPr>
              <w:spacing w:after="0" w:line="360" w:lineRule="auto"/>
              <w:jc w:val="center"/>
              <w:rPr>
                <w:rFonts w:ascii="Times New Roman" w:eastAsia="Calibri" w:hAnsi="Times New Roman" w:cs="Times New Roman"/>
                <w:noProof/>
                <w:sz w:val="18"/>
                <w:szCs w:val="18"/>
                <w:lang w:val="bg-BG" w:eastAsia="bg-BG" w:bidi="bg-BG"/>
              </w:rPr>
            </w:pPr>
          </w:p>
        </w:tc>
        <w:tc>
          <w:tcPr>
            <w:tcW w:w="451" w:type="pct"/>
          </w:tcPr>
          <w:p w14:paraId="600A01B5" w14:textId="77777777" w:rsidR="00F32C46" w:rsidRPr="00D25AE6" w:rsidRDefault="00F32C46" w:rsidP="00F1258E">
            <w:pPr>
              <w:spacing w:after="0" w:line="360" w:lineRule="auto"/>
              <w:jc w:val="center"/>
              <w:rPr>
                <w:rFonts w:ascii="Times New Roman" w:eastAsia="Calibri" w:hAnsi="Times New Roman" w:cs="Times New Roman"/>
                <w:noProof/>
                <w:sz w:val="18"/>
                <w:szCs w:val="18"/>
                <w:lang w:val="bg-BG" w:eastAsia="bg-BG" w:bidi="bg-BG"/>
              </w:rPr>
            </w:pPr>
          </w:p>
        </w:tc>
        <w:tc>
          <w:tcPr>
            <w:tcW w:w="515" w:type="pct"/>
            <w:shd w:val="clear" w:color="auto" w:fill="auto"/>
          </w:tcPr>
          <w:p w14:paraId="7AF05697" w14:textId="77777777" w:rsidR="00F32C46" w:rsidRPr="00D25AE6" w:rsidRDefault="00F32C46" w:rsidP="00F1258E">
            <w:pPr>
              <w:tabs>
                <w:tab w:val="left" w:pos="411"/>
                <w:tab w:val="center" w:pos="690"/>
              </w:tabs>
              <w:spacing w:after="0" w:line="360" w:lineRule="auto"/>
              <w:jc w:val="center"/>
              <w:rPr>
                <w:rFonts w:ascii="Times New Roman" w:eastAsia="Calibri" w:hAnsi="Times New Roman" w:cs="Times New Roman"/>
                <w:noProof/>
                <w:sz w:val="18"/>
                <w:szCs w:val="18"/>
                <w:lang w:val="bg-BG" w:eastAsia="bg-BG" w:bidi="bg-BG"/>
              </w:rPr>
            </w:pPr>
          </w:p>
        </w:tc>
        <w:tc>
          <w:tcPr>
            <w:tcW w:w="439" w:type="pct"/>
          </w:tcPr>
          <w:p w14:paraId="405A45EA" w14:textId="77777777" w:rsidR="00F32C46" w:rsidRPr="00D25AE6" w:rsidRDefault="00F32C46" w:rsidP="00F1258E">
            <w:pPr>
              <w:spacing w:after="0" w:line="360" w:lineRule="auto"/>
              <w:rPr>
                <w:rFonts w:ascii="Times New Roman" w:eastAsia="Calibri" w:hAnsi="Times New Roman" w:cs="Times New Roman"/>
                <w:sz w:val="18"/>
                <w:szCs w:val="18"/>
                <w:lang w:val="bg-BG" w:eastAsia="bg-BG" w:bidi="bg-BG"/>
              </w:rPr>
            </w:pPr>
          </w:p>
        </w:tc>
        <w:tc>
          <w:tcPr>
            <w:tcW w:w="386" w:type="pct"/>
            <w:shd w:val="clear" w:color="auto" w:fill="auto"/>
          </w:tcPr>
          <w:p w14:paraId="5FDEC25E" w14:textId="5A9D0C9D" w:rsidR="00F32C46" w:rsidRPr="00D25AE6" w:rsidRDefault="00F32C46" w:rsidP="00F1258E">
            <w:pPr>
              <w:spacing w:after="0" w:line="360" w:lineRule="auto"/>
              <w:jc w:val="center"/>
              <w:rPr>
                <w:rFonts w:ascii="Times New Roman" w:eastAsia="Calibri" w:hAnsi="Times New Roman" w:cs="Times New Roman"/>
                <w:i/>
                <w:noProof/>
                <w:sz w:val="18"/>
                <w:szCs w:val="18"/>
                <w:lang w:val="bg-BG" w:eastAsia="bg-BG" w:bidi="bg-BG"/>
              </w:rPr>
            </w:pPr>
          </w:p>
        </w:tc>
      </w:tr>
      <w:tr w:rsidR="00F1258E" w:rsidRPr="00D25AE6" w14:paraId="0E16F6C8" w14:textId="77777777" w:rsidTr="00F1258E">
        <w:tc>
          <w:tcPr>
            <w:tcW w:w="479" w:type="pct"/>
          </w:tcPr>
          <w:p w14:paraId="1E515FB3" w14:textId="77777777" w:rsidR="00F1258E" w:rsidRPr="00D25AE6" w:rsidRDefault="00F1258E" w:rsidP="00F1258E">
            <w:pPr>
              <w:spacing w:after="0" w:line="360" w:lineRule="auto"/>
              <w:jc w:val="center"/>
              <w:rPr>
                <w:rFonts w:ascii="Times New Roman" w:eastAsia="Calibri" w:hAnsi="Times New Roman" w:cs="Times New Roman"/>
                <w:noProof/>
                <w:sz w:val="18"/>
                <w:szCs w:val="18"/>
                <w:lang w:val="bg-BG" w:eastAsia="bg-BG" w:bidi="bg-BG"/>
              </w:rPr>
            </w:pPr>
          </w:p>
        </w:tc>
        <w:tc>
          <w:tcPr>
            <w:tcW w:w="233" w:type="pct"/>
          </w:tcPr>
          <w:p w14:paraId="32D112A5" w14:textId="77777777" w:rsidR="00F1258E" w:rsidRPr="00D25AE6" w:rsidRDefault="00F1258E" w:rsidP="00F1258E">
            <w:pPr>
              <w:spacing w:after="0" w:line="360" w:lineRule="auto"/>
              <w:jc w:val="center"/>
              <w:rPr>
                <w:rFonts w:ascii="Times New Roman" w:eastAsia="Calibri" w:hAnsi="Times New Roman" w:cs="Times New Roman"/>
                <w:noProof/>
                <w:sz w:val="18"/>
                <w:szCs w:val="18"/>
                <w:lang w:val="bg-BG" w:eastAsia="bg-BG" w:bidi="bg-BG"/>
              </w:rPr>
            </w:pPr>
          </w:p>
        </w:tc>
        <w:tc>
          <w:tcPr>
            <w:tcW w:w="573" w:type="pct"/>
          </w:tcPr>
          <w:p w14:paraId="19C51BC3" w14:textId="77777777" w:rsidR="00F1258E" w:rsidRPr="00D25AE6" w:rsidRDefault="00F1258E" w:rsidP="00F1258E">
            <w:pPr>
              <w:spacing w:after="0" w:line="360" w:lineRule="auto"/>
              <w:jc w:val="center"/>
              <w:rPr>
                <w:rFonts w:ascii="Times New Roman" w:eastAsia="Calibri" w:hAnsi="Times New Roman" w:cs="Times New Roman"/>
                <w:noProof/>
                <w:sz w:val="18"/>
                <w:szCs w:val="18"/>
                <w:lang w:val="bg-BG" w:eastAsia="bg-BG" w:bidi="bg-BG"/>
              </w:rPr>
            </w:pPr>
          </w:p>
        </w:tc>
        <w:tc>
          <w:tcPr>
            <w:tcW w:w="404" w:type="pct"/>
          </w:tcPr>
          <w:p w14:paraId="39C6B6D2" w14:textId="77777777" w:rsidR="00F1258E" w:rsidRPr="00D25AE6" w:rsidRDefault="00F1258E" w:rsidP="00F1258E">
            <w:pPr>
              <w:spacing w:after="0" w:line="360" w:lineRule="auto"/>
              <w:jc w:val="center"/>
              <w:rPr>
                <w:rFonts w:ascii="Times New Roman" w:eastAsia="Calibri" w:hAnsi="Times New Roman" w:cs="Times New Roman"/>
                <w:b/>
                <w:noProof/>
                <w:sz w:val="18"/>
                <w:szCs w:val="18"/>
                <w:lang w:val="bg-BG" w:eastAsia="bg-BG" w:bidi="bg-BG"/>
              </w:rPr>
            </w:pPr>
          </w:p>
        </w:tc>
        <w:tc>
          <w:tcPr>
            <w:tcW w:w="494" w:type="pct"/>
          </w:tcPr>
          <w:p w14:paraId="17606BDC" w14:textId="77777777" w:rsidR="00F1258E" w:rsidRPr="00D25AE6" w:rsidRDefault="00F1258E" w:rsidP="00F1258E">
            <w:pPr>
              <w:spacing w:after="0" w:line="360" w:lineRule="auto"/>
              <w:jc w:val="center"/>
              <w:rPr>
                <w:rFonts w:ascii="Times New Roman" w:eastAsia="Calibri" w:hAnsi="Times New Roman" w:cs="Times New Roman"/>
                <w:b/>
                <w:noProof/>
                <w:sz w:val="18"/>
                <w:szCs w:val="18"/>
                <w:lang w:val="bg-BG" w:eastAsia="bg-BG" w:bidi="bg-BG"/>
              </w:rPr>
            </w:pPr>
          </w:p>
        </w:tc>
        <w:tc>
          <w:tcPr>
            <w:tcW w:w="231" w:type="pct"/>
            <w:shd w:val="clear" w:color="auto" w:fill="auto"/>
          </w:tcPr>
          <w:p w14:paraId="69169B08" w14:textId="77777777" w:rsidR="00F1258E" w:rsidRPr="00D25AE6" w:rsidRDefault="00F1258E" w:rsidP="00F1258E">
            <w:pPr>
              <w:spacing w:after="0" w:line="360" w:lineRule="auto"/>
              <w:jc w:val="center"/>
              <w:rPr>
                <w:rFonts w:ascii="Times New Roman" w:eastAsia="Calibri" w:hAnsi="Times New Roman" w:cs="Times New Roman"/>
                <w:noProof/>
                <w:sz w:val="18"/>
                <w:szCs w:val="18"/>
                <w:lang w:val="bg-BG" w:eastAsia="bg-BG" w:bidi="bg-BG"/>
              </w:rPr>
            </w:pPr>
          </w:p>
        </w:tc>
        <w:tc>
          <w:tcPr>
            <w:tcW w:w="434" w:type="pct"/>
          </w:tcPr>
          <w:p w14:paraId="23466005" w14:textId="77777777" w:rsidR="00F1258E" w:rsidRPr="00D25AE6" w:rsidRDefault="00F1258E" w:rsidP="00F1258E">
            <w:pPr>
              <w:spacing w:after="0" w:line="360" w:lineRule="auto"/>
              <w:jc w:val="center"/>
              <w:rPr>
                <w:rFonts w:ascii="Times New Roman" w:eastAsia="Calibri" w:hAnsi="Times New Roman" w:cs="Times New Roman"/>
                <w:noProof/>
                <w:sz w:val="18"/>
                <w:szCs w:val="18"/>
                <w:lang w:val="bg-BG" w:eastAsia="bg-BG" w:bidi="bg-BG"/>
              </w:rPr>
            </w:pPr>
          </w:p>
        </w:tc>
        <w:tc>
          <w:tcPr>
            <w:tcW w:w="361" w:type="pct"/>
            <w:shd w:val="clear" w:color="auto" w:fill="auto"/>
          </w:tcPr>
          <w:p w14:paraId="5DDE58AF" w14:textId="77777777" w:rsidR="00F1258E" w:rsidRPr="00D25AE6" w:rsidRDefault="00F1258E" w:rsidP="00F1258E">
            <w:pPr>
              <w:spacing w:after="0" w:line="360" w:lineRule="auto"/>
              <w:jc w:val="center"/>
              <w:rPr>
                <w:rFonts w:ascii="Times New Roman" w:eastAsia="Calibri" w:hAnsi="Times New Roman" w:cs="Times New Roman"/>
                <w:noProof/>
                <w:sz w:val="18"/>
                <w:szCs w:val="18"/>
                <w:lang w:val="bg-BG" w:eastAsia="bg-BG" w:bidi="bg-BG"/>
              </w:rPr>
            </w:pPr>
          </w:p>
        </w:tc>
        <w:tc>
          <w:tcPr>
            <w:tcW w:w="451" w:type="pct"/>
          </w:tcPr>
          <w:p w14:paraId="35FD2C9B" w14:textId="77777777" w:rsidR="00F1258E" w:rsidRPr="00D25AE6" w:rsidRDefault="00F1258E" w:rsidP="00F1258E">
            <w:pPr>
              <w:spacing w:after="0" w:line="360" w:lineRule="auto"/>
              <w:jc w:val="center"/>
              <w:rPr>
                <w:rFonts w:ascii="Times New Roman" w:eastAsia="Calibri" w:hAnsi="Times New Roman" w:cs="Times New Roman"/>
                <w:noProof/>
                <w:sz w:val="18"/>
                <w:szCs w:val="18"/>
                <w:lang w:val="bg-BG" w:eastAsia="bg-BG" w:bidi="bg-BG"/>
              </w:rPr>
            </w:pPr>
          </w:p>
        </w:tc>
        <w:tc>
          <w:tcPr>
            <w:tcW w:w="515" w:type="pct"/>
            <w:shd w:val="clear" w:color="auto" w:fill="auto"/>
          </w:tcPr>
          <w:p w14:paraId="4CA519E3" w14:textId="77777777" w:rsidR="00F1258E" w:rsidRPr="00D25AE6" w:rsidRDefault="00F1258E" w:rsidP="00F1258E">
            <w:pPr>
              <w:tabs>
                <w:tab w:val="left" w:pos="411"/>
                <w:tab w:val="center" w:pos="690"/>
              </w:tabs>
              <w:spacing w:after="0" w:line="360" w:lineRule="auto"/>
              <w:jc w:val="center"/>
              <w:rPr>
                <w:rFonts w:ascii="Times New Roman" w:eastAsia="Calibri" w:hAnsi="Times New Roman" w:cs="Times New Roman"/>
                <w:noProof/>
                <w:sz w:val="18"/>
                <w:szCs w:val="18"/>
                <w:lang w:val="bg-BG" w:eastAsia="bg-BG" w:bidi="bg-BG"/>
              </w:rPr>
            </w:pPr>
          </w:p>
        </w:tc>
        <w:tc>
          <w:tcPr>
            <w:tcW w:w="439" w:type="pct"/>
          </w:tcPr>
          <w:p w14:paraId="74DF02A9" w14:textId="77777777" w:rsidR="00F1258E" w:rsidRPr="00D25AE6" w:rsidRDefault="00F1258E" w:rsidP="00F1258E">
            <w:pPr>
              <w:spacing w:after="0" w:line="360" w:lineRule="auto"/>
              <w:rPr>
                <w:rFonts w:ascii="Times New Roman" w:eastAsia="Calibri" w:hAnsi="Times New Roman" w:cs="Times New Roman"/>
                <w:sz w:val="18"/>
                <w:szCs w:val="18"/>
                <w:lang w:val="bg-BG" w:eastAsia="bg-BG" w:bidi="bg-BG"/>
              </w:rPr>
            </w:pPr>
          </w:p>
        </w:tc>
        <w:tc>
          <w:tcPr>
            <w:tcW w:w="386" w:type="pct"/>
            <w:shd w:val="clear" w:color="auto" w:fill="auto"/>
          </w:tcPr>
          <w:p w14:paraId="2A760E7F" w14:textId="77777777" w:rsidR="00F1258E" w:rsidRPr="00D25AE6" w:rsidRDefault="00F1258E" w:rsidP="00F1258E">
            <w:pPr>
              <w:spacing w:after="0" w:line="360" w:lineRule="auto"/>
              <w:jc w:val="center"/>
              <w:rPr>
                <w:rFonts w:ascii="Times New Roman" w:eastAsia="Calibri" w:hAnsi="Times New Roman" w:cs="Times New Roman"/>
                <w:i/>
                <w:noProof/>
                <w:sz w:val="18"/>
                <w:szCs w:val="18"/>
                <w:lang w:val="bg-BG" w:eastAsia="bg-BG" w:bidi="bg-BG"/>
              </w:rPr>
            </w:pPr>
          </w:p>
        </w:tc>
      </w:tr>
    </w:tbl>
    <w:p w14:paraId="4C9C4280" w14:textId="77777777" w:rsidR="00722757" w:rsidRPr="00D25AE6" w:rsidRDefault="00722757" w:rsidP="00722757">
      <w:pPr>
        <w:spacing w:before="120" w:after="120" w:line="240" w:lineRule="auto"/>
        <w:jc w:val="center"/>
        <w:rPr>
          <w:rFonts w:ascii="Times New Roman" w:eastAsia="Calibri" w:hAnsi="Times New Roman" w:cs="Times New Roman"/>
          <w:noProof/>
          <w:sz w:val="24"/>
          <w:szCs w:val="20"/>
          <w:lang w:val="bg-BG" w:eastAsia="bg-BG" w:bidi="bg-BG"/>
        </w:rPr>
        <w:sectPr w:rsidR="00722757" w:rsidRPr="00D25AE6">
          <w:headerReference w:type="even" r:id="rId32"/>
          <w:headerReference w:type="default" r:id="rId33"/>
          <w:footerReference w:type="even" r:id="rId34"/>
          <w:footerReference w:type="default" r:id="rId35"/>
          <w:headerReference w:type="first" r:id="rId36"/>
          <w:footerReference w:type="first" r:id="rId37"/>
          <w:pgSz w:w="16838" w:h="11906" w:orient="landscape" w:code="9"/>
          <w:pgMar w:top="1134" w:right="567" w:bottom="1134" w:left="567" w:header="709" w:footer="709" w:gutter="0"/>
          <w:cols w:space="708"/>
          <w:titlePg/>
          <w:docGrid w:linePitch="360"/>
        </w:sectPr>
      </w:pPr>
    </w:p>
    <w:p w14:paraId="21C38C1E"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bookmarkStart w:id="19" w:name="_Hlk28873825"/>
      <w:r w:rsidRPr="00D25AE6">
        <w:rPr>
          <w:rFonts w:ascii="Times New Roman" w:eastAsia="Calibri" w:hAnsi="Times New Roman" w:cs="Times New Roman"/>
          <w:noProof/>
          <w:sz w:val="24"/>
          <w:szCs w:val="20"/>
          <w:lang w:val="bg-BG" w:eastAsia="bg-BG" w:bidi="bg-BG"/>
        </w:rPr>
        <w:t>Б.</w:t>
      </w:r>
      <w:r w:rsidRPr="00D25AE6">
        <w:rPr>
          <w:rFonts w:ascii="Times New Roman" w:eastAsia="Calibri" w:hAnsi="Times New Roman" w:cs="Times New Roman"/>
          <w:noProof/>
          <w:sz w:val="24"/>
          <w:szCs w:val="20"/>
          <w:lang w:val="bg-BG" w:eastAsia="bg-BG" w:bidi="bg-BG"/>
        </w:rPr>
        <w:tab/>
        <w:t>Подробности за типа операция (попълва се за всеки тип операция)</w:t>
      </w:r>
    </w:p>
    <w:p w14:paraId="65E32AC5"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Управляващият орган получавал ли е подкрепа от външно дружество за определяне на опростените разходи по-долу?</w:t>
      </w:r>
    </w:p>
    <w:p w14:paraId="56ECB988"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Ако отговорът е „да“, моля, посочете кое външно дружество:</w:t>
      </w:r>
      <w:r w:rsidRPr="00D25AE6">
        <w:rPr>
          <w:rFonts w:ascii="Times New Roman" w:eastAsia="Calibri" w:hAnsi="Times New Roman" w:cs="Times New Roman"/>
          <w:noProof/>
          <w:sz w:val="24"/>
          <w:szCs w:val="20"/>
          <w:lang w:val="bg-BG" w:eastAsia="bg-BG" w:bidi="bg-BG"/>
        </w:rPr>
        <w:tab/>
        <w:t>Да/Не — Наименование на външното дружество</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rsidR="00746202" w:rsidRPr="00D25AE6" w14:paraId="759A83EB" w14:textId="77777777" w:rsidTr="00E36D4B">
        <w:trPr>
          <w:trHeight w:val="851"/>
        </w:trPr>
        <w:tc>
          <w:tcPr>
            <w:tcW w:w="3417" w:type="dxa"/>
            <w:shd w:val="clear" w:color="auto" w:fill="auto"/>
            <w:noWrap/>
            <w:vAlign w:val="center"/>
          </w:tcPr>
          <w:p w14:paraId="52967ACF"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1. Описание на типа операция, включително графика за изпълнение</w:t>
            </w:r>
            <w:r w:rsidRPr="00D25AE6">
              <w:rPr>
                <w:rFonts w:ascii="Times New Roman" w:eastAsia="Calibri" w:hAnsi="Times New Roman" w:cs="Times New Roman"/>
                <w:b/>
                <w:noProof/>
                <w:sz w:val="24"/>
                <w:szCs w:val="20"/>
                <w:vertAlign w:val="superscript"/>
                <w:lang w:val="bg-BG" w:eastAsia="bg-BG" w:bidi="bg-BG"/>
              </w:rPr>
              <w:footnoteReference w:id="33"/>
            </w:r>
          </w:p>
        </w:tc>
        <w:tc>
          <w:tcPr>
            <w:tcW w:w="5670" w:type="dxa"/>
            <w:vAlign w:val="center"/>
          </w:tcPr>
          <w:p w14:paraId="71F24052"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D25AE6" w14:paraId="53C4B0CA" w14:textId="77777777" w:rsidTr="00E36D4B">
        <w:trPr>
          <w:trHeight w:val="851"/>
        </w:trPr>
        <w:tc>
          <w:tcPr>
            <w:tcW w:w="3417" w:type="dxa"/>
            <w:shd w:val="clear" w:color="auto" w:fill="auto"/>
            <w:noWrap/>
            <w:vAlign w:val="center"/>
          </w:tcPr>
          <w:p w14:paraId="43C3D192"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 xml:space="preserve">2. Конкретни цели </w:t>
            </w:r>
          </w:p>
        </w:tc>
        <w:tc>
          <w:tcPr>
            <w:tcW w:w="5670" w:type="dxa"/>
            <w:vAlign w:val="center"/>
          </w:tcPr>
          <w:p w14:paraId="4A4BA9FA"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D25AE6" w14:paraId="76DB72B8" w14:textId="77777777" w:rsidTr="00E36D4B">
        <w:trPr>
          <w:trHeight w:val="851"/>
        </w:trPr>
        <w:tc>
          <w:tcPr>
            <w:tcW w:w="3417" w:type="dxa"/>
            <w:shd w:val="clear" w:color="auto" w:fill="auto"/>
            <w:noWrap/>
            <w:vAlign w:val="center"/>
          </w:tcPr>
          <w:p w14:paraId="3BBF0E79"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3. Показател, който води до възстановяване на разходите</w:t>
            </w:r>
            <w:r w:rsidRPr="00D25AE6">
              <w:rPr>
                <w:rFonts w:ascii="Times New Roman" w:eastAsia="Calibri" w:hAnsi="Times New Roman" w:cs="Times New Roman"/>
                <w:b/>
                <w:noProof/>
                <w:sz w:val="24"/>
                <w:szCs w:val="20"/>
                <w:vertAlign w:val="superscript"/>
                <w:lang w:val="bg-BG" w:eastAsia="bg-BG" w:bidi="bg-BG"/>
              </w:rPr>
              <w:footnoteReference w:id="34"/>
            </w:r>
          </w:p>
        </w:tc>
        <w:tc>
          <w:tcPr>
            <w:tcW w:w="5670" w:type="dxa"/>
            <w:vAlign w:val="center"/>
          </w:tcPr>
          <w:p w14:paraId="2B9B10AC"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D25AE6" w14:paraId="7A300B73" w14:textId="77777777" w:rsidTr="00E36D4B">
        <w:trPr>
          <w:trHeight w:val="851"/>
        </w:trPr>
        <w:tc>
          <w:tcPr>
            <w:tcW w:w="3417" w:type="dxa"/>
            <w:shd w:val="clear" w:color="auto" w:fill="auto"/>
            <w:noWrap/>
            <w:vAlign w:val="center"/>
          </w:tcPr>
          <w:p w14:paraId="5BCCEDAF"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4. Мерна единица на показателя</w:t>
            </w:r>
          </w:p>
        </w:tc>
        <w:tc>
          <w:tcPr>
            <w:tcW w:w="5670" w:type="dxa"/>
            <w:vAlign w:val="center"/>
          </w:tcPr>
          <w:p w14:paraId="5FC741B1"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D25AE6" w14:paraId="018003E8" w14:textId="77777777" w:rsidTr="00E36D4B">
        <w:trPr>
          <w:trHeight w:val="851"/>
        </w:trPr>
        <w:tc>
          <w:tcPr>
            <w:tcW w:w="3417" w:type="dxa"/>
            <w:shd w:val="clear" w:color="auto" w:fill="auto"/>
            <w:noWrap/>
            <w:vAlign w:val="center"/>
          </w:tcPr>
          <w:p w14:paraId="2034270D"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5. Стандартни таблици на единичните разходи, еднократните суми или единните ставки</w:t>
            </w:r>
          </w:p>
        </w:tc>
        <w:tc>
          <w:tcPr>
            <w:tcW w:w="5670" w:type="dxa"/>
            <w:vAlign w:val="center"/>
          </w:tcPr>
          <w:p w14:paraId="0BCAE356"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D25AE6" w14:paraId="27004123" w14:textId="77777777" w:rsidTr="00E36D4B">
        <w:trPr>
          <w:trHeight w:val="851"/>
        </w:trPr>
        <w:tc>
          <w:tcPr>
            <w:tcW w:w="3417" w:type="dxa"/>
            <w:shd w:val="clear" w:color="auto" w:fill="auto"/>
            <w:noWrap/>
            <w:vAlign w:val="center"/>
          </w:tcPr>
          <w:p w14:paraId="27228E76"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6. Сума по мерна единица или процент (за единни ставки) от ОВР</w:t>
            </w:r>
          </w:p>
        </w:tc>
        <w:tc>
          <w:tcPr>
            <w:tcW w:w="5670" w:type="dxa"/>
            <w:vAlign w:val="center"/>
          </w:tcPr>
          <w:p w14:paraId="73BFFAAA"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D25AE6" w14:paraId="011F40F2" w14:textId="77777777" w:rsidTr="00E36D4B">
        <w:trPr>
          <w:trHeight w:val="851"/>
        </w:trPr>
        <w:tc>
          <w:tcPr>
            <w:tcW w:w="3417" w:type="dxa"/>
            <w:shd w:val="clear" w:color="auto" w:fill="auto"/>
            <w:noWrap/>
            <w:vAlign w:val="center"/>
          </w:tcPr>
          <w:p w14:paraId="4FCF90D7"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7. Категории разходи, обхванати от единичните разходи, еднократните суми или единните ставки</w:t>
            </w:r>
          </w:p>
        </w:tc>
        <w:tc>
          <w:tcPr>
            <w:tcW w:w="5670" w:type="dxa"/>
            <w:vAlign w:val="center"/>
          </w:tcPr>
          <w:p w14:paraId="68F459A0"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D25AE6" w14:paraId="2AC34CD0" w14:textId="77777777" w:rsidTr="00E36D4B">
        <w:trPr>
          <w:trHeight w:val="851"/>
        </w:trPr>
        <w:tc>
          <w:tcPr>
            <w:tcW w:w="3417" w:type="dxa"/>
            <w:shd w:val="clear" w:color="auto" w:fill="auto"/>
            <w:noWrap/>
            <w:vAlign w:val="center"/>
          </w:tcPr>
          <w:p w14:paraId="270B3405"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8. Тези категории разходи покриват ли всички допустими разходи за операцията? Да/Не</w:t>
            </w:r>
          </w:p>
        </w:tc>
        <w:tc>
          <w:tcPr>
            <w:tcW w:w="5670" w:type="dxa"/>
            <w:vAlign w:val="center"/>
          </w:tcPr>
          <w:p w14:paraId="73D76ED1"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D25AE6" w14:paraId="00CF35DE" w14:textId="77777777" w:rsidTr="00E36D4B">
        <w:trPr>
          <w:trHeight w:val="851"/>
        </w:trPr>
        <w:tc>
          <w:tcPr>
            <w:tcW w:w="3417" w:type="dxa"/>
            <w:shd w:val="clear" w:color="auto" w:fill="auto"/>
            <w:noWrap/>
            <w:vAlign w:val="center"/>
          </w:tcPr>
          <w:p w14:paraId="2166939E"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9. Метод(и) на корекция</w:t>
            </w:r>
            <w:r w:rsidRPr="00D25AE6">
              <w:rPr>
                <w:rFonts w:ascii="Times New Roman" w:eastAsia="Calibri" w:hAnsi="Times New Roman" w:cs="Times New Roman"/>
                <w:b/>
                <w:noProof/>
                <w:sz w:val="24"/>
                <w:szCs w:val="20"/>
                <w:vertAlign w:val="superscript"/>
                <w:lang w:val="bg-BG" w:eastAsia="bg-BG" w:bidi="bg-BG"/>
              </w:rPr>
              <w:footnoteReference w:id="35"/>
            </w:r>
            <w:r w:rsidRPr="00D25AE6">
              <w:rPr>
                <w:rFonts w:ascii="Times New Roman" w:eastAsia="Calibri" w:hAnsi="Times New Roman" w:cs="Times New Roman"/>
                <w:noProof/>
                <w:sz w:val="24"/>
                <w:szCs w:val="20"/>
                <w:lang w:val="bg-BG" w:eastAsia="bg-BG" w:bidi="bg-BG"/>
              </w:rPr>
              <w:t xml:space="preserve"> </w:t>
            </w:r>
          </w:p>
        </w:tc>
        <w:tc>
          <w:tcPr>
            <w:tcW w:w="5670" w:type="dxa"/>
            <w:vAlign w:val="center"/>
          </w:tcPr>
          <w:p w14:paraId="7739D5E2"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D25AE6" w14:paraId="42E0FC45" w14:textId="77777777" w:rsidTr="00E36D4B">
        <w:trPr>
          <w:trHeight w:val="851"/>
        </w:trPr>
        <w:tc>
          <w:tcPr>
            <w:tcW w:w="3417" w:type="dxa"/>
            <w:shd w:val="clear" w:color="auto" w:fill="auto"/>
            <w:noWrap/>
            <w:vAlign w:val="center"/>
          </w:tcPr>
          <w:p w14:paraId="28523561"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10. Проверка на метода за достигане до мерната единица</w:t>
            </w:r>
          </w:p>
          <w:p w14:paraId="74D698C3"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 опишете какви документи/система ще бъдат използвани, за да се провери, че реализираните единици са достигнати</w:t>
            </w:r>
          </w:p>
          <w:p w14:paraId="67AF63F7"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 опишете какво и от кого ще бъде проверено по време на проверките на управлението</w:t>
            </w:r>
          </w:p>
          <w:p w14:paraId="4E9AEB59"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 xml:space="preserve">- опишете какви мерки ще бъдат предприети за събиране и съхраняване на съответните данни/документи </w:t>
            </w:r>
          </w:p>
        </w:tc>
        <w:tc>
          <w:tcPr>
            <w:tcW w:w="5670" w:type="dxa"/>
            <w:vAlign w:val="center"/>
          </w:tcPr>
          <w:p w14:paraId="28438F66"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D25AE6" w14:paraId="5D796BBA" w14:textId="77777777" w:rsidTr="00E36D4B">
        <w:trPr>
          <w:trHeight w:val="851"/>
        </w:trPr>
        <w:tc>
          <w:tcPr>
            <w:tcW w:w="3417" w:type="dxa"/>
            <w:shd w:val="clear" w:color="auto" w:fill="auto"/>
            <w:noWrap/>
            <w:vAlign w:val="center"/>
          </w:tcPr>
          <w:p w14:paraId="4C3AB018"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11. Възможни погрешни стимули</w:t>
            </w:r>
            <w:r w:rsidRPr="00D25AE6">
              <w:rPr>
                <w:rFonts w:ascii="Times New Roman" w:eastAsia="Calibri" w:hAnsi="Times New Roman" w:cs="Times New Roman"/>
                <w:b/>
                <w:noProof/>
                <w:sz w:val="24"/>
                <w:szCs w:val="20"/>
                <w:vertAlign w:val="superscript"/>
                <w:lang w:val="bg-BG" w:eastAsia="bg-BG" w:bidi="bg-BG"/>
              </w:rPr>
              <w:footnoteReference w:id="36"/>
            </w:r>
            <w:r w:rsidRPr="00D25AE6">
              <w:rPr>
                <w:rFonts w:ascii="Times New Roman" w:eastAsia="Calibri" w:hAnsi="Times New Roman" w:cs="Times New Roman"/>
                <w:noProof/>
                <w:sz w:val="24"/>
                <w:szCs w:val="20"/>
                <w:lang w:val="bg-BG" w:eastAsia="bg-BG" w:bidi="bg-BG"/>
              </w:rPr>
              <w:t>, смекчаващи мерки и очаквано ниво на риска (високо/средно/ниско)</w:t>
            </w:r>
          </w:p>
        </w:tc>
        <w:tc>
          <w:tcPr>
            <w:tcW w:w="5670" w:type="dxa"/>
            <w:vAlign w:val="center"/>
          </w:tcPr>
          <w:p w14:paraId="02825812"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D25AE6" w14:paraId="074AFF16" w14:textId="77777777" w:rsidTr="00E36D4B">
        <w:trPr>
          <w:trHeight w:val="851"/>
        </w:trPr>
        <w:tc>
          <w:tcPr>
            <w:tcW w:w="3417" w:type="dxa"/>
            <w:shd w:val="clear" w:color="auto" w:fill="auto"/>
            <w:noWrap/>
            <w:vAlign w:val="center"/>
          </w:tcPr>
          <w:p w14:paraId="16269977"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12. Обща сума (на национално равнище и на равнище ЕС), която се очаква да бъде възстановена от Комисията на тази основа</w:t>
            </w:r>
          </w:p>
        </w:tc>
        <w:tc>
          <w:tcPr>
            <w:tcW w:w="5670" w:type="dxa"/>
            <w:vAlign w:val="center"/>
          </w:tcPr>
          <w:p w14:paraId="61DA1B02"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bl>
    <w:p w14:paraId="63289CEC" w14:textId="1C2535A8"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5A882DCB" w14:textId="3551B4B1"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1A8DAC04" w14:textId="480CD465"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2F3CF059" w14:textId="4FDD4F03"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782D0745" w14:textId="727CD275"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39A2BE07"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2818F0D6"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В.</w:t>
      </w:r>
      <w:r w:rsidRPr="00D25AE6">
        <w:rPr>
          <w:rFonts w:ascii="Times New Roman" w:eastAsia="Calibri" w:hAnsi="Times New Roman" w:cs="Times New Roman"/>
          <w:noProof/>
          <w:sz w:val="24"/>
          <w:szCs w:val="20"/>
          <w:lang w:val="bg-BG" w:eastAsia="bg-BG" w:bidi="bg-BG"/>
        </w:rPr>
        <w:tab/>
        <w:t>Изчисляване на стандартната таблица на единичните разходи, еднократните суми или единните ставки</w:t>
      </w:r>
    </w:p>
    <w:p w14:paraId="5FDC192F"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1.</w:t>
      </w:r>
      <w:r w:rsidRPr="00D25AE6">
        <w:rPr>
          <w:rFonts w:ascii="Times New Roman" w:eastAsia="Calibri" w:hAnsi="Times New Roman" w:cs="Times New Roman"/>
          <w:noProof/>
          <w:sz w:val="24"/>
          <w:szCs w:val="20"/>
          <w:lang w:val="bg-BG" w:eastAsia="bg-BG" w:bidi="bg-BG"/>
        </w:rPr>
        <w:tab/>
        <w:t>Източник на данните, използвани за изчисляване на стандартната таблица на единичните разходи, еднократните суми или единните ставки (кой е генерирал, събрал и записал данните; къде се съхраняват данните; крайни срокове; валидиране и др.):</w:t>
      </w:r>
    </w:p>
    <w:tbl>
      <w:tblPr>
        <w:tblStyle w:val="TableGrid"/>
        <w:tblW w:w="0" w:type="auto"/>
        <w:tblLook w:val="04A0" w:firstRow="1" w:lastRow="0" w:firstColumn="1" w:lastColumn="0" w:noHBand="0" w:noVBand="1"/>
      </w:tblPr>
      <w:tblGrid>
        <w:gridCol w:w="9629"/>
      </w:tblGrid>
      <w:tr w:rsidR="00746202" w:rsidRPr="00D25AE6" w14:paraId="4E60F95C" w14:textId="77777777" w:rsidTr="00E36D4B">
        <w:tc>
          <w:tcPr>
            <w:tcW w:w="9855" w:type="dxa"/>
          </w:tcPr>
          <w:p w14:paraId="19BEF8F1" w14:textId="77777777" w:rsidR="00746202" w:rsidRPr="00D25AE6" w:rsidRDefault="00746202" w:rsidP="00746202">
            <w:pPr>
              <w:jc w:val="both"/>
              <w:rPr>
                <w:noProof/>
                <w:szCs w:val="20"/>
              </w:rPr>
            </w:pPr>
          </w:p>
        </w:tc>
      </w:tr>
    </w:tbl>
    <w:p w14:paraId="794B2705"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2.</w:t>
      </w:r>
      <w:r w:rsidRPr="00D25AE6">
        <w:rPr>
          <w:rFonts w:ascii="Times New Roman" w:eastAsia="Calibri" w:hAnsi="Times New Roman" w:cs="Times New Roman"/>
          <w:noProof/>
          <w:sz w:val="24"/>
          <w:szCs w:val="20"/>
          <w:lang w:val="bg-BG" w:eastAsia="bg-BG" w:bidi="bg-BG"/>
        </w:rPr>
        <w:tab/>
        <w:t>Моля, уточнете защо предложеният метод и изчисление въз основа на член 94, параграф 2 са подходящи за вида операция.</w:t>
      </w:r>
    </w:p>
    <w:tbl>
      <w:tblPr>
        <w:tblStyle w:val="TableGrid"/>
        <w:tblW w:w="0" w:type="auto"/>
        <w:tblLook w:val="04A0" w:firstRow="1" w:lastRow="0" w:firstColumn="1" w:lastColumn="0" w:noHBand="0" w:noVBand="1"/>
      </w:tblPr>
      <w:tblGrid>
        <w:gridCol w:w="9629"/>
      </w:tblGrid>
      <w:tr w:rsidR="00746202" w:rsidRPr="00D25AE6" w14:paraId="47E08D04" w14:textId="77777777" w:rsidTr="00E36D4B">
        <w:tc>
          <w:tcPr>
            <w:tcW w:w="9855" w:type="dxa"/>
          </w:tcPr>
          <w:p w14:paraId="5324DA89" w14:textId="77777777" w:rsidR="00746202" w:rsidRPr="00D25AE6" w:rsidRDefault="00746202" w:rsidP="00746202">
            <w:pPr>
              <w:jc w:val="both"/>
              <w:rPr>
                <w:noProof/>
                <w:szCs w:val="20"/>
              </w:rPr>
            </w:pPr>
          </w:p>
        </w:tc>
      </w:tr>
    </w:tbl>
    <w:p w14:paraId="0C8EA4BA"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3.</w:t>
      </w:r>
      <w:r w:rsidRPr="00D25AE6">
        <w:rPr>
          <w:rFonts w:ascii="Times New Roman" w:eastAsia="Calibri" w:hAnsi="Times New Roman" w:cs="Times New Roman"/>
          <w:noProof/>
          <w:sz w:val="24"/>
          <w:szCs w:val="20"/>
          <w:lang w:val="bg-BG" w:eastAsia="bg-BG" w:bidi="bg-BG"/>
        </w:rPr>
        <w:tab/>
        <w:t>Моля, посочете как са били направени изчисленията, включително и допускането по отношение на качеството или количествата. Когато е приложимо, следва да се използват статистически данни и референтни стойности, ако такива бъдат поискани, във формат, позволяващ употребата им от Комисията.</w:t>
      </w:r>
    </w:p>
    <w:tbl>
      <w:tblPr>
        <w:tblStyle w:val="TableGrid"/>
        <w:tblW w:w="0" w:type="auto"/>
        <w:tblLook w:val="04A0" w:firstRow="1" w:lastRow="0" w:firstColumn="1" w:lastColumn="0" w:noHBand="0" w:noVBand="1"/>
      </w:tblPr>
      <w:tblGrid>
        <w:gridCol w:w="9629"/>
      </w:tblGrid>
      <w:tr w:rsidR="00746202" w:rsidRPr="00D25AE6" w14:paraId="083A6BCF" w14:textId="77777777" w:rsidTr="00E36D4B">
        <w:tc>
          <w:tcPr>
            <w:tcW w:w="9855" w:type="dxa"/>
          </w:tcPr>
          <w:p w14:paraId="575237FB" w14:textId="77777777" w:rsidR="00746202" w:rsidRPr="00D25AE6" w:rsidRDefault="00746202" w:rsidP="00746202">
            <w:pPr>
              <w:jc w:val="both"/>
              <w:rPr>
                <w:noProof/>
                <w:szCs w:val="20"/>
              </w:rPr>
            </w:pPr>
          </w:p>
        </w:tc>
      </w:tr>
    </w:tbl>
    <w:p w14:paraId="618C2CA8" w14:textId="1F4BE23C"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4.</w:t>
      </w:r>
      <w:r w:rsidRPr="00D25AE6">
        <w:rPr>
          <w:rFonts w:ascii="Times New Roman" w:eastAsia="Calibri" w:hAnsi="Times New Roman" w:cs="Times New Roman"/>
          <w:noProof/>
          <w:sz w:val="24"/>
          <w:szCs w:val="20"/>
          <w:lang w:val="bg-BG" w:eastAsia="bg-BG" w:bidi="bg-BG"/>
        </w:rPr>
        <w:tab/>
        <w:t>Моля, обяснете как сте гарантирали, че само допустимите разходи са включени в изчислението на стандартната таблица на единичните разходи, еднократните суми или единните ставки.</w:t>
      </w:r>
    </w:p>
    <w:tbl>
      <w:tblPr>
        <w:tblStyle w:val="TableGrid"/>
        <w:tblW w:w="0" w:type="auto"/>
        <w:tblLook w:val="04A0" w:firstRow="1" w:lastRow="0" w:firstColumn="1" w:lastColumn="0" w:noHBand="0" w:noVBand="1"/>
      </w:tblPr>
      <w:tblGrid>
        <w:gridCol w:w="9629"/>
      </w:tblGrid>
      <w:tr w:rsidR="00746202" w:rsidRPr="00D25AE6" w14:paraId="0985FBF9" w14:textId="77777777" w:rsidTr="00E36D4B">
        <w:tc>
          <w:tcPr>
            <w:tcW w:w="9855" w:type="dxa"/>
          </w:tcPr>
          <w:p w14:paraId="599A24E3" w14:textId="77777777" w:rsidR="00746202" w:rsidRPr="00D25AE6" w:rsidRDefault="00746202" w:rsidP="00746202">
            <w:pPr>
              <w:jc w:val="both"/>
              <w:rPr>
                <w:noProof/>
                <w:szCs w:val="20"/>
              </w:rPr>
            </w:pPr>
          </w:p>
        </w:tc>
      </w:tr>
    </w:tbl>
    <w:p w14:paraId="74203B52"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5.</w:t>
      </w:r>
      <w:r w:rsidRPr="00D25AE6">
        <w:rPr>
          <w:rFonts w:ascii="Times New Roman" w:eastAsia="Calibri" w:hAnsi="Times New Roman" w:cs="Times New Roman"/>
          <w:noProof/>
          <w:sz w:val="24"/>
          <w:szCs w:val="20"/>
          <w:lang w:val="bg-BG" w:eastAsia="bg-BG" w:bidi="bg-BG"/>
        </w:rPr>
        <w:tab/>
        <w:t>Оценка на одитния(те) орган(и) на методиката на изчисление и на размера, както и на механизмите, осигуряващи проверката, качеството, събирането и съхранението на данните.</w:t>
      </w:r>
    </w:p>
    <w:tbl>
      <w:tblPr>
        <w:tblStyle w:val="TableGrid"/>
        <w:tblW w:w="0" w:type="auto"/>
        <w:tblLook w:val="04A0" w:firstRow="1" w:lastRow="0" w:firstColumn="1" w:lastColumn="0" w:noHBand="0" w:noVBand="1"/>
      </w:tblPr>
      <w:tblGrid>
        <w:gridCol w:w="9629"/>
      </w:tblGrid>
      <w:tr w:rsidR="00746202" w:rsidRPr="00D25AE6" w14:paraId="32D6516E" w14:textId="77777777" w:rsidTr="00E36D4B">
        <w:tc>
          <w:tcPr>
            <w:tcW w:w="9855" w:type="dxa"/>
          </w:tcPr>
          <w:p w14:paraId="1390BE04" w14:textId="77777777" w:rsidR="00746202" w:rsidRPr="00D25AE6" w:rsidRDefault="00746202" w:rsidP="00746202">
            <w:pPr>
              <w:jc w:val="both"/>
              <w:rPr>
                <w:noProof/>
                <w:szCs w:val="20"/>
              </w:rPr>
            </w:pPr>
          </w:p>
        </w:tc>
      </w:tr>
    </w:tbl>
    <w:p w14:paraId="62FEC8B8"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636719ED" w14:textId="77777777" w:rsidR="00746202" w:rsidRPr="00D25AE6" w:rsidRDefault="00746202" w:rsidP="00746202">
      <w:pPr>
        <w:spacing w:before="120" w:after="120" w:line="240" w:lineRule="auto"/>
        <w:jc w:val="right"/>
        <w:rPr>
          <w:rFonts w:ascii="Times New Roman" w:eastAsia="Calibri" w:hAnsi="Times New Roman" w:cs="Times New Roman"/>
          <w:b/>
          <w:bCs/>
          <w:noProof/>
          <w:sz w:val="24"/>
          <w:szCs w:val="20"/>
          <w:lang w:val="bg-BG" w:eastAsia="bg-BG" w:bidi="bg-BG"/>
        </w:rPr>
      </w:pPr>
      <w:r w:rsidRPr="00D25AE6">
        <w:rPr>
          <w:rFonts w:ascii="Times New Roman" w:eastAsia="Calibri" w:hAnsi="Times New Roman" w:cs="Times New Roman"/>
          <w:b/>
          <w:bCs/>
          <w:noProof/>
          <w:sz w:val="24"/>
          <w:szCs w:val="20"/>
          <w:lang w:val="bg-BG" w:eastAsia="bg-BG" w:bidi="bg-BG"/>
        </w:rPr>
        <w:br w:type="page"/>
        <w:t>Допълнение 2:</w:t>
      </w:r>
    </w:p>
    <w:p w14:paraId="055A8632" w14:textId="77777777" w:rsidR="00746202" w:rsidRPr="00D25AE6" w:rsidRDefault="00746202" w:rsidP="00746202">
      <w:pPr>
        <w:spacing w:before="120" w:after="120" w:line="240" w:lineRule="auto"/>
        <w:jc w:val="center"/>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Принос на Съюза на основата на финансиране, което не е свързано с разходите</w:t>
      </w:r>
    </w:p>
    <w:p w14:paraId="7CDAF19F" w14:textId="77777777" w:rsidR="00746202" w:rsidRPr="00D25AE6" w:rsidRDefault="00746202" w:rsidP="00746202">
      <w:pPr>
        <w:spacing w:before="120" w:after="120" w:line="240" w:lineRule="auto"/>
        <w:jc w:val="center"/>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Образец за представяне на данните за разглеждане от Комисията</w:t>
      </w:r>
      <w:r w:rsidRPr="00D25AE6">
        <w:rPr>
          <w:rFonts w:ascii="Times New Roman" w:eastAsia="Calibri" w:hAnsi="Times New Roman" w:cs="Times New Roman"/>
          <w:noProof/>
          <w:sz w:val="24"/>
          <w:szCs w:val="20"/>
          <w:lang w:val="bg-BG" w:eastAsia="bg-BG" w:bidi="bg-BG"/>
        </w:rPr>
        <w:br/>
        <w:t>(Член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46202" w:rsidRPr="00D25AE6" w14:paraId="60E8AA48" w14:textId="77777777" w:rsidTr="00E36D4B">
        <w:tc>
          <w:tcPr>
            <w:tcW w:w="4644" w:type="dxa"/>
            <w:shd w:val="clear" w:color="auto" w:fill="auto"/>
          </w:tcPr>
          <w:p w14:paraId="76744935"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Дата на внасяне на предложението</w:t>
            </w:r>
          </w:p>
        </w:tc>
        <w:tc>
          <w:tcPr>
            <w:tcW w:w="4644" w:type="dxa"/>
            <w:shd w:val="clear" w:color="auto" w:fill="auto"/>
          </w:tcPr>
          <w:p w14:paraId="66297E8C"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D25AE6" w14:paraId="071E4347" w14:textId="77777777" w:rsidTr="00E36D4B">
        <w:tc>
          <w:tcPr>
            <w:tcW w:w="4644" w:type="dxa"/>
            <w:shd w:val="clear" w:color="auto" w:fill="auto"/>
          </w:tcPr>
          <w:p w14:paraId="58D97BCC"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4644" w:type="dxa"/>
            <w:shd w:val="clear" w:color="auto" w:fill="auto"/>
          </w:tcPr>
          <w:p w14:paraId="2A6F33AD"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bl>
    <w:p w14:paraId="2F079C96"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520EFD42"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Настоящото допълнение не се изисква, когато се използват суми за финансиране на равнище ЕС, което не е свързано с разходи, установени с делегирания акт, посочен в член 95, параграф 4.</w:t>
      </w:r>
    </w:p>
    <w:p w14:paraId="2416B3DB"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sectPr w:rsidR="00746202" w:rsidRPr="00D25AE6" w:rsidSect="00527837">
          <w:headerReference w:type="even" r:id="rId38"/>
          <w:headerReference w:type="default" r:id="rId39"/>
          <w:footerReference w:type="even" r:id="rId40"/>
          <w:footerReference w:type="default" r:id="rId41"/>
          <w:headerReference w:type="first" r:id="rId42"/>
          <w:footerReference w:type="first" r:id="rId43"/>
          <w:footnotePr>
            <w:numRestart w:val="eachPage"/>
          </w:footnotePr>
          <w:pgSz w:w="11907" w:h="16839"/>
          <w:pgMar w:top="1134" w:right="1134" w:bottom="1134" w:left="1134" w:header="567" w:footer="567" w:gutter="0"/>
          <w:cols w:space="720"/>
          <w:docGrid w:linePitch="360"/>
        </w:sectPr>
      </w:pPr>
    </w:p>
    <w:p w14:paraId="15FE9B19"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А.</w:t>
      </w:r>
      <w:r w:rsidRPr="00D25AE6">
        <w:rPr>
          <w:rFonts w:ascii="Times New Roman" w:eastAsia="Calibri" w:hAnsi="Times New Roman" w:cs="Times New Roman"/>
          <w:noProof/>
          <w:sz w:val="24"/>
          <w:szCs w:val="20"/>
          <w:lang w:val="bg-BG" w:eastAsia="bg-BG" w:bidi="bg-BG"/>
        </w:rPr>
        <w:tab/>
        <w:t>Обобщение на основните елементи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683"/>
        <w:gridCol w:w="1292"/>
        <w:gridCol w:w="1095"/>
        <w:gridCol w:w="1573"/>
        <w:gridCol w:w="696"/>
        <w:gridCol w:w="952"/>
        <w:gridCol w:w="2065"/>
        <w:gridCol w:w="585"/>
        <w:gridCol w:w="887"/>
        <w:gridCol w:w="2065"/>
        <w:gridCol w:w="1530"/>
      </w:tblGrid>
      <w:tr w:rsidR="0027380C" w:rsidRPr="00D25AE6" w14:paraId="1466D309" w14:textId="77777777" w:rsidTr="00E36D4B">
        <w:tc>
          <w:tcPr>
            <w:tcW w:w="280" w:type="pct"/>
            <w:vAlign w:val="center"/>
          </w:tcPr>
          <w:p w14:paraId="6390CCF2" w14:textId="77777777" w:rsidR="00746202" w:rsidRPr="00D25AE6" w:rsidRDefault="00746202" w:rsidP="00325958">
            <w:pPr>
              <w:spacing w:after="0" w:line="240" w:lineRule="auto"/>
              <w:jc w:val="both"/>
              <w:rPr>
                <w:rFonts w:ascii="Times New Roman" w:eastAsia="Calibri" w:hAnsi="Times New Roman" w:cs="Times New Roman"/>
                <w:noProof/>
                <w:sz w:val="20"/>
                <w:szCs w:val="20"/>
                <w:lang w:val="bg-BG" w:eastAsia="bg-BG" w:bidi="bg-BG"/>
              </w:rPr>
            </w:pPr>
            <w:r w:rsidRPr="00D25AE6">
              <w:rPr>
                <w:rFonts w:ascii="Times New Roman" w:eastAsia="Calibri" w:hAnsi="Times New Roman" w:cs="Times New Roman"/>
                <w:noProof/>
                <w:sz w:val="20"/>
                <w:szCs w:val="20"/>
                <w:lang w:val="bg-BG" w:eastAsia="bg-BG" w:bidi="bg-BG"/>
              </w:rPr>
              <w:t>Приоритет</w:t>
            </w:r>
          </w:p>
        </w:tc>
        <w:tc>
          <w:tcPr>
            <w:tcW w:w="212" w:type="pct"/>
            <w:vAlign w:val="center"/>
          </w:tcPr>
          <w:p w14:paraId="451348F7" w14:textId="77777777" w:rsidR="00746202" w:rsidRPr="00D25AE6" w:rsidRDefault="00746202" w:rsidP="00325958">
            <w:pPr>
              <w:spacing w:after="0" w:line="240" w:lineRule="auto"/>
              <w:jc w:val="both"/>
              <w:rPr>
                <w:rFonts w:ascii="Times New Roman" w:eastAsia="Calibri" w:hAnsi="Times New Roman" w:cs="Times New Roman"/>
                <w:noProof/>
                <w:sz w:val="20"/>
                <w:szCs w:val="20"/>
                <w:lang w:val="bg-BG" w:eastAsia="bg-BG" w:bidi="bg-BG"/>
              </w:rPr>
            </w:pPr>
            <w:r w:rsidRPr="00D25AE6">
              <w:rPr>
                <w:rFonts w:ascii="Times New Roman" w:eastAsia="Calibri" w:hAnsi="Times New Roman" w:cs="Times New Roman"/>
                <w:noProof/>
                <w:sz w:val="20"/>
                <w:szCs w:val="20"/>
                <w:lang w:val="bg-BG" w:eastAsia="bg-BG" w:bidi="bg-BG"/>
              </w:rPr>
              <w:t>Фонд</w:t>
            </w:r>
          </w:p>
        </w:tc>
        <w:tc>
          <w:tcPr>
            <w:tcW w:w="341" w:type="pct"/>
            <w:vAlign w:val="center"/>
          </w:tcPr>
          <w:p w14:paraId="0FE2F889" w14:textId="77777777" w:rsidR="00746202" w:rsidRPr="00D25AE6" w:rsidRDefault="00746202" w:rsidP="00325958">
            <w:pPr>
              <w:spacing w:after="0" w:line="240" w:lineRule="auto"/>
              <w:jc w:val="both"/>
              <w:rPr>
                <w:rFonts w:ascii="Times New Roman" w:eastAsia="Calibri" w:hAnsi="Times New Roman" w:cs="Times New Roman"/>
                <w:noProof/>
                <w:sz w:val="20"/>
                <w:szCs w:val="20"/>
                <w:lang w:val="bg-BG" w:eastAsia="bg-BG" w:bidi="bg-BG"/>
              </w:rPr>
            </w:pPr>
            <w:r w:rsidRPr="00D25AE6">
              <w:rPr>
                <w:rFonts w:ascii="Times New Roman" w:eastAsia="Calibri" w:hAnsi="Times New Roman" w:cs="Times New Roman"/>
                <w:noProof/>
                <w:sz w:val="20"/>
                <w:szCs w:val="20"/>
                <w:lang w:val="bg-BG" w:eastAsia="bg-BG" w:bidi="bg-BG"/>
              </w:rPr>
              <w:t>Специфична цел</w:t>
            </w:r>
          </w:p>
        </w:tc>
        <w:tc>
          <w:tcPr>
            <w:tcW w:w="343" w:type="pct"/>
            <w:vAlign w:val="center"/>
          </w:tcPr>
          <w:p w14:paraId="11655A37" w14:textId="77777777" w:rsidR="00746202" w:rsidRPr="00D25AE6" w:rsidRDefault="00746202" w:rsidP="00325958">
            <w:pPr>
              <w:spacing w:after="0" w:line="240" w:lineRule="auto"/>
              <w:jc w:val="both"/>
              <w:rPr>
                <w:rFonts w:ascii="Times New Roman" w:eastAsia="Calibri" w:hAnsi="Times New Roman" w:cs="Times New Roman"/>
                <w:noProof/>
                <w:sz w:val="20"/>
                <w:szCs w:val="20"/>
                <w:lang w:val="bg-BG" w:eastAsia="bg-BG" w:bidi="bg-BG"/>
              </w:rPr>
            </w:pPr>
            <w:r w:rsidRPr="00D25AE6">
              <w:rPr>
                <w:rFonts w:ascii="Times New Roman" w:eastAsia="Calibri" w:hAnsi="Times New Roman" w:cs="Times New Roman"/>
                <w:noProof/>
                <w:sz w:val="20"/>
                <w:szCs w:val="20"/>
                <w:lang w:val="bg-BG" w:eastAsia="bg-BG" w:bidi="bg-BG"/>
              </w:rPr>
              <w:t>Категория региони</w:t>
            </w:r>
          </w:p>
        </w:tc>
        <w:tc>
          <w:tcPr>
            <w:tcW w:w="432" w:type="pct"/>
            <w:vAlign w:val="center"/>
          </w:tcPr>
          <w:p w14:paraId="7842BD87" w14:textId="77777777" w:rsidR="00746202" w:rsidRPr="00D25AE6" w:rsidRDefault="00746202" w:rsidP="00325958">
            <w:pPr>
              <w:spacing w:after="0" w:line="240" w:lineRule="auto"/>
              <w:jc w:val="both"/>
              <w:rPr>
                <w:rFonts w:ascii="Times New Roman" w:eastAsia="Calibri" w:hAnsi="Times New Roman" w:cs="Times New Roman"/>
                <w:noProof/>
                <w:sz w:val="20"/>
                <w:szCs w:val="20"/>
                <w:lang w:val="bg-BG" w:eastAsia="bg-BG" w:bidi="bg-BG"/>
              </w:rPr>
            </w:pPr>
            <w:r w:rsidRPr="00D25AE6">
              <w:rPr>
                <w:rFonts w:ascii="Times New Roman" w:eastAsia="Calibri" w:hAnsi="Times New Roman" w:cs="Times New Roman"/>
                <w:noProof/>
                <w:sz w:val="20"/>
                <w:szCs w:val="20"/>
                <w:lang w:val="bg-BG" w:eastAsia="bg-BG" w:bidi="bg-BG"/>
              </w:rPr>
              <w:t>Сумата, покрита от финансирането, което не е свързано с разходи</w:t>
            </w:r>
          </w:p>
        </w:tc>
        <w:tc>
          <w:tcPr>
            <w:tcW w:w="688" w:type="pct"/>
            <w:gridSpan w:val="2"/>
            <w:shd w:val="clear" w:color="auto" w:fill="auto"/>
            <w:vAlign w:val="center"/>
          </w:tcPr>
          <w:p w14:paraId="336DE42C" w14:textId="77777777" w:rsidR="00746202" w:rsidRPr="00D25AE6" w:rsidRDefault="00746202" w:rsidP="00325958">
            <w:pPr>
              <w:spacing w:after="0" w:line="240" w:lineRule="auto"/>
              <w:jc w:val="both"/>
              <w:rPr>
                <w:rFonts w:ascii="Times New Roman" w:eastAsia="Calibri" w:hAnsi="Times New Roman" w:cs="Times New Roman"/>
                <w:noProof/>
                <w:sz w:val="20"/>
                <w:szCs w:val="20"/>
                <w:lang w:val="bg-BG" w:eastAsia="bg-BG" w:bidi="bg-BG"/>
              </w:rPr>
            </w:pPr>
            <w:r w:rsidRPr="00D25AE6">
              <w:rPr>
                <w:rFonts w:ascii="Times New Roman" w:eastAsia="Calibri" w:hAnsi="Times New Roman" w:cs="Times New Roman"/>
                <w:noProof/>
                <w:sz w:val="20"/>
                <w:szCs w:val="20"/>
                <w:lang w:val="bg-BG" w:eastAsia="bg-BG" w:bidi="bg-BG"/>
              </w:rPr>
              <w:t>Вид операция/видове операции</w:t>
            </w:r>
          </w:p>
        </w:tc>
        <w:tc>
          <w:tcPr>
            <w:tcW w:w="660" w:type="pct"/>
            <w:vAlign w:val="center"/>
          </w:tcPr>
          <w:p w14:paraId="19D736D7" w14:textId="77777777" w:rsidR="00746202" w:rsidRPr="00D25AE6" w:rsidRDefault="00746202" w:rsidP="00325958">
            <w:pPr>
              <w:spacing w:after="0" w:line="240" w:lineRule="auto"/>
              <w:jc w:val="both"/>
              <w:rPr>
                <w:rFonts w:ascii="Times New Roman" w:eastAsia="Calibri" w:hAnsi="Times New Roman" w:cs="Times New Roman"/>
                <w:noProof/>
                <w:sz w:val="20"/>
                <w:szCs w:val="20"/>
                <w:lang w:val="bg-BG" w:eastAsia="bg-BG" w:bidi="bg-BG"/>
              </w:rPr>
            </w:pPr>
            <w:r w:rsidRPr="00D25AE6">
              <w:rPr>
                <w:rFonts w:ascii="Times New Roman" w:eastAsia="Calibri" w:hAnsi="Times New Roman" w:cs="Times New Roman"/>
                <w:noProof/>
                <w:sz w:val="20"/>
                <w:szCs w:val="20"/>
                <w:lang w:val="bg-BG" w:eastAsia="bg-BG" w:bidi="bg-BG"/>
              </w:rPr>
              <w:t>Условия, които трябва да бъдат изпълнени/резултати, които трябва да бъдат постигнати, за да се извърши възстановяване на средства от Комисията</w:t>
            </w:r>
          </w:p>
        </w:tc>
        <w:tc>
          <w:tcPr>
            <w:tcW w:w="673" w:type="pct"/>
            <w:gridSpan w:val="2"/>
            <w:shd w:val="clear" w:color="auto" w:fill="auto"/>
            <w:vAlign w:val="center"/>
          </w:tcPr>
          <w:p w14:paraId="705F9B30" w14:textId="77777777" w:rsidR="00746202" w:rsidRPr="00D25AE6" w:rsidRDefault="00746202" w:rsidP="00325958">
            <w:pPr>
              <w:spacing w:after="0" w:line="240" w:lineRule="auto"/>
              <w:jc w:val="both"/>
              <w:rPr>
                <w:rFonts w:ascii="Times New Roman" w:eastAsia="Calibri" w:hAnsi="Times New Roman" w:cs="Times New Roman"/>
                <w:noProof/>
                <w:sz w:val="20"/>
                <w:szCs w:val="20"/>
                <w:lang w:val="bg-BG" w:eastAsia="bg-BG" w:bidi="bg-BG"/>
              </w:rPr>
            </w:pPr>
            <w:r w:rsidRPr="00D25AE6">
              <w:rPr>
                <w:rFonts w:ascii="Times New Roman" w:eastAsia="Calibri" w:hAnsi="Times New Roman" w:cs="Times New Roman"/>
                <w:noProof/>
                <w:sz w:val="20"/>
                <w:szCs w:val="20"/>
                <w:lang w:val="bg-BG" w:eastAsia="bg-BG" w:bidi="bg-BG"/>
              </w:rPr>
              <w:t>Показател</w:t>
            </w:r>
          </w:p>
        </w:tc>
        <w:tc>
          <w:tcPr>
            <w:tcW w:w="723" w:type="pct"/>
            <w:shd w:val="clear" w:color="auto" w:fill="auto"/>
            <w:vAlign w:val="center"/>
          </w:tcPr>
          <w:p w14:paraId="1ED16C69" w14:textId="77777777" w:rsidR="00746202" w:rsidRPr="00D25AE6" w:rsidRDefault="00746202" w:rsidP="00325958">
            <w:pPr>
              <w:spacing w:after="0" w:line="240" w:lineRule="auto"/>
              <w:jc w:val="both"/>
              <w:rPr>
                <w:rFonts w:ascii="Times New Roman" w:eastAsia="Calibri" w:hAnsi="Times New Roman" w:cs="Times New Roman"/>
                <w:noProof/>
                <w:sz w:val="20"/>
                <w:szCs w:val="20"/>
                <w:lang w:val="bg-BG" w:eastAsia="bg-BG" w:bidi="bg-BG"/>
              </w:rPr>
            </w:pPr>
            <w:r w:rsidRPr="00D25AE6">
              <w:rPr>
                <w:rFonts w:ascii="Times New Roman" w:eastAsia="Calibri" w:hAnsi="Times New Roman" w:cs="Times New Roman"/>
                <w:noProof/>
                <w:sz w:val="20"/>
                <w:szCs w:val="20"/>
                <w:lang w:val="bg-BG" w:eastAsia="bg-BG" w:bidi="bg-BG"/>
              </w:rPr>
              <w:t>Мерна единица за условията, които трябва да бъдат изпълнени/резултати, които трябва да бъдат постигнати, за да се извърши възстановяване на средства от Комисията</w:t>
            </w:r>
          </w:p>
        </w:tc>
        <w:tc>
          <w:tcPr>
            <w:tcW w:w="649" w:type="pct"/>
            <w:vAlign w:val="center"/>
          </w:tcPr>
          <w:p w14:paraId="6338C83E" w14:textId="77777777" w:rsidR="00746202" w:rsidRPr="00D25AE6" w:rsidRDefault="00746202" w:rsidP="00325958">
            <w:pPr>
              <w:spacing w:after="0" w:line="240" w:lineRule="auto"/>
              <w:jc w:val="both"/>
              <w:rPr>
                <w:rFonts w:ascii="Times New Roman" w:eastAsia="Calibri" w:hAnsi="Times New Roman" w:cs="Times New Roman"/>
                <w:noProof/>
                <w:sz w:val="20"/>
                <w:szCs w:val="20"/>
                <w:lang w:val="bg-BG" w:eastAsia="bg-BG" w:bidi="bg-BG"/>
              </w:rPr>
            </w:pPr>
            <w:r w:rsidRPr="00D25AE6">
              <w:rPr>
                <w:rFonts w:ascii="Times New Roman" w:eastAsia="Calibri" w:hAnsi="Times New Roman" w:cs="Times New Roman"/>
                <w:noProof/>
                <w:sz w:val="20"/>
                <w:szCs w:val="20"/>
                <w:lang w:val="bg-BG" w:eastAsia="bg-BG" w:bidi="bg-BG"/>
              </w:rPr>
              <w:t>Предвиден вид метод за възстановяване на разходите, използван за възстановяване на разходите на бенефициера или бенефициерите</w:t>
            </w:r>
          </w:p>
        </w:tc>
      </w:tr>
      <w:tr w:rsidR="0027380C" w:rsidRPr="00D25AE6" w14:paraId="5B8003C6" w14:textId="77777777" w:rsidTr="00E36D4B">
        <w:tc>
          <w:tcPr>
            <w:tcW w:w="280" w:type="pct"/>
          </w:tcPr>
          <w:p w14:paraId="47BAB1F2"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212" w:type="pct"/>
          </w:tcPr>
          <w:p w14:paraId="60497B29"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341" w:type="pct"/>
          </w:tcPr>
          <w:p w14:paraId="7E06C376"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343" w:type="pct"/>
          </w:tcPr>
          <w:p w14:paraId="64857176"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432" w:type="pct"/>
          </w:tcPr>
          <w:p w14:paraId="6E5EB5C6"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290" w:type="pct"/>
            <w:shd w:val="clear" w:color="auto" w:fill="auto"/>
          </w:tcPr>
          <w:p w14:paraId="42705B13" w14:textId="77777777" w:rsidR="00746202" w:rsidRPr="00D25AE6" w:rsidRDefault="00746202" w:rsidP="00325958">
            <w:pPr>
              <w:spacing w:after="0" w:line="240" w:lineRule="auto"/>
              <w:jc w:val="both"/>
              <w:rPr>
                <w:rFonts w:ascii="Times New Roman" w:eastAsia="Calibri" w:hAnsi="Times New Roman" w:cs="Times New Roman"/>
                <w:noProof/>
                <w:sz w:val="16"/>
                <w:szCs w:val="16"/>
                <w:lang w:val="bg-BG" w:eastAsia="bg-BG" w:bidi="bg-BG"/>
              </w:rPr>
            </w:pPr>
            <w:r w:rsidRPr="00D25AE6">
              <w:rPr>
                <w:rFonts w:ascii="Times New Roman" w:eastAsia="Calibri" w:hAnsi="Times New Roman" w:cs="Times New Roman"/>
                <w:noProof/>
                <w:sz w:val="16"/>
                <w:szCs w:val="16"/>
                <w:lang w:val="bg-BG" w:eastAsia="bg-BG" w:bidi="bg-BG"/>
              </w:rPr>
              <w:t>Код</w:t>
            </w:r>
            <w:r w:rsidRPr="00D25AE6">
              <w:rPr>
                <w:rFonts w:ascii="Times New Roman" w:eastAsia="Calibri" w:hAnsi="Times New Roman" w:cs="Times New Roman"/>
                <w:b/>
                <w:noProof/>
                <w:sz w:val="16"/>
                <w:szCs w:val="16"/>
                <w:vertAlign w:val="superscript"/>
                <w:lang w:val="bg-BG" w:eastAsia="bg-BG" w:bidi="bg-BG"/>
              </w:rPr>
              <w:footnoteReference w:id="37"/>
            </w:r>
            <w:r w:rsidRPr="00D25AE6">
              <w:rPr>
                <w:rFonts w:ascii="Times New Roman" w:eastAsia="Calibri" w:hAnsi="Times New Roman" w:cs="Times New Roman"/>
                <w:noProof/>
                <w:sz w:val="16"/>
                <w:szCs w:val="16"/>
                <w:lang w:val="bg-BG" w:eastAsia="bg-BG" w:bidi="bg-BG"/>
              </w:rPr>
              <w:t xml:space="preserve"> </w:t>
            </w:r>
          </w:p>
        </w:tc>
        <w:tc>
          <w:tcPr>
            <w:tcW w:w="398" w:type="pct"/>
          </w:tcPr>
          <w:p w14:paraId="6B62C257" w14:textId="77777777" w:rsidR="00746202" w:rsidRPr="00D25AE6" w:rsidRDefault="00746202" w:rsidP="00325958">
            <w:pPr>
              <w:spacing w:after="0" w:line="240" w:lineRule="auto"/>
              <w:jc w:val="both"/>
              <w:rPr>
                <w:rFonts w:ascii="Times New Roman" w:eastAsia="Calibri" w:hAnsi="Times New Roman" w:cs="Times New Roman"/>
                <w:noProof/>
                <w:sz w:val="16"/>
                <w:szCs w:val="16"/>
                <w:lang w:val="bg-BG" w:eastAsia="bg-BG" w:bidi="bg-BG"/>
              </w:rPr>
            </w:pPr>
            <w:r w:rsidRPr="00D25AE6">
              <w:rPr>
                <w:rFonts w:ascii="Times New Roman" w:eastAsia="Calibri" w:hAnsi="Times New Roman" w:cs="Times New Roman"/>
                <w:noProof/>
                <w:sz w:val="16"/>
                <w:szCs w:val="16"/>
                <w:lang w:val="bg-BG" w:eastAsia="bg-BG" w:bidi="bg-BG"/>
              </w:rPr>
              <w:t>Описание</w:t>
            </w:r>
          </w:p>
        </w:tc>
        <w:tc>
          <w:tcPr>
            <w:tcW w:w="660" w:type="pct"/>
          </w:tcPr>
          <w:p w14:paraId="46C666A9" w14:textId="77777777" w:rsidR="00746202" w:rsidRPr="00D25AE6" w:rsidRDefault="00746202" w:rsidP="00325958">
            <w:pPr>
              <w:spacing w:after="0" w:line="240" w:lineRule="auto"/>
              <w:jc w:val="both"/>
              <w:rPr>
                <w:rFonts w:ascii="Times New Roman" w:eastAsia="Calibri" w:hAnsi="Times New Roman" w:cs="Times New Roman"/>
                <w:noProof/>
                <w:sz w:val="16"/>
                <w:szCs w:val="16"/>
                <w:lang w:val="bg-BG" w:eastAsia="bg-BG" w:bidi="bg-BG"/>
              </w:rPr>
            </w:pPr>
          </w:p>
        </w:tc>
        <w:tc>
          <w:tcPr>
            <w:tcW w:w="284" w:type="pct"/>
            <w:shd w:val="clear" w:color="auto" w:fill="auto"/>
          </w:tcPr>
          <w:p w14:paraId="445D4054" w14:textId="77777777" w:rsidR="00746202" w:rsidRPr="00D25AE6" w:rsidRDefault="00746202" w:rsidP="00325958">
            <w:pPr>
              <w:spacing w:after="0" w:line="240" w:lineRule="auto"/>
              <w:jc w:val="both"/>
              <w:rPr>
                <w:rFonts w:ascii="Times New Roman" w:eastAsia="Calibri" w:hAnsi="Times New Roman" w:cs="Times New Roman"/>
                <w:noProof/>
                <w:sz w:val="16"/>
                <w:szCs w:val="16"/>
                <w:lang w:val="bg-BG" w:eastAsia="bg-BG" w:bidi="bg-BG"/>
              </w:rPr>
            </w:pPr>
            <w:r w:rsidRPr="00D25AE6">
              <w:rPr>
                <w:rFonts w:ascii="Times New Roman" w:eastAsia="Calibri" w:hAnsi="Times New Roman" w:cs="Times New Roman"/>
                <w:noProof/>
                <w:sz w:val="16"/>
                <w:szCs w:val="16"/>
                <w:lang w:val="bg-BG" w:eastAsia="bg-BG" w:bidi="bg-BG"/>
              </w:rPr>
              <w:t>Код</w:t>
            </w:r>
            <w:r w:rsidRPr="00D25AE6">
              <w:rPr>
                <w:rFonts w:ascii="Times New Roman" w:eastAsia="Calibri" w:hAnsi="Times New Roman" w:cs="Times New Roman"/>
                <w:b/>
                <w:noProof/>
                <w:sz w:val="16"/>
                <w:szCs w:val="16"/>
                <w:vertAlign w:val="superscript"/>
                <w:lang w:val="bg-BG" w:eastAsia="bg-BG" w:bidi="bg-BG"/>
              </w:rPr>
              <w:footnoteReference w:id="38"/>
            </w:r>
          </w:p>
        </w:tc>
        <w:tc>
          <w:tcPr>
            <w:tcW w:w="389" w:type="pct"/>
          </w:tcPr>
          <w:p w14:paraId="4879B5AD" w14:textId="77777777" w:rsidR="00746202" w:rsidRPr="00D25AE6" w:rsidRDefault="00746202" w:rsidP="00325958">
            <w:pPr>
              <w:spacing w:after="0" w:line="240" w:lineRule="auto"/>
              <w:jc w:val="both"/>
              <w:rPr>
                <w:rFonts w:ascii="Times New Roman" w:eastAsia="Calibri" w:hAnsi="Times New Roman" w:cs="Times New Roman"/>
                <w:noProof/>
                <w:sz w:val="16"/>
                <w:szCs w:val="16"/>
                <w:lang w:val="bg-BG" w:eastAsia="bg-BG" w:bidi="bg-BG"/>
              </w:rPr>
            </w:pPr>
            <w:r w:rsidRPr="00D25AE6">
              <w:rPr>
                <w:rFonts w:ascii="Times New Roman" w:eastAsia="Calibri" w:hAnsi="Times New Roman" w:cs="Times New Roman"/>
                <w:noProof/>
                <w:sz w:val="16"/>
                <w:szCs w:val="16"/>
                <w:lang w:val="bg-BG" w:eastAsia="bg-BG" w:bidi="bg-BG"/>
              </w:rPr>
              <w:t>Описание</w:t>
            </w:r>
          </w:p>
        </w:tc>
        <w:tc>
          <w:tcPr>
            <w:tcW w:w="723" w:type="pct"/>
            <w:shd w:val="clear" w:color="auto" w:fill="auto"/>
          </w:tcPr>
          <w:p w14:paraId="003B7B8D"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649" w:type="pct"/>
          </w:tcPr>
          <w:p w14:paraId="04FF9190"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27380C" w:rsidRPr="00D25AE6" w14:paraId="02C4283B" w14:textId="77777777" w:rsidTr="00E36D4B">
        <w:tc>
          <w:tcPr>
            <w:tcW w:w="280" w:type="pct"/>
          </w:tcPr>
          <w:p w14:paraId="591DAF8F"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12" w:type="pct"/>
          </w:tcPr>
          <w:p w14:paraId="62E4F8D5"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41" w:type="pct"/>
          </w:tcPr>
          <w:p w14:paraId="052AF533"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43" w:type="pct"/>
          </w:tcPr>
          <w:p w14:paraId="5C0D55A1"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432" w:type="pct"/>
          </w:tcPr>
          <w:p w14:paraId="069AF2DC"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90" w:type="pct"/>
            <w:shd w:val="clear" w:color="auto" w:fill="auto"/>
          </w:tcPr>
          <w:p w14:paraId="01638E95"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98" w:type="pct"/>
          </w:tcPr>
          <w:p w14:paraId="6361A77E"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660" w:type="pct"/>
          </w:tcPr>
          <w:p w14:paraId="346383E9"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84" w:type="pct"/>
            <w:shd w:val="clear" w:color="auto" w:fill="auto"/>
          </w:tcPr>
          <w:p w14:paraId="68C85F9A"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89" w:type="pct"/>
          </w:tcPr>
          <w:p w14:paraId="6A088E9B"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23" w:type="pct"/>
            <w:shd w:val="clear" w:color="auto" w:fill="auto"/>
          </w:tcPr>
          <w:p w14:paraId="6553AD38"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649" w:type="pct"/>
          </w:tcPr>
          <w:p w14:paraId="5629202C"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r>
      <w:tr w:rsidR="0027380C" w:rsidRPr="00D25AE6" w14:paraId="6D374FAF" w14:textId="77777777" w:rsidTr="00E36D4B">
        <w:tc>
          <w:tcPr>
            <w:tcW w:w="280" w:type="pct"/>
          </w:tcPr>
          <w:p w14:paraId="3A4816A8"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12" w:type="pct"/>
          </w:tcPr>
          <w:p w14:paraId="7A99FFD9"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41" w:type="pct"/>
          </w:tcPr>
          <w:p w14:paraId="00F9305B"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43" w:type="pct"/>
          </w:tcPr>
          <w:p w14:paraId="72C0C4BC"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432" w:type="pct"/>
          </w:tcPr>
          <w:p w14:paraId="68484A8B"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90" w:type="pct"/>
            <w:shd w:val="clear" w:color="auto" w:fill="auto"/>
          </w:tcPr>
          <w:p w14:paraId="3860B19B"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98" w:type="pct"/>
          </w:tcPr>
          <w:p w14:paraId="708A4B7E"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660" w:type="pct"/>
          </w:tcPr>
          <w:p w14:paraId="047F05DB"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84" w:type="pct"/>
            <w:shd w:val="clear" w:color="auto" w:fill="auto"/>
          </w:tcPr>
          <w:p w14:paraId="18105763"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89" w:type="pct"/>
          </w:tcPr>
          <w:p w14:paraId="45F5269D"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23" w:type="pct"/>
            <w:shd w:val="clear" w:color="auto" w:fill="auto"/>
          </w:tcPr>
          <w:p w14:paraId="68D730F8"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649" w:type="pct"/>
          </w:tcPr>
          <w:p w14:paraId="227E956E"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r>
      <w:tr w:rsidR="0027380C" w:rsidRPr="00D25AE6" w14:paraId="5C750A72" w14:textId="77777777" w:rsidTr="00E36D4B">
        <w:tc>
          <w:tcPr>
            <w:tcW w:w="280" w:type="pct"/>
          </w:tcPr>
          <w:p w14:paraId="7DF8EBA6"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12" w:type="pct"/>
          </w:tcPr>
          <w:p w14:paraId="517541E7"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41" w:type="pct"/>
          </w:tcPr>
          <w:p w14:paraId="1A6E2BD6"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43" w:type="pct"/>
          </w:tcPr>
          <w:p w14:paraId="0F948052"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432" w:type="pct"/>
          </w:tcPr>
          <w:p w14:paraId="4F0B7985"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90" w:type="pct"/>
            <w:shd w:val="clear" w:color="auto" w:fill="auto"/>
          </w:tcPr>
          <w:p w14:paraId="0641B1D8"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98" w:type="pct"/>
          </w:tcPr>
          <w:p w14:paraId="21506CBC"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660" w:type="pct"/>
          </w:tcPr>
          <w:p w14:paraId="256823CB"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84" w:type="pct"/>
            <w:shd w:val="clear" w:color="auto" w:fill="auto"/>
          </w:tcPr>
          <w:p w14:paraId="2731DEC4"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89" w:type="pct"/>
          </w:tcPr>
          <w:p w14:paraId="3F3BCBA3"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23" w:type="pct"/>
            <w:shd w:val="clear" w:color="auto" w:fill="auto"/>
          </w:tcPr>
          <w:p w14:paraId="73FFFC29"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649" w:type="pct"/>
          </w:tcPr>
          <w:p w14:paraId="3E79A9D4"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r>
      <w:tr w:rsidR="0027380C" w:rsidRPr="00D25AE6" w14:paraId="2571D0DB" w14:textId="77777777" w:rsidTr="00E36D4B">
        <w:tc>
          <w:tcPr>
            <w:tcW w:w="280" w:type="pct"/>
          </w:tcPr>
          <w:p w14:paraId="111EAEDA"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12" w:type="pct"/>
          </w:tcPr>
          <w:p w14:paraId="6126A933"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41" w:type="pct"/>
          </w:tcPr>
          <w:p w14:paraId="2335F8B9"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43" w:type="pct"/>
          </w:tcPr>
          <w:p w14:paraId="689399F6"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432" w:type="pct"/>
          </w:tcPr>
          <w:p w14:paraId="01865A86"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90" w:type="pct"/>
            <w:shd w:val="clear" w:color="auto" w:fill="auto"/>
          </w:tcPr>
          <w:p w14:paraId="1A4B663A"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98" w:type="pct"/>
          </w:tcPr>
          <w:p w14:paraId="599D849B"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660" w:type="pct"/>
          </w:tcPr>
          <w:p w14:paraId="0AF502DE"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84" w:type="pct"/>
            <w:shd w:val="clear" w:color="auto" w:fill="auto"/>
          </w:tcPr>
          <w:p w14:paraId="747BC4A1"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89" w:type="pct"/>
          </w:tcPr>
          <w:p w14:paraId="4B33475A"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23" w:type="pct"/>
            <w:shd w:val="clear" w:color="auto" w:fill="auto"/>
          </w:tcPr>
          <w:p w14:paraId="09453312"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649" w:type="pct"/>
          </w:tcPr>
          <w:p w14:paraId="3EC4F82E"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r>
      <w:tr w:rsidR="0027380C" w:rsidRPr="00D25AE6" w14:paraId="4DAEB8B9" w14:textId="77777777" w:rsidTr="00E36D4B">
        <w:tc>
          <w:tcPr>
            <w:tcW w:w="280" w:type="pct"/>
          </w:tcPr>
          <w:p w14:paraId="1A663ABA"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12" w:type="pct"/>
          </w:tcPr>
          <w:p w14:paraId="5EE7AAE4"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41" w:type="pct"/>
          </w:tcPr>
          <w:p w14:paraId="7893C4F1"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43" w:type="pct"/>
          </w:tcPr>
          <w:p w14:paraId="57F742C4"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432" w:type="pct"/>
          </w:tcPr>
          <w:p w14:paraId="43C944BA"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90" w:type="pct"/>
            <w:shd w:val="clear" w:color="auto" w:fill="auto"/>
          </w:tcPr>
          <w:p w14:paraId="1B5E6026"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98" w:type="pct"/>
          </w:tcPr>
          <w:p w14:paraId="0E9B5DB6"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660" w:type="pct"/>
          </w:tcPr>
          <w:p w14:paraId="7966C2AA"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84" w:type="pct"/>
            <w:shd w:val="clear" w:color="auto" w:fill="auto"/>
          </w:tcPr>
          <w:p w14:paraId="7646F2C2"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89" w:type="pct"/>
          </w:tcPr>
          <w:p w14:paraId="1ADBF830"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23" w:type="pct"/>
            <w:shd w:val="clear" w:color="auto" w:fill="auto"/>
          </w:tcPr>
          <w:p w14:paraId="03CCF8B9"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649" w:type="pct"/>
          </w:tcPr>
          <w:p w14:paraId="696E75EB" w14:textId="77777777" w:rsidR="00746202" w:rsidRPr="00D25AE6"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r>
    </w:tbl>
    <w:p w14:paraId="42F170D1"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4381D313"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sectPr w:rsidR="00746202" w:rsidRPr="00D25AE6" w:rsidSect="00527837">
          <w:headerReference w:type="default" r:id="rId44"/>
          <w:footerReference w:type="default" r:id="rId45"/>
          <w:footnotePr>
            <w:numRestart w:val="eachPage"/>
          </w:footnotePr>
          <w:pgSz w:w="16839" w:h="11907" w:orient="landscape"/>
          <w:pgMar w:top="1134" w:right="1134" w:bottom="1134" w:left="1134" w:header="567" w:footer="567" w:gutter="0"/>
          <w:cols w:space="720"/>
          <w:docGrid w:linePitch="360"/>
        </w:sectPr>
      </w:pPr>
    </w:p>
    <w:p w14:paraId="668B4EE0"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Б.</w:t>
      </w:r>
      <w:r w:rsidRPr="00D25AE6">
        <w:rPr>
          <w:rFonts w:ascii="Times New Roman" w:eastAsia="Calibri" w:hAnsi="Times New Roman" w:cs="Times New Roman"/>
          <w:noProof/>
          <w:sz w:val="24"/>
          <w:szCs w:val="20"/>
          <w:lang w:val="bg-BG" w:eastAsia="bg-BG" w:bidi="bg-BG"/>
        </w:rPr>
        <w:tab/>
        <w:t>Подробности за типа операция (попълва се за всеки тип операция)</w:t>
      </w:r>
    </w:p>
    <w:tbl>
      <w:tblPr>
        <w:tblW w:w="9654" w:type="dxa"/>
        <w:tblInd w:w="93" w:type="dxa"/>
        <w:tblLook w:val="0000" w:firstRow="0" w:lastRow="0" w:firstColumn="0" w:lastColumn="0" w:noHBand="0" w:noVBand="0"/>
      </w:tblPr>
      <w:tblGrid>
        <w:gridCol w:w="4977"/>
        <w:gridCol w:w="1559"/>
        <w:gridCol w:w="1559"/>
        <w:gridCol w:w="1559"/>
      </w:tblGrid>
      <w:tr w:rsidR="00746202" w:rsidRPr="00D25AE6" w14:paraId="3662FEE9" w14:textId="77777777" w:rsidTr="00E36D4B">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DD274"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 xml:space="preserve">1. Описание на типа операция </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6F5F4EE8"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D25AE6" w14:paraId="2794BF4C" w14:textId="77777777" w:rsidTr="00E36D4B">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A0864"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2. Конкретна(и) цел(и)</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5D808C57"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D25AE6" w14:paraId="6E03686B" w14:textId="77777777" w:rsidTr="00E36D4B">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B8A59"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 xml:space="preserve">3. Условия, които трябва да бъдат изпълнени, или резултати, които трябва да бъдат постигнати </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6E773399"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D25AE6" w14:paraId="19868DB9" w14:textId="77777777" w:rsidTr="00E36D4B">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9CA2F"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4. Краен срок за изпълнение на условията или постигане на резултатите</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3F5E238C"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D25AE6" w14:paraId="54874392" w14:textId="77777777" w:rsidTr="00E36D4B">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7C035" w14:textId="77777777" w:rsidR="00746202" w:rsidRPr="00D25AE6" w:rsidDel="00EE70AC"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5. Определение на показателите</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10958E78"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D25AE6" w14:paraId="2EA760E6" w14:textId="77777777" w:rsidTr="00E36D4B">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817CC"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 xml:space="preserve">6. Мерна единица за условията, които трябва да бъдат изпълнени/резултатите, които трябва да бъдат постигнати, за да се извърши възстановяване на средства от Комисията </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56F5CC31"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D25AE6" w14:paraId="036470CB" w14:textId="77777777" w:rsidTr="00E36D4B">
        <w:trPr>
          <w:trHeight w:val="227"/>
        </w:trPr>
        <w:tc>
          <w:tcPr>
            <w:tcW w:w="4977" w:type="dxa"/>
            <w:vMerge w:val="restart"/>
            <w:tcBorders>
              <w:top w:val="single" w:sz="4" w:space="0" w:color="auto"/>
              <w:left w:val="single" w:sz="4" w:space="0" w:color="auto"/>
              <w:right w:val="single" w:sz="4" w:space="0" w:color="auto"/>
            </w:tcBorders>
            <w:shd w:val="clear" w:color="auto" w:fill="auto"/>
            <w:noWrap/>
            <w:vAlign w:val="center"/>
          </w:tcPr>
          <w:p w14:paraId="663D1D03"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7. Междинни престации (ако е приложимо), които водят до възстановяване на разходи от страна на Комисията с график за възстановяване на разходите</w:t>
            </w:r>
          </w:p>
        </w:tc>
        <w:tc>
          <w:tcPr>
            <w:tcW w:w="1559" w:type="dxa"/>
            <w:tcBorders>
              <w:top w:val="single" w:sz="4" w:space="0" w:color="auto"/>
              <w:left w:val="single" w:sz="4" w:space="0" w:color="auto"/>
              <w:bottom w:val="single" w:sz="4" w:space="0" w:color="auto"/>
              <w:right w:val="single" w:sz="4" w:space="0" w:color="auto"/>
            </w:tcBorders>
            <w:vAlign w:val="center"/>
          </w:tcPr>
          <w:p w14:paraId="518EE48A"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 xml:space="preserve">Междинни престации </w:t>
            </w:r>
          </w:p>
        </w:tc>
        <w:tc>
          <w:tcPr>
            <w:tcW w:w="1559" w:type="dxa"/>
            <w:tcBorders>
              <w:top w:val="single" w:sz="4" w:space="0" w:color="auto"/>
              <w:left w:val="single" w:sz="4" w:space="0" w:color="auto"/>
              <w:bottom w:val="single" w:sz="4" w:space="0" w:color="auto"/>
              <w:right w:val="single" w:sz="4" w:space="0" w:color="auto"/>
            </w:tcBorders>
            <w:vAlign w:val="center"/>
          </w:tcPr>
          <w:p w14:paraId="71E263E9"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Предвидена дата</w:t>
            </w:r>
          </w:p>
        </w:tc>
        <w:tc>
          <w:tcPr>
            <w:tcW w:w="1559" w:type="dxa"/>
            <w:tcBorders>
              <w:top w:val="single" w:sz="4" w:space="0" w:color="auto"/>
              <w:left w:val="single" w:sz="4" w:space="0" w:color="auto"/>
              <w:bottom w:val="single" w:sz="4" w:space="0" w:color="auto"/>
              <w:right w:val="single" w:sz="4" w:space="0" w:color="auto"/>
            </w:tcBorders>
            <w:vAlign w:val="center"/>
          </w:tcPr>
          <w:p w14:paraId="151FE36C"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Суми (в EUR)</w:t>
            </w:r>
          </w:p>
        </w:tc>
      </w:tr>
      <w:tr w:rsidR="00746202" w:rsidRPr="00D25AE6" w14:paraId="7DE129AD" w14:textId="77777777" w:rsidTr="00E36D4B">
        <w:trPr>
          <w:trHeight w:val="227"/>
        </w:trPr>
        <w:tc>
          <w:tcPr>
            <w:tcW w:w="4977" w:type="dxa"/>
            <w:vMerge/>
            <w:tcBorders>
              <w:left w:val="single" w:sz="4" w:space="0" w:color="auto"/>
              <w:right w:val="single" w:sz="4" w:space="0" w:color="auto"/>
            </w:tcBorders>
            <w:shd w:val="clear" w:color="auto" w:fill="auto"/>
            <w:noWrap/>
            <w:vAlign w:val="center"/>
          </w:tcPr>
          <w:p w14:paraId="3F47C4F5"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559" w:type="dxa"/>
            <w:tcBorders>
              <w:top w:val="single" w:sz="4" w:space="0" w:color="auto"/>
              <w:left w:val="single" w:sz="4" w:space="0" w:color="auto"/>
              <w:bottom w:val="single" w:sz="4" w:space="0" w:color="auto"/>
              <w:right w:val="single" w:sz="4" w:space="0" w:color="auto"/>
            </w:tcBorders>
            <w:vAlign w:val="center"/>
          </w:tcPr>
          <w:p w14:paraId="3F5BC119"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559" w:type="dxa"/>
            <w:tcBorders>
              <w:top w:val="single" w:sz="4" w:space="0" w:color="auto"/>
              <w:left w:val="single" w:sz="4" w:space="0" w:color="auto"/>
              <w:bottom w:val="single" w:sz="4" w:space="0" w:color="auto"/>
              <w:right w:val="single" w:sz="4" w:space="0" w:color="auto"/>
            </w:tcBorders>
            <w:vAlign w:val="center"/>
          </w:tcPr>
          <w:p w14:paraId="3E0BAA9B"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559" w:type="dxa"/>
            <w:tcBorders>
              <w:top w:val="single" w:sz="4" w:space="0" w:color="auto"/>
              <w:left w:val="single" w:sz="4" w:space="0" w:color="auto"/>
              <w:bottom w:val="single" w:sz="4" w:space="0" w:color="auto"/>
              <w:right w:val="single" w:sz="4" w:space="0" w:color="auto"/>
            </w:tcBorders>
            <w:vAlign w:val="center"/>
          </w:tcPr>
          <w:p w14:paraId="609CE3EF"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D25AE6" w14:paraId="0D173E95" w14:textId="77777777" w:rsidTr="00E36D4B">
        <w:trPr>
          <w:trHeight w:val="227"/>
        </w:trPr>
        <w:tc>
          <w:tcPr>
            <w:tcW w:w="4977" w:type="dxa"/>
            <w:vMerge/>
            <w:tcBorders>
              <w:left w:val="single" w:sz="4" w:space="0" w:color="auto"/>
              <w:bottom w:val="single" w:sz="4" w:space="0" w:color="auto"/>
              <w:right w:val="single" w:sz="4" w:space="0" w:color="auto"/>
            </w:tcBorders>
            <w:shd w:val="clear" w:color="auto" w:fill="auto"/>
            <w:noWrap/>
            <w:vAlign w:val="center"/>
          </w:tcPr>
          <w:p w14:paraId="4208DA98"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559" w:type="dxa"/>
            <w:tcBorders>
              <w:top w:val="single" w:sz="4" w:space="0" w:color="auto"/>
              <w:left w:val="single" w:sz="4" w:space="0" w:color="auto"/>
              <w:bottom w:val="single" w:sz="4" w:space="0" w:color="auto"/>
              <w:right w:val="single" w:sz="4" w:space="0" w:color="auto"/>
            </w:tcBorders>
            <w:vAlign w:val="center"/>
          </w:tcPr>
          <w:p w14:paraId="68B6BFB9"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559" w:type="dxa"/>
            <w:tcBorders>
              <w:top w:val="single" w:sz="4" w:space="0" w:color="auto"/>
              <w:left w:val="single" w:sz="4" w:space="0" w:color="auto"/>
              <w:bottom w:val="single" w:sz="4" w:space="0" w:color="auto"/>
              <w:right w:val="single" w:sz="4" w:space="0" w:color="auto"/>
            </w:tcBorders>
            <w:vAlign w:val="center"/>
          </w:tcPr>
          <w:p w14:paraId="45E6197D"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559" w:type="dxa"/>
            <w:tcBorders>
              <w:top w:val="single" w:sz="4" w:space="0" w:color="auto"/>
              <w:left w:val="single" w:sz="4" w:space="0" w:color="auto"/>
              <w:bottom w:val="single" w:sz="4" w:space="0" w:color="auto"/>
              <w:right w:val="single" w:sz="4" w:space="0" w:color="auto"/>
            </w:tcBorders>
            <w:vAlign w:val="center"/>
          </w:tcPr>
          <w:p w14:paraId="276C9EDD"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D25AE6" w14:paraId="010B2CDD" w14:textId="77777777" w:rsidTr="00E36D4B">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899BE"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8. Обща сума (включително финансиране от ЕС и национално финансиране)</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5DBEF007"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D25AE6" w14:paraId="6D1543D8" w14:textId="77777777" w:rsidTr="00E36D4B">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4D87A"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9. Метод(и) на корекция</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2EB19105"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D25AE6" w14:paraId="34016BC9" w14:textId="77777777" w:rsidTr="00E36D4B">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8A18D"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10. Проверка на постигането на резултат или условие (и, когато е приложимо, междинни престации):</w:t>
            </w:r>
          </w:p>
          <w:p w14:paraId="08BA8BFF"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 опишете какъв(и) документ(и)/система ще се използва(т) за проверка на постигането на резултата или условието (и, когато е приложимо, за всяка от междинните престации);</w:t>
            </w:r>
          </w:p>
          <w:p w14:paraId="77996D15"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 опишете как ще се извършват проверките на управлението (включително на място) и от кого;</w:t>
            </w:r>
          </w:p>
          <w:p w14:paraId="53FAA85A"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 xml:space="preserve">- опишете какви мерки ще бъдат предприети за събиране и съхраняване на съответните данни/документи </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521969EC"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D25AE6" w14:paraId="071ACF9F" w14:textId="77777777" w:rsidTr="00E36D4B">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0CAD2"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11. Използване на безвъзмездни средства под формата на финансиране, което не е свързано с разходите</w:t>
            </w:r>
          </w:p>
          <w:p w14:paraId="0EC1BB1A"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Държавите членки предоставят ли на бенефициерите безвъзмездни средства под формата на финансиране, което не е свързано с разходите? Да/Не</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39337BA2"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D25AE6" w14:paraId="16C73DD6" w14:textId="77777777" w:rsidTr="00E36D4B">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BAB1B"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12. Мерки за осигуряване на одитна следа</w:t>
            </w:r>
          </w:p>
          <w:p w14:paraId="30FFE1F5"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Моля, посочете органа/органите, отговарящи за тези мерки.</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638C41DA"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bl>
    <w:p w14:paraId="749BF4F5"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1E116061" w14:textId="77777777" w:rsidR="00746202" w:rsidRPr="00D25AE6" w:rsidRDefault="00746202" w:rsidP="008F34D9">
      <w:pPr>
        <w:spacing w:before="120" w:after="120" w:line="240" w:lineRule="auto"/>
        <w:jc w:val="right"/>
        <w:rPr>
          <w:rFonts w:ascii="Times New Roman" w:eastAsia="Calibri" w:hAnsi="Times New Roman" w:cs="Times New Roman"/>
          <w:b/>
          <w:bCs/>
          <w:noProof/>
          <w:sz w:val="24"/>
          <w:szCs w:val="20"/>
          <w:lang w:val="bg-BG" w:eastAsia="bg-BG" w:bidi="bg-BG"/>
        </w:rPr>
      </w:pPr>
      <w:r w:rsidRPr="00D25AE6">
        <w:rPr>
          <w:rFonts w:ascii="Times New Roman" w:eastAsia="Calibri" w:hAnsi="Times New Roman" w:cs="Times New Roman"/>
          <w:b/>
          <w:bCs/>
          <w:noProof/>
          <w:sz w:val="24"/>
          <w:szCs w:val="20"/>
          <w:lang w:val="bg-BG" w:eastAsia="bg-BG" w:bidi="bg-BG"/>
        </w:rPr>
        <w:br w:type="page"/>
        <w:t>Допълнение 3:</w:t>
      </w:r>
    </w:p>
    <w:p w14:paraId="1BAB2901" w14:textId="77777777" w:rsidR="00746202" w:rsidRPr="00D25AE6" w:rsidRDefault="00746202" w:rsidP="008F34D9">
      <w:pPr>
        <w:spacing w:before="120" w:after="120" w:line="240" w:lineRule="auto"/>
        <w:jc w:val="center"/>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Списък на планираните операции от стратегическо значение и график — (член 22, параграф 3)</w:t>
      </w:r>
    </w:p>
    <w:tbl>
      <w:tblPr>
        <w:tblStyle w:val="TableGrid"/>
        <w:tblW w:w="0" w:type="auto"/>
        <w:tblLook w:val="04A0" w:firstRow="1" w:lastRow="0" w:firstColumn="1" w:lastColumn="0" w:noHBand="0" w:noVBand="1"/>
      </w:tblPr>
      <w:tblGrid>
        <w:gridCol w:w="9396"/>
      </w:tblGrid>
      <w:tr w:rsidR="00746202" w:rsidRPr="00D25AE6" w14:paraId="080609A1" w14:textId="77777777" w:rsidTr="00E36D4B">
        <w:tc>
          <w:tcPr>
            <w:tcW w:w="9855" w:type="dxa"/>
          </w:tcPr>
          <w:p w14:paraId="27D15D47" w14:textId="77777777" w:rsidR="00746202" w:rsidRPr="00D25AE6" w:rsidRDefault="00746202" w:rsidP="003652FF">
            <w:pPr>
              <w:spacing w:before="120"/>
              <w:jc w:val="both"/>
              <w:rPr>
                <w:rFonts w:ascii="Times New Roman" w:hAnsi="Times New Roman" w:cs="Times New Roman"/>
                <w:noProof/>
                <w:sz w:val="24"/>
                <w:szCs w:val="24"/>
              </w:rPr>
            </w:pPr>
            <w:r w:rsidRPr="00D25AE6">
              <w:rPr>
                <w:rFonts w:ascii="Times New Roman" w:hAnsi="Times New Roman" w:cs="Times New Roman"/>
                <w:noProof/>
                <w:sz w:val="24"/>
                <w:szCs w:val="24"/>
              </w:rPr>
              <w:t>Текстово поле [2</w:t>
            </w:r>
            <w:r w:rsidR="00B15B27" w:rsidRPr="00D25AE6">
              <w:rPr>
                <w:rFonts w:ascii="Times New Roman" w:hAnsi="Times New Roman" w:cs="Times New Roman"/>
                <w:noProof/>
                <w:sz w:val="24"/>
                <w:szCs w:val="24"/>
              </w:rPr>
              <w:t> </w:t>
            </w:r>
            <w:r w:rsidRPr="00D25AE6">
              <w:rPr>
                <w:rFonts w:ascii="Times New Roman" w:hAnsi="Times New Roman" w:cs="Times New Roman"/>
                <w:noProof/>
                <w:sz w:val="24"/>
                <w:szCs w:val="24"/>
              </w:rPr>
              <w:t>000]</w:t>
            </w:r>
          </w:p>
          <w:p w14:paraId="2E8518C9" w14:textId="2556FE27" w:rsidR="00BD47D7" w:rsidRPr="00D25AE6" w:rsidRDefault="00BD47D7" w:rsidP="00607F24">
            <w:pPr>
              <w:spacing w:before="120"/>
              <w:jc w:val="both"/>
              <w:rPr>
                <w:rFonts w:ascii="Times New Roman" w:hAnsi="Times New Roman" w:cs="Times New Roman"/>
                <w:iCs/>
                <w:noProof/>
                <w:sz w:val="24"/>
                <w:szCs w:val="24"/>
              </w:rPr>
            </w:pPr>
            <w:r w:rsidRPr="00D25AE6">
              <w:rPr>
                <w:rFonts w:ascii="Times New Roman" w:hAnsi="Times New Roman" w:cs="Times New Roman"/>
                <w:iCs/>
                <w:noProof/>
                <w:sz w:val="24"/>
                <w:szCs w:val="24"/>
              </w:rPr>
              <w:t xml:space="preserve">Приоритет 1 „Води“: Проектите за изграждане на ВиК инфраструктура в агломерации над 10 000 </w:t>
            </w:r>
            <w:r w:rsidRPr="00D25AE6">
              <w:rPr>
                <w:rFonts w:ascii="Times New Roman" w:hAnsi="Times New Roman" w:cs="Times New Roman"/>
                <w:noProof/>
                <w:sz w:val="24"/>
                <w:szCs w:val="24"/>
              </w:rPr>
              <w:t>екв.ж</w:t>
            </w:r>
            <w:r w:rsidRPr="00D25AE6">
              <w:rPr>
                <w:rFonts w:ascii="Times New Roman" w:hAnsi="Times New Roman" w:cs="Times New Roman"/>
                <w:iCs/>
                <w:noProof/>
                <w:sz w:val="24"/>
                <w:szCs w:val="24"/>
              </w:rPr>
              <w:t xml:space="preserve">. се определят като операции от стратегическо значение. Те ще бъдат конкретно посочени при определяне спецификите на процедурата за предоставяне на безвъзмездна финансова помощ, като в началото на 2021 г. същите са 7 – за ВиК обособени територии области </w:t>
            </w:r>
            <w:r w:rsidRPr="00D25AE6">
              <w:rPr>
                <w:rFonts w:ascii="Times New Roman" w:hAnsi="Times New Roman" w:cs="Times New Roman"/>
                <w:noProof/>
                <w:sz w:val="24"/>
                <w:szCs w:val="24"/>
              </w:rPr>
              <w:t>В. Търново, Габрово, Плевен, София-град, София-област, Търговище и Хасково</w:t>
            </w:r>
            <w:r w:rsidRPr="00D25AE6">
              <w:rPr>
                <w:rFonts w:ascii="Times New Roman" w:hAnsi="Times New Roman" w:cs="Times New Roman"/>
                <w:i/>
                <w:iCs/>
                <w:noProof/>
                <w:sz w:val="24"/>
                <w:szCs w:val="24"/>
                <w:lang w:val="en-US"/>
              </w:rPr>
              <w:t>.</w:t>
            </w:r>
            <w:r w:rsidRPr="00D25AE6" w:rsidDel="00F1106A">
              <w:rPr>
                <w:rFonts w:ascii="Times New Roman" w:hAnsi="Times New Roman" w:cs="Times New Roman"/>
                <w:iCs/>
                <w:noProof/>
                <w:sz w:val="24"/>
                <w:szCs w:val="24"/>
              </w:rPr>
              <w:t xml:space="preserve"> </w:t>
            </w:r>
            <w:r w:rsidRPr="00D25AE6">
              <w:rPr>
                <w:rFonts w:ascii="Times New Roman" w:hAnsi="Times New Roman" w:cs="Times New Roman"/>
                <w:iCs/>
                <w:noProof/>
                <w:sz w:val="24"/>
                <w:szCs w:val="24"/>
              </w:rPr>
              <w:t xml:space="preserve">Дейността е с ключов принос за постигането на целите на ПОС във ВиК сектора по отношение постигането на съответствие с Директивата за отпадъчните води, тъй като е пряко свързана с качество на живот на гражданите и опазването на околната среда. </w:t>
            </w:r>
          </w:p>
          <w:p w14:paraId="2E2A40E9" w14:textId="77777777" w:rsidR="00BD47D7" w:rsidRPr="00D25AE6" w:rsidRDefault="00BD47D7">
            <w:pPr>
              <w:spacing w:before="120"/>
              <w:jc w:val="both"/>
              <w:rPr>
                <w:rFonts w:ascii="Times New Roman" w:hAnsi="Times New Roman" w:cs="Times New Roman"/>
                <w:iCs/>
                <w:noProof/>
                <w:sz w:val="24"/>
                <w:szCs w:val="24"/>
              </w:rPr>
            </w:pPr>
            <w:r w:rsidRPr="00D25AE6">
              <w:rPr>
                <w:rFonts w:ascii="Times New Roman" w:hAnsi="Times New Roman" w:cs="Times New Roman"/>
                <w:noProof/>
                <w:sz w:val="24"/>
                <w:szCs w:val="24"/>
              </w:rPr>
              <w:t xml:space="preserve">Приоритет 5 „Въздух“: </w:t>
            </w:r>
            <w:r w:rsidRPr="00D25AE6">
              <w:rPr>
                <w:rFonts w:ascii="Times New Roman" w:hAnsi="Times New Roman" w:cs="Times New Roman"/>
                <w:iCs/>
                <w:noProof/>
                <w:sz w:val="24"/>
                <w:szCs w:val="24"/>
              </w:rPr>
              <w:t xml:space="preserve">Проектите за постепенно премахване на използването на отоплителни уреди на твърдо гориво се определят като операции със стратегическо значение. Те ще бъдат конкретно посочени при определяне спецификите на условията за предоставяне на безвъзмездна финансова помощ, отчитайки средногодишните и среднодневни превишения на замърсителите, съответствие с Общинските програми за качество на атмосферния въздух и пр. Това са проектите на общини, попадащи в обхвата на </w:t>
            </w:r>
            <w:r w:rsidRPr="00D25AE6">
              <w:rPr>
                <w:rFonts w:ascii="Times New Roman" w:hAnsi="Times New Roman" w:cs="Times New Roman"/>
                <w:noProof/>
                <w:sz w:val="24"/>
                <w:szCs w:val="24"/>
              </w:rPr>
              <w:t>Решение на Съда на Европейския съюз по дело C-488/15 от 5 април 2017 г.</w:t>
            </w:r>
            <w:r w:rsidRPr="00D25AE6">
              <w:rPr>
                <w:rFonts w:ascii="Times New Roman" w:hAnsi="Times New Roman" w:cs="Times New Roman"/>
                <w:iCs/>
                <w:noProof/>
                <w:sz w:val="24"/>
                <w:szCs w:val="24"/>
              </w:rPr>
              <w:t xml:space="preserve"> Тези проекти са с ключов принос за постигането на целите на ПОС по отношение постигането на стандарти за качество на въздуха, тъй като тя е пряко свързана със здравето на гражданите и качеството на живот.</w:t>
            </w:r>
          </w:p>
          <w:p w14:paraId="1050D4F2" w14:textId="5C8E505B" w:rsidR="00B15B27" w:rsidRPr="00D25AE6" w:rsidRDefault="00BD47D7">
            <w:pPr>
              <w:spacing w:before="120"/>
              <w:jc w:val="both"/>
              <w:rPr>
                <w:rFonts w:ascii="Times New Roman" w:hAnsi="Times New Roman" w:cs="Times New Roman"/>
                <w:iCs/>
                <w:noProof/>
                <w:sz w:val="24"/>
                <w:szCs w:val="24"/>
              </w:rPr>
            </w:pPr>
            <w:r w:rsidRPr="00D25AE6">
              <w:rPr>
                <w:rFonts w:ascii="Times New Roman" w:hAnsi="Times New Roman" w:cs="Times New Roman"/>
                <w:iCs/>
                <w:noProof/>
                <w:sz w:val="24"/>
                <w:szCs w:val="24"/>
              </w:rPr>
              <w:t>Други проекти, които биха могли да бъдат изведени като операции със стратегическо значение са планираните пилотни инвестиции в отоплителни системи, използващи водородни технологии – като алтернативна опция за битово отопление на твърдо гориво.</w:t>
            </w:r>
          </w:p>
        </w:tc>
      </w:tr>
    </w:tbl>
    <w:tbl>
      <w:tblPr>
        <w:tblStyle w:val="TableGrid6"/>
        <w:tblW w:w="5000" w:type="pct"/>
        <w:tblInd w:w="0" w:type="dxa"/>
        <w:tblLook w:val="04A0" w:firstRow="1" w:lastRow="0" w:firstColumn="1" w:lastColumn="0" w:noHBand="0" w:noVBand="1"/>
      </w:tblPr>
      <w:tblGrid>
        <w:gridCol w:w="1962"/>
        <w:gridCol w:w="1438"/>
        <w:gridCol w:w="1456"/>
        <w:gridCol w:w="1436"/>
        <w:gridCol w:w="1501"/>
        <w:gridCol w:w="1603"/>
      </w:tblGrid>
      <w:tr w:rsidR="00607F24" w:rsidRPr="00D25AE6" w14:paraId="16AB9446" w14:textId="77777777" w:rsidTr="00607F24">
        <w:tc>
          <w:tcPr>
            <w:tcW w:w="1044" w:type="pct"/>
            <w:tcBorders>
              <w:top w:val="single" w:sz="4" w:space="0" w:color="auto"/>
              <w:left w:val="single" w:sz="4" w:space="0" w:color="auto"/>
              <w:bottom w:val="single" w:sz="4" w:space="0" w:color="auto"/>
              <w:right w:val="single" w:sz="4" w:space="0" w:color="auto"/>
            </w:tcBorders>
            <w:hideMark/>
          </w:tcPr>
          <w:p w14:paraId="1A4A402D" w14:textId="77777777" w:rsidR="00F114EE" w:rsidRPr="00D25AE6" w:rsidRDefault="00F114EE" w:rsidP="00E36D4B">
            <w:pPr>
              <w:jc w:val="center"/>
              <w:rPr>
                <w:rFonts w:ascii="Times New Roman" w:hAnsi="Times New Roman" w:cs="Times New Roman"/>
                <w:sz w:val="20"/>
                <w:szCs w:val="20"/>
                <w:lang w:val="bg-BG" w:eastAsia="bg-BG"/>
              </w:rPr>
            </w:pPr>
            <w:r w:rsidRPr="00D25AE6">
              <w:rPr>
                <w:rFonts w:ascii="Times New Roman" w:hAnsi="Times New Roman" w:cs="Times New Roman"/>
                <w:sz w:val="20"/>
                <w:szCs w:val="20"/>
                <w:lang w:val="bg-BG" w:eastAsia="bg-BG"/>
              </w:rPr>
              <w:t>Име на проекта</w:t>
            </w:r>
          </w:p>
        </w:tc>
        <w:tc>
          <w:tcPr>
            <w:tcW w:w="765" w:type="pct"/>
            <w:tcBorders>
              <w:top w:val="single" w:sz="4" w:space="0" w:color="auto"/>
              <w:left w:val="single" w:sz="4" w:space="0" w:color="auto"/>
              <w:bottom w:val="single" w:sz="4" w:space="0" w:color="auto"/>
              <w:right w:val="single" w:sz="4" w:space="0" w:color="auto"/>
            </w:tcBorders>
            <w:hideMark/>
          </w:tcPr>
          <w:p w14:paraId="2D8CC5E8" w14:textId="77777777" w:rsidR="00F114EE" w:rsidRPr="00D25AE6" w:rsidRDefault="00F114EE" w:rsidP="00E36D4B">
            <w:pPr>
              <w:jc w:val="center"/>
              <w:rPr>
                <w:rFonts w:ascii="Times New Roman" w:hAnsi="Times New Roman" w:cs="Times New Roman"/>
                <w:sz w:val="20"/>
                <w:szCs w:val="20"/>
                <w:lang w:val="bg-BG" w:eastAsia="bg-BG"/>
              </w:rPr>
            </w:pPr>
            <w:r w:rsidRPr="00D25AE6">
              <w:rPr>
                <w:rFonts w:ascii="Times New Roman" w:hAnsi="Times New Roman" w:cs="Times New Roman"/>
                <w:sz w:val="20"/>
                <w:szCs w:val="20"/>
                <w:lang w:val="bg-BG" w:eastAsia="bg-BG"/>
              </w:rPr>
              <w:t>Обявяване на процедура</w:t>
            </w:r>
          </w:p>
        </w:tc>
        <w:tc>
          <w:tcPr>
            <w:tcW w:w="775" w:type="pct"/>
            <w:tcBorders>
              <w:top w:val="single" w:sz="4" w:space="0" w:color="auto"/>
              <w:left w:val="single" w:sz="4" w:space="0" w:color="auto"/>
              <w:bottom w:val="single" w:sz="4" w:space="0" w:color="auto"/>
              <w:right w:val="single" w:sz="4" w:space="0" w:color="auto"/>
            </w:tcBorders>
            <w:hideMark/>
          </w:tcPr>
          <w:p w14:paraId="0C911AAB" w14:textId="77777777" w:rsidR="00F114EE" w:rsidRPr="00D25AE6" w:rsidRDefault="00F114EE" w:rsidP="00E36D4B">
            <w:pPr>
              <w:jc w:val="center"/>
              <w:rPr>
                <w:rFonts w:ascii="Times New Roman" w:hAnsi="Times New Roman" w:cs="Times New Roman"/>
                <w:sz w:val="20"/>
                <w:szCs w:val="20"/>
                <w:lang w:val="bg-BG" w:eastAsia="bg-BG"/>
              </w:rPr>
            </w:pPr>
            <w:r w:rsidRPr="00D25AE6">
              <w:rPr>
                <w:rFonts w:ascii="Times New Roman" w:hAnsi="Times New Roman" w:cs="Times New Roman"/>
                <w:sz w:val="20"/>
                <w:szCs w:val="20"/>
                <w:lang w:val="bg-BG" w:eastAsia="bg-BG"/>
              </w:rPr>
              <w:t>Представяне на проектно предложение</w:t>
            </w:r>
          </w:p>
        </w:tc>
        <w:tc>
          <w:tcPr>
            <w:tcW w:w="764" w:type="pct"/>
            <w:tcBorders>
              <w:top w:val="single" w:sz="4" w:space="0" w:color="auto"/>
              <w:left w:val="single" w:sz="4" w:space="0" w:color="auto"/>
              <w:bottom w:val="single" w:sz="4" w:space="0" w:color="auto"/>
              <w:right w:val="single" w:sz="4" w:space="0" w:color="auto"/>
            </w:tcBorders>
            <w:hideMark/>
          </w:tcPr>
          <w:p w14:paraId="35B8CD3E" w14:textId="77777777" w:rsidR="00F114EE" w:rsidRPr="00D25AE6" w:rsidRDefault="00F114EE" w:rsidP="00E36D4B">
            <w:pPr>
              <w:jc w:val="center"/>
              <w:rPr>
                <w:rFonts w:ascii="Times New Roman" w:hAnsi="Times New Roman" w:cs="Times New Roman"/>
                <w:sz w:val="20"/>
                <w:szCs w:val="20"/>
                <w:lang w:val="bg-BG" w:eastAsia="bg-BG"/>
              </w:rPr>
            </w:pPr>
            <w:r w:rsidRPr="00D25AE6">
              <w:rPr>
                <w:rFonts w:ascii="Times New Roman" w:hAnsi="Times New Roman" w:cs="Times New Roman"/>
                <w:sz w:val="20"/>
                <w:szCs w:val="20"/>
                <w:lang w:val="bg-BG" w:eastAsia="bg-BG"/>
              </w:rPr>
              <w:t>Оценка и подписване на договор за БФП</w:t>
            </w:r>
          </w:p>
        </w:tc>
        <w:tc>
          <w:tcPr>
            <w:tcW w:w="799" w:type="pct"/>
            <w:tcBorders>
              <w:top w:val="single" w:sz="4" w:space="0" w:color="auto"/>
              <w:left w:val="single" w:sz="4" w:space="0" w:color="auto"/>
              <w:bottom w:val="single" w:sz="4" w:space="0" w:color="auto"/>
              <w:right w:val="single" w:sz="4" w:space="0" w:color="auto"/>
            </w:tcBorders>
            <w:hideMark/>
          </w:tcPr>
          <w:p w14:paraId="0DA68311" w14:textId="77777777" w:rsidR="00F114EE" w:rsidRPr="00D25AE6" w:rsidRDefault="00F114EE" w:rsidP="00E36D4B">
            <w:pPr>
              <w:jc w:val="center"/>
              <w:rPr>
                <w:rFonts w:ascii="Times New Roman" w:hAnsi="Times New Roman" w:cs="Times New Roman"/>
                <w:sz w:val="20"/>
                <w:szCs w:val="20"/>
                <w:lang w:val="bg-BG" w:eastAsia="bg-BG"/>
              </w:rPr>
            </w:pPr>
            <w:r w:rsidRPr="00D25AE6">
              <w:rPr>
                <w:rFonts w:ascii="Times New Roman" w:hAnsi="Times New Roman" w:cs="Times New Roman"/>
                <w:sz w:val="20"/>
                <w:szCs w:val="20"/>
                <w:lang w:val="bg-BG" w:eastAsia="bg-BG"/>
              </w:rPr>
              <w:t>Начало на изпълнение на проекта</w:t>
            </w:r>
          </w:p>
        </w:tc>
        <w:tc>
          <w:tcPr>
            <w:tcW w:w="854" w:type="pct"/>
            <w:tcBorders>
              <w:top w:val="single" w:sz="4" w:space="0" w:color="auto"/>
              <w:left w:val="single" w:sz="4" w:space="0" w:color="auto"/>
              <w:bottom w:val="single" w:sz="4" w:space="0" w:color="auto"/>
              <w:right w:val="single" w:sz="4" w:space="0" w:color="auto"/>
            </w:tcBorders>
            <w:hideMark/>
          </w:tcPr>
          <w:p w14:paraId="47FED7DA" w14:textId="77777777" w:rsidR="00F114EE" w:rsidRPr="00D25AE6" w:rsidRDefault="00F114EE" w:rsidP="00E36D4B">
            <w:pPr>
              <w:jc w:val="center"/>
              <w:rPr>
                <w:rFonts w:ascii="Times New Roman" w:hAnsi="Times New Roman" w:cs="Times New Roman"/>
                <w:sz w:val="20"/>
                <w:szCs w:val="20"/>
                <w:lang w:val="bg-BG" w:eastAsia="bg-BG"/>
              </w:rPr>
            </w:pPr>
            <w:r w:rsidRPr="00D25AE6">
              <w:rPr>
                <w:rFonts w:ascii="Times New Roman" w:hAnsi="Times New Roman" w:cs="Times New Roman"/>
                <w:sz w:val="20"/>
                <w:szCs w:val="20"/>
                <w:lang w:val="bg-BG" w:eastAsia="bg-BG"/>
              </w:rPr>
              <w:t>Край на изпълнението на проекта</w:t>
            </w:r>
          </w:p>
        </w:tc>
      </w:tr>
      <w:tr w:rsidR="00607F24" w:rsidRPr="00D25AE6" w14:paraId="36707DB8" w14:textId="77777777" w:rsidTr="00607F24">
        <w:tc>
          <w:tcPr>
            <w:tcW w:w="1044" w:type="pct"/>
            <w:tcBorders>
              <w:top w:val="single" w:sz="4" w:space="0" w:color="auto"/>
              <w:left w:val="single" w:sz="4" w:space="0" w:color="auto"/>
              <w:bottom w:val="single" w:sz="4" w:space="0" w:color="auto"/>
              <w:right w:val="single" w:sz="4" w:space="0" w:color="auto"/>
            </w:tcBorders>
            <w:hideMark/>
          </w:tcPr>
          <w:p w14:paraId="4F63FF3F" w14:textId="41693BB4" w:rsidR="00F114EE" w:rsidRPr="00D25AE6" w:rsidRDefault="00607F24" w:rsidP="00E36D4B">
            <w:pPr>
              <w:spacing w:before="60" w:after="60"/>
              <w:jc w:val="both"/>
              <w:rPr>
                <w:rFonts w:ascii="Times New Roman" w:hAnsi="Times New Roman" w:cs="Times New Roman"/>
                <w:sz w:val="20"/>
                <w:szCs w:val="20"/>
                <w:lang w:val="bg-BG" w:eastAsia="bg-BG"/>
              </w:rPr>
            </w:pPr>
            <w:r w:rsidRPr="00D25AE6">
              <w:rPr>
                <w:rFonts w:ascii="Times New Roman" w:hAnsi="Times New Roman" w:cs="Times New Roman"/>
                <w:sz w:val="20"/>
                <w:szCs w:val="20"/>
                <w:lang w:val="bg-BG" w:eastAsia="bg-BG"/>
              </w:rPr>
              <w:t xml:space="preserve">Изграждане на </w:t>
            </w:r>
            <w:r w:rsidR="00F114EE" w:rsidRPr="00D25AE6">
              <w:rPr>
                <w:rFonts w:ascii="Times New Roman" w:hAnsi="Times New Roman" w:cs="Times New Roman"/>
                <w:sz w:val="20"/>
                <w:szCs w:val="20"/>
                <w:lang w:val="bg-BG" w:eastAsia="bg-BG"/>
              </w:rPr>
              <w:t xml:space="preserve">ВиК </w:t>
            </w:r>
            <w:r w:rsidRPr="00D25AE6">
              <w:rPr>
                <w:rFonts w:ascii="Times New Roman" w:hAnsi="Times New Roman" w:cs="Times New Roman"/>
                <w:sz w:val="20"/>
                <w:szCs w:val="20"/>
                <w:lang w:val="bg-BG" w:eastAsia="bg-BG"/>
              </w:rPr>
              <w:t xml:space="preserve">инфраструктура в Столична община </w:t>
            </w:r>
          </w:p>
        </w:tc>
        <w:tc>
          <w:tcPr>
            <w:tcW w:w="765" w:type="pct"/>
            <w:tcBorders>
              <w:top w:val="single" w:sz="4" w:space="0" w:color="auto"/>
              <w:left w:val="single" w:sz="4" w:space="0" w:color="auto"/>
              <w:bottom w:val="single" w:sz="4" w:space="0" w:color="auto"/>
              <w:right w:val="single" w:sz="4" w:space="0" w:color="auto"/>
            </w:tcBorders>
            <w:hideMark/>
          </w:tcPr>
          <w:p w14:paraId="4A43E81B" w14:textId="2E73EDC3" w:rsidR="00F114EE" w:rsidRPr="00D25AE6" w:rsidRDefault="00F114EE" w:rsidP="00E36D4B">
            <w:pPr>
              <w:spacing w:before="60" w:after="60"/>
              <w:jc w:val="center"/>
              <w:rPr>
                <w:rFonts w:ascii="Times New Roman" w:hAnsi="Times New Roman" w:cs="Times New Roman"/>
                <w:sz w:val="20"/>
                <w:szCs w:val="20"/>
                <w:lang w:val="bg-BG" w:eastAsia="bg-BG"/>
              </w:rPr>
            </w:pPr>
            <w:r w:rsidRPr="00D25AE6">
              <w:rPr>
                <w:rFonts w:ascii="Times New Roman" w:hAnsi="Times New Roman" w:cs="Times New Roman"/>
                <w:sz w:val="20"/>
                <w:szCs w:val="20"/>
                <w:lang w:val="bg-BG" w:eastAsia="bg-BG"/>
              </w:rPr>
              <w:t>2 тримесечие/</w:t>
            </w:r>
            <w:r w:rsidR="00607F24" w:rsidRPr="00D25AE6">
              <w:rPr>
                <w:rFonts w:ascii="Times New Roman" w:hAnsi="Times New Roman" w:cs="Times New Roman"/>
                <w:sz w:val="20"/>
                <w:szCs w:val="20"/>
                <w:lang w:val="bg-BG" w:eastAsia="bg-BG"/>
              </w:rPr>
              <w:t xml:space="preserve"> </w:t>
            </w:r>
            <w:r w:rsidRPr="00D25AE6">
              <w:rPr>
                <w:rFonts w:ascii="Times New Roman" w:hAnsi="Times New Roman" w:cs="Times New Roman"/>
                <w:sz w:val="20"/>
                <w:szCs w:val="20"/>
                <w:lang w:val="bg-BG" w:eastAsia="bg-BG"/>
              </w:rPr>
              <w:t>3 тримесечие 2024 г.</w:t>
            </w:r>
          </w:p>
        </w:tc>
        <w:tc>
          <w:tcPr>
            <w:tcW w:w="775" w:type="pct"/>
            <w:tcBorders>
              <w:top w:val="single" w:sz="4" w:space="0" w:color="auto"/>
              <w:left w:val="single" w:sz="4" w:space="0" w:color="auto"/>
              <w:bottom w:val="single" w:sz="4" w:space="0" w:color="auto"/>
              <w:right w:val="single" w:sz="4" w:space="0" w:color="auto"/>
            </w:tcBorders>
            <w:hideMark/>
          </w:tcPr>
          <w:p w14:paraId="2A2C33F1" w14:textId="30752ADB" w:rsidR="00F114EE" w:rsidRPr="00D25AE6" w:rsidRDefault="00F114EE" w:rsidP="00E36D4B">
            <w:pPr>
              <w:spacing w:before="60" w:after="60"/>
              <w:jc w:val="center"/>
              <w:rPr>
                <w:rFonts w:ascii="Times New Roman" w:hAnsi="Times New Roman" w:cs="Times New Roman"/>
                <w:sz w:val="20"/>
                <w:szCs w:val="20"/>
                <w:lang w:eastAsia="bg-BG"/>
              </w:rPr>
            </w:pPr>
            <w:r w:rsidRPr="00D25AE6">
              <w:rPr>
                <w:rFonts w:ascii="Times New Roman" w:hAnsi="Times New Roman" w:cs="Times New Roman"/>
                <w:sz w:val="20"/>
                <w:szCs w:val="20"/>
                <w:lang w:val="bg-BG" w:eastAsia="bg-BG"/>
              </w:rPr>
              <w:t>3 тримесечие/</w:t>
            </w:r>
            <w:r w:rsidR="00607F24" w:rsidRPr="00D25AE6">
              <w:rPr>
                <w:rFonts w:ascii="Times New Roman" w:hAnsi="Times New Roman" w:cs="Times New Roman"/>
                <w:sz w:val="20"/>
                <w:szCs w:val="20"/>
                <w:lang w:val="bg-BG" w:eastAsia="bg-BG"/>
              </w:rPr>
              <w:t xml:space="preserve"> </w:t>
            </w:r>
            <w:r w:rsidRPr="00D25AE6">
              <w:rPr>
                <w:rFonts w:ascii="Times New Roman" w:hAnsi="Times New Roman" w:cs="Times New Roman"/>
                <w:sz w:val="20"/>
                <w:szCs w:val="20"/>
                <w:lang w:val="bg-BG" w:eastAsia="bg-BG"/>
              </w:rPr>
              <w:t>4 тримесечие 2024 г.</w:t>
            </w:r>
          </w:p>
        </w:tc>
        <w:tc>
          <w:tcPr>
            <w:tcW w:w="764" w:type="pct"/>
            <w:tcBorders>
              <w:top w:val="single" w:sz="4" w:space="0" w:color="auto"/>
              <w:left w:val="single" w:sz="4" w:space="0" w:color="auto"/>
              <w:bottom w:val="single" w:sz="4" w:space="0" w:color="auto"/>
              <w:right w:val="single" w:sz="4" w:space="0" w:color="auto"/>
            </w:tcBorders>
            <w:hideMark/>
          </w:tcPr>
          <w:p w14:paraId="7CD1801C" w14:textId="77777777" w:rsidR="00F114EE" w:rsidRPr="00D25AE6" w:rsidRDefault="00F114EE" w:rsidP="00E36D4B">
            <w:pPr>
              <w:spacing w:before="60" w:after="60"/>
              <w:jc w:val="center"/>
              <w:rPr>
                <w:rFonts w:ascii="Times New Roman" w:hAnsi="Times New Roman" w:cs="Times New Roman"/>
                <w:sz w:val="20"/>
                <w:szCs w:val="20"/>
                <w:lang w:val="bg-BG" w:eastAsia="bg-BG"/>
              </w:rPr>
            </w:pPr>
            <w:r w:rsidRPr="00D25AE6">
              <w:rPr>
                <w:rFonts w:ascii="Times New Roman" w:hAnsi="Times New Roman" w:cs="Times New Roman"/>
                <w:sz w:val="20"/>
                <w:szCs w:val="20"/>
                <w:lang w:val="bg-BG" w:eastAsia="bg-BG"/>
              </w:rPr>
              <w:t>4 тримесечие 202</w:t>
            </w:r>
            <w:r w:rsidRPr="00D25AE6">
              <w:rPr>
                <w:rFonts w:ascii="Times New Roman" w:hAnsi="Times New Roman" w:cs="Times New Roman"/>
                <w:sz w:val="20"/>
                <w:szCs w:val="20"/>
                <w:lang w:eastAsia="bg-BG"/>
              </w:rPr>
              <w:t>4</w:t>
            </w:r>
            <w:r w:rsidRPr="00D25AE6">
              <w:rPr>
                <w:rFonts w:ascii="Times New Roman" w:hAnsi="Times New Roman" w:cs="Times New Roman"/>
                <w:sz w:val="20"/>
                <w:szCs w:val="20"/>
                <w:lang w:val="bg-BG" w:eastAsia="bg-BG"/>
              </w:rPr>
              <w:t xml:space="preserve"> г./</w:t>
            </w:r>
          </w:p>
          <w:p w14:paraId="0C2CB107" w14:textId="77777777" w:rsidR="00F114EE" w:rsidRPr="00D25AE6" w:rsidRDefault="00F114EE" w:rsidP="00E36D4B">
            <w:pPr>
              <w:spacing w:before="60" w:after="60"/>
              <w:jc w:val="center"/>
              <w:rPr>
                <w:rFonts w:ascii="Times New Roman" w:hAnsi="Times New Roman" w:cs="Times New Roman"/>
                <w:sz w:val="20"/>
                <w:szCs w:val="20"/>
                <w:lang w:val="bg-BG" w:eastAsia="bg-BG"/>
              </w:rPr>
            </w:pPr>
            <w:r w:rsidRPr="00D25AE6">
              <w:rPr>
                <w:rFonts w:ascii="Times New Roman" w:hAnsi="Times New Roman" w:cs="Times New Roman"/>
                <w:sz w:val="20"/>
                <w:szCs w:val="20"/>
                <w:lang w:val="bg-BG" w:eastAsia="bg-BG"/>
              </w:rPr>
              <w:t>1 тримесечие 202</w:t>
            </w:r>
            <w:r w:rsidRPr="00D25AE6">
              <w:rPr>
                <w:rFonts w:ascii="Times New Roman" w:hAnsi="Times New Roman" w:cs="Times New Roman"/>
                <w:sz w:val="20"/>
                <w:szCs w:val="20"/>
                <w:lang w:eastAsia="bg-BG"/>
              </w:rPr>
              <w:t>5</w:t>
            </w:r>
            <w:r w:rsidRPr="00D25AE6">
              <w:rPr>
                <w:rFonts w:ascii="Times New Roman" w:hAnsi="Times New Roman" w:cs="Times New Roman"/>
                <w:sz w:val="20"/>
                <w:szCs w:val="20"/>
                <w:lang w:val="bg-BG" w:eastAsia="bg-BG"/>
              </w:rPr>
              <w:t xml:space="preserve"> г.</w:t>
            </w:r>
          </w:p>
        </w:tc>
        <w:tc>
          <w:tcPr>
            <w:tcW w:w="799" w:type="pct"/>
            <w:tcBorders>
              <w:top w:val="single" w:sz="4" w:space="0" w:color="auto"/>
              <w:left w:val="single" w:sz="4" w:space="0" w:color="auto"/>
              <w:bottom w:val="single" w:sz="4" w:space="0" w:color="auto"/>
              <w:right w:val="single" w:sz="4" w:space="0" w:color="auto"/>
            </w:tcBorders>
            <w:hideMark/>
          </w:tcPr>
          <w:p w14:paraId="299020F4" w14:textId="77777777" w:rsidR="00F114EE" w:rsidRPr="00D25AE6" w:rsidRDefault="00F114EE" w:rsidP="00E36D4B">
            <w:pPr>
              <w:spacing w:before="60" w:after="60"/>
              <w:jc w:val="center"/>
              <w:rPr>
                <w:rFonts w:ascii="Times New Roman" w:hAnsi="Times New Roman" w:cs="Times New Roman"/>
                <w:sz w:val="20"/>
                <w:szCs w:val="20"/>
                <w:lang w:val="bg-BG" w:eastAsia="bg-BG"/>
              </w:rPr>
            </w:pPr>
            <w:r w:rsidRPr="00D25AE6">
              <w:rPr>
                <w:rFonts w:ascii="Times New Roman" w:hAnsi="Times New Roman" w:cs="Times New Roman"/>
                <w:sz w:val="20"/>
                <w:szCs w:val="20"/>
                <w:lang w:val="bg-BG" w:eastAsia="bg-BG"/>
              </w:rPr>
              <w:t> 202</w:t>
            </w:r>
            <w:r w:rsidRPr="00D25AE6">
              <w:rPr>
                <w:rFonts w:ascii="Times New Roman" w:hAnsi="Times New Roman" w:cs="Times New Roman"/>
                <w:sz w:val="20"/>
                <w:szCs w:val="20"/>
                <w:lang w:eastAsia="bg-BG"/>
              </w:rPr>
              <w:t>6</w:t>
            </w:r>
          </w:p>
        </w:tc>
        <w:tc>
          <w:tcPr>
            <w:tcW w:w="854" w:type="pct"/>
            <w:tcBorders>
              <w:top w:val="single" w:sz="4" w:space="0" w:color="auto"/>
              <w:left w:val="single" w:sz="4" w:space="0" w:color="auto"/>
              <w:bottom w:val="single" w:sz="4" w:space="0" w:color="auto"/>
              <w:right w:val="single" w:sz="4" w:space="0" w:color="auto"/>
            </w:tcBorders>
            <w:hideMark/>
          </w:tcPr>
          <w:p w14:paraId="194CE817" w14:textId="77777777" w:rsidR="00F114EE" w:rsidRPr="00D25AE6" w:rsidRDefault="00F114EE" w:rsidP="00E36D4B">
            <w:pPr>
              <w:spacing w:before="60" w:after="60"/>
              <w:jc w:val="center"/>
              <w:rPr>
                <w:rFonts w:ascii="Times New Roman" w:hAnsi="Times New Roman" w:cs="Times New Roman"/>
                <w:sz w:val="20"/>
                <w:szCs w:val="20"/>
                <w:lang w:val="bg-BG" w:eastAsia="bg-BG"/>
              </w:rPr>
            </w:pPr>
            <w:r w:rsidRPr="00D25AE6">
              <w:rPr>
                <w:rFonts w:ascii="Times New Roman" w:hAnsi="Times New Roman" w:cs="Times New Roman"/>
                <w:sz w:val="20"/>
                <w:szCs w:val="20"/>
                <w:lang w:val="bg-BG" w:eastAsia="bg-BG"/>
              </w:rPr>
              <w:t> 2030</w:t>
            </w:r>
          </w:p>
        </w:tc>
      </w:tr>
      <w:tr w:rsidR="00607F24" w:rsidRPr="00D25AE6" w14:paraId="71FA1B02" w14:textId="77777777" w:rsidTr="00607F24">
        <w:tc>
          <w:tcPr>
            <w:tcW w:w="1044" w:type="pct"/>
            <w:tcBorders>
              <w:top w:val="single" w:sz="4" w:space="0" w:color="auto"/>
              <w:left w:val="single" w:sz="4" w:space="0" w:color="auto"/>
              <w:bottom w:val="single" w:sz="4" w:space="0" w:color="auto"/>
              <w:right w:val="single" w:sz="4" w:space="0" w:color="auto"/>
            </w:tcBorders>
            <w:hideMark/>
          </w:tcPr>
          <w:p w14:paraId="1493BAA3" w14:textId="59ED4D08" w:rsidR="00F114EE" w:rsidRPr="00D25AE6" w:rsidRDefault="00607F24" w:rsidP="00E36D4B">
            <w:pPr>
              <w:spacing w:before="60" w:after="60"/>
              <w:jc w:val="both"/>
              <w:rPr>
                <w:rFonts w:ascii="Times New Roman" w:hAnsi="Times New Roman" w:cs="Times New Roman"/>
                <w:sz w:val="20"/>
                <w:szCs w:val="20"/>
                <w:lang w:val="bg-BG" w:eastAsia="bg-BG"/>
              </w:rPr>
            </w:pPr>
            <w:r w:rsidRPr="00D25AE6">
              <w:rPr>
                <w:rFonts w:ascii="Times New Roman" w:hAnsi="Times New Roman" w:cs="Times New Roman"/>
                <w:sz w:val="20"/>
                <w:szCs w:val="20"/>
                <w:lang w:val="bg-BG" w:eastAsia="bg-BG"/>
              </w:rPr>
              <w:t xml:space="preserve">Изграждане на ВиК инфраструктура на територията на </w:t>
            </w:r>
            <w:r w:rsidR="00F114EE" w:rsidRPr="00D25AE6">
              <w:rPr>
                <w:rFonts w:ascii="Times New Roman" w:hAnsi="Times New Roman" w:cs="Times New Roman"/>
                <w:sz w:val="20"/>
                <w:szCs w:val="20"/>
                <w:lang w:val="bg-BG" w:eastAsia="bg-BG"/>
              </w:rPr>
              <w:t xml:space="preserve">6 </w:t>
            </w:r>
            <w:r w:rsidR="003C6A53" w:rsidRPr="00D25AE6">
              <w:rPr>
                <w:rFonts w:ascii="Times New Roman" w:hAnsi="Times New Roman" w:cs="Times New Roman"/>
                <w:sz w:val="20"/>
                <w:szCs w:val="20"/>
                <w:lang w:val="bg-BG" w:eastAsia="bg-BG"/>
              </w:rPr>
              <w:t>регионални ВиК оператора</w:t>
            </w:r>
            <w:r w:rsidR="00F114EE" w:rsidRPr="00D25AE6">
              <w:rPr>
                <w:rFonts w:ascii="Times New Roman" w:hAnsi="Times New Roman" w:cs="Times New Roman"/>
                <w:sz w:val="20"/>
                <w:szCs w:val="20"/>
                <w:lang w:val="bg-BG" w:eastAsia="bg-BG"/>
              </w:rPr>
              <w:t xml:space="preserve"> </w:t>
            </w:r>
          </w:p>
        </w:tc>
        <w:tc>
          <w:tcPr>
            <w:tcW w:w="765" w:type="pct"/>
            <w:tcBorders>
              <w:top w:val="single" w:sz="4" w:space="0" w:color="auto"/>
              <w:left w:val="single" w:sz="4" w:space="0" w:color="auto"/>
              <w:bottom w:val="single" w:sz="4" w:space="0" w:color="auto"/>
              <w:right w:val="single" w:sz="4" w:space="0" w:color="auto"/>
            </w:tcBorders>
            <w:hideMark/>
          </w:tcPr>
          <w:p w14:paraId="026BBAF0" w14:textId="77777777" w:rsidR="00F114EE" w:rsidRPr="00D25AE6" w:rsidRDefault="00F114EE" w:rsidP="00E36D4B">
            <w:pPr>
              <w:spacing w:before="60" w:after="60"/>
              <w:jc w:val="center"/>
              <w:rPr>
                <w:rFonts w:ascii="Times New Roman" w:hAnsi="Times New Roman" w:cs="Times New Roman"/>
                <w:sz w:val="20"/>
                <w:szCs w:val="20"/>
                <w:lang w:val="bg-BG" w:eastAsia="bg-BG"/>
              </w:rPr>
            </w:pPr>
            <w:r w:rsidRPr="00D25AE6">
              <w:rPr>
                <w:rFonts w:ascii="Times New Roman" w:hAnsi="Times New Roman" w:cs="Times New Roman"/>
                <w:sz w:val="20"/>
                <w:szCs w:val="20"/>
                <w:lang w:val="bg-BG" w:eastAsia="bg-BG"/>
              </w:rPr>
              <w:t>2 тримесечие 2024 г.</w:t>
            </w:r>
          </w:p>
        </w:tc>
        <w:tc>
          <w:tcPr>
            <w:tcW w:w="775" w:type="pct"/>
            <w:tcBorders>
              <w:top w:val="single" w:sz="4" w:space="0" w:color="auto"/>
              <w:left w:val="single" w:sz="4" w:space="0" w:color="auto"/>
              <w:bottom w:val="single" w:sz="4" w:space="0" w:color="auto"/>
              <w:right w:val="single" w:sz="4" w:space="0" w:color="auto"/>
            </w:tcBorders>
            <w:hideMark/>
          </w:tcPr>
          <w:p w14:paraId="79EF33BE" w14:textId="77777777" w:rsidR="00F114EE" w:rsidRPr="00D25AE6" w:rsidRDefault="00F114EE" w:rsidP="00E36D4B">
            <w:pPr>
              <w:spacing w:before="60" w:after="60"/>
              <w:jc w:val="center"/>
              <w:rPr>
                <w:rFonts w:ascii="Times New Roman" w:hAnsi="Times New Roman" w:cs="Times New Roman"/>
                <w:sz w:val="20"/>
                <w:szCs w:val="20"/>
                <w:lang w:val="bg-BG" w:eastAsia="bg-BG"/>
              </w:rPr>
            </w:pPr>
            <w:r w:rsidRPr="00D25AE6">
              <w:rPr>
                <w:rFonts w:ascii="Times New Roman" w:hAnsi="Times New Roman" w:cs="Times New Roman"/>
                <w:sz w:val="20"/>
                <w:szCs w:val="20"/>
                <w:lang w:val="bg-BG" w:eastAsia="bg-BG"/>
              </w:rPr>
              <w:t>4 тримесечие 2024</w:t>
            </w:r>
          </w:p>
        </w:tc>
        <w:tc>
          <w:tcPr>
            <w:tcW w:w="764" w:type="pct"/>
            <w:tcBorders>
              <w:top w:val="single" w:sz="4" w:space="0" w:color="auto"/>
              <w:left w:val="single" w:sz="4" w:space="0" w:color="auto"/>
              <w:bottom w:val="single" w:sz="4" w:space="0" w:color="auto"/>
              <w:right w:val="single" w:sz="4" w:space="0" w:color="auto"/>
            </w:tcBorders>
            <w:hideMark/>
          </w:tcPr>
          <w:p w14:paraId="68A106D2" w14:textId="77777777" w:rsidR="00F114EE" w:rsidRPr="00D25AE6" w:rsidRDefault="00F114EE" w:rsidP="00E36D4B">
            <w:pPr>
              <w:spacing w:before="60" w:after="60"/>
              <w:jc w:val="center"/>
              <w:rPr>
                <w:rFonts w:ascii="Times New Roman" w:hAnsi="Times New Roman" w:cs="Times New Roman"/>
                <w:sz w:val="20"/>
                <w:szCs w:val="20"/>
                <w:lang w:val="bg-BG" w:eastAsia="bg-BG"/>
              </w:rPr>
            </w:pPr>
            <w:r w:rsidRPr="00D25AE6">
              <w:rPr>
                <w:rFonts w:ascii="Times New Roman" w:hAnsi="Times New Roman" w:cs="Times New Roman"/>
                <w:sz w:val="20"/>
                <w:szCs w:val="20"/>
                <w:lang w:val="bg-BG" w:eastAsia="bg-BG"/>
              </w:rPr>
              <w:t>1 тримесечие 2025 г.</w:t>
            </w:r>
          </w:p>
        </w:tc>
        <w:tc>
          <w:tcPr>
            <w:tcW w:w="799" w:type="pct"/>
            <w:tcBorders>
              <w:top w:val="single" w:sz="4" w:space="0" w:color="auto"/>
              <w:left w:val="single" w:sz="4" w:space="0" w:color="auto"/>
              <w:bottom w:val="single" w:sz="4" w:space="0" w:color="auto"/>
              <w:right w:val="single" w:sz="4" w:space="0" w:color="auto"/>
            </w:tcBorders>
            <w:hideMark/>
          </w:tcPr>
          <w:p w14:paraId="048F8E5E" w14:textId="77777777" w:rsidR="00F114EE" w:rsidRPr="00D25AE6" w:rsidRDefault="00F114EE" w:rsidP="00E36D4B">
            <w:pPr>
              <w:spacing w:before="60" w:after="60"/>
              <w:jc w:val="center"/>
              <w:rPr>
                <w:rFonts w:ascii="Times New Roman" w:hAnsi="Times New Roman" w:cs="Times New Roman"/>
                <w:sz w:val="20"/>
                <w:szCs w:val="20"/>
                <w:lang w:eastAsia="bg-BG"/>
              </w:rPr>
            </w:pPr>
            <w:r w:rsidRPr="00D25AE6">
              <w:rPr>
                <w:rFonts w:ascii="Times New Roman" w:hAnsi="Times New Roman" w:cs="Times New Roman"/>
                <w:sz w:val="20"/>
                <w:szCs w:val="20"/>
                <w:lang w:val="bg-BG" w:eastAsia="bg-BG"/>
              </w:rPr>
              <w:t>202</w:t>
            </w:r>
            <w:r w:rsidRPr="00D25AE6">
              <w:rPr>
                <w:rFonts w:ascii="Times New Roman" w:hAnsi="Times New Roman" w:cs="Times New Roman"/>
                <w:sz w:val="20"/>
                <w:szCs w:val="20"/>
                <w:lang w:eastAsia="bg-BG"/>
              </w:rPr>
              <w:t>6</w:t>
            </w:r>
          </w:p>
        </w:tc>
        <w:tc>
          <w:tcPr>
            <w:tcW w:w="854" w:type="pct"/>
            <w:tcBorders>
              <w:top w:val="single" w:sz="4" w:space="0" w:color="auto"/>
              <w:left w:val="single" w:sz="4" w:space="0" w:color="auto"/>
              <w:bottom w:val="single" w:sz="4" w:space="0" w:color="auto"/>
              <w:right w:val="single" w:sz="4" w:space="0" w:color="auto"/>
            </w:tcBorders>
            <w:hideMark/>
          </w:tcPr>
          <w:p w14:paraId="12556B17" w14:textId="77777777" w:rsidR="00F114EE" w:rsidRPr="00D25AE6" w:rsidRDefault="00F114EE" w:rsidP="00E36D4B">
            <w:pPr>
              <w:spacing w:before="60" w:after="60"/>
              <w:jc w:val="center"/>
              <w:rPr>
                <w:rFonts w:ascii="Times New Roman" w:hAnsi="Times New Roman" w:cs="Times New Roman"/>
                <w:sz w:val="20"/>
                <w:szCs w:val="20"/>
                <w:lang w:val="bg-BG" w:eastAsia="bg-BG"/>
              </w:rPr>
            </w:pPr>
            <w:r w:rsidRPr="00D25AE6">
              <w:rPr>
                <w:rFonts w:ascii="Times New Roman" w:hAnsi="Times New Roman" w:cs="Times New Roman"/>
                <w:sz w:val="20"/>
                <w:szCs w:val="20"/>
                <w:lang w:val="bg-BG" w:eastAsia="bg-BG"/>
              </w:rPr>
              <w:t>2030</w:t>
            </w:r>
          </w:p>
        </w:tc>
      </w:tr>
      <w:tr w:rsidR="00607F24" w:rsidRPr="00D25AE6" w14:paraId="2AFBBAD9" w14:textId="77777777" w:rsidTr="00607F24">
        <w:tc>
          <w:tcPr>
            <w:tcW w:w="1044" w:type="pct"/>
            <w:tcBorders>
              <w:top w:val="single" w:sz="4" w:space="0" w:color="auto"/>
              <w:left w:val="single" w:sz="4" w:space="0" w:color="auto"/>
              <w:bottom w:val="single" w:sz="4" w:space="0" w:color="auto"/>
              <w:right w:val="single" w:sz="4" w:space="0" w:color="auto"/>
            </w:tcBorders>
            <w:hideMark/>
          </w:tcPr>
          <w:p w14:paraId="22EB0AC6" w14:textId="47551B13" w:rsidR="00F114EE" w:rsidRPr="00D25AE6" w:rsidRDefault="00F114EE" w:rsidP="00E36D4B">
            <w:pPr>
              <w:spacing w:before="60" w:after="60"/>
              <w:rPr>
                <w:rFonts w:ascii="Times New Roman" w:hAnsi="Times New Roman" w:cs="Times New Roman"/>
                <w:sz w:val="20"/>
                <w:szCs w:val="20"/>
                <w:lang w:val="bg-BG" w:eastAsia="bg-BG"/>
              </w:rPr>
            </w:pPr>
            <w:r w:rsidRPr="00D25AE6">
              <w:rPr>
                <w:rFonts w:ascii="Times New Roman" w:hAnsi="Times New Roman" w:cs="Times New Roman"/>
                <w:sz w:val="20"/>
                <w:szCs w:val="20"/>
                <w:lang w:val="bg-BG" w:eastAsia="bg-BG"/>
              </w:rPr>
              <w:t>Подмяна на отоплителни уреди</w:t>
            </w:r>
            <w:r w:rsidR="00607F24" w:rsidRPr="00D25AE6">
              <w:rPr>
                <w:rFonts w:ascii="Times New Roman" w:hAnsi="Times New Roman" w:cs="Times New Roman"/>
                <w:sz w:val="20"/>
                <w:szCs w:val="20"/>
                <w:lang w:val="bg-BG" w:eastAsia="bg-BG"/>
              </w:rPr>
              <w:t xml:space="preserve"> на твърдо гориво</w:t>
            </w:r>
          </w:p>
        </w:tc>
        <w:tc>
          <w:tcPr>
            <w:tcW w:w="765" w:type="pct"/>
            <w:tcBorders>
              <w:top w:val="single" w:sz="4" w:space="0" w:color="auto"/>
              <w:left w:val="single" w:sz="4" w:space="0" w:color="auto"/>
              <w:bottom w:val="single" w:sz="4" w:space="0" w:color="auto"/>
              <w:right w:val="single" w:sz="4" w:space="0" w:color="auto"/>
            </w:tcBorders>
            <w:hideMark/>
          </w:tcPr>
          <w:p w14:paraId="2E0908E6" w14:textId="5B11CB5D" w:rsidR="00F114EE" w:rsidRPr="00D25AE6" w:rsidRDefault="00F114EE" w:rsidP="00E36D4B">
            <w:pPr>
              <w:spacing w:before="60" w:after="60"/>
              <w:jc w:val="center"/>
              <w:rPr>
                <w:rFonts w:ascii="Times New Roman" w:hAnsi="Times New Roman" w:cs="Times New Roman"/>
                <w:sz w:val="20"/>
                <w:szCs w:val="20"/>
                <w:lang w:val="bg-BG" w:eastAsia="bg-BG"/>
              </w:rPr>
            </w:pPr>
            <w:r w:rsidRPr="00D25AE6">
              <w:rPr>
                <w:rFonts w:ascii="Times New Roman" w:hAnsi="Times New Roman" w:cs="Times New Roman"/>
                <w:sz w:val="20"/>
                <w:szCs w:val="20"/>
                <w:lang w:val="bg-BG" w:eastAsia="bg-BG"/>
              </w:rPr>
              <w:t>2 тримесечие/</w:t>
            </w:r>
            <w:r w:rsidR="00607F24" w:rsidRPr="00D25AE6">
              <w:rPr>
                <w:rFonts w:ascii="Times New Roman" w:hAnsi="Times New Roman" w:cs="Times New Roman"/>
                <w:sz w:val="20"/>
                <w:szCs w:val="20"/>
                <w:lang w:val="bg-BG" w:eastAsia="bg-BG"/>
              </w:rPr>
              <w:t xml:space="preserve"> </w:t>
            </w:r>
            <w:r w:rsidRPr="00D25AE6">
              <w:rPr>
                <w:rFonts w:ascii="Times New Roman" w:hAnsi="Times New Roman" w:cs="Times New Roman"/>
                <w:sz w:val="20"/>
                <w:szCs w:val="20"/>
                <w:lang w:val="bg-BG" w:eastAsia="bg-BG"/>
              </w:rPr>
              <w:t>3 тримесечие 2022 г.</w:t>
            </w:r>
          </w:p>
        </w:tc>
        <w:tc>
          <w:tcPr>
            <w:tcW w:w="775" w:type="pct"/>
            <w:tcBorders>
              <w:top w:val="single" w:sz="4" w:space="0" w:color="auto"/>
              <w:left w:val="single" w:sz="4" w:space="0" w:color="auto"/>
              <w:bottom w:val="single" w:sz="4" w:space="0" w:color="auto"/>
              <w:right w:val="single" w:sz="4" w:space="0" w:color="auto"/>
            </w:tcBorders>
            <w:hideMark/>
          </w:tcPr>
          <w:p w14:paraId="2BA73786" w14:textId="77777777" w:rsidR="00F114EE" w:rsidRPr="00D25AE6" w:rsidRDefault="00F114EE" w:rsidP="00E36D4B">
            <w:pPr>
              <w:spacing w:before="60" w:after="60"/>
              <w:jc w:val="center"/>
              <w:rPr>
                <w:rFonts w:ascii="Times New Roman" w:hAnsi="Times New Roman" w:cs="Times New Roman"/>
                <w:sz w:val="20"/>
                <w:szCs w:val="20"/>
                <w:lang w:val="bg-BG" w:eastAsia="bg-BG"/>
              </w:rPr>
            </w:pPr>
            <w:r w:rsidRPr="00D25AE6">
              <w:rPr>
                <w:rFonts w:ascii="Times New Roman" w:hAnsi="Times New Roman" w:cs="Times New Roman"/>
                <w:sz w:val="20"/>
                <w:szCs w:val="20"/>
                <w:lang w:val="bg-BG" w:eastAsia="bg-BG"/>
              </w:rPr>
              <w:t>3 тримесечие /4 тримесечие 2022</w:t>
            </w:r>
          </w:p>
        </w:tc>
        <w:tc>
          <w:tcPr>
            <w:tcW w:w="764" w:type="pct"/>
            <w:tcBorders>
              <w:top w:val="single" w:sz="4" w:space="0" w:color="auto"/>
              <w:left w:val="single" w:sz="4" w:space="0" w:color="auto"/>
              <w:bottom w:val="single" w:sz="4" w:space="0" w:color="auto"/>
              <w:right w:val="single" w:sz="4" w:space="0" w:color="auto"/>
            </w:tcBorders>
            <w:hideMark/>
          </w:tcPr>
          <w:p w14:paraId="4909CC99" w14:textId="77777777" w:rsidR="00F114EE" w:rsidRPr="00D25AE6" w:rsidRDefault="00F114EE" w:rsidP="00E36D4B">
            <w:pPr>
              <w:spacing w:before="60" w:after="60"/>
              <w:jc w:val="center"/>
              <w:rPr>
                <w:rFonts w:ascii="Times New Roman" w:hAnsi="Times New Roman" w:cs="Times New Roman"/>
                <w:sz w:val="20"/>
                <w:szCs w:val="20"/>
                <w:lang w:val="bg-BG" w:eastAsia="bg-BG"/>
              </w:rPr>
            </w:pPr>
            <w:r w:rsidRPr="00D25AE6">
              <w:rPr>
                <w:rFonts w:ascii="Times New Roman" w:hAnsi="Times New Roman" w:cs="Times New Roman"/>
                <w:sz w:val="20"/>
                <w:szCs w:val="20"/>
                <w:lang w:val="bg-BG" w:eastAsia="bg-BG"/>
              </w:rPr>
              <w:t>4 тримесечие 2022 г./</w:t>
            </w:r>
          </w:p>
          <w:p w14:paraId="17FAD6E9" w14:textId="77777777" w:rsidR="00F114EE" w:rsidRPr="00D25AE6" w:rsidRDefault="00F114EE" w:rsidP="00E36D4B">
            <w:pPr>
              <w:spacing w:before="60" w:after="60"/>
              <w:jc w:val="center"/>
              <w:rPr>
                <w:rFonts w:ascii="Times New Roman" w:hAnsi="Times New Roman" w:cs="Times New Roman"/>
                <w:sz w:val="20"/>
                <w:szCs w:val="20"/>
                <w:lang w:val="bg-BG" w:eastAsia="bg-BG"/>
              </w:rPr>
            </w:pPr>
            <w:r w:rsidRPr="00D25AE6">
              <w:rPr>
                <w:rFonts w:ascii="Times New Roman" w:hAnsi="Times New Roman" w:cs="Times New Roman"/>
                <w:sz w:val="20"/>
                <w:szCs w:val="20"/>
                <w:lang w:val="bg-BG" w:eastAsia="bg-BG"/>
              </w:rPr>
              <w:t>1 тримесечие 2023 г.</w:t>
            </w:r>
          </w:p>
        </w:tc>
        <w:tc>
          <w:tcPr>
            <w:tcW w:w="799" w:type="pct"/>
            <w:tcBorders>
              <w:top w:val="single" w:sz="4" w:space="0" w:color="auto"/>
              <w:left w:val="single" w:sz="4" w:space="0" w:color="auto"/>
              <w:bottom w:val="single" w:sz="4" w:space="0" w:color="auto"/>
              <w:right w:val="single" w:sz="4" w:space="0" w:color="auto"/>
            </w:tcBorders>
            <w:hideMark/>
          </w:tcPr>
          <w:p w14:paraId="0D136D82" w14:textId="77777777" w:rsidR="00F114EE" w:rsidRPr="00D25AE6" w:rsidRDefault="00F114EE" w:rsidP="00E36D4B">
            <w:pPr>
              <w:spacing w:before="60" w:after="60"/>
              <w:jc w:val="center"/>
              <w:rPr>
                <w:rFonts w:ascii="Times New Roman" w:hAnsi="Times New Roman" w:cs="Times New Roman"/>
                <w:sz w:val="20"/>
                <w:szCs w:val="20"/>
                <w:lang w:val="bg-BG" w:eastAsia="bg-BG"/>
              </w:rPr>
            </w:pPr>
            <w:r w:rsidRPr="00D25AE6">
              <w:rPr>
                <w:rFonts w:ascii="Times New Roman" w:hAnsi="Times New Roman" w:cs="Times New Roman"/>
                <w:sz w:val="20"/>
                <w:szCs w:val="20"/>
                <w:lang w:val="bg-BG" w:eastAsia="bg-BG"/>
              </w:rPr>
              <w:t>2023</w:t>
            </w:r>
          </w:p>
        </w:tc>
        <w:tc>
          <w:tcPr>
            <w:tcW w:w="854" w:type="pct"/>
            <w:tcBorders>
              <w:top w:val="single" w:sz="4" w:space="0" w:color="auto"/>
              <w:left w:val="single" w:sz="4" w:space="0" w:color="auto"/>
              <w:bottom w:val="single" w:sz="4" w:space="0" w:color="auto"/>
              <w:right w:val="single" w:sz="4" w:space="0" w:color="auto"/>
            </w:tcBorders>
            <w:hideMark/>
          </w:tcPr>
          <w:p w14:paraId="3D5CC4EE" w14:textId="77777777" w:rsidR="00F114EE" w:rsidRPr="00D25AE6" w:rsidRDefault="00F114EE" w:rsidP="00E36D4B">
            <w:pPr>
              <w:spacing w:before="60" w:after="60"/>
              <w:jc w:val="center"/>
              <w:rPr>
                <w:rFonts w:ascii="Times New Roman" w:hAnsi="Times New Roman" w:cs="Times New Roman"/>
                <w:sz w:val="20"/>
                <w:szCs w:val="20"/>
                <w:lang w:val="bg-BG" w:eastAsia="bg-BG"/>
              </w:rPr>
            </w:pPr>
            <w:r w:rsidRPr="00D25AE6">
              <w:rPr>
                <w:rFonts w:ascii="Times New Roman" w:hAnsi="Times New Roman" w:cs="Times New Roman"/>
                <w:sz w:val="20"/>
                <w:szCs w:val="20"/>
                <w:lang w:val="bg-BG" w:eastAsia="bg-BG"/>
              </w:rPr>
              <w:t>2030</w:t>
            </w:r>
          </w:p>
        </w:tc>
      </w:tr>
    </w:tbl>
    <w:p w14:paraId="68FE599D" w14:textId="65C0CA42" w:rsidR="00746202" w:rsidRPr="00D25AE6" w:rsidRDefault="00746202" w:rsidP="00662A03">
      <w:pPr>
        <w:spacing w:before="120" w:after="120" w:line="240" w:lineRule="auto"/>
        <w:jc w:val="right"/>
        <w:rPr>
          <w:rFonts w:ascii="Times New Roman" w:eastAsia="Calibri" w:hAnsi="Times New Roman" w:cs="Times New Roman"/>
          <w:b/>
          <w:bCs/>
          <w:noProof/>
          <w:sz w:val="24"/>
          <w:szCs w:val="20"/>
          <w:lang w:val="bg-BG" w:eastAsia="bg-BG" w:bidi="bg-BG"/>
        </w:rPr>
      </w:pPr>
      <w:r w:rsidRPr="00D25AE6">
        <w:rPr>
          <w:rFonts w:ascii="Times New Roman" w:eastAsia="Calibri" w:hAnsi="Times New Roman" w:cs="Times New Roman"/>
          <w:b/>
          <w:bCs/>
          <w:noProof/>
          <w:sz w:val="24"/>
          <w:szCs w:val="20"/>
          <w:lang w:val="bg-BG" w:eastAsia="bg-BG" w:bidi="bg-BG"/>
        </w:rPr>
        <w:t>Допълнение 4:</w:t>
      </w:r>
    </w:p>
    <w:p w14:paraId="00C0CB15" w14:textId="77777777" w:rsidR="00746202" w:rsidRPr="00D25AE6" w:rsidRDefault="00746202" w:rsidP="00662A03">
      <w:pPr>
        <w:spacing w:before="120" w:after="120" w:line="240" w:lineRule="auto"/>
        <w:jc w:val="center"/>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План за действие по ЕФМДРА за всеки най-отдалечен регион</w:t>
      </w:r>
    </w:p>
    <w:p w14:paraId="7F3B9F72"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NB: Да се дублира за всеки най-отдалечен регион</w:t>
      </w:r>
    </w:p>
    <w:p w14:paraId="2D60C8CF"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Образец за представяне на данните за разглеждане от Комисията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46202" w:rsidRPr="00D25AE6" w14:paraId="72FC7F10" w14:textId="77777777" w:rsidTr="00E36D4B">
        <w:tc>
          <w:tcPr>
            <w:tcW w:w="4644" w:type="dxa"/>
            <w:tcBorders>
              <w:top w:val="single" w:sz="4" w:space="0" w:color="auto"/>
              <w:left w:val="single" w:sz="4" w:space="0" w:color="auto"/>
              <w:bottom w:val="single" w:sz="4" w:space="0" w:color="auto"/>
              <w:right w:val="single" w:sz="4" w:space="0" w:color="auto"/>
            </w:tcBorders>
            <w:hideMark/>
          </w:tcPr>
          <w:p w14:paraId="75047DE5"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 xml:space="preserve">Списък на най-отдалечените региони: </w:t>
            </w:r>
          </w:p>
        </w:tc>
        <w:tc>
          <w:tcPr>
            <w:tcW w:w="4644" w:type="dxa"/>
            <w:tcBorders>
              <w:top w:val="single" w:sz="4" w:space="0" w:color="auto"/>
              <w:left w:val="single" w:sz="4" w:space="0" w:color="auto"/>
              <w:bottom w:val="single" w:sz="4" w:space="0" w:color="auto"/>
              <w:right w:val="single" w:sz="4" w:space="0" w:color="auto"/>
            </w:tcBorders>
          </w:tcPr>
          <w:p w14:paraId="485EAC15"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bl>
    <w:p w14:paraId="5BA3760E"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28F4F0FF"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А.</w:t>
      </w:r>
      <w:r w:rsidRPr="00D25AE6">
        <w:rPr>
          <w:rFonts w:ascii="Times New Roman" w:eastAsia="Calibri" w:hAnsi="Times New Roman" w:cs="Times New Roman"/>
          <w:noProof/>
          <w:sz w:val="24"/>
          <w:szCs w:val="20"/>
          <w:lang w:val="bg-BG" w:eastAsia="bg-BG" w:bidi="bg-BG"/>
        </w:rPr>
        <w:tab/>
        <w:t>Описание на стратегията за устойчива експлоатация на рибните ресурси и развитието на устойчива синя икономика</w:t>
      </w:r>
    </w:p>
    <w:tbl>
      <w:tblPr>
        <w:tblStyle w:val="TableGrid"/>
        <w:tblW w:w="0" w:type="auto"/>
        <w:tblLook w:val="04A0" w:firstRow="1" w:lastRow="0" w:firstColumn="1" w:lastColumn="0" w:noHBand="0" w:noVBand="1"/>
      </w:tblPr>
      <w:tblGrid>
        <w:gridCol w:w="9288"/>
      </w:tblGrid>
      <w:tr w:rsidR="00746202" w:rsidRPr="00D25AE6" w14:paraId="1BD7992A" w14:textId="77777777" w:rsidTr="00E36D4B">
        <w:tc>
          <w:tcPr>
            <w:tcW w:w="9288" w:type="dxa"/>
            <w:tcBorders>
              <w:top w:val="single" w:sz="4" w:space="0" w:color="auto"/>
              <w:left w:val="single" w:sz="4" w:space="0" w:color="auto"/>
              <w:bottom w:val="single" w:sz="4" w:space="0" w:color="auto"/>
              <w:right w:val="single" w:sz="4" w:space="0" w:color="auto"/>
            </w:tcBorders>
            <w:hideMark/>
          </w:tcPr>
          <w:p w14:paraId="57CE2E6B" w14:textId="77777777" w:rsidR="00746202" w:rsidRPr="00D25AE6" w:rsidRDefault="00746202" w:rsidP="00746202">
            <w:pPr>
              <w:spacing w:before="120" w:after="120"/>
              <w:jc w:val="both"/>
              <w:rPr>
                <w:rFonts w:ascii="Times New Roman" w:hAnsi="Times New Roman" w:cs="Times New Roman"/>
                <w:noProof/>
                <w:sz w:val="24"/>
                <w:szCs w:val="24"/>
              </w:rPr>
            </w:pPr>
            <w:r w:rsidRPr="00D25AE6">
              <w:rPr>
                <w:rFonts w:ascii="Times New Roman" w:hAnsi="Times New Roman" w:cs="Times New Roman"/>
                <w:noProof/>
                <w:sz w:val="24"/>
                <w:szCs w:val="24"/>
              </w:rPr>
              <w:t>Текстово поле [30 000]</w:t>
            </w:r>
          </w:p>
        </w:tc>
      </w:tr>
    </w:tbl>
    <w:p w14:paraId="391B8F04"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714A4D1D"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br w:type="page"/>
        <w:t>Б.</w:t>
      </w:r>
      <w:r w:rsidRPr="00D25AE6">
        <w:rPr>
          <w:rFonts w:ascii="Times New Roman" w:eastAsia="Calibri" w:hAnsi="Times New Roman" w:cs="Times New Roman"/>
          <w:noProof/>
          <w:sz w:val="24"/>
          <w:szCs w:val="20"/>
          <w:lang w:val="bg-BG" w:eastAsia="bg-BG" w:bidi="bg-BG"/>
        </w:rPr>
        <w:tab/>
        <w:t>Описание на основните планирани действия и съответните финансови средства</w:t>
      </w:r>
    </w:p>
    <w:tbl>
      <w:tblPr>
        <w:tblStyle w:val="TableGrid"/>
        <w:tblW w:w="0" w:type="auto"/>
        <w:tblLook w:val="04A0" w:firstRow="1" w:lastRow="0" w:firstColumn="1" w:lastColumn="0" w:noHBand="0" w:noVBand="1"/>
      </w:tblPr>
      <w:tblGrid>
        <w:gridCol w:w="6487"/>
        <w:gridCol w:w="2801"/>
      </w:tblGrid>
      <w:tr w:rsidR="00746202" w:rsidRPr="00D25AE6" w14:paraId="2C394EAE" w14:textId="77777777" w:rsidTr="00E36D4B">
        <w:tc>
          <w:tcPr>
            <w:tcW w:w="6487" w:type="dxa"/>
            <w:tcBorders>
              <w:top w:val="single" w:sz="4" w:space="0" w:color="auto"/>
              <w:left w:val="single" w:sz="4" w:space="0" w:color="auto"/>
              <w:bottom w:val="single" w:sz="4" w:space="0" w:color="auto"/>
              <w:right w:val="single" w:sz="4" w:space="0" w:color="auto"/>
            </w:tcBorders>
            <w:vAlign w:val="center"/>
            <w:hideMark/>
          </w:tcPr>
          <w:p w14:paraId="4A7D485F" w14:textId="77777777" w:rsidR="00746202" w:rsidRPr="00D25AE6" w:rsidRDefault="00746202" w:rsidP="00746202">
            <w:pPr>
              <w:spacing w:before="120" w:after="120"/>
              <w:jc w:val="both"/>
              <w:rPr>
                <w:rFonts w:ascii="Times New Roman" w:hAnsi="Times New Roman" w:cs="Times New Roman"/>
                <w:noProof/>
                <w:sz w:val="24"/>
                <w:szCs w:val="24"/>
              </w:rPr>
            </w:pPr>
            <w:r w:rsidRPr="00D25AE6">
              <w:rPr>
                <w:rFonts w:ascii="Times New Roman" w:hAnsi="Times New Roman" w:cs="Times New Roman"/>
                <w:noProof/>
                <w:sz w:val="24"/>
                <w:szCs w:val="24"/>
              </w:rPr>
              <w:t>Описание на основните действия</w:t>
            </w:r>
          </w:p>
        </w:tc>
        <w:tc>
          <w:tcPr>
            <w:tcW w:w="2801" w:type="dxa"/>
            <w:tcBorders>
              <w:top w:val="single" w:sz="4" w:space="0" w:color="auto"/>
              <w:left w:val="single" w:sz="4" w:space="0" w:color="auto"/>
              <w:bottom w:val="single" w:sz="4" w:space="0" w:color="auto"/>
              <w:right w:val="single" w:sz="4" w:space="0" w:color="auto"/>
            </w:tcBorders>
            <w:vAlign w:val="center"/>
            <w:hideMark/>
          </w:tcPr>
          <w:p w14:paraId="434E41A6" w14:textId="77777777" w:rsidR="00746202" w:rsidRPr="00D25AE6" w:rsidRDefault="00746202" w:rsidP="00746202">
            <w:pPr>
              <w:spacing w:before="120" w:after="120"/>
              <w:jc w:val="both"/>
              <w:rPr>
                <w:rFonts w:ascii="Times New Roman" w:hAnsi="Times New Roman" w:cs="Times New Roman"/>
                <w:noProof/>
                <w:sz w:val="24"/>
                <w:szCs w:val="24"/>
              </w:rPr>
            </w:pPr>
            <w:r w:rsidRPr="00D25AE6">
              <w:rPr>
                <w:rFonts w:ascii="Times New Roman" w:hAnsi="Times New Roman" w:cs="Times New Roman"/>
                <w:noProof/>
                <w:sz w:val="24"/>
                <w:szCs w:val="24"/>
              </w:rPr>
              <w:t>Отпусната по ЕФМДРА сума (EUR)</w:t>
            </w:r>
          </w:p>
        </w:tc>
      </w:tr>
      <w:tr w:rsidR="00746202" w:rsidRPr="00D25AE6" w14:paraId="4F554648" w14:textId="77777777" w:rsidTr="00E36D4B">
        <w:tc>
          <w:tcPr>
            <w:tcW w:w="6487" w:type="dxa"/>
            <w:tcBorders>
              <w:top w:val="single" w:sz="4" w:space="0" w:color="auto"/>
              <w:left w:val="single" w:sz="4" w:space="0" w:color="auto"/>
              <w:bottom w:val="single" w:sz="4" w:space="0" w:color="auto"/>
              <w:right w:val="single" w:sz="4" w:space="0" w:color="auto"/>
            </w:tcBorders>
            <w:hideMark/>
          </w:tcPr>
          <w:p w14:paraId="2D8C26BB" w14:textId="77777777" w:rsidR="00746202" w:rsidRPr="00D25AE6" w:rsidRDefault="00746202" w:rsidP="00746202">
            <w:pPr>
              <w:spacing w:before="120" w:after="120"/>
              <w:jc w:val="both"/>
              <w:rPr>
                <w:rFonts w:ascii="Times New Roman" w:hAnsi="Times New Roman" w:cs="Times New Roman"/>
                <w:noProof/>
                <w:sz w:val="24"/>
                <w:szCs w:val="24"/>
              </w:rPr>
            </w:pPr>
            <w:r w:rsidRPr="00D25AE6">
              <w:rPr>
                <w:rFonts w:ascii="Times New Roman" w:hAnsi="Times New Roman" w:cs="Times New Roman"/>
                <w:noProof/>
                <w:sz w:val="24"/>
                <w:szCs w:val="24"/>
              </w:rPr>
              <w:t>Структурно подпомагане за сектора на рибарството и аквакултурите по линия на ЕФМДРА</w:t>
            </w:r>
          </w:p>
          <w:p w14:paraId="74B68C47" w14:textId="77777777" w:rsidR="00746202" w:rsidRPr="00D25AE6" w:rsidRDefault="00746202" w:rsidP="00746202">
            <w:pPr>
              <w:spacing w:before="120" w:after="120"/>
              <w:jc w:val="both"/>
              <w:rPr>
                <w:rFonts w:ascii="Times New Roman" w:hAnsi="Times New Roman" w:cs="Times New Roman"/>
                <w:noProof/>
                <w:sz w:val="24"/>
                <w:szCs w:val="24"/>
              </w:rPr>
            </w:pPr>
            <w:r w:rsidRPr="00D25AE6">
              <w:rPr>
                <w:rFonts w:ascii="Times New Roman" w:hAnsi="Times New Roman" w:cs="Times New Roman"/>
                <w:noProof/>
                <w:sz w:val="24"/>
                <w:szCs w:val="24"/>
              </w:rPr>
              <w:t>Текстово поле [10 000]</w:t>
            </w:r>
          </w:p>
        </w:tc>
        <w:tc>
          <w:tcPr>
            <w:tcW w:w="2801" w:type="dxa"/>
            <w:tcBorders>
              <w:top w:val="single" w:sz="4" w:space="0" w:color="auto"/>
              <w:left w:val="single" w:sz="4" w:space="0" w:color="auto"/>
              <w:bottom w:val="single" w:sz="4" w:space="0" w:color="auto"/>
              <w:right w:val="single" w:sz="4" w:space="0" w:color="auto"/>
            </w:tcBorders>
          </w:tcPr>
          <w:p w14:paraId="1A30706A" w14:textId="77777777" w:rsidR="00746202" w:rsidRPr="00D25AE6" w:rsidRDefault="00746202" w:rsidP="00746202">
            <w:pPr>
              <w:spacing w:before="120" w:after="120"/>
              <w:jc w:val="both"/>
              <w:rPr>
                <w:rFonts w:ascii="Times New Roman" w:hAnsi="Times New Roman" w:cs="Times New Roman"/>
                <w:noProof/>
                <w:sz w:val="24"/>
                <w:szCs w:val="24"/>
              </w:rPr>
            </w:pPr>
          </w:p>
        </w:tc>
      </w:tr>
      <w:tr w:rsidR="00746202" w:rsidRPr="00D25AE6" w14:paraId="2C1E32E9" w14:textId="77777777" w:rsidTr="00E36D4B">
        <w:tc>
          <w:tcPr>
            <w:tcW w:w="6487" w:type="dxa"/>
            <w:tcBorders>
              <w:top w:val="single" w:sz="4" w:space="0" w:color="auto"/>
              <w:left w:val="single" w:sz="4" w:space="0" w:color="auto"/>
              <w:bottom w:val="single" w:sz="4" w:space="0" w:color="auto"/>
              <w:right w:val="single" w:sz="4" w:space="0" w:color="auto"/>
            </w:tcBorders>
            <w:hideMark/>
          </w:tcPr>
          <w:p w14:paraId="157625B4" w14:textId="77777777" w:rsidR="00746202" w:rsidRPr="00D25AE6" w:rsidRDefault="00746202" w:rsidP="00746202">
            <w:pPr>
              <w:spacing w:before="120" w:after="120"/>
              <w:jc w:val="both"/>
              <w:rPr>
                <w:rFonts w:ascii="Times New Roman" w:hAnsi="Times New Roman" w:cs="Times New Roman"/>
                <w:noProof/>
                <w:sz w:val="24"/>
                <w:szCs w:val="24"/>
              </w:rPr>
            </w:pPr>
            <w:r w:rsidRPr="00D25AE6">
              <w:rPr>
                <w:rFonts w:ascii="Times New Roman" w:hAnsi="Times New Roman" w:cs="Times New Roman"/>
                <w:noProof/>
                <w:sz w:val="24"/>
                <w:szCs w:val="24"/>
              </w:rPr>
              <w:t>Компенсация за допълнителните разходи по член [21] от Регламента за ЕФМДРА</w:t>
            </w:r>
          </w:p>
          <w:p w14:paraId="7091334B" w14:textId="77777777" w:rsidR="00746202" w:rsidRPr="00D25AE6" w:rsidRDefault="00746202" w:rsidP="00746202">
            <w:pPr>
              <w:spacing w:before="120" w:after="120"/>
              <w:jc w:val="both"/>
              <w:rPr>
                <w:rFonts w:ascii="Times New Roman" w:hAnsi="Times New Roman" w:cs="Times New Roman"/>
                <w:noProof/>
                <w:sz w:val="24"/>
                <w:szCs w:val="24"/>
              </w:rPr>
            </w:pPr>
            <w:r w:rsidRPr="00D25AE6">
              <w:rPr>
                <w:rFonts w:ascii="Times New Roman" w:hAnsi="Times New Roman" w:cs="Times New Roman"/>
                <w:noProof/>
                <w:sz w:val="24"/>
                <w:szCs w:val="24"/>
              </w:rPr>
              <w:t>Текстово поле [10 000]</w:t>
            </w:r>
          </w:p>
        </w:tc>
        <w:tc>
          <w:tcPr>
            <w:tcW w:w="2801" w:type="dxa"/>
            <w:tcBorders>
              <w:top w:val="single" w:sz="4" w:space="0" w:color="auto"/>
              <w:left w:val="single" w:sz="4" w:space="0" w:color="auto"/>
              <w:bottom w:val="single" w:sz="4" w:space="0" w:color="auto"/>
              <w:right w:val="single" w:sz="4" w:space="0" w:color="auto"/>
            </w:tcBorders>
          </w:tcPr>
          <w:p w14:paraId="0D69BA56" w14:textId="77777777" w:rsidR="00746202" w:rsidRPr="00D25AE6" w:rsidRDefault="00746202" w:rsidP="00746202">
            <w:pPr>
              <w:spacing w:before="120" w:after="120"/>
              <w:jc w:val="both"/>
              <w:rPr>
                <w:rFonts w:ascii="Times New Roman" w:hAnsi="Times New Roman" w:cs="Times New Roman"/>
                <w:noProof/>
                <w:sz w:val="24"/>
                <w:szCs w:val="24"/>
              </w:rPr>
            </w:pPr>
          </w:p>
        </w:tc>
      </w:tr>
      <w:tr w:rsidR="00746202" w:rsidRPr="00D25AE6" w14:paraId="7FC7FF19" w14:textId="77777777" w:rsidTr="00E36D4B">
        <w:tc>
          <w:tcPr>
            <w:tcW w:w="6487" w:type="dxa"/>
            <w:tcBorders>
              <w:top w:val="single" w:sz="4" w:space="0" w:color="auto"/>
              <w:left w:val="single" w:sz="4" w:space="0" w:color="auto"/>
              <w:bottom w:val="single" w:sz="4" w:space="0" w:color="auto"/>
              <w:right w:val="single" w:sz="4" w:space="0" w:color="auto"/>
            </w:tcBorders>
            <w:hideMark/>
          </w:tcPr>
          <w:p w14:paraId="1D93DAEE" w14:textId="77777777" w:rsidR="00746202" w:rsidRPr="00D25AE6" w:rsidRDefault="00746202" w:rsidP="00746202">
            <w:pPr>
              <w:spacing w:before="120" w:after="120"/>
              <w:jc w:val="both"/>
              <w:rPr>
                <w:rFonts w:ascii="Times New Roman" w:hAnsi="Times New Roman" w:cs="Times New Roman"/>
                <w:noProof/>
                <w:sz w:val="24"/>
                <w:szCs w:val="24"/>
              </w:rPr>
            </w:pPr>
            <w:r w:rsidRPr="00D25AE6">
              <w:rPr>
                <w:rFonts w:ascii="Times New Roman" w:hAnsi="Times New Roman" w:cs="Times New Roman"/>
                <w:noProof/>
                <w:sz w:val="24"/>
                <w:szCs w:val="24"/>
              </w:rPr>
              <w:t>Други инвестиции в устойчива синя икономика, необходими за постигане на устойчиво развитие на крайбрежните райони</w:t>
            </w:r>
          </w:p>
          <w:p w14:paraId="4C429E79" w14:textId="77777777" w:rsidR="00746202" w:rsidRPr="00D25AE6" w:rsidRDefault="00746202" w:rsidP="00746202">
            <w:pPr>
              <w:spacing w:before="120" w:after="120"/>
              <w:jc w:val="both"/>
              <w:rPr>
                <w:rFonts w:ascii="Times New Roman" w:hAnsi="Times New Roman" w:cs="Times New Roman"/>
                <w:noProof/>
                <w:sz w:val="24"/>
                <w:szCs w:val="24"/>
              </w:rPr>
            </w:pPr>
            <w:r w:rsidRPr="00D25AE6">
              <w:rPr>
                <w:rFonts w:ascii="Times New Roman" w:hAnsi="Times New Roman" w:cs="Times New Roman"/>
                <w:noProof/>
                <w:sz w:val="24"/>
                <w:szCs w:val="24"/>
              </w:rPr>
              <w:t>Текстово поле [10 000]</w:t>
            </w:r>
          </w:p>
        </w:tc>
        <w:tc>
          <w:tcPr>
            <w:tcW w:w="2801" w:type="dxa"/>
            <w:tcBorders>
              <w:top w:val="single" w:sz="4" w:space="0" w:color="auto"/>
              <w:left w:val="single" w:sz="4" w:space="0" w:color="auto"/>
              <w:bottom w:val="single" w:sz="4" w:space="0" w:color="auto"/>
              <w:right w:val="single" w:sz="4" w:space="0" w:color="auto"/>
            </w:tcBorders>
          </w:tcPr>
          <w:p w14:paraId="32C662C5" w14:textId="77777777" w:rsidR="00746202" w:rsidRPr="00D25AE6" w:rsidRDefault="00746202" w:rsidP="00746202">
            <w:pPr>
              <w:spacing w:before="120" w:after="120"/>
              <w:jc w:val="both"/>
              <w:rPr>
                <w:rFonts w:ascii="Times New Roman" w:hAnsi="Times New Roman" w:cs="Times New Roman"/>
                <w:noProof/>
                <w:sz w:val="24"/>
                <w:szCs w:val="24"/>
              </w:rPr>
            </w:pPr>
          </w:p>
        </w:tc>
      </w:tr>
      <w:tr w:rsidR="00746202" w:rsidRPr="00D25AE6" w14:paraId="7B53E9C8" w14:textId="77777777" w:rsidTr="00E36D4B">
        <w:tc>
          <w:tcPr>
            <w:tcW w:w="6487" w:type="dxa"/>
            <w:tcBorders>
              <w:top w:val="single" w:sz="4" w:space="0" w:color="auto"/>
              <w:left w:val="single" w:sz="4" w:space="0" w:color="auto"/>
              <w:bottom w:val="single" w:sz="4" w:space="0" w:color="auto"/>
              <w:right w:val="single" w:sz="4" w:space="0" w:color="auto"/>
            </w:tcBorders>
          </w:tcPr>
          <w:p w14:paraId="369252A0" w14:textId="77777777" w:rsidR="00746202" w:rsidRPr="00D25AE6" w:rsidRDefault="00746202" w:rsidP="00746202">
            <w:pPr>
              <w:spacing w:before="120" w:after="120"/>
              <w:jc w:val="both"/>
              <w:rPr>
                <w:rFonts w:ascii="Times New Roman" w:hAnsi="Times New Roman" w:cs="Times New Roman"/>
                <w:noProof/>
                <w:sz w:val="24"/>
                <w:szCs w:val="24"/>
              </w:rPr>
            </w:pPr>
            <w:r w:rsidRPr="00D25AE6">
              <w:rPr>
                <w:rFonts w:ascii="Times New Roman" w:hAnsi="Times New Roman" w:cs="Times New Roman"/>
                <w:noProof/>
                <w:sz w:val="24"/>
                <w:szCs w:val="24"/>
              </w:rPr>
              <w:t>ОБЩО</w:t>
            </w:r>
          </w:p>
        </w:tc>
        <w:tc>
          <w:tcPr>
            <w:tcW w:w="2801" w:type="dxa"/>
            <w:tcBorders>
              <w:top w:val="single" w:sz="4" w:space="0" w:color="auto"/>
              <w:left w:val="single" w:sz="4" w:space="0" w:color="auto"/>
              <w:bottom w:val="single" w:sz="4" w:space="0" w:color="auto"/>
              <w:right w:val="single" w:sz="4" w:space="0" w:color="auto"/>
            </w:tcBorders>
          </w:tcPr>
          <w:p w14:paraId="2678975F" w14:textId="77777777" w:rsidR="00746202" w:rsidRPr="00D25AE6" w:rsidRDefault="00746202" w:rsidP="00746202">
            <w:pPr>
              <w:spacing w:before="120" w:after="120"/>
              <w:jc w:val="both"/>
              <w:rPr>
                <w:rFonts w:ascii="Times New Roman" w:hAnsi="Times New Roman" w:cs="Times New Roman"/>
                <w:noProof/>
                <w:sz w:val="24"/>
                <w:szCs w:val="24"/>
              </w:rPr>
            </w:pPr>
          </w:p>
        </w:tc>
      </w:tr>
    </w:tbl>
    <w:p w14:paraId="5D3C886D"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764AB7A7"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В.</w:t>
      </w:r>
      <w:r w:rsidRPr="00D25AE6">
        <w:rPr>
          <w:rFonts w:ascii="Times New Roman" w:eastAsia="Calibri" w:hAnsi="Times New Roman" w:cs="Times New Roman"/>
          <w:noProof/>
          <w:sz w:val="24"/>
          <w:szCs w:val="20"/>
          <w:lang w:val="bg-BG" w:eastAsia="bg-BG" w:bidi="bg-BG"/>
        </w:rPr>
        <w:tab/>
        <w:t>Описание на полезното взаимодействие с други източници на финансиране на Съюза</w:t>
      </w:r>
    </w:p>
    <w:tbl>
      <w:tblPr>
        <w:tblStyle w:val="TableGrid"/>
        <w:tblW w:w="0" w:type="auto"/>
        <w:tblLook w:val="04A0" w:firstRow="1" w:lastRow="0" w:firstColumn="1" w:lastColumn="0" w:noHBand="0" w:noVBand="1"/>
      </w:tblPr>
      <w:tblGrid>
        <w:gridCol w:w="9288"/>
      </w:tblGrid>
      <w:tr w:rsidR="00746202" w:rsidRPr="00D25AE6" w14:paraId="2F0900CC" w14:textId="77777777" w:rsidTr="00E36D4B">
        <w:tc>
          <w:tcPr>
            <w:tcW w:w="9288" w:type="dxa"/>
            <w:tcBorders>
              <w:top w:val="single" w:sz="4" w:space="0" w:color="auto"/>
              <w:left w:val="single" w:sz="4" w:space="0" w:color="auto"/>
              <w:bottom w:val="single" w:sz="4" w:space="0" w:color="auto"/>
              <w:right w:val="single" w:sz="4" w:space="0" w:color="auto"/>
            </w:tcBorders>
            <w:hideMark/>
          </w:tcPr>
          <w:p w14:paraId="2B747DC0" w14:textId="77777777" w:rsidR="00746202" w:rsidRPr="00D25AE6" w:rsidRDefault="00746202" w:rsidP="00746202">
            <w:pPr>
              <w:spacing w:before="120" w:after="120"/>
              <w:jc w:val="both"/>
              <w:rPr>
                <w:rFonts w:ascii="Times New Roman" w:hAnsi="Times New Roman" w:cs="Times New Roman"/>
                <w:noProof/>
                <w:sz w:val="24"/>
                <w:szCs w:val="24"/>
              </w:rPr>
            </w:pPr>
            <w:r w:rsidRPr="00D25AE6">
              <w:rPr>
                <w:rFonts w:ascii="Times New Roman" w:hAnsi="Times New Roman" w:cs="Times New Roman"/>
                <w:noProof/>
                <w:sz w:val="24"/>
                <w:szCs w:val="24"/>
              </w:rPr>
              <w:t>Текстово поле [10 000]</w:t>
            </w:r>
          </w:p>
        </w:tc>
      </w:tr>
    </w:tbl>
    <w:p w14:paraId="077067FB"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7E51C1CD"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br w:type="page"/>
        <w:t>Г.</w:t>
      </w:r>
      <w:r w:rsidRPr="00D25AE6">
        <w:rPr>
          <w:rFonts w:ascii="Times New Roman" w:eastAsia="Calibri" w:hAnsi="Times New Roman" w:cs="Times New Roman"/>
          <w:noProof/>
          <w:sz w:val="24"/>
          <w:szCs w:val="20"/>
          <w:lang w:val="bg-BG" w:eastAsia="bg-BG" w:bidi="bg-BG"/>
        </w:rPr>
        <w:tab/>
        <w:t>Допълнително финансиране за прилагането на компенсацията за допълнителните разходи (държавна помощ)</w:t>
      </w:r>
    </w:p>
    <w:p w14:paraId="2184C977"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 xml:space="preserve">Информация, която следва да бъде предоставена за всяка предвидена схема/помощ </w:t>
      </w:r>
      <w:r w:rsidRPr="00D25AE6">
        <w:rPr>
          <w:rFonts w:ascii="Times New Roman" w:eastAsia="Calibri" w:hAnsi="Times New Roman" w:cs="Times New Roman"/>
          <w:i/>
          <w:iCs/>
          <w:noProof/>
          <w:sz w:val="24"/>
          <w:szCs w:val="20"/>
          <w:lang w:val="bg-BG" w:eastAsia="bg-BG" w:bidi="bg-BG"/>
        </w:rPr>
        <w:t>ad hoc</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816"/>
        <w:gridCol w:w="3636"/>
        <w:gridCol w:w="1938"/>
      </w:tblGrid>
      <w:tr w:rsidR="00746202" w:rsidRPr="00D25AE6" w14:paraId="66ABBD71" w14:textId="77777777" w:rsidTr="00E36D4B">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7E319499"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Регион</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4F1E9E87" w14:textId="77777777" w:rsidR="00746202" w:rsidRPr="00D25AE6"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Име на региона/регионите (NUTS)</w:t>
            </w:r>
            <w:r w:rsidRPr="00D25AE6">
              <w:rPr>
                <w:rFonts w:ascii="Times New Roman" w:eastAsia="Calibri" w:hAnsi="Times New Roman" w:cs="Times New Roman"/>
                <w:b/>
                <w:noProof/>
                <w:sz w:val="24"/>
                <w:szCs w:val="20"/>
                <w:vertAlign w:val="superscript"/>
                <w:lang w:val="bg-BG" w:eastAsia="bg-BG" w:bidi="bg-BG"/>
              </w:rPr>
              <w:footnoteReference w:id="39"/>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64B47F13" w14:textId="77777777" w:rsidR="00746202" w:rsidRPr="00D25AE6"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w:t>
            </w:r>
          </w:p>
          <w:p w14:paraId="7B7BFA87" w14:textId="77777777" w:rsidR="00746202" w:rsidRPr="00D25AE6"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w:t>
            </w:r>
          </w:p>
          <w:p w14:paraId="5E470C32" w14:textId="77777777" w:rsidR="00746202" w:rsidRPr="00D25AE6"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w:t>
            </w:r>
          </w:p>
        </w:tc>
      </w:tr>
      <w:tr w:rsidR="00746202" w:rsidRPr="00D25AE6" w14:paraId="63B8AB01" w14:textId="77777777" w:rsidTr="00E36D4B">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58F8BBD"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Предоставящ помощта орган</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4EF0BCE2" w14:textId="77777777" w:rsidR="00746202" w:rsidRPr="00D25AE6"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Име</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048B012C" w14:textId="77777777" w:rsidR="00746202" w:rsidRPr="00D25AE6"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w:t>
            </w:r>
          </w:p>
        </w:tc>
      </w:tr>
      <w:tr w:rsidR="00746202" w:rsidRPr="00D25AE6" w14:paraId="57CAE105" w14:textId="77777777" w:rsidTr="00E36D4B">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3E854424"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1993FFCF" w14:textId="77777777" w:rsidR="00746202" w:rsidRPr="00D25AE6"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Пощенски адрес</w:t>
            </w:r>
          </w:p>
          <w:p w14:paraId="5DC95CCC" w14:textId="77777777" w:rsidR="00746202" w:rsidRPr="00D25AE6"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Адрес в интернет</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10F9EB95" w14:textId="77777777" w:rsidR="00746202" w:rsidRPr="00D25AE6"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w:t>
            </w:r>
          </w:p>
          <w:p w14:paraId="5ECF7510" w14:textId="77777777" w:rsidR="00746202" w:rsidRPr="00D25AE6"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w:t>
            </w:r>
          </w:p>
        </w:tc>
      </w:tr>
      <w:tr w:rsidR="00746202" w:rsidRPr="00D25AE6" w14:paraId="2211CE76" w14:textId="77777777" w:rsidTr="00E36D4B">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1D276079"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Наименование на мярката за помощ</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AACCBC4" w14:textId="77777777" w:rsidR="00746202" w:rsidRPr="00D25AE6"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w:t>
            </w:r>
          </w:p>
        </w:tc>
      </w:tr>
      <w:tr w:rsidR="00746202" w:rsidRPr="00D25AE6" w14:paraId="06ED9E1E" w14:textId="77777777" w:rsidTr="00E36D4B">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202A3772"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Национално правно основание (позоваване на съответната национална официална публикация)</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E9DDB32" w14:textId="77777777" w:rsidR="00746202" w:rsidRPr="00D25AE6"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w:t>
            </w:r>
          </w:p>
          <w:p w14:paraId="58EECB47" w14:textId="77777777" w:rsidR="00746202" w:rsidRPr="00D25AE6"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w:t>
            </w:r>
          </w:p>
          <w:p w14:paraId="5BF952E2" w14:textId="77777777" w:rsidR="00746202" w:rsidRPr="00D25AE6"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w:t>
            </w:r>
          </w:p>
        </w:tc>
      </w:tr>
      <w:tr w:rsidR="00746202" w:rsidRPr="00D25AE6" w14:paraId="440DD98C" w14:textId="77777777" w:rsidTr="00E36D4B">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64D79B98"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Електронна препратка към пълния текст на мярката за помощ</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E7906FC" w14:textId="77777777" w:rsidR="00746202" w:rsidRPr="00D25AE6"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w:t>
            </w:r>
          </w:p>
        </w:tc>
      </w:tr>
      <w:tr w:rsidR="00746202" w:rsidRPr="00D25AE6" w14:paraId="070B3044" w14:textId="77777777" w:rsidTr="00E36D4B">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25FAE31"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Вид на мярката</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0BAA81F1" w14:textId="77777777" w:rsidR="00746202" w:rsidRPr="00D25AE6"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D25AE6">
              <w:rPr>
                <w:rFonts w:ascii="Segoe UI Symbol" w:eastAsia="Calibri" w:hAnsi="Segoe UI Symbol" w:cs="Segoe UI Symbol"/>
                <w:noProof/>
                <w:sz w:val="24"/>
                <w:szCs w:val="20"/>
                <w:lang w:val="bg-BG" w:eastAsia="bg-BG" w:bidi="bg-BG"/>
              </w:rPr>
              <w:t>☐</w:t>
            </w:r>
            <w:r w:rsidRPr="00D25AE6">
              <w:rPr>
                <w:rFonts w:ascii="Times New Roman" w:eastAsia="Calibri" w:hAnsi="Times New Roman" w:cs="Times New Roman"/>
                <w:noProof/>
                <w:sz w:val="24"/>
                <w:szCs w:val="20"/>
                <w:lang w:val="bg-BG" w:eastAsia="bg-BG" w:bidi="bg-BG"/>
              </w:rPr>
              <w:tab/>
              <w:t>Схема</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2747C2DC" w14:textId="77777777" w:rsidR="00746202" w:rsidRPr="00D25AE6"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 </w:t>
            </w:r>
          </w:p>
        </w:tc>
      </w:tr>
      <w:tr w:rsidR="00746202" w:rsidRPr="00D25AE6" w14:paraId="4551CF7E" w14:textId="77777777" w:rsidTr="00E36D4B">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534758F9"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732D321A" w14:textId="77777777" w:rsidR="00746202" w:rsidRPr="00D25AE6"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D25AE6">
              <w:rPr>
                <w:rFonts w:ascii="Segoe UI Symbol" w:eastAsia="Calibri" w:hAnsi="Segoe UI Symbol" w:cs="Segoe UI Symbol"/>
                <w:noProof/>
                <w:sz w:val="24"/>
                <w:szCs w:val="20"/>
                <w:lang w:val="bg-BG" w:eastAsia="bg-BG" w:bidi="bg-BG"/>
              </w:rPr>
              <w:t>☐</w:t>
            </w:r>
            <w:r w:rsidRPr="00D25AE6">
              <w:rPr>
                <w:rFonts w:ascii="Times New Roman" w:eastAsia="Calibri" w:hAnsi="Times New Roman" w:cs="Times New Roman"/>
                <w:noProof/>
                <w:sz w:val="24"/>
                <w:szCs w:val="20"/>
                <w:lang w:val="bg-BG" w:eastAsia="bg-BG" w:bidi="bg-BG"/>
              </w:rPr>
              <w:tab/>
              <w:t xml:space="preserve">Помощ </w:t>
            </w:r>
            <w:r w:rsidRPr="00D25AE6">
              <w:rPr>
                <w:rFonts w:ascii="Times New Roman" w:eastAsia="Calibri" w:hAnsi="Times New Roman" w:cs="Times New Roman"/>
                <w:i/>
                <w:iCs/>
                <w:noProof/>
                <w:sz w:val="24"/>
                <w:szCs w:val="20"/>
                <w:lang w:val="bg-BG" w:eastAsia="bg-BG" w:bidi="bg-BG"/>
              </w:rPr>
              <w:t>ad hoc</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27E813FF" w14:textId="77777777" w:rsidR="00746202" w:rsidRPr="00D25AE6"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Име на бенефициера и групата</w:t>
            </w:r>
            <w:r w:rsidRPr="00D25AE6">
              <w:rPr>
                <w:rFonts w:ascii="Times New Roman" w:eastAsia="Calibri" w:hAnsi="Times New Roman" w:cs="Times New Roman"/>
                <w:b/>
                <w:noProof/>
                <w:sz w:val="24"/>
                <w:szCs w:val="20"/>
                <w:vertAlign w:val="superscript"/>
                <w:lang w:val="bg-BG" w:eastAsia="bg-BG" w:bidi="bg-BG"/>
              </w:rPr>
              <w:footnoteReference w:id="40"/>
            </w:r>
            <w:r w:rsidRPr="00D25AE6">
              <w:rPr>
                <w:rFonts w:ascii="Times New Roman" w:eastAsia="Calibri" w:hAnsi="Times New Roman" w:cs="Times New Roman"/>
                <w:noProof/>
                <w:sz w:val="24"/>
                <w:szCs w:val="20"/>
                <w:lang w:val="bg-BG" w:eastAsia="bg-BG" w:bidi="bg-BG"/>
              </w:rPr>
              <w:t>, към която принадлежи</w:t>
            </w:r>
          </w:p>
          <w:p w14:paraId="0D53DD8E" w14:textId="77777777" w:rsidR="00746202" w:rsidRPr="00D25AE6"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w:t>
            </w:r>
          </w:p>
          <w:p w14:paraId="656741BD" w14:textId="77777777" w:rsidR="00746202" w:rsidRPr="00D25AE6"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w:t>
            </w:r>
          </w:p>
        </w:tc>
      </w:tr>
      <w:tr w:rsidR="00746202" w:rsidRPr="00D25AE6" w14:paraId="22727DAA" w14:textId="77777777" w:rsidTr="00E36D4B">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E91FAD3"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 xml:space="preserve">Изменение на съществуваща схема за помощ или помощ </w:t>
            </w:r>
            <w:r w:rsidRPr="00D25AE6">
              <w:rPr>
                <w:rFonts w:ascii="Times New Roman" w:eastAsia="Calibri" w:hAnsi="Times New Roman" w:cs="Times New Roman"/>
                <w:i/>
                <w:iCs/>
                <w:noProof/>
                <w:sz w:val="24"/>
                <w:szCs w:val="20"/>
                <w:lang w:val="bg-BG" w:eastAsia="bg-BG" w:bidi="bg-BG"/>
              </w:rPr>
              <w:t>ad hoc</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715059A0"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328B3B66"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Референтен номер на помощта, даден от Комисията</w:t>
            </w:r>
          </w:p>
        </w:tc>
      </w:tr>
      <w:tr w:rsidR="00746202" w:rsidRPr="00D25AE6" w14:paraId="57626103" w14:textId="77777777" w:rsidTr="00E36D4B">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1D4BB2C9"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7C167C31"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Segoe UI Symbol" w:eastAsia="Calibri" w:hAnsi="Segoe UI Symbol" w:cs="Segoe UI Symbol"/>
                <w:noProof/>
                <w:sz w:val="24"/>
                <w:szCs w:val="20"/>
                <w:lang w:val="bg-BG" w:eastAsia="bg-BG" w:bidi="bg-BG"/>
              </w:rPr>
              <w:t>☐</w:t>
            </w:r>
            <w:r w:rsidRPr="00D25AE6">
              <w:rPr>
                <w:rFonts w:ascii="Times New Roman" w:eastAsia="Calibri" w:hAnsi="Times New Roman" w:cs="Times New Roman"/>
                <w:noProof/>
                <w:sz w:val="24"/>
                <w:szCs w:val="20"/>
                <w:lang w:val="bg-BG" w:eastAsia="bg-BG" w:bidi="bg-BG"/>
              </w:rPr>
              <w:tab/>
              <w:t>Удължаване</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05A76654"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w:t>
            </w:r>
          </w:p>
          <w:p w14:paraId="020D682E"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w:t>
            </w:r>
          </w:p>
        </w:tc>
      </w:tr>
      <w:tr w:rsidR="00746202" w:rsidRPr="00D25AE6" w14:paraId="11E1B98E" w14:textId="77777777" w:rsidTr="00E36D4B">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743081B0"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03EC265E"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Segoe UI Symbol" w:eastAsia="Calibri" w:hAnsi="Segoe UI Symbol" w:cs="Segoe UI Symbol"/>
                <w:noProof/>
                <w:sz w:val="24"/>
                <w:szCs w:val="20"/>
                <w:lang w:val="bg-BG" w:eastAsia="bg-BG" w:bidi="bg-BG"/>
              </w:rPr>
              <w:t>☐</w:t>
            </w:r>
            <w:r w:rsidRPr="00D25AE6">
              <w:rPr>
                <w:rFonts w:ascii="Times New Roman" w:eastAsia="Calibri" w:hAnsi="Times New Roman" w:cs="Times New Roman"/>
                <w:noProof/>
                <w:sz w:val="24"/>
                <w:szCs w:val="20"/>
                <w:lang w:val="bg-BG" w:eastAsia="bg-BG" w:bidi="bg-BG"/>
              </w:rPr>
              <w:tab/>
              <w:t>Промяна</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15888725"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w:t>
            </w:r>
          </w:p>
          <w:p w14:paraId="31B54340"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w:t>
            </w:r>
          </w:p>
        </w:tc>
      </w:tr>
      <w:tr w:rsidR="00746202" w:rsidRPr="00D25AE6" w14:paraId="41A6B4E4" w14:textId="77777777" w:rsidTr="00E36D4B">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1B98451E"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Продължителност</w:t>
            </w:r>
            <w:r w:rsidRPr="00D25AE6">
              <w:rPr>
                <w:rFonts w:ascii="Times New Roman" w:eastAsia="Calibri" w:hAnsi="Times New Roman" w:cs="Times New Roman"/>
                <w:b/>
                <w:noProof/>
                <w:sz w:val="24"/>
                <w:szCs w:val="20"/>
                <w:vertAlign w:val="superscript"/>
                <w:lang w:val="bg-BG" w:eastAsia="bg-BG" w:bidi="bg-BG"/>
              </w:rPr>
              <w:footnoteReference w:id="41"/>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3BA06325"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Segoe UI Symbol" w:eastAsia="Calibri" w:hAnsi="Segoe UI Symbol" w:cs="Segoe UI Symbol"/>
                <w:noProof/>
                <w:sz w:val="24"/>
                <w:szCs w:val="20"/>
                <w:lang w:val="bg-BG" w:eastAsia="bg-BG" w:bidi="bg-BG"/>
              </w:rPr>
              <w:t>☐</w:t>
            </w:r>
            <w:r w:rsidRPr="00D25AE6">
              <w:rPr>
                <w:rFonts w:ascii="Times New Roman" w:eastAsia="Calibri" w:hAnsi="Times New Roman" w:cs="Times New Roman"/>
                <w:noProof/>
                <w:sz w:val="24"/>
                <w:szCs w:val="20"/>
                <w:lang w:val="bg-BG" w:eastAsia="bg-BG" w:bidi="bg-BG"/>
              </w:rPr>
              <w:tab/>
              <w:t>Схема</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130854B7"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от дд/мм/гггг до дд/мм/гггг</w:t>
            </w:r>
          </w:p>
        </w:tc>
      </w:tr>
      <w:tr w:rsidR="00746202" w:rsidRPr="00D25AE6" w14:paraId="1075DE1D" w14:textId="77777777" w:rsidTr="00E36D4B">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33766273"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Дата на отпускане</w:t>
            </w:r>
            <w:r w:rsidRPr="00D25AE6">
              <w:rPr>
                <w:rFonts w:ascii="Times New Roman" w:eastAsia="Calibri" w:hAnsi="Times New Roman" w:cs="Times New Roman"/>
                <w:b/>
                <w:noProof/>
                <w:sz w:val="24"/>
                <w:szCs w:val="20"/>
                <w:vertAlign w:val="superscript"/>
                <w:lang w:val="bg-BG" w:eastAsia="bg-BG" w:bidi="bg-BG"/>
              </w:rPr>
              <w:footnoteReference w:id="42"/>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5FABA486"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Segoe UI Symbol" w:eastAsia="Calibri" w:hAnsi="Segoe UI Symbol" w:cs="Segoe UI Symbol"/>
                <w:noProof/>
                <w:sz w:val="24"/>
                <w:szCs w:val="20"/>
                <w:lang w:val="bg-BG" w:eastAsia="bg-BG" w:bidi="bg-BG"/>
              </w:rPr>
              <w:t>☐</w:t>
            </w:r>
            <w:r w:rsidRPr="00D25AE6">
              <w:rPr>
                <w:rFonts w:ascii="Times New Roman" w:eastAsia="Calibri" w:hAnsi="Times New Roman" w:cs="Times New Roman"/>
                <w:noProof/>
                <w:sz w:val="24"/>
                <w:szCs w:val="20"/>
                <w:lang w:val="bg-BG" w:eastAsia="bg-BG" w:bidi="bg-BG"/>
              </w:rPr>
              <w:tab/>
              <w:t xml:space="preserve">Помощ </w:t>
            </w:r>
            <w:r w:rsidRPr="00D25AE6">
              <w:rPr>
                <w:rFonts w:ascii="Times New Roman" w:eastAsia="Calibri" w:hAnsi="Times New Roman" w:cs="Times New Roman"/>
                <w:i/>
                <w:iCs/>
                <w:noProof/>
                <w:sz w:val="24"/>
                <w:szCs w:val="20"/>
                <w:lang w:val="bg-BG" w:eastAsia="bg-BG" w:bidi="bg-BG"/>
              </w:rPr>
              <w:t>ad hoc</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56D3A536"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дд/мм/гггг</w:t>
            </w:r>
          </w:p>
        </w:tc>
      </w:tr>
      <w:tr w:rsidR="00746202" w:rsidRPr="00D25AE6" w14:paraId="7F5E77D0" w14:textId="77777777" w:rsidTr="00E36D4B">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14D6BBAE"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Засегнат(и) икономически сектор(и)</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0CEABE15"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Segoe UI Symbol" w:eastAsia="Calibri" w:hAnsi="Segoe UI Symbol" w:cs="Segoe UI Symbol"/>
                <w:noProof/>
                <w:sz w:val="24"/>
                <w:szCs w:val="20"/>
                <w:lang w:val="bg-BG" w:eastAsia="bg-BG" w:bidi="bg-BG"/>
              </w:rPr>
              <w:t>☐</w:t>
            </w:r>
            <w:r w:rsidRPr="00D25AE6">
              <w:rPr>
                <w:rFonts w:ascii="Times New Roman" w:eastAsia="Calibri" w:hAnsi="Times New Roman" w:cs="Times New Roman"/>
                <w:noProof/>
                <w:sz w:val="24"/>
                <w:szCs w:val="20"/>
                <w:lang w:val="bg-BG" w:eastAsia="bg-BG" w:bidi="bg-BG"/>
              </w:rPr>
              <w:tab/>
              <w:t>Всички икономически сектори, допустими за получаване на помощ</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248AE420"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 </w:t>
            </w:r>
          </w:p>
        </w:tc>
      </w:tr>
      <w:tr w:rsidR="00746202" w:rsidRPr="00D25AE6" w14:paraId="4B5300DC" w14:textId="77777777" w:rsidTr="00E36D4B">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66275EBF"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0F6AACB7"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Segoe UI Symbol" w:eastAsia="Calibri" w:hAnsi="Segoe UI Symbol" w:cs="Segoe UI Symbol"/>
                <w:noProof/>
                <w:sz w:val="24"/>
                <w:szCs w:val="20"/>
                <w:lang w:val="bg-BG" w:eastAsia="bg-BG" w:bidi="bg-BG"/>
              </w:rPr>
              <w:t>☐</w:t>
            </w:r>
            <w:r w:rsidRPr="00D25AE6">
              <w:rPr>
                <w:rFonts w:ascii="Times New Roman" w:eastAsia="Calibri" w:hAnsi="Times New Roman" w:cs="Times New Roman"/>
                <w:noProof/>
                <w:sz w:val="24"/>
                <w:szCs w:val="20"/>
                <w:lang w:val="bg-BG" w:eastAsia="bg-BG" w:bidi="bg-BG"/>
              </w:rPr>
              <w:tab/>
              <w:t>Само за някои сектори: моля, уточнете на ниво група по NACE</w:t>
            </w:r>
            <w:r w:rsidRPr="00D25AE6">
              <w:rPr>
                <w:rFonts w:ascii="Times New Roman" w:eastAsia="Calibri" w:hAnsi="Times New Roman" w:cs="Times New Roman"/>
                <w:b/>
                <w:noProof/>
                <w:sz w:val="24"/>
                <w:szCs w:val="20"/>
                <w:vertAlign w:val="superscript"/>
                <w:lang w:val="bg-BG" w:eastAsia="bg-BG" w:bidi="bg-BG"/>
              </w:rPr>
              <w:footnoteReference w:id="43"/>
            </w:r>
            <w:r w:rsidRPr="00D25AE6">
              <w:rPr>
                <w:rFonts w:ascii="Times New Roman" w:eastAsia="Calibri" w:hAnsi="Times New Roman" w:cs="Times New Roman"/>
                <w:noProof/>
                <w:sz w:val="24"/>
                <w:szCs w:val="20"/>
                <w:lang w:val="bg-BG" w:eastAsia="bg-BG" w:bidi="bg-BG"/>
              </w:rPr>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0A70AE78"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w:t>
            </w:r>
          </w:p>
          <w:p w14:paraId="1FE1D7BC"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w:t>
            </w:r>
          </w:p>
          <w:p w14:paraId="361E0C3B"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w:t>
            </w:r>
          </w:p>
          <w:p w14:paraId="39C81178"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w:t>
            </w:r>
          </w:p>
        </w:tc>
      </w:tr>
      <w:tr w:rsidR="00746202" w:rsidRPr="00D25AE6" w14:paraId="67424991" w14:textId="77777777" w:rsidTr="00E36D4B">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4A54D0B6"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Вид бенефициер</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32D7B953"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Segoe UI Symbol" w:eastAsia="Calibri" w:hAnsi="Segoe UI Symbol" w:cs="Segoe UI Symbol"/>
                <w:noProof/>
                <w:sz w:val="24"/>
                <w:szCs w:val="20"/>
                <w:lang w:val="bg-BG" w:eastAsia="bg-BG" w:bidi="bg-BG"/>
              </w:rPr>
              <w:t>☐</w:t>
            </w:r>
            <w:r w:rsidRPr="00D25AE6">
              <w:rPr>
                <w:rFonts w:ascii="Times New Roman" w:eastAsia="Calibri" w:hAnsi="Times New Roman" w:cs="Times New Roman"/>
                <w:noProof/>
                <w:sz w:val="24"/>
                <w:szCs w:val="20"/>
                <w:lang w:val="bg-BG" w:eastAsia="bg-BG" w:bidi="bg-BG"/>
              </w:rPr>
              <w:tab/>
              <w:t>МСП</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18ED6B83"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 </w:t>
            </w:r>
          </w:p>
        </w:tc>
      </w:tr>
      <w:tr w:rsidR="00746202" w:rsidRPr="00D25AE6" w14:paraId="21451A7B" w14:textId="77777777" w:rsidTr="00E36D4B">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750D3CBA"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17DFB1D8"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Segoe UI Symbol" w:eastAsia="Calibri" w:hAnsi="Segoe UI Symbol" w:cs="Segoe UI Symbol"/>
                <w:noProof/>
                <w:sz w:val="24"/>
                <w:szCs w:val="20"/>
                <w:lang w:val="bg-BG" w:eastAsia="bg-BG" w:bidi="bg-BG"/>
              </w:rPr>
              <w:t>☐</w:t>
            </w:r>
            <w:r w:rsidRPr="00D25AE6">
              <w:rPr>
                <w:rFonts w:ascii="Times New Roman" w:eastAsia="Calibri" w:hAnsi="Times New Roman" w:cs="Times New Roman"/>
                <w:noProof/>
                <w:sz w:val="24"/>
                <w:szCs w:val="20"/>
                <w:lang w:val="bg-BG" w:eastAsia="bg-BG" w:bidi="bg-BG"/>
              </w:rPr>
              <w:tab/>
              <w:t>Големи предприятия</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7BB6721F"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 </w:t>
            </w:r>
          </w:p>
        </w:tc>
      </w:tr>
      <w:tr w:rsidR="00746202" w:rsidRPr="00D25AE6" w14:paraId="180F97F1" w14:textId="77777777" w:rsidTr="00E36D4B">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7315A70A"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Бюджет</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20B619FA"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Общ годишен размер на планирания бюджет по схемата</w:t>
            </w:r>
            <w:r w:rsidRPr="00D25AE6">
              <w:rPr>
                <w:rFonts w:ascii="Times New Roman" w:eastAsia="Calibri" w:hAnsi="Times New Roman" w:cs="Times New Roman"/>
                <w:b/>
                <w:noProof/>
                <w:sz w:val="24"/>
                <w:szCs w:val="20"/>
                <w:vertAlign w:val="superscript"/>
                <w:lang w:val="bg-BG" w:eastAsia="bg-BG" w:bidi="bg-BG"/>
              </w:rPr>
              <w:footnoteReference w:id="44"/>
            </w:r>
            <w:r w:rsidRPr="00D25AE6">
              <w:rPr>
                <w:rFonts w:ascii="Times New Roman" w:eastAsia="Calibri" w:hAnsi="Times New Roman" w:cs="Times New Roman"/>
                <w:noProof/>
                <w:sz w:val="24"/>
                <w:szCs w:val="20"/>
                <w:lang w:val="bg-BG" w:eastAsia="bg-BG" w:bidi="bg-BG"/>
              </w:rPr>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050F62AB"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Национална парична единица … (цели суми)</w:t>
            </w:r>
          </w:p>
          <w:p w14:paraId="3A48DB3D"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w:t>
            </w:r>
          </w:p>
        </w:tc>
      </w:tr>
      <w:tr w:rsidR="00746202" w:rsidRPr="00D25AE6" w14:paraId="2F9FA659" w14:textId="77777777" w:rsidTr="00E36D4B">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2944B7CB"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4C4BA5E9"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 xml:space="preserve">Общ размер на помощта </w:t>
            </w:r>
            <w:r w:rsidRPr="00D25AE6">
              <w:rPr>
                <w:rFonts w:ascii="Times New Roman" w:eastAsia="Calibri" w:hAnsi="Times New Roman" w:cs="Times New Roman"/>
                <w:i/>
                <w:iCs/>
                <w:noProof/>
                <w:sz w:val="24"/>
                <w:szCs w:val="20"/>
                <w:lang w:val="bg-BG" w:eastAsia="bg-BG" w:bidi="bg-BG"/>
              </w:rPr>
              <w:t>ad hoc</w:t>
            </w:r>
            <w:r w:rsidRPr="00D25AE6">
              <w:rPr>
                <w:rFonts w:ascii="Times New Roman" w:eastAsia="Calibri" w:hAnsi="Times New Roman" w:cs="Times New Roman"/>
                <w:noProof/>
                <w:sz w:val="24"/>
                <w:szCs w:val="20"/>
                <w:lang w:val="bg-BG" w:eastAsia="bg-BG" w:bidi="bg-BG"/>
              </w:rPr>
              <w:t>, предоставена на предприятието</w:t>
            </w:r>
            <w:r w:rsidRPr="00D25AE6">
              <w:rPr>
                <w:rFonts w:ascii="Times New Roman" w:eastAsia="Calibri" w:hAnsi="Times New Roman" w:cs="Times New Roman"/>
                <w:b/>
                <w:noProof/>
                <w:sz w:val="24"/>
                <w:szCs w:val="20"/>
                <w:vertAlign w:val="superscript"/>
                <w:lang w:val="bg-BG" w:eastAsia="bg-BG" w:bidi="bg-BG"/>
              </w:rPr>
              <w:footnoteReference w:id="45"/>
            </w:r>
            <w:r w:rsidRPr="00D25AE6">
              <w:rPr>
                <w:rFonts w:ascii="Times New Roman" w:eastAsia="Calibri" w:hAnsi="Times New Roman" w:cs="Times New Roman"/>
                <w:noProof/>
                <w:sz w:val="24"/>
                <w:szCs w:val="20"/>
                <w:lang w:val="bg-BG" w:eastAsia="bg-BG" w:bidi="bg-BG"/>
              </w:rPr>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0D28BA35"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Национална парична единица … (цели суми)</w:t>
            </w:r>
          </w:p>
          <w:p w14:paraId="6E7C3F92"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w:t>
            </w:r>
          </w:p>
        </w:tc>
      </w:tr>
      <w:tr w:rsidR="00746202" w:rsidRPr="00D25AE6" w14:paraId="1126C29B" w14:textId="77777777" w:rsidTr="00E36D4B">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1ABD63CD"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6EAA5D2D"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Segoe UI Symbol" w:eastAsia="Calibri" w:hAnsi="Segoe UI Symbol" w:cs="Segoe UI Symbol"/>
                <w:noProof/>
                <w:sz w:val="24"/>
                <w:szCs w:val="20"/>
                <w:lang w:val="bg-BG" w:eastAsia="bg-BG" w:bidi="bg-BG"/>
              </w:rPr>
              <w:t>☐</w:t>
            </w:r>
            <w:r w:rsidRPr="00D25AE6">
              <w:rPr>
                <w:rFonts w:ascii="Times New Roman" w:eastAsia="Calibri" w:hAnsi="Times New Roman" w:cs="Times New Roman"/>
                <w:noProof/>
                <w:sz w:val="24"/>
                <w:szCs w:val="20"/>
                <w:lang w:val="bg-BG" w:eastAsia="bg-BG" w:bidi="bg-BG"/>
              </w:rPr>
              <w:tab/>
              <w:t>За гаранции</w:t>
            </w:r>
            <w:r w:rsidRPr="00D25AE6">
              <w:rPr>
                <w:rFonts w:ascii="Times New Roman" w:eastAsia="Calibri" w:hAnsi="Times New Roman" w:cs="Times New Roman"/>
                <w:b/>
                <w:noProof/>
                <w:sz w:val="24"/>
                <w:szCs w:val="20"/>
                <w:vertAlign w:val="superscript"/>
                <w:lang w:val="bg-BG" w:eastAsia="bg-BG" w:bidi="bg-BG"/>
              </w:rPr>
              <w:footnoteReference w:id="46"/>
            </w:r>
            <w:r w:rsidRPr="00D25AE6">
              <w:rPr>
                <w:rFonts w:ascii="Times New Roman" w:eastAsia="Calibri" w:hAnsi="Times New Roman" w:cs="Times New Roman"/>
                <w:noProof/>
                <w:sz w:val="24"/>
                <w:szCs w:val="20"/>
                <w:lang w:val="bg-BG" w:eastAsia="bg-BG" w:bidi="bg-BG"/>
              </w:rPr>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18C57FE9"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Национална парична единица … (цели суми)</w:t>
            </w:r>
          </w:p>
          <w:p w14:paraId="6BC8CB29"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w:t>
            </w:r>
          </w:p>
        </w:tc>
      </w:tr>
      <w:tr w:rsidR="00746202" w:rsidRPr="00D25AE6" w14:paraId="787E2D73" w14:textId="77777777" w:rsidTr="00E36D4B">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17047E91"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Инструмент на помощта</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2783461"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Segoe UI Symbol" w:eastAsia="Calibri" w:hAnsi="Segoe UI Symbol" w:cs="Segoe UI Symbol"/>
                <w:noProof/>
                <w:sz w:val="24"/>
                <w:szCs w:val="20"/>
                <w:lang w:val="bg-BG" w:eastAsia="bg-BG" w:bidi="bg-BG"/>
              </w:rPr>
              <w:t>☐</w:t>
            </w:r>
            <w:r w:rsidRPr="00D25AE6">
              <w:rPr>
                <w:rFonts w:ascii="Times New Roman" w:eastAsia="Calibri" w:hAnsi="Times New Roman" w:cs="Times New Roman"/>
                <w:noProof/>
                <w:sz w:val="24"/>
                <w:szCs w:val="20"/>
                <w:lang w:val="bg-BG" w:eastAsia="bg-BG" w:bidi="bg-BG"/>
              </w:rPr>
              <w:tab/>
              <w:t>Безвъзмездни средства/лихвена субсидия</w:t>
            </w:r>
          </w:p>
        </w:tc>
      </w:tr>
      <w:tr w:rsidR="00746202" w:rsidRPr="00D25AE6" w14:paraId="75B519A4" w14:textId="77777777" w:rsidTr="00E36D4B">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1BA2882B"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54EA8F8"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Segoe UI Symbol" w:eastAsia="Calibri" w:hAnsi="Segoe UI Symbol" w:cs="Segoe UI Symbol"/>
                <w:noProof/>
                <w:sz w:val="24"/>
                <w:szCs w:val="20"/>
                <w:lang w:val="bg-BG" w:eastAsia="bg-BG" w:bidi="bg-BG"/>
              </w:rPr>
              <w:t>☐</w:t>
            </w:r>
            <w:r w:rsidRPr="00D25AE6">
              <w:rPr>
                <w:rFonts w:ascii="Times New Roman" w:eastAsia="Calibri" w:hAnsi="Times New Roman" w:cs="Times New Roman"/>
                <w:noProof/>
                <w:sz w:val="24"/>
                <w:szCs w:val="20"/>
                <w:lang w:val="bg-BG" w:eastAsia="bg-BG" w:bidi="bg-BG"/>
              </w:rPr>
              <w:tab/>
              <w:t>Заем/възстановяеми аванси</w:t>
            </w:r>
          </w:p>
        </w:tc>
      </w:tr>
      <w:tr w:rsidR="00746202" w:rsidRPr="00D25AE6" w14:paraId="7996643E" w14:textId="77777777" w:rsidTr="00E36D4B">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3FA5A9D4"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1711097"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Segoe UI Symbol" w:eastAsia="Calibri" w:hAnsi="Segoe UI Symbol" w:cs="Segoe UI Symbol"/>
                <w:noProof/>
                <w:sz w:val="24"/>
                <w:szCs w:val="20"/>
                <w:lang w:val="bg-BG" w:eastAsia="bg-BG" w:bidi="bg-BG"/>
              </w:rPr>
              <w:t>☐</w:t>
            </w:r>
            <w:r w:rsidRPr="00D25AE6">
              <w:rPr>
                <w:rFonts w:ascii="Times New Roman" w:eastAsia="Calibri" w:hAnsi="Times New Roman" w:cs="Times New Roman"/>
                <w:noProof/>
                <w:sz w:val="24"/>
                <w:szCs w:val="20"/>
                <w:lang w:val="bg-BG" w:eastAsia="bg-BG" w:bidi="bg-BG"/>
              </w:rPr>
              <w:tab/>
              <w:t>Гаранция (при необходимост с позоваване на решението на Комисията</w:t>
            </w:r>
            <w:r w:rsidRPr="00D25AE6">
              <w:rPr>
                <w:rFonts w:ascii="Times New Roman" w:eastAsia="Calibri" w:hAnsi="Times New Roman" w:cs="Times New Roman"/>
                <w:b/>
                <w:noProof/>
                <w:sz w:val="24"/>
                <w:szCs w:val="20"/>
                <w:vertAlign w:val="superscript"/>
                <w:lang w:val="bg-BG" w:eastAsia="bg-BG" w:bidi="bg-BG"/>
              </w:rPr>
              <w:footnoteReference w:id="47"/>
            </w:r>
            <w:r w:rsidRPr="00D25AE6">
              <w:rPr>
                <w:rFonts w:ascii="Times New Roman" w:eastAsia="Calibri" w:hAnsi="Times New Roman" w:cs="Times New Roman"/>
                <w:noProof/>
                <w:sz w:val="24"/>
                <w:szCs w:val="20"/>
                <w:lang w:val="bg-BG" w:eastAsia="bg-BG" w:bidi="bg-BG"/>
              </w:rPr>
              <w:t>)</w:t>
            </w:r>
          </w:p>
        </w:tc>
      </w:tr>
      <w:tr w:rsidR="00746202" w:rsidRPr="00D25AE6" w14:paraId="6DD77617" w14:textId="77777777" w:rsidTr="00E36D4B">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1990943D"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A93A96C"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Segoe UI Symbol" w:eastAsia="Calibri" w:hAnsi="Segoe UI Symbol" w:cs="Segoe UI Symbol"/>
                <w:noProof/>
                <w:sz w:val="24"/>
                <w:szCs w:val="20"/>
                <w:lang w:val="bg-BG" w:eastAsia="bg-BG" w:bidi="bg-BG"/>
              </w:rPr>
              <w:t>☐</w:t>
            </w:r>
            <w:r w:rsidRPr="00D25AE6">
              <w:rPr>
                <w:rFonts w:ascii="Times New Roman" w:eastAsia="Calibri" w:hAnsi="Times New Roman" w:cs="Times New Roman"/>
                <w:noProof/>
                <w:sz w:val="24"/>
                <w:szCs w:val="20"/>
                <w:lang w:val="bg-BG" w:eastAsia="bg-BG" w:bidi="bg-BG"/>
              </w:rPr>
              <w:tab/>
              <w:t>Данъчно облекчение или освобождаване от данъци</w:t>
            </w:r>
          </w:p>
        </w:tc>
      </w:tr>
      <w:tr w:rsidR="00746202" w:rsidRPr="00D25AE6" w14:paraId="47F29F9D" w14:textId="77777777" w:rsidTr="00E36D4B">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7DDA32BC"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6D9432B"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Segoe UI Symbol" w:eastAsia="Calibri" w:hAnsi="Segoe UI Symbol" w:cs="Segoe UI Symbol"/>
                <w:noProof/>
                <w:sz w:val="24"/>
                <w:szCs w:val="20"/>
                <w:lang w:val="bg-BG" w:eastAsia="bg-BG" w:bidi="bg-BG"/>
              </w:rPr>
              <w:t>☐</w:t>
            </w:r>
            <w:r w:rsidRPr="00D25AE6">
              <w:rPr>
                <w:rFonts w:ascii="Times New Roman" w:eastAsia="Calibri" w:hAnsi="Times New Roman" w:cs="Times New Roman"/>
                <w:noProof/>
                <w:sz w:val="24"/>
                <w:szCs w:val="20"/>
                <w:lang w:val="bg-BG" w:eastAsia="bg-BG" w:bidi="bg-BG"/>
              </w:rPr>
              <w:tab/>
              <w:t>Предоставяне на рисково финансиране</w:t>
            </w:r>
          </w:p>
        </w:tc>
      </w:tr>
      <w:tr w:rsidR="00746202" w:rsidRPr="00D25AE6" w14:paraId="1AA87304" w14:textId="77777777" w:rsidTr="00E36D4B">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41E21F74"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ADD81AE"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Segoe UI Symbol" w:eastAsia="Calibri" w:hAnsi="Segoe UI Symbol" w:cs="Segoe UI Symbol"/>
                <w:noProof/>
                <w:sz w:val="24"/>
                <w:szCs w:val="20"/>
                <w:lang w:val="bg-BG" w:eastAsia="bg-BG" w:bidi="bg-BG"/>
              </w:rPr>
              <w:t>☐</w:t>
            </w:r>
            <w:r w:rsidRPr="00D25AE6">
              <w:rPr>
                <w:rFonts w:ascii="Times New Roman" w:eastAsia="Calibri" w:hAnsi="Times New Roman" w:cs="Times New Roman"/>
                <w:noProof/>
                <w:sz w:val="24"/>
                <w:szCs w:val="20"/>
                <w:lang w:val="bg-BG" w:eastAsia="bg-BG" w:bidi="bg-BG"/>
              </w:rPr>
              <w:tab/>
              <w:t>Друго (уточнете)</w:t>
            </w:r>
          </w:p>
          <w:p w14:paraId="3EC4B033"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w:t>
            </w:r>
          </w:p>
        </w:tc>
      </w:tr>
      <w:tr w:rsidR="00746202" w:rsidRPr="00746202" w14:paraId="0DD49C92" w14:textId="77777777" w:rsidTr="00E36D4B">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4B5115CD"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Обосновка</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0BE3FE7"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Times New Roman" w:eastAsia="Calibri" w:hAnsi="Times New Roman" w:cs="Times New Roman"/>
                <w:noProof/>
                <w:sz w:val="24"/>
                <w:szCs w:val="20"/>
                <w:lang w:val="bg-BG" w:eastAsia="bg-BG" w:bidi="bg-BG"/>
              </w:rPr>
              <w:t xml:space="preserve">Посочете основанието, поради което е била създадена държавна схема за помощ или е била предоставена помощ </w:t>
            </w:r>
            <w:r w:rsidRPr="00D25AE6">
              <w:rPr>
                <w:rFonts w:ascii="Times New Roman" w:eastAsia="Calibri" w:hAnsi="Times New Roman" w:cs="Times New Roman"/>
                <w:i/>
                <w:iCs/>
                <w:noProof/>
                <w:sz w:val="24"/>
                <w:szCs w:val="20"/>
                <w:lang w:val="bg-BG" w:eastAsia="bg-BG" w:bidi="bg-BG"/>
              </w:rPr>
              <w:t>ad hoc</w:t>
            </w:r>
            <w:r w:rsidRPr="00D25AE6">
              <w:rPr>
                <w:rFonts w:ascii="Times New Roman" w:eastAsia="Calibri" w:hAnsi="Times New Roman" w:cs="Times New Roman"/>
                <w:noProof/>
                <w:sz w:val="24"/>
                <w:szCs w:val="20"/>
                <w:lang w:val="bg-BG" w:eastAsia="bg-BG" w:bidi="bg-BG"/>
              </w:rPr>
              <w:t xml:space="preserve"> вместо подпомагане в рамките на Европейския фонд за морско дело, рибарство и аквакултури (ЕФМДРА):</w:t>
            </w:r>
          </w:p>
          <w:p w14:paraId="1DA64003"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Segoe UI Symbol" w:eastAsia="Calibri" w:hAnsi="Segoe UI Symbol" w:cs="Segoe UI Symbol"/>
                <w:noProof/>
                <w:sz w:val="24"/>
                <w:szCs w:val="20"/>
                <w:lang w:val="bg-BG" w:eastAsia="bg-BG" w:bidi="bg-BG"/>
              </w:rPr>
              <w:t>☐</w:t>
            </w:r>
            <w:r w:rsidRPr="00D25AE6">
              <w:rPr>
                <w:rFonts w:ascii="Times New Roman" w:eastAsia="Calibri" w:hAnsi="Times New Roman" w:cs="Times New Roman"/>
                <w:noProof/>
                <w:sz w:val="24"/>
                <w:szCs w:val="20"/>
                <w:lang w:val="bg-BG" w:eastAsia="bg-BG" w:bidi="bg-BG"/>
              </w:rPr>
              <w:tab/>
              <w:t>мярка, която не е обхваната от националната програма;</w:t>
            </w:r>
          </w:p>
          <w:p w14:paraId="0DF26453"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Segoe UI Symbol" w:eastAsia="Calibri" w:hAnsi="Segoe UI Symbol" w:cs="Segoe UI Symbol"/>
                <w:noProof/>
                <w:sz w:val="24"/>
                <w:szCs w:val="20"/>
                <w:lang w:val="bg-BG" w:eastAsia="bg-BG" w:bidi="bg-BG"/>
              </w:rPr>
              <w:t>☐</w:t>
            </w:r>
            <w:r w:rsidRPr="00D25AE6">
              <w:rPr>
                <w:rFonts w:ascii="Times New Roman" w:eastAsia="Calibri" w:hAnsi="Times New Roman" w:cs="Times New Roman"/>
                <w:noProof/>
                <w:sz w:val="24"/>
                <w:szCs w:val="20"/>
                <w:lang w:val="bg-BG" w:eastAsia="bg-BG" w:bidi="bg-BG"/>
              </w:rPr>
              <w:tab/>
              <w:t>приоритизиране при разпределянето на средства по националната програма;</w:t>
            </w:r>
          </w:p>
          <w:p w14:paraId="26FF69BB" w14:textId="77777777" w:rsidR="00746202" w:rsidRPr="00D25AE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Segoe UI Symbol" w:eastAsia="Calibri" w:hAnsi="Segoe UI Symbol" w:cs="Segoe UI Symbol"/>
                <w:noProof/>
                <w:sz w:val="24"/>
                <w:szCs w:val="20"/>
                <w:lang w:val="bg-BG" w:eastAsia="bg-BG" w:bidi="bg-BG"/>
              </w:rPr>
              <w:t>☐</w:t>
            </w:r>
            <w:r w:rsidRPr="00D25AE6">
              <w:rPr>
                <w:rFonts w:ascii="Times New Roman" w:eastAsia="Calibri" w:hAnsi="Times New Roman" w:cs="Times New Roman"/>
                <w:noProof/>
                <w:sz w:val="24"/>
                <w:szCs w:val="20"/>
                <w:lang w:val="bg-BG" w:eastAsia="bg-BG" w:bidi="bg-BG"/>
              </w:rPr>
              <w:tab/>
              <w:t>финансиране по ЕФМДРА вече не е възможно;</w:t>
            </w:r>
          </w:p>
          <w:p w14:paraId="2F87F527"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D25AE6">
              <w:rPr>
                <w:rFonts w:ascii="Segoe UI Symbol" w:eastAsia="Calibri" w:hAnsi="Segoe UI Symbol" w:cs="Segoe UI Symbol"/>
                <w:noProof/>
                <w:sz w:val="24"/>
                <w:szCs w:val="20"/>
                <w:lang w:val="bg-BG" w:eastAsia="bg-BG" w:bidi="bg-BG"/>
              </w:rPr>
              <w:t>☐</w:t>
            </w:r>
            <w:r w:rsidRPr="00D25AE6">
              <w:rPr>
                <w:rFonts w:ascii="Times New Roman" w:eastAsia="Calibri" w:hAnsi="Times New Roman" w:cs="Times New Roman"/>
                <w:noProof/>
                <w:sz w:val="24"/>
                <w:szCs w:val="20"/>
                <w:lang w:val="bg-BG" w:eastAsia="bg-BG" w:bidi="bg-BG"/>
              </w:rPr>
              <w:tab/>
              <w:t>Друго (уточнете)</w:t>
            </w:r>
          </w:p>
        </w:tc>
      </w:tr>
      <w:bookmarkEnd w:id="19"/>
    </w:tbl>
    <w:p w14:paraId="17C80C2A" w14:textId="77777777" w:rsidR="00592345" w:rsidRPr="00FD2CAD" w:rsidRDefault="00592345" w:rsidP="00BF0AF8">
      <w:pPr>
        <w:rPr>
          <w:lang w:val="bg-BG"/>
        </w:rPr>
      </w:pPr>
    </w:p>
    <w:sectPr w:rsidR="00592345" w:rsidRPr="00FD2CAD">
      <w:headerReference w:type="even" r:id="rId46"/>
      <w:headerReference w:type="default" r:id="rId47"/>
      <w:footerReference w:type="even" r:id="rId48"/>
      <w:footerReference w:type="default" r:id="rId49"/>
      <w:headerReference w:type="first" r:id="rId50"/>
      <w:footerReference w:type="first" r:id="rId5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2D4EB" w14:textId="77777777" w:rsidR="006F1C8E" w:rsidRDefault="006F1C8E" w:rsidP="00722757">
      <w:pPr>
        <w:spacing w:after="0" w:line="240" w:lineRule="auto"/>
      </w:pPr>
      <w:r>
        <w:separator/>
      </w:r>
    </w:p>
  </w:endnote>
  <w:endnote w:type="continuationSeparator" w:id="0">
    <w:p w14:paraId="234F96EA" w14:textId="77777777" w:rsidR="006F1C8E" w:rsidRDefault="006F1C8E" w:rsidP="00722757">
      <w:pPr>
        <w:spacing w:after="0" w:line="240" w:lineRule="auto"/>
      </w:pPr>
      <w:r>
        <w:continuationSeparator/>
      </w:r>
    </w:p>
  </w:endnote>
  <w:endnote w:type="continuationNotice" w:id="1">
    <w:p w14:paraId="788CF80D" w14:textId="77777777" w:rsidR="006F1C8E" w:rsidRDefault="006F1C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31726"/>
      <w:docPartObj>
        <w:docPartGallery w:val="Page Numbers (Bottom of Page)"/>
        <w:docPartUnique/>
      </w:docPartObj>
    </w:sdtPr>
    <w:sdtEndPr>
      <w:rPr>
        <w:noProof/>
      </w:rPr>
    </w:sdtEndPr>
    <w:sdtContent>
      <w:p w14:paraId="28BD0065" w14:textId="07E996FE" w:rsidR="009713AE" w:rsidRDefault="009713AE">
        <w:pPr>
          <w:pStyle w:val="Footer"/>
          <w:jc w:val="center"/>
        </w:pPr>
        <w:r>
          <w:fldChar w:fldCharType="begin"/>
        </w:r>
        <w:r>
          <w:instrText xml:space="preserve"> PAGE   \* MERGEFORMAT </w:instrText>
        </w:r>
        <w:r>
          <w:fldChar w:fldCharType="separate"/>
        </w:r>
        <w:r>
          <w:rPr>
            <w:noProof/>
          </w:rPr>
          <w:t>2</w:t>
        </w:r>
        <w:r>
          <w:rPr>
            <w:noProof/>
          </w:rPr>
          <w:t>1</w:t>
        </w:r>
        <w:r>
          <w:rPr>
            <w:noProof/>
          </w:rPr>
          <w:fldChar w:fldCharType="end"/>
        </w:r>
      </w:p>
    </w:sdtContent>
  </w:sdt>
  <w:p w14:paraId="75C4E154" w14:textId="77777777" w:rsidR="009713AE" w:rsidRDefault="009713AE" w:rsidP="00894C71">
    <w:pPr>
      <w:pStyle w:val="Footer"/>
      <w:pBdr>
        <w:top w:val="single" w:sz="4" w:space="1" w:color="808080"/>
      </w:pBdr>
      <w:jc w:val="right"/>
      <w:rPr>
        <w:rStyle w:val="PageNumber"/>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47065"/>
      <w:docPartObj>
        <w:docPartGallery w:val="Page Numbers (Bottom of Page)"/>
        <w:docPartUnique/>
      </w:docPartObj>
    </w:sdtPr>
    <w:sdtEndPr>
      <w:rPr>
        <w:noProof/>
      </w:rPr>
    </w:sdtEndPr>
    <w:sdtContent>
      <w:p w14:paraId="624A85F0" w14:textId="6F2F15DA" w:rsidR="009713AE" w:rsidRDefault="009713AE">
        <w:pPr>
          <w:pStyle w:val="Footer"/>
          <w:jc w:val="center"/>
        </w:pPr>
        <w:r>
          <w:fldChar w:fldCharType="begin"/>
        </w:r>
        <w:r>
          <w:instrText xml:space="preserve"> PAGE   \* MERGEFORMAT </w:instrText>
        </w:r>
        <w:r>
          <w:fldChar w:fldCharType="separate"/>
        </w:r>
        <w:r>
          <w:rPr>
            <w:noProof/>
          </w:rPr>
          <w:t>6</w:t>
        </w:r>
        <w:r>
          <w:rPr>
            <w:noProof/>
          </w:rPr>
          <w:t>3</w:t>
        </w:r>
        <w:r>
          <w:rPr>
            <w:noProof/>
          </w:rPr>
          <w:fldChar w:fldCharType="end"/>
        </w:r>
      </w:p>
    </w:sdtContent>
  </w:sdt>
  <w:p w14:paraId="60012BD7" w14:textId="77777777" w:rsidR="009713AE" w:rsidRDefault="009713AE">
    <w:pPr>
      <w:pStyle w:val="Footer"/>
      <w:pBdr>
        <w:top w:val="single" w:sz="4" w:space="1" w:color="808080"/>
      </w:pBdr>
      <w:jc w:val="right"/>
      <w:rPr>
        <w:rStyle w:val="PageNumber"/>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317590"/>
      <w:docPartObj>
        <w:docPartGallery w:val="Page Numbers (Bottom of Page)"/>
        <w:docPartUnique/>
      </w:docPartObj>
    </w:sdtPr>
    <w:sdtEndPr>
      <w:rPr>
        <w:noProof/>
      </w:rPr>
    </w:sdtEndPr>
    <w:sdtContent>
      <w:p w14:paraId="46A01CC1" w14:textId="46C32562" w:rsidR="009713AE" w:rsidRDefault="009713AE">
        <w:pPr>
          <w:pStyle w:val="Footer"/>
          <w:jc w:val="center"/>
        </w:pPr>
        <w:r>
          <w:fldChar w:fldCharType="begin"/>
        </w:r>
        <w:r>
          <w:instrText xml:space="preserve"> PAGE   \* MERGEFORMAT </w:instrText>
        </w:r>
        <w:r>
          <w:fldChar w:fldCharType="separate"/>
        </w:r>
        <w:r>
          <w:rPr>
            <w:noProof/>
          </w:rPr>
          <w:t>6</w:t>
        </w:r>
        <w:r>
          <w:rPr>
            <w:noProof/>
          </w:rPr>
          <w:t>2</w:t>
        </w:r>
        <w:r>
          <w:rPr>
            <w:noProof/>
          </w:rPr>
          <w:fldChar w:fldCharType="end"/>
        </w:r>
      </w:p>
    </w:sdtContent>
  </w:sdt>
  <w:p w14:paraId="077BE1BC" w14:textId="77777777" w:rsidR="009713AE" w:rsidRDefault="009713A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8916" w14:textId="77777777" w:rsidR="009713AE" w:rsidRDefault="009713A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5993" w14:textId="67D622C1" w:rsidR="009713AE" w:rsidRDefault="009713AE">
    <w:pPr>
      <w:pStyle w:val="Footer"/>
      <w:pBdr>
        <w:top w:val="single" w:sz="4" w:space="1" w:color="808080"/>
      </w:pBd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noProof/>
      </w:rPr>
      <w:t>7</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583940"/>
      <w:docPartObj>
        <w:docPartGallery w:val="Page Numbers (Bottom of Page)"/>
        <w:docPartUnique/>
      </w:docPartObj>
    </w:sdtPr>
    <w:sdtEndPr>
      <w:rPr>
        <w:noProof/>
      </w:rPr>
    </w:sdtEndPr>
    <w:sdtContent>
      <w:p w14:paraId="086DBC66" w14:textId="3423115D" w:rsidR="009713AE" w:rsidRDefault="009713AE">
        <w:pPr>
          <w:pStyle w:val="Footer"/>
          <w:jc w:val="center"/>
        </w:pPr>
        <w:r>
          <w:fldChar w:fldCharType="begin"/>
        </w:r>
        <w:r>
          <w:instrText xml:space="preserve"> PAGE   \* MERGEFORMAT </w:instrText>
        </w:r>
        <w:r>
          <w:fldChar w:fldCharType="separate"/>
        </w:r>
        <w:r>
          <w:rPr>
            <w:noProof/>
          </w:rPr>
          <w:t>7</w:t>
        </w:r>
        <w:r>
          <w:rPr>
            <w:noProof/>
          </w:rPr>
          <w:t>6</w:t>
        </w:r>
        <w:r>
          <w:rPr>
            <w:noProof/>
          </w:rPr>
          <w:fldChar w:fldCharType="end"/>
        </w:r>
      </w:p>
    </w:sdtContent>
  </w:sdt>
  <w:p w14:paraId="74E157F6" w14:textId="77777777" w:rsidR="009713AE" w:rsidRDefault="009713A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E4BC" w14:textId="77777777" w:rsidR="00746202" w:rsidRPr="00527837" w:rsidRDefault="00746202" w:rsidP="0052783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219"/>
      <w:gridCol w:w="1317"/>
      <w:gridCol w:w="1134"/>
      <w:gridCol w:w="189"/>
      <w:gridCol w:w="1346"/>
      <w:gridCol w:w="798"/>
      <w:gridCol w:w="1069"/>
    </w:tblGrid>
    <w:tr w:rsidR="00746202" w:rsidRPr="00D94637" w14:paraId="4DEFF885" w14:textId="77777777" w:rsidTr="00527837">
      <w:trPr>
        <w:jc w:val="center"/>
      </w:trPr>
      <w:tc>
        <w:tcPr>
          <w:tcW w:w="5000" w:type="pct"/>
          <w:gridSpan w:val="7"/>
          <w:shd w:val="clear" w:color="auto" w:fill="auto"/>
          <w:tcMar>
            <w:top w:w="57" w:type="dxa"/>
          </w:tcMar>
        </w:tcPr>
        <w:p w14:paraId="402B0873" w14:textId="77777777" w:rsidR="00746202" w:rsidRPr="00D94637" w:rsidRDefault="00746202" w:rsidP="00D94637">
          <w:pPr>
            <w:pBdr>
              <w:top w:val="single" w:sz="4" w:space="1" w:color="auto"/>
            </w:pBdr>
            <w:spacing w:before="200"/>
            <w:rPr>
              <w:sz w:val="2"/>
              <w:szCs w:val="2"/>
            </w:rPr>
          </w:pPr>
        </w:p>
      </w:tc>
    </w:tr>
    <w:tr w:rsidR="00746202" w:rsidRPr="00B310DC" w14:paraId="070402B8" w14:textId="77777777" w:rsidTr="00527837">
      <w:trPr>
        <w:jc w:val="center"/>
      </w:trPr>
      <w:tc>
        <w:tcPr>
          <w:tcW w:w="2500" w:type="pct"/>
          <w:gridSpan w:val="2"/>
          <w:shd w:val="clear" w:color="auto" w:fill="auto"/>
          <w:tcMar>
            <w:top w:w="0" w:type="dxa"/>
          </w:tcMar>
        </w:tcPr>
        <w:p w14:paraId="0A1DF0DE" w14:textId="77777777" w:rsidR="00746202" w:rsidRPr="00AD7BF2" w:rsidRDefault="00746202" w:rsidP="004F54B2">
          <w:r>
            <w:t>SN 1611/21</w:t>
          </w:r>
          <w:r w:rsidRPr="002511D8">
            <w:t xml:space="preserve"> </w:t>
          </w:r>
          <w:r>
            <w:t>ADD 1 REV 1</w:t>
          </w:r>
        </w:p>
      </w:tc>
      <w:tc>
        <w:tcPr>
          <w:tcW w:w="625" w:type="pct"/>
          <w:shd w:val="clear" w:color="auto" w:fill="auto"/>
          <w:tcMar>
            <w:top w:w="0" w:type="dxa"/>
          </w:tcMar>
        </w:tcPr>
        <w:p w14:paraId="39AE335D" w14:textId="77777777" w:rsidR="00746202" w:rsidRPr="00AD7BF2" w:rsidRDefault="00746202" w:rsidP="00D94637">
          <w:pPr>
            <w:jc w:val="center"/>
          </w:pPr>
        </w:p>
      </w:tc>
      <w:tc>
        <w:tcPr>
          <w:tcW w:w="1286" w:type="pct"/>
          <w:gridSpan w:val="3"/>
          <w:shd w:val="clear" w:color="auto" w:fill="auto"/>
          <w:tcMar>
            <w:top w:w="0" w:type="dxa"/>
          </w:tcMar>
        </w:tcPr>
        <w:p w14:paraId="6AF551E5" w14:textId="77777777" w:rsidR="00746202" w:rsidRPr="002511D8" w:rsidRDefault="00746202" w:rsidP="00D94637">
          <w:pPr>
            <w:jc w:val="center"/>
          </w:pPr>
          <w:r>
            <w:t>ii/VT/</w:t>
          </w:r>
          <w:proofErr w:type="spellStart"/>
          <w:proofErr w:type="gramStart"/>
          <w:r>
            <w:t>gd,ags</w:t>
          </w:r>
          <w:proofErr w:type="spellEnd"/>
          <w:proofErr w:type="gramEnd"/>
        </w:p>
      </w:tc>
      <w:tc>
        <w:tcPr>
          <w:tcW w:w="589" w:type="pct"/>
          <w:shd w:val="clear" w:color="auto" w:fill="auto"/>
          <w:tcMar>
            <w:top w:w="0" w:type="dxa"/>
          </w:tcMar>
        </w:tcPr>
        <w:p w14:paraId="6053B999" w14:textId="77777777" w:rsidR="00746202" w:rsidRPr="00B310DC" w:rsidRDefault="00746202" w:rsidP="00527837">
          <w:pPr>
            <w:jc w:val="right"/>
          </w:pPr>
          <w:r>
            <w:fldChar w:fldCharType="begin"/>
          </w:r>
          <w:r>
            <w:instrText xml:space="preserve"> PAGE  \* MERGEFORMAT </w:instrText>
          </w:r>
          <w:r>
            <w:fldChar w:fldCharType="separate"/>
          </w:r>
          <w:r>
            <w:rPr>
              <w:noProof/>
            </w:rPr>
            <w:t>153</w:t>
          </w:r>
          <w:r>
            <w:fldChar w:fldCharType="end"/>
          </w:r>
        </w:p>
      </w:tc>
    </w:tr>
    <w:tr w:rsidR="00746202" w:rsidRPr="00D94637" w14:paraId="0861E922" w14:textId="77777777" w:rsidTr="00527837">
      <w:trPr>
        <w:jc w:val="center"/>
      </w:trPr>
      <w:tc>
        <w:tcPr>
          <w:tcW w:w="1774" w:type="pct"/>
          <w:shd w:val="clear" w:color="auto" w:fill="auto"/>
        </w:tcPr>
        <w:p w14:paraId="3FE9020B" w14:textId="77777777" w:rsidR="00746202" w:rsidRPr="00AD7BF2" w:rsidRDefault="00746202" w:rsidP="00D94637">
          <w:pPr>
            <w:spacing w:before="40"/>
          </w:pPr>
          <w:r>
            <w:t>ПРИЛОЖЕНИЕ V</w:t>
          </w:r>
        </w:p>
      </w:tc>
      <w:tc>
        <w:tcPr>
          <w:tcW w:w="1455" w:type="pct"/>
          <w:gridSpan w:val="3"/>
          <w:shd w:val="clear" w:color="auto" w:fill="auto"/>
        </w:tcPr>
        <w:p w14:paraId="6900387C" w14:textId="77777777" w:rsidR="00746202" w:rsidRPr="00AD7BF2" w:rsidRDefault="00746202" w:rsidP="00D204D6">
          <w:pPr>
            <w:spacing w:before="40"/>
            <w:jc w:val="center"/>
          </w:pPr>
          <w:r>
            <w:t>ECOMP.2</w:t>
          </w:r>
        </w:p>
      </w:tc>
      <w:tc>
        <w:tcPr>
          <w:tcW w:w="742" w:type="pct"/>
          <w:shd w:val="clear" w:color="auto" w:fill="auto"/>
        </w:tcPr>
        <w:p w14:paraId="4883DABE" w14:textId="77777777" w:rsidR="00746202" w:rsidRPr="00D94637" w:rsidRDefault="00746202" w:rsidP="002F0099">
          <w:pPr>
            <w:jc w:val="center"/>
            <w:rPr>
              <w:b/>
              <w:position w:val="-4"/>
              <w:sz w:val="36"/>
            </w:rPr>
          </w:pPr>
        </w:p>
      </w:tc>
      <w:tc>
        <w:tcPr>
          <w:tcW w:w="1029" w:type="pct"/>
          <w:gridSpan w:val="2"/>
          <w:shd w:val="clear" w:color="auto" w:fill="auto"/>
        </w:tcPr>
        <w:p w14:paraId="056B81DF" w14:textId="77777777" w:rsidR="00746202" w:rsidRPr="000310C2" w:rsidRDefault="00746202" w:rsidP="00D94637">
          <w:pPr>
            <w:jc w:val="right"/>
            <w:rPr>
              <w:spacing w:val="-20"/>
              <w:sz w:val="16"/>
            </w:rPr>
          </w:pPr>
          <w:r>
            <w:rPr>
              <w:b/>
              <w:spacing w:val="-20"/>
              <w:position w:val="-4"/>
              <w:sz w:val="36"/>
            </w:rPr>
            <w:t>BG</w:t>
          </w:r>
        </w:p>
      </w:tc>
    </w:tr>
  </w:tbl>
  <w:p w14:paraId="2F397BC5" w14:textId="77777777" w:rsidR="00746202" w:rsidRPr="00527837" w:rsidRDefault="00746202" w:rsidP="00527837"/>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8BA5" w14:textId="77777777" w:rsidR="00746202" w:rsidRPr="00527837" w:rsidRDefault="00746202" w:rsidP="0052783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219"/>
      <w:gridCol w:w="1317"/>
      <w:gridCol w:w="1134"/>
      <w:gridCol w:w="189"/>
      <w:gridCol w:w="1346"/>
      <w:gridCol w:w="798"/>
      <w:gridCol w:w="1069"/>
    </w:tblGrid>
    <w:tr w:rsidR="00746202" w:rsidRPr="00D94637" w14:paraId="018C112D" w14:textId="77777777" w:rsidTr="00527837">
      <w:trPr>
        <w:jc w:val="center"/>
      </w:trPr>
      <w:tc>
        <w:tcPr>
          <w:tcW w:w="5000" w:type="pct"/>
          <w:gridSpan w:val="7"/>
          <w:shd w:val="clear" w:color="auto" w:fill="auto"/>
          <w:tcMar>
            <w:top w:w="57" w:type="dxa"/>
          </w:tcMar>
        </w:tcPr>
        <w:p w14:paraId="549F6254" w14:textId="77777777" w:rsidR="00746202" w:rsidRPr="00D94637" w:rsidRDefault="00746202" w:rsidP="00D94637">
          <w:pPr>
            <w:pBdr>
              <w:top w:val="single" w:sz="4" w:space="1" w:color="auto"/>
            </w:pBdr>
            <w:spacing w:before="200"/>
            <w:rPr>
              <w:sz w:val="2"/>
              <w:szCs w:val="2"/>
            </w:rPr>
          </w:pPr>
        </w:p>
      </w:tc>
    </w:tr>
    <w:tr w:rsidR="00746202" w:rsidRPr="00B310DC" w14:paraId="5B2BDAE6" w14:textId="77777777" w:rsidTr="00527837">
      <w:trPr>
        <w:jc w:val="center"/>
      </w:trPr>
      <w:tc>
        <w:tcPr>
          <w:tcW w:w="2500" w:type="pct"/>
          <w:gridSpan w:val="2"/>
          <w:shd w:val="clear" w:color="auto" w:fill="auto"/>
          <w:tcMar>
            <w:top w:w="0" w:type="dxa"/>
          </w:tcMar>
        </w:tcPr>
        <w:p w14:paraId="757BAAF5" w14:textId="77777777" w:rsidR="00746202" w:rsidRPr="00AD7BF2" w:rsidRDefault="00746202" w:rsidP="004F54B2">
          <w:r>
            <w:t>SN 1611/21</w:t>
          </w:r>
          <w:r w:rsidRPr="002511D8">
            <w:t xml:space="preserve"> </w:t>
          </w:r>
          <w:r>
            <w:t>ADD 1 REV 1</w:t>
          </w:r>
        </w:p>
      </w:tc>
      <w:tc>
        <w:tcPr>
          <w:tcW w:w="625" w:type="pct"/>
          <w:shd w:val="clear" w:color="auto" w:fill="auto"/>
          <w:tcMar>
            <w:top w:w="0" w:type="dxa"/>
          </w:tcMar>
        </w:tcPr>
        <w:p w14:paraId="245A8160" w14:textId="77777777" w:rsidR="00746202" w:rsidRPr="00AD7BF2" w:rsidRDefault="00746202" w:rsidP="00D94637">
          <w:pPr>
            <w:jc w:val="center"/>
          </w:pPr>
        </w:p>
      </w:tc>
      <w:tc>
        <w:tcPr>
          <w:tcW w:w="1286" w:type="pct"/>
          <w:gridSpan w:val="3"/>
          <w:shd w:val="clear" w:color="auto" w:fill="auto"/>
          <w:tcMar>
            <w:top w:w="0" w:type="dxa"/>
          </w:tcMar>
        </w:tcPr>
        <w:p w14:paraId="3F22155E" w14:textId="77777777" w:rsidR="00746202" w:rsidRPr="002511D8" w:rsidRDefault="00746202" w:rsidP="00D94637">
          <w:pPr>
            <w:jc w:val="center"/>
          </w:pPr>
          <w:r>
            <w:t>ii/VT/</w:t>
          </w:r>
          <w:proofErr w:type="spellStart"/>
          <w:proofErr w:type="gramStart"/>
          <w:r>
            <w:t>gd,ags</w:t>
          </w:r>
          <w:proofErr w:type="spellEnd"/>
          <w:proofErr w:type="gramEnd"/>
        </w:p>
      </w:tc>
      <w:tc>
        <w:tcPr>
          <w:tcW w:w="589" w:type="pct"/>
          <w:shd w:val="clear" w:color="auto" w:fill="auto"/>
          <w:tcMar>
            <w:top w:w="0" w:type="dxa"/>
          </w:tcMar>
        </w:tcPr>
        <w:p w14:paraId="199A9AA8" w14:textId="77777777" w:rsidR="00746202" w:rsidRPr="00B310DC" w:rsidRDefault="00746202" w:rsidP="00527837">
          <w:pPr>
            <w:jc w:val="right"/>
          </w:pPr>
          <w:r>
            <w:fldChar w:fldCharType="begin"/>
          </w:r>
          <w:r>
            <w:instrText xml:space="preserve"> PAGE  \* MERGEFORMAT </w:instrText>
          </w:r>
          <w:r>
            <w:fldChar w:fldCharType="separate"/>
          </w:r>
          <w:r>
            <w:rPr>
              <w:noProof/>
            </w:rPr>
            <w:t>154</w:t>
          </w:r>
          <w:r>
            <w:fldChar w:fldCharType="end"/>
          </w:r>
        </w:p>
      </w:tc>
    </w:tr>
    <w:tr w:rsidR="00746202" w:rsidRPr="00D94637" w14:paraId="369E94E1" w14:textId="77777777" w:rsidTr="00527837">
      <w:trPr>
        <w:jc w:val="center"/>
      </w:trPr>
      <w:tc>
        <w:tcPr>
          <w:tcW w:w="1774" w:type="pct"/>
          <w:shd w:val="clear" w:color="auto" w:fill="auto"/>
        </w:tcPr>
        <w:p w14:paraId="3C79886A" w14:textId="77777777" w:rsidR="00746202" w:rsidRPr="00AD7BF2" w:rsidRDefault="00746202" w:rsidP="00D94637">
          <w:pPr>
            <w:spacing w:before="40"/>
          </w:pPr>
          <w:r>
            <w:t>ПРИЛОЖЕНИЕ V</w:t>
          </w:r>
        </w:p>
      </w:tc>
      <w:tc>
        <w:tcPr>
          <w:tcW w:w="1455" w:type="pct"/>
          <w:gridSpan w:val="3"/>
          <w:shd w:val="clear" w:color="auto" w:fill="auto"/>
        </w:tcPr>
        <w:p w14:paraId="1D7322B3" w14:textId="77777777" w:rsidR="00746202" w:rsidRPr="00AD7BF2" w:rsidRDefault="00746202" w:rsidP="00D204D6">
          <w:pPr>
            <w:spacing w:before="40"/>
            <w:jc w:val="center"/>
          </w:pPr>
          <w:r>
            <w:t>ECOMP.2</w:t>
          </w:r>
        </w:p>
      </w:tc>
      <w:tc>
        <w:tcPr>
          <w:tcW w:w="742" w:type="pct"/>
          <w:shd w:val="clear" w:color="auto" w:fill="auto"/>
        </w:tcPr>
        <w:p w14:paraId="6506FED9" w14:textId="77777777" w:rsidR="00746202" w:rsidRPr="00D94637" w:rsidRDefault="00746202" w:rsidP="002F0099">
          <w:pPr>
            <w:jc w:val="center"/>
            <w:rPr>
              <w:b/>
              <w:position w:val="-4"/>
              <w:sz w:val="36"/>
            </w:rPr>
          </w:pPr>
        </w:p>
      </w:tc>
      <w:tc>
        <w:tcPr>
          <w:tcW w:w="1029" w:type="pct"/>
          <w:gridSpan w:val="2"/>
          <w:shd w:val="clear" w:color="auto" w:fill="auto"/>
        </w:tcPr>
        <w:p w14:paraId="586BB228" w14:textId="77777777" w:rsidR="00746202" w:rsidRPr="000310C2" w:rsidRDefault="00746202" w:rsidP="00D94637">
          <w:pPr>
            <w:jc w:val="right"/>
            <w:rPr>
              <w:spacing w:val="-20"/>
              <w:sz w:val="16"/>
            </w:rPr>
          </w:pPr>
          <w:r>
            <w:rPr>
              <w:b/>
              <w:spacing w:val="-20"/>
              <w:position w:val="-4"/>
              <w:sz w:val="36"/>
            </w:rPr>
            <w:t>BG</w:t>
          </w:r>
        </w:p>
      </w:tc>
    </w:tr>
  </w:tbl>
  <w:p w14:paraId="7CC2483D" w14:textId="77777777" w:rsidR="00746202" w:rsidRPr="00527837" w:rsidRDefault="00746202" w:rsidP="00527837"/>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1455" w14:textId="77777777" w:rsidR="009713AE" w:rsidRDefault="00971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424542"/>
      <w:docPartObj>
        <w:docPartGallery w:val="Page Numbers (Bottom of Page)"/>
        <w:docPartUnique/>
      </w:docPartObj>
    </w:sdtPr>
    <w:sdtEndPr>
      <w:rPr>
        <w:noProof/>
      </w:rPr>
    </w:sdtEndPr>
    <w:sdtContent>
      <w:p w14:paraId="6F8F156B" w14:textId="084C050C" w:rsidR="009713AE" w:rsidRDefault="009713A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F359085" w14:textId="77777777" w:rsidR="009713AE" w:rsidRDefault="009713AE">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013743"/>
      <w:docPartObj>
        <w:docPartGallery w:val="Page Numbers (Bottom of Page)"/>
        <w:docPartUnique/>
      </w:docPartObj>
    </w:sdtPr>
    <w:sdtEndPr>
      <w:rPr>
        <w:noProof/>
      </w:rPr>
    </w:sdtEndPr>
    <w:sdtContent>
      <w:p w14:paraId="73FC775D" w14:textId="1ACF99B9" w:rsidR="009713AE" w:rsidRDefault="009713AE">
        <w:pPr>
          <w:pStyle w:val="Footer"/>
          <w:jc w:val="center"/>
        </w:pPr>
        <w:r>
          <w:fldChar w:fldCharType="begin"/>
        </w:r>
        <w:r>
          <w:instrText xml:space="preserve"> PAGE   \* MERGEFORMAT </w:instrText>
        </w:r>
        <w:r>
          <w:fldChar w:fldCharType="separate"/>
        </w:r>
        <w:r>
          <w:rPr>
            <w:noProof/>
          </w:rPr>
          <w:t>8</w:t>
        </w:r>
        <w:r>
          <w:rPr>
            <w:noProof/>
          </w:rPr>
          <w:t>4</w:t>
        </w:r>
        <w:r>
          <w:rPr>
            <w:noProof/>
          </w:rPr>
          <w:fldChar w:fldCharType="end"/>
        </w:r>
      </w:p>
    </w:sdtContent>
  </w:sdt>
  <w:p w14:paraId="377C0F1D" w14:textId="77777777" w:rsidR="009713AE" w:rsidRDefault="009713AE">
    <w:pPr>
      <w:pStyle w:val="Footer"/>
      <w:jc w:val="righ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8D2F" w14:textId="77777777" w:rsidR="009713AE" w:rsidRDefault="009713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53F" w14:textId="77777777" w:rsidR="009713AE" w:rsidRDefault="009713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306367"/>
      <w:docPartObj>
        <w:docPartGallery w:val="Page Numbers (Bottom of Page)"/>
        <w:docPartUnique/>
      </w:docPartObj>
    </w:sdtPr>
    <w:sdtEndPr>
      <w:rPr>
        <w:noProof/>
      </w:rPr>
    </w:sdtEndPr>
    <w:sdtContent>
      <w:p w14:paraId="264CC2E7" w14:textId="295E5DB9" w:rsidR="009713AE" w:rsidRDefault="009713AE">
        <w:pPr>
          <w:pStyle w:val="Footer"/>
          <w:jc w:val="center"/>
        </w:pPr>
        <w:r>
          <w:fldChar w:fldCharType="begin"/>
        </w:r>
        <w:r>
          <w:instrText xml:space="preserve"> PAGE   \* MERGEFORMAT </w:instrText>
        </w:r>
        <w:r>
          <w:fldChar w:fldCharType="separate"/>
        </w:r>
        <w:r>
          <w:rPr>
            <w:noProof/>
          </w:rPr>
          <w:t>5</w:t>
        </w:r>
        <w:r>
          <w:rPr>
            <w:noProof/>
          </w:rPr>
          <w:t>7</w:t>
        </w:r>
        <w:r>
          <w:rPr>
            <w:noProof/>
          </w:rPr>
          <w:fldChar w:fldCharType="end"/>
        </w:r>
      </w:p>
    </w:sdtContent>
  </w:sdt>
  <w:p w14:paraId="69DDE937" w14:textId="77777777" w:rsidR="009713AE" w:rsidRDefault="009713AE">
    <w:pPr>
      <w:pStyle w:val="Footer"/>
      <w:pBdr>
        <w:top w:val="single" w:sz="4" w:space="1" w:color="808080"/>
      </w:pBdr>
      <w:jc w:val="right"/>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600870"/>
      <w:docPartObj>
        <w:docPartGallery w:val="Page Numbers (Bottom of Page)"/>
        <w:docPartUnique/>
      </w:docPartObj>
    </w:sdtPr>
    <w:sdtEndPr>
      <w:rPr>
        <w:noProof/>
      </w:rPr>
    </w:sdtEndPr>
    <w:sdtContent>
      <w:p w14:paraId="306BDF7B" w14:textId="0B79FC3E" w:rsidR="009713AE" w:rsidRDefault="009713AE">
        <w:pPr>
          <w:pStyle w:val="Footer"/>
          <w:jc w:val="center"/>
        </w:pPr>
        <w:r>
          <w:fldChar w:fldCharType="begin"/>
        </w:r>
        <w:r>
          <w:instrText xml:space="preserve"> PAGE   \* MERGEFORMAT </w:instrText>
        </w:r>
        <w:r>
          <w:fldChar w:fldCharType="separate"/>
        </w:r>
        <w:r>
          <w:rPr>
            <w:noProof/>
          </w:rPr>
          <w:t>5</w:t>
        </w:r>
        <w:r>
          <w:rPr>
            <w:noProof/>
          </w:rPr>
          <w:t>5</w:t>
        </w:r>
        <w:r>
          <w:rPr>
            <w:noProof/>
          </w:rPr>
          <w:fldChar w:fldCharType="end"/>
        </w:r>
      </w:p>
    </w:sdtContent>
  </w:sdt>
  <w:p w14:paraId="35693E7C" w14:textId="77777777" w:rsidR="009713AE" w:rsidRDefault="009713A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8D54" w14:textId="77777777" w:rsidR="009713AE" w:rsidRDefault="009713A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593941"/>
      <w:docPartObj>
        <w:docPartGallery w:val="Page Numbers (Bottom of Page)"/>
        <w:docPartUnique/>
      </w:docPartObj>
    </w:sdtPr>
    <w:sdtEndPr>
      <w:rPr>
        <w:noProof/>
      </w:rPr>
    </w:sdtEndPr>
    <w:sdtContent>
      <w:p w14:paraId="4CBA7314" w14:textId="4C7E1601" w:rsidR="009713AE" w:rsidRDefault="009713AE">
        <w:pPr>
          <w:pStyle w:val="Footer"/>
          <w:jc w:val="center"/>
        </w:pPr>
        <w:r>
          <w:fldChar w:fldCharType="begin"/>
        </w:r>
        <w:r>
          <w:instrText xml:space="preserve"> PAGE   \* MERGEFORMAT </w:instrText>
        </w:r>
        <w:r>
          <w:fldChar w:fldCharType="separate"/>
        </w:r>
        <w:r>
          <w:rPr>
            <w:noProof/>
          </w:rPr>
          <w:t>6</w:t>
        </w:r>
        <w:r>
          <w:rPr>
            <w:noProof/>
          </w:rPr>
          <w:t>1</w:t>
        </w:r>
        <w:r>
          <w:rPr>
            <w:noProof/>
          </w:rPr>
          <w:fldChar w:fldCharType="end"/>
        </w:r>
      </w:p>
    </w:sdtContent>
  </w:sdt>
  <w:p w14:paraId="27DDA1C1" w14:textId="77777777" w:rsidR="009713AE" w:rsidRDefault="009713AE">
    <w:pPr>
      <w:pStyle w:val="Footer"/>
      <w:pBdr>
        <w:top w:val="single" w:sz="4" w:space="1" w:color="808080"/>
      </w:pBdr>
      <w:jc w:val="right"/>
      <w:rPr>
        <w:rStyle w:val="PageNumbe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280199"/>
      <w:docPartObj>
        <w:docPartGallery w:val="Page Numbers (Bottom of Page)"/>
        <w:docPartUnique/>
      </w:docPartObj>
    </w:sdtPr>
    <w:sdtEndPr>
      <w:rPr>
        <w:noProof/>
      </w:rPr>
    </w:sdtEndPr>
    <w:sdtContent>
      <w:p w14:paraId="026443BC" w14:textId="193237EE" w:rsidR="009713AE" w:rsidRDefault="009713AE">
        <w:pPr>
          <w:pStyle w:val="Footer"/>
          <w:jc w:val="center"/>
        </w:pPr>
        <w:r>
          <w:fldChar w:fldCharType="begin"/>
        </w:r>
        <w:r>
          <w:instrText xml:space="preserve"> PAGE   \* MERGEFORMAT </w:instrText>
        </w:r>
        <w:r>
          <w:fldChar w:fldCharType="separate"/>
        </w:r>
        <w:r>
          <w:rPr>
            <w:noProof/>
          </w:rPr>
          <w:t>5</w:t>
        </w:r>
        <w:r>
          <w:rPr>
            <w:noProof/>
          </w:rPr>
          <w:t>8</w:t>
        </w:r>
        <w:r>
          <w:rPr>
            <w:noProof/>
          </w:rPr>
          <w:fldChar w:fldCharType="end"/>
        </w:r>
      </w:p>
    </w:sdtContent>
  </w:sdt>
  <w:p w14:paraId="5B872BD5" w14:textId="77777777" w:rsidR="009713AE" w:rsidRDefault="009713A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91B8" w14:textId="77777777" w:rsidR="009713AE" w:rsidRDefault="00971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27052" w14:textId="77777777" w:rsidR="006F1C8E" w:rsidRDefault="006F1C8E" w:rsidP="00722757">
      <w:pPr>
        <w:spacing w:after="0" w:line="240" w:lineRule="auto"/>
      </w:pPr>
      <w:r>
        <w:separator/>
      </w:r>
    </w:p>
  </w:footnote>
  <w:footnote w:type="continuationSeparator" w:id="0">
    <w:p w14:paraId="0B819601" w14:textId="77777777" w:rsidR="006F1C8E" w:rsidRDefault="006F1C8E" w:rsidP="00722757">
      <w:pPr>
        <w:spacing w:after="0" w:line="240" w:lineRule="auto"/>
      </w:pPr>
      <w:r>
        <w:continuationSeparator/>
      </w:r>
    </w:p>
  </w:footnote>
  <w:footnote w:type="continuationNotice" w:id="1">
    <w:p w14:paraId="75374886" w14:textId="77777777" w:rsidR="006F1C8E" w:rsidRDefault="006F1C8E">
      <w:pPr>
        <w:spacing w:after="0" w:line="240" w:lineRule="auto"/>
      </w:pPr>
    </w:p>
  </w:footnote>
  <w:footnote w:id="2">
    <w:p w14:paraId="24313FEC" w14:textId="0428EAC9" w:rsidR="009713AE" w:rsidRDefault="009713AE" w:rsidP="00722757">
      <w:pPr>
        <w:pStyle w:val="FootnoteText"/>
      </w:pPr>
      <w:r>
        <w:rPr>
          <w:rStyle w:val="FootnoteReference"/>
        </w:rPr>
        <w:footnoteRef/>
      </w:r>
      <w:r>
        <w:t xml:space="preserve"> Числата в квадратните скоби указват броя на знаците без интервалите.</w:t>
      </w:r>
    </w:p>
  </w:footnote>
  <w:footnote w:id="3">
    <w:p w14:paraId="28D16BA4" w14:textId="62F875BF" w:rsidR="009713AE" w:rsidRPr="007E72E8" w:rsidRDefault="009713AE" w:rsidP="007E72E8">
      <w:pPr>
        <w:pStyle w:val="FootnoteText"/>
        <w:ind w:left="142" w:hanging="142"/>
      </w:pPr>
      <w:r w:rsidRPr="007E72E8">
        <w:rPr>
          <w:rStyle w:val="FootnoteReference"/>
        </w:rPr>
        <w:footnoteRef/>
      </w:r>
      <w:r w:rsidRPr="007E72E8">
        <w:t xml:space="preserve"> </w:t>
      </w:r>
      <w:r w:rsidRPr="007E72E8">
        <w:t>За програми, ограничени до подпомагане на специфичната цел, определена в член 4, параграф 1, буква м) от Регламента за ЕСФ +, не е необходимо описанието на програмната стратегия да е свързано с предизвикателствата, посочени в член 22, параграф 3, буква а), подточки i), ii) и vi ) от РОР.</w:t>
      </w:r>
    </w:p>
  </w:footnote>
  <w:footnote w:id="4">
    <w:p w14:paraId="106E05AC" w14:textId="2024300E" w:rsidR="009713AE" w:rsidRDefault="009713AE" w:rsidP="00B9539C">
      <w:pPr>
        <w:pStyle w:val="FootnoteText"/>
        <w:ind w:left="142" w:hanging="142"/>
        <w:jc w:val="left"/>
        <w:rPr>
          <w:sz w:val="18"/>
        </w:rPr>
      </w:pPr>
      <w:r w:rsidRPr="006706FC">
        <w:rPr>
          <w:rStyle w:val="FootnoteReference"/>
        </w:rPr>
        <w:footnoteRef/>
      </w:r>
      <w:r w:rsidRPr="006706FC">
        <w:rPr>
          <w:sz w:val="18"/>
          <w:lang w:val="en-US"/>
        </w:rPr>
        <w:t xml:space="preserve"> </w:t>
      </w:r>
      <w:r>
        <w:rPr>
          <w:sz w:val="18"/>
        </w:rPr>
        <w:t xml:space="preserve">Седми доклад за икономическо, социално и териториално сближаване, </w:t>
      </w:r>
      <w:hyperlink r:id="rId1" w:history="1">
        <w:r w:rsidRPr="00A71427">
          <w:rPr>
            <w:rStyle w:val="Hyperlink"/>
            <w:sz w:val="18"/>
          </w:rPr>
          <w:t>https://ec.europa.eu/regional_policy/sources/docoffic/official/reports/cohesion7/7cr_bg.pdf</w:t>
        </w:r>
      </w:hyperlink>
      <w:r>
        <w:rPr>
          <w:sz w:val="18"/>
        </w:rPr>
        <w:t xml:space="preserve"> </w:t>
      </w:r>
    </w:p>
  </w:footnote>
  <w:footnote w:id="5">
    <w:p w14:paraId="32AA6C45" w14:textId="77777777" w:rsidR="009713AE" w:rsidRPr="000D258F" w:rsidRDefault="009713AE" w:rsidP="000F436D">
      <w:pPr>
        <w:pStyle w:val="FootnoteText"/>
        <w:rPr>
          <w:bCs/>
          <w:szCs w:val="24"/>
        </w:rPr>
      </w:pPr>
      <w:r>
        <w:rPr>
          <w:rStyle w:val="FootnoteReference"/>
        </w:rPr>
        <w:footnoteRef/>
      </w:r>
      <w:r>
        <w:tab/>
      </w:r>
      <w:r>
        <w:t>В случай че средствата по специфичната цел, посочена в член 4, параграф 1, буква л) от Регламента за ЕСФ+, са взети предвид за целите на член 7, параграф 4 от Регламента за ЕСФ+.</w:t>
      </w:r>
    </w:p>
  </w:footnote>
  <w:footnote w:id="6">
    <w:p w14:paraId="6A459832" w14:textId="31585B1D" w:rsidR="009713AE" w:rsidRDefault="009713AE" w:rsidP="00722757">
      <w:pPr>
        <w:pStyle w:val="FootnoteText"/>
      </w:pPr>
      <w:r w:rsidRPr="00144B43">
        <w:rPr>
          <w:rStyle w:val="FootnoteReference"/>
        </w:rPr>
        <w:footnoteRef/>
      </w:r>
      <w:r w:rsidRPr="00144B43">
        <w:t xml:space="preserve"> </w:t>
      </w:r>
      <w:r>
        <w:tab/>
      </w:r>
      <w:r w:rsidRPr="00144B43">
        <w:t xml:space="preserve">С изключение на специфичната цел, посочена в член 4, </w:t>
      </w:r>
      <w:r w:rsidRPr="00964E5E">
        <w:t>параграф 1</w:t>
      </w:r>
      <w:r w:rsidRPr="00600AE4">
        <w:t xml:space="preserve">, </w:t>
      </w:r>
      <w:bookmarkStart w:id="2" w:name="_Hlk27407812"/>
      <w:r>
        <w:t>буква м)</w:t>
      </w:r>
      <w:r w:rsidRPr="00600AE4">
        <w:t xml:space="preserve"> </w:t>
      </w:r>
      <w:bookmarkEnd w:id="2"/>
      <w:r w:rsidRPr="00600AE4">
        <w:t>от Регламента за ЕСФ+ .</w:t>
      </w:r>
    </w:p>
  </w:footnote>
  <w:footnote w:id="7">
    <w:p w14:paraId="2AA0EBDB" w14:textId="4FD60C80" w:rsidR="009713AE" w:rsidRPr="008D71E2" w:rsidRDefault="009713AE" w:rsidP="008D71E2">
      <w:pPr>
        <w:pStyle w:val="FootnoteText"/>
        <w:ind w:left="142" w:hanging="142"/>
        <w:rPr>
          <w:szCs w:val="24"/>
        </w:rPr>
      </w:pPr>
      <w:r>
        <w:rPr>
          <w:rStyle w:val="FootnoteReference"/>
        </w:rPr>
        <w:footnoteRef/>
      </w:r>
      <w:r>
        <w:t xml:space="preserve"> </w:t>
      </w:r>
      <w:r>
        <w:t>Член 22, параграф 3, буква г) от РОР не се прилага за специфичната цел, определена в член 4, параграф 1, буква м) от Регламента за ЕСФ+.</w:t>
      </w:r>
    </w:p>
  </w:footnote>
  <w:footnote w:id="8">
    <w:p w14:paraId="2849DD7F" w14:textId="7245E648" w:rsidR="009713AE" w:rsidRPr="006706FC" w:rsidRDefault="009713AE" w:rsidP="008D71E2">
      <w:pPr>
        <w:pStyle w:val="FootnoteText"/>
        <w:ind w:left="142" w:hanging="153"/>
        <w:rPr>
          <w:lang w:val="en-US"/>
        </w:rPr>
      </w:pPr>
      <w:r w:rsidRPr="000172CA">
        <w:rPr>
          <w:rStyle w:val="FootnoteReference"/>
        </w:rPr>
        <w:footnoteRef/>
      </w:r>
      <w:r w:rsidRPr="000172CA">
        <w:t xml:space="preserve"> </w:t>
      </w:r>
      <w:r w:rsidRPr="00600AE4">
        <w:t>Само за програми, ограничени до специфична</w:t>
      </w:r>
      <w:r>
        <w:t>та</w:t>
      </w:r>
      <w:r w:rsidRPr="00600AE4">
        <w:t xml:space="preserve"> цел, посочена в член 4, параграф 1, буква </w:t>
      </w:r>
      <w:r>
        <w:t>м</w:t>
      </w:r>
      <w:r w:rsidRPr="00600AE4">
        <w:t>)</w:t>
      </w:r>
      <w:r>
        <w:t xml:space="preserve"> </w:t>
      </w:r>
      <w:r w:rsidRPr="00600AE4">
        <w:t xml:space="preserve">от регламента за ЕСФ </w:t>
      </w:r>
      <w:r>
        <w:t>+.</w:t>
      </w:r>
    </w:p>
  </w:footnote>
  <w:footnote w:id="9">
    <w:p w14:paraId="40C8EF5B" w14:textId="77777777" w:rsidR="009713AE" w:rsidRPr="000D258F" w:rsidRDefault="009713AE" w:rsidP="00E551CE">
      <w:pPr>
        <w:pStyle w:val="FootnoteText"/>
        <w:ind w:left="142" w:hanging="142"/>
        <w:rPr>
          <w:bCs/>
          <w:szCs w:val="24"/>
        </w:rPr>
      </w:pPr>
      <w:r>
        <w:rPr>
          <w:rStyle w:val="FootnoteReference"/>
        </w:rPr>
        <w:footnoteRef/>
      </w:r>
      <w:r>
        <w:tab/>
      </w:r>
      <w:r>
        <w:t>В случай че средствата по специфичната цел, посочена в член 4, параграф 1, буква л) от Регламента за ЕСФ+, са взети предвид за целите на член 7, параграф 4 от Регламента за ЕСФ+.</w:t>
      </w:r>
    </w:p>
  </w:footnote>
  <w:footnote w:id="10">
    <w:p w14:paraId="021AE388" w14:textId="1948EA41" w:rsidR="009713AE" w:rsidRDefault="009713AE" w:rsidP="00011DE0">
      <w:pPr>
        <w:pStyle w:val="FootnoteText"/>
        <w:ind w:left="0" w:hanging="11"/>
      </w:pPr>
      <w:r w:rsidRPr="00600AE4">
        <w:rPr>
          <w:rStyle w:val="FootnoteReference"/>
        </w:rPr>
        <w:footnoteRef/>
      </w:r>
      <w:r w:rsidRPr="006706FC">
        <w:rPr>
          <w:lang w:val="en-US"/>
        </w:rPr>
        <w:t xml:space="preserve"> </w:t>
      </w:r>
      <w:r w:rsidRPr="00600AE4">
        <w:t xml:space="preserve">С изключение на специфичната цел, посочена в член 4, параграф 1, буква </w:t>
      </w:r>
      <w:r>
        <w:t>м</w:t>
      </w:r>
      <w:r w:rsidRPr="00600AE4">
        <w:t>) от регламента за ЕС</w:t>
      </w:r>
      <w:r>
        <w:t>Ф+.</w:t>
      </w:r>
    </w:p>
    <w:p w14:paraId="34C30716" w14:textId="5C978CB4" w:rsidR="009713AE" w:rsidRDefault="009713AE" w:rsidP="009347AE">
      <w:pPr>
        <w:pStyle w:val="FootnoteText"/>
        <w:ind w:left="0" w:hanging="11"/>
      </w:pPr>
    </w:p>
  </w:footnote>
  <w:footnote w:id="11">
    <w:p w14:paraId="36D7047F" w14:textId="77777777" w:rsidR="009713AE" w:rsidRDefault="009713AE" w:rsidP="00B819DB">
      <w:pPr>
        <w:pStyle w:val="FootnoteText"/>
        <w:ind w:left="142" w:hanging="142"/>
      </w:pPr>
      <w:r w:rsidRPr="00820D13">
        <w:rPr>
          <w:rStyle w:val="FootnoteReference"/>
        </w:rPr>
        <w:footnoteRef/>
      </w:r>
      <w:r w:rsidRPr="00820D13">
        <w:t xml:space="preserve">  </w:t>
      </w:r>
      <w:r w:rsidRPr="00820D13">
        <w:t>Които са така определени, че да покриват всички разходи за управление на съответния поток отпадъци и се разходват за дейностите, свързани с изпълнение на целите по рециклиране/оползотв</w:t>
      </w:r>
      <w:r>
        <w:t>о</w:t>
      </w:r>
      <w:r w:rsidRPr="00820D13">
        <w:t>ряване на отпадъците.</w:t>
      </w:r>
    </w:p>
  </w:footnote>
  <w:footnote w:id="12">
    <w:p w14:paraId="21E85E1E" w14:textId="0FDA1911" w:rsidR="009713AE" w:rsidRDefault="009713AE" w:rsidP="00CB2560">
      <w:pPr>
        <w:pStyle w:val="FootnoteText"/>
        <w:ind w:left="142" w:hanging="142"/>
      </w:pPr>
      <w:r>
        <w:rPr>
          <w:rStyle w:val="FootnoteReference"/>
        </w:rPr>
        <w:footnoteRef/>
      </w:r>
      <w:r>
        <w:t xml:space="preserve"> </w:t>
      </w:r>
      <w:r>
        <w:t>Член 22, параграф 3, буква г) от РОР не се прилага за специфичната цел, определена в член 4, параграф 1, буква м) от Регламента за ЕСФ+.</w:t>
      </w:r>
    </w:p>
  </w:footnote>
  <w:footnote w:id="13">
    <w:p w14:paraId="4FD4515B" w14:textId="4E972C5E" w:rsidR="009713AE" w:rsidRDefault="009713AE" w:rsidP="00CB2560">
      <w:pPr>
        <w:pStyle w:val="FootnoteText"/>
        <w:ind w:left="142" w:hanging="142"/>
      </w:pPr>
      <w:r>
        <w:rPr>
          <w:rStyle w:val="FootnoteReference"/>
        </w:rPr>
        <w:footnoteRef/>
      </w:r>
      <w:r>
        <w:t xml:space="preserve"> </w:t>
      </w:r>
      <w:r>
        <w:t>Само за програми, ограничени до специфична цел, посочена в член 4, параграф 1, буква м) от регламента за ЕСФ + .</w:t>
      </w:r>
    </w:p>
  </w:footnote>
  <w:footnote w:id="14">
    <w:p w14:paraId="43B7A19D" w14:textId="77777777" w:rsidR="009713AE" w:rsidRPr="000D258F" w:rsidRDefault="009713AE" w:rsidP="00FE7260">
      <w:pPr>
        <w:pStyle w:val="FootnoteText"/>
        <w:ind w:left="142" w:hanging="142"/>
        <w:rPr>
          <w:bCs/>
          <w:szCs w:val="24"/>
        </w:rPr>
      </w:pPr>
      <w:r>
        <w:rPr>
          <w:rStyle w:val="FootnoteReference"/>
        </w:rPr>
        <w:footnoteRef/>
      </w:r>
      <w:r>
        <w:tab/>
      </w:r>
      <w:r>
        <w:t>В случай че средствата по специфичната цел, посочена в член 4, параграф 1, буква л) от Регламента за ЕСФ+, са взети предвид за целите на член 7, параграф 4 от Регламента за ЕСФ+.</w:t>
      </w:r>
    </w:p>
  </w:footnote>
  <w:footnote w:id="15">
    <w:p w14:paraId="1F420121" w14:textId="77032A94" w:rsidR="009713AE" w:rsidRDefault="009713AE" w:rsidP="00485F4B">
      <w:pPr>
        <w:pStyle w:val="FootnoteText"/>
        <w:ind w:left="0" w:firstLine="0"/>
      </w:pPr>
      <w:r>
        <w:rPr>
          <w:rStyle w:val="FootnoteReference"/>
        </w:rPr>
        <w:footnoteRef/>
      </w:r>
      <w:r>
        <w:t xml:space="preserve"> </w:t>
      </w:r>
      <w:r>
        <w:t>С изключение на специфичната цел, посочена в член 4, параграф 1, буква м) от регламента за ЕСФ +.</w:t>
      </w:r>
    </w:p>
  </w:footnote>
  <w:footnote w:id="16">
    <w:p w14:paraId="24AB914B" w14:textId="20A0044E" w:rsidR="009713AE" w:rsidRDefault="009713AE" w:rsidP="00473F85">
      <w:pPr>
        <w:pStyle w:val="FootnoteText"/>
        <w:ind w:left="142" w:hanging="142"/>
      </w:pPr>
      <w:r>
        <w:rPr>
          <w:rStyle w:val="FootnoteReference"/>
        </w:rPr>
        <w:footnoteRef/>
      </w:r>
      <w:r>
        <w:t xml:space="preserve"> </w:t>
      </w:r>
      <w:r w:rsidRPr="00473F85">
        <w:t>Член 22, параграф 3, буква г) от РОР не се прилага за специфичната цел, определена в член 4, параграф 1, буква м) от Регламента за ЕСФ+.</w:t>
      </w:r>
    </w:p>
  </w:footnote>
  <w:footnote w:id="17">
    <w:p w14:paraId="002D9BF4" w14:textId="6FA57E15" w:rsidR="009713AE" w:rsidRDefault="009713AE" w:rsidP="00473F85">
      <w:pPr>
        <w:pStyle w:val="FootnoteText"/>
        <w:ind w:left="142" w:hanging="142"/>
      </w:pPr>
      <w:r>
        <w:rPr>
          <w:rStyle w:val="FootnoteReference"/>
        </w:rPr>
        <w:footnoteRef/>
      </w:r>
      <w:r>
        <w:t xml:space="preserve"> </w:t>
      </w:r>
      <w:r>
        <w:t>Само за програми, ограничени до специфична цел, посочена в член 4, параграф 1, буква м) от регламента за ЕСФ +.</w:t>
      </w:r>
    </w:p>
  </w:footnote>
  <w:footnote w:id="18">
    <w:p w14:paraId="5BF01CFC" w14:textId="77777777" w:rsidR="009713AE" w:rsidRPr="000D258F" w:rsidRDefault="009713AE" w:rsidP="006B5ADF">
      <w:pPr>
        <w:pStyle w:val="FootnoteText"/>
        <w:ind w:left="284" w:hanging="284"/>
        <w:rPr>
          <w:bCs/>
          <w:szCs w:val="24"/>
        </w:rPr>
      </w:pPr>
      <w:r>
        <w:rPr>
          <w:rStyle w:val="FootnoteReference"/>
        </w:rPr>
        <w:footnoteRef/>
      </w:r>
      <w:r>
        <w:tab/>
      </w:r>
      <w:r>
        <w:t>В случай че средствата по специфичната цел, посочена в член 4, параграф 1, буква л) от Регламента за ЕСФ+, са взети предвид за целите на член 7, параграф 4 от Регламента за ЕСФ+.</w:t>
      </w:r>
    </w:p>
  </w:footnote>
  <w:footnote w:id="19">
    <w:p w14:paraId="70C499DB" w14:textId="5E8F59FE" w:rsidR="009713AE" w:rsidRDefault="009713AE" w:rsidP="00380438">
      <w:pPr>
        <w:pStyle w:val="FootnoteText"/>
      </w:pPr>
      <w:r>
        <w:rPr>
          <w:rStyle w:val="FootnoteReference"/>
        </w:rPr>
        <w:footnoteRef/>
      </w:r>
      <w:r>
        <w:t xml:space="preserve"> </w:t>
      </w:r>
      <w:r>
        <w:t>С изключение на специфичната цел, посочена в член 4, параграф 1, буква м) от регламента за ЕСФ +.</w:t>
      </w:r>
    </w:p>
  </w:footnote>
  <w:footnote w:id="20">
    <w:p w14:paraId="302773DC" w14:textId="794631CE" w:rsidR="009713AE" w:rsidRDefault="009713AE" w:rsidP="0026594E">
      <w:pPr>
        <w:pStyle w:val="FootnoteText"/>
        <w:ind w:left="142" w:hanging="142"/>
      </w:pPr>
      <w:r>
        <w:rPr>
          <w:rStyle w:val="FootnoteReference"/>
        </w:rPr>
        <w:footnoteRef/>
      </w:r>
      <w:r>
        <w:t xml:space="preserve"> </w:t>
      </w:r>
      <w:r w:rsidRPr="0026594E">
        <w:t>Член 22, параграф 3, буква г) от РОР не се прилага за специфичната цел, определена в член 4, параграф 1, буква м) от Регламента за ЕСФ+.</w:t>
      </w:r>
    </w:p>
  </w:footnote>
  <w:footnote w:id="21">
    <w:p w14:paraId="71A9A49A" w14:textId="77777777" w:rsidR="009713AE" w:rsidRDefault="009713AE" w:rsidP="00BB5697">
      <w:pPr>
        <w:pStyle w:val="FootnoteText"/>
        <w:ind w:left="0" w:firstLine="0"/>
      </w:pPr>
      <w:r>
        <w:rPr>
          <w:rStyle w:val="FootnoteReference"/>
        </w:rPr>
        <w:footnoteRef/>
      </w:r>
      <w:r>
        <w:t xml:space="preserve"> </w:t>
      </w:r>
      <w:r>
        <w:t>Само за програми, ограничени до специфична цел, посочена в член 4, параграф 1, буква в), точка vii) от регламента за ЕСФ + .</w:t>
      </w:r>
    </w:p>
  </w:footnote>
  <w:footnote w:id="22">
    <w:p w14:paraId="0E79BB37" w14:textId="77777777" w:rsidR="009713AE" w:rsidRPr="000D258F" w:rsidRDefault="009713AE" w:rsidP="00B740C2">
      <w:pPr>
        <w:pStyle w:val="FootnoteText"/>
        <w:ind w:left="142" w:hanging="142"/>
        <w:rPr>
          <w:bCs/>
          <w:szCs w:val="24"/>
        </w:rPr>
      </w:pPr>
      <w:r>
        <w:rPr>
          <w:rStyle w:val="FootnoteReference"/>
        </w:rPr>
        <w:footnoteRef/>
      </w:r>
      <w:r>
        <w:tab/>
      </w:r>
      <w:r>
        <w:t>В случай че средствата по специфичната цел, посочена в член 4, параграф 1, буква л) от Регламента за ЕСФ+, са взети предвид за целите на член 7, параграф 4 от Регламента за ЕСФ+.</w:t>
      </w:r>
    </w:p>
  </w:footnote>
  <w:footnote w:id="23">
    <w:p w14:paraId="141C9E69" w14:textId="74D5C150" w:rsidR="009713AE" w:rsidRDefault="009713AE" w:rsidP="00BB5697">
      <w:pPr>
        <w:pStyle w:val="FootnoteText"/>
        <w:ind w:left="0" w:firstLine="0"/>
      </w:pPr>
      <w:r>
        <w:rPr>
          <w:rStyle w:val="FootnoteReference"/>
        </w:rPr>
        <w:footnoteRef/>
      </w:r>
      <w:r>
        <w:t xml:space="preserve"> </w:t>
      </w:r>
      <w:r>
        <w:t>С изключение на специфичната цел, посочена в член 4, параграф 1, буква м) от регламента за ЕСФ +.</w:t>
      </w:r>
    </w:p>
  </w:footnote>
  <w:footnote w:id="24">
    <w:p w14:paraId="1D3BFD4C" w14:textId="31C94B9A" w:rsidR="009A63DD" w:rsidRPr="009A63DD" w:rsidRDefault="009A63DD" w:rsidP="009A63DD">
      <w:pPr>
        <w:pStyle w:val="FootnoteText"/>
        <w:ind w:left="142" w:hanging="142"/>
      </w:pPr>
      <w:r>
        <w:rPr>
          <w:rStyle w:val="FootnoteReference"/>
        </w:rPr>
        <w:footnoteRef/>
      </w:r>
      <w:r>
        <w:t xml:space="preserve"> </w:t>
      </w:r>
      <w:r w:rsidRPr="009A63DD">
        <w:t>Член 22, параграф 3, буква г) от РОР не се прилага за специфичната цел, определена в член 4, параграф 1, буква м) от Регламента за ЕСФ+.</w:t>
      </w:r>
    </w:p>
  </w:footnote>
  <w:footnote w:id="25">
    <w:p w14:paraId="3EF1E3E0" w14:textId="70E273A3" w:rsidR="009713AE" w:rsidRDefault="009713AE" w:rsidP="001F38AE">
      <w:pPr>
        <w:pStyle w:val="FootnoteText"/>
        <w:ind w:left="0" w:firstLine="0"/>
      </w:pPr>
      <w:r>
        <w:rPr>
          <w:rStyle w:val="FootnoteReference"/>
        </w:rPr>
        <w:footnoteRef/>
      </w:r>
      <w:r>
        <w:t xml:space="preserve"> </w:t>
      </w:r>
      <w:r>
        <w:t>Само за програми, ограничени до специфична цел, посочена в член 4, параграф 1, буква </w:t>
      </w:r>
      <w:r w:rsidR="00BC1FDA">
        <w:t>м</w:t>
      </w:r>
      <w:r>
        <w:t>) от регламента за ЕСФ +.</w:t>
      </w:r>
    </w:p>
  </w:footnote>
  <w:footnote w:id="26">
    <w:p w14:paraId="60BFD207" w14:textId="3D9E69AE" w:rsidR="009713AE" w:rsidRPr="00DC26B1" w:rsidRDefault="009713AE" w:rsidP="00DC26B1">
      <w:pPr>
        <w:pStyle w:val="FootnoteText"/>
        <w:ind w:left="0" w:firstLine="0"/>
      </w:pPr>
      <w:r>
        <w:rPr>
          <w:rStyle w:val="FootnoteReference"/>
        </w:rPr>
        <w:footnoteRef/>
      </w:r>
      <w:r>
        <w:t xml:space="preserve"> </w:t>
      </w:r>
      <w:r w:rsidRPr="00DC26B1">
        <w:t xml:space="preserve">Приложимо </w:t>
      </w:r>
      <w:r w:rsidR="00DC26B1" w:rsidRPr="00DC26B1">
        <w:t>само за изменения на програми в съответствие с членове 14 и 26 от РОР, с изключение на допълнителните прехвърляния към ФСП в съответствие с член 27. Прехвърлянията не засягат годишното разпределение на финансовите кредити на равнището на МФР за дадена държава членка</w:t>
      </w:r>
      <w:r w:rsidRPr="00DC26B1">
        <w:t>.</w:t>
      </w:r>
    </w:p>
  </w:footnote>
  <w:footnote w:id="27">
    <w:p w14:paraId="5F3683E4" w14:textId="77777777" w:rsidR="00555209" w:rsidRPr="00AD44C5" w:rsidRDefault="00555209" w:rsidP="00555209">
      <w:pPr>
        <w:pStyle w:val="FootnoteText"/>
      </w:pPr>
      <w:r>
        <w:rPr>
          <w:rStyle w:val="FootnoteReference"/>
        </w:rPr>
        <w:footnoteRef/>
      </w:r>
      <w:r>
        <w:tab/>
      </w:r>
      <w:r>
        <w:t>Прехвърлянията не засягат годишното разпределение на финансовите кредити на равнището на МФР за дадена държава членка.</w:t>
      </w:r>
    </w:p>
  </w:footnote>
  <w:footnote w:id="28">
    <w:p w14:paraId="496EBD16" w14:textId="77777777" w:rsidR="00555209" w:rsidRPr="00AD44C5" w:rsidRDefault="00555209" w:rsidP="00555209">
      <w:pPr>
        <w:pStyle w:val="FootnoteText"/>
      </w:pPr>
      <w:r>
        <w:rPr>
          <w:rStyle w:val="FootnoteReference"/>
        </w:rPr>
        <w:footnoteRef/>
      </w:r>
      <w:r>
        <w:tab/>
      </w:r>
      <w:r>
        <w:t>Приложимо за първото приемане на програми с отпуснати по ФСП средства.</w:t>
      </w:r>
    </w:p>
  </w:footnote>
  <w:footnote w:id="29">
    <w:p w14:paraId="4F6B6E88" w14:textId="77777777" w:rsidR="00230F16" w:rsidRPr="00AD44C5" w:rsidRDefault="00230F16" w:rsidP="00230F16">
      <w:pPr>
        <w:pStyle w:val="FootnoteText"/>
      </w:pPr>
      <w:r>
        <w:rPr>
          <w:rStyle w:val="FootnoteReference"/>
        </w:rPr>
        <w:footnoteRef/>
      </w:r>
      <w:r>
        <w:tab/>
      </w:r>
      <w:r>
        <w:t>Разделът се попълва от получаващата програма. В случай че програма, подпомагана по линия на ФСП, получи допълнително подпомагане (вж. член 27) в рамките на програмата и от други програми, всички таблици в настоящия раздел трябва да бъдат попълнени. При първото приемане със средства, отпуснати по ФСП, настоящият раздел трябва да потвърди или коригира предварителните прехвърляния, предложени в споразумението за партньорство.</w:t>
      </w:r>
    </w:p>
  </w:footnote>
  <w:footnote w:id="30">
    <w:p w14:paraId="3D1823F1" w14:textId="77777777" w:rsidR="006945F3" w:rsidRPr="00AD44C5" w:rsidRDefault="006945F3" w:rsidP="006945F3">
      <w:pPr>
        <w:pStyle w:val="FootnoteText"/>
        <w:rPr>
          <w:szCs w:val="24"/>
        </w:rPr>
      </w:pPr>
      <w:r>
        <w:rPr>
          <w:rStyle w:val="FootnoteReference"/>
        </w:rPr>
        <w:footnoteRef/>
      </w:r>
      <w:r>
        <w:tab/>
      </w:r>
      <w:r>
        <w:t>Приложимо само за изменения на програми за ресурси, прехвърлени обратно от други инструменти на ЕС, включително елементи на ФУМИ, ФВС и ИУГВ, при пряко или непряко управление, или от InvestEU.</w:t>
      </w:r>
    </w:p>
  </w:footnote>
  <w:footnote w:id="31">
    <w:p w14:paraId="1DF88640" w14:textId="77777777" w:rsidR="00030B14" w:rsidRPr="00AD44C5" w:rsidRDefault="00030B14" w:rsidP="002E0B9C">
      <w:pPr>
        <w:pStyle w:val="FootnoteText"/>
        <w:rPr>
          <w:szCs w:val="24"/>
        </w:rPr>
      </w:pPr>
      <w:r>
        <w:rPr>
          <w:rStyle w:val="FootnoteReference"/>
        </w:rPr>
        <w:footnoteRef/>
      </w:r>
      <w:r>
        <w:tab/>
      </w:r>
      <w:r>
        <w:t>Това се отнася до кода за измерението на областта на интервенция в таблица 1 от приложение I към РОР и приложение IV към Регламента за ЕФМДРА.</w:t>
      </w:r>
    </w:p>
  </w:footnote>
  <w:footnote w:id="32">
    <w:p w14:paraId="7F730D65" w14:textId="77777777" w:rsidR="00030B14" w:rsidRPr="00AD44C5" w:rsidRDefault="00030B14" w:rsidP="002E0B9C">
      <w:pPr>
        <w:pStyle w:val="FootnoteText"/>
        <w:rPr>
          <w:szCs w:val="24"/>
        </w:rPr>
      </w:pPr>
      <w:r>
        <w:rPr>
          <w:rStyle w:val="FootnoteReference"/>
        </w:rPr>
        <w:footnoteRef/>
      </w:r>
      <w:r>
        <w:tab/>
      </w:r>
      <w:r>
        <w:t>Това се отнася до кода на общия показател, ако е приложимо.</w:t>
      </w:r>
    </w:p>
  </w:footnote>
  <w:footnote w:id="33">
    <w:p w14:paraId="30873C22" w14:textId="77777777" w:rsidR="00746202" w:rsidRPr="00AD44C5" w:rsidRDefault="00746202" w:rsidP="00746202">
      <w:pPr>
        <w:pStyle w:val="FootnoteText"/>
        <w:rPr>
          <w:bCs/>
          <w:szCs w:val="24"/>
        </w:rPr>
      </w:pPr>
      <w:r>
        <w:rPr>
          <w:rStyle w:val="FootnoteReference"/>
        </w:rPr>
        <w:footnoteRef/>
      </w:r>
      <w:r>
        <w:tab/>
      </w:r>
      <w:r>
        <w:t>Предвидена начална дата на подбора на операциите и предвидена крайна дата на тяхното приключване (позоваване на член 63, параграф 5).</w:t>
      </w:r>
    </w:p>
  </w:footnote>
  <w:footnote w:id="34">
    <w:p w14:paraId="4F1AB131" w14:textId="77777777" w:rsidR="00746202" w:rsidRPr="00AD44C5" w:rsidRDefault="00746202" w:rsidP="00746202">
      <w:pPr>
        <w:pStyle w:val="FootnoteText"/>
        <w:rPr>
          <w:bCs/>
          <w:szCs w:val="24"/>
        </w:rPr>
      </w:pPr>
      <w:r>
        <w:rPr>
          <w:rStyle w:val="FootnoteReference"/>
        </w:rPr>
        <w:footnoteRef/>
      </w:r>
      <w:r>
        <w:tab/>
      </w:r>
      <w:r>
        <w:t>За операции, включващи няколко опростени варианта за разходите, обхващащи различни категории разходи, различни проекти или последователни фази на операция, полетата 3—11 трябва да бъдат попълнени за всеки показател, който води до възстановяване.</w:t>
      </w:r>
    </w:p>
  </w:footnote>
  <w:footnote w:id="35">
    <w:p w14:paraId="4E0C75E9" w14:textId="77777777" w:rsidR="00746202" w:rsidRPr="00AD44C5" w:rsidRDefault="00746202" w:rsidP="00746202">
      <w:pPr>
        <w:pStyle w:val="FootnoteText"/>
        <w:rPr>
          <w:bCs/>
          <w:szCs w:val="24"/>
        </w:rPr>
      </w:pPr>
      <w:r>
        <w:rPr>
          <w:rStyle w:val="FootnoteReference"/>
        </w:rPr>
        <w:footnoteRef/>
      </w:r>
      <w:r>
        <w:tab/>
      </w:r>
      <w:r>
        <w:t>Ако е приложимо, посочете честотата и графика на корекцията и ясно позоваване на конкретен показател (включително връзка към уебсайта, на който е публикуван този показател, ако е приложимо).</w:t>
      </w:r>
    </w:p>
  </w:footnote>
  <w:footnote w:id="36">
    <w:p w14:paraId="4F144A5A" w14:textId="77777777" w:rsidR="00746202" w:rsidRPr="00AD44C5" w:rsidRDefault="00746202" w:rsidP="00746202">
      <w:pPr>
        <w:pStyle w:val="FootnoteText"/>
        <w:rPr>
          <w:szCs w:val="24"/>
        </w:rPr>
      </w:pPr>
      <w:r>
        <w:rPr>
          <w:rStyle w:val="FootnoteReference"/>
        </w:rPr>
        <w:footnoteRef/>
      </w:r>
      <w:r>
        <w:tab/>
      </w:r>
      <w:r>
        <w:t>Има ли някакви потенциални отрицателни последици за качеството на подпомаганите операции и ако това е така, какви мерки (напр. осигуряване на качеството) ще бъдат предприети за компенсиране на този риск?</w:t>
      </w:r>
    </w:p>
  </w:footnote>
  <w:footnote w:id="37">
    <w:p w14:paraId="58754F50" w14:textId="77777777" w:rsidR="00746202" w:rsidRPr="00CB18F2" w:rsidRDefault="00746202" w:rsidP="00746202">
      <w:pPr>
        <w:pStyle w:val="FootnoteText"/>
        <w:rPr>
          <w:szCs w:val="24"/>
        </w:rPr>
      </w:pPr>
      <w:r>
        <w:rPr>
          <w:rStyle w:val="FootnoteReference"/>
        </w:rPr>
        <w:footnoteRef/>
      </w:r>
      <w:r>
        <w:tab/>
      </w:r>
      <w:r>
        <w:t>Това се отнася до кода за измерението на областта на интервенция в таблица 1 от приложение I към РОР и приложение IV към Регламента за ЕФМДРА.</w:t>
      </w:r>
    </w:p>
  </w:footnote>
  <w:footnote w:id="38">
    <w:p w14:paraId="27708A21" w14:textId="77777777" w:rsidR="00746202" w:rsidRPr="00CB18F2" w:rsidRDefault="00746202" w:rsidP="00746202">
      <w:pPr>
        <w:pStyle w:val="FootnoteText"/>
        <w:rPr>
          <w:szCs w:val="24"/>
        </w:rPr>
      </w:pPr>
      <w:r>
        <w:rPr>
          <w:rStyle w:val="FootnoteReference"/>
        </w:rPr>
        <w:footnoteRef/>
      </w:r>
      <w:r>
        <w:tab/>
      </w:r>
      <w:r>
        <w:t>Това се отнася до кода на общия показател, ако е приложимо.</w:t>
      </w:r>
    </w:p>
  </w:footnote>
  <w:footnote w:id="39">
    <w:p w14:paraId="236FD434" w14:textId="77777777" w:rsidR="00746202" w:rsidRPr="00CB18F2" w:rsidRDefault="00746202" w:rsidP="00746202">
      <w:pPr>
        <w:pStyle w:val="FootnoteText"/>
        <w:rPr>
          <w:szCs w:val="24"/>
        </w:rPr>
      </w:pPr>
      <w:r>
        <w:rPr>
          <w:rStyle w:val="FootnoteReference"/>
        </w:rPr>
        <w:footnoteRef/>
      </w:r>
      <w:r>
        <w:tab/>
      </w:r>
      <w:r>
        <w:rPr>
          <w:szCs w:val="24"/>
          <w:shd w:val="clear" w:color="auto" w:fill="FFFFFF"/>
        </w:rPr>
        <w:t>NUTS — Обща класификация на териториалните единици за статистически цели. Обикновено регионът се посочва на ниво 2. Регламент (ЕО) № 1059/2003 на Европейския парламент и на Съвета от 26 май 2003 г. за установяване на обща класификация на териториалните единици за статистически цели (NUTS) (</w:t>
      </w:r>
      <w:r>
        <w:t>ОВ L 154, 21.6.2003 г., стр. 1)</w:t>
      </w:r>
      <w:r>
        <w:rPr>
          <w:szCs w:val="24"/>
          <w:shd w:val="clear" w:color="auto" w:fill="FFFFFF"/>
        </w:rPr>
        <w:t>.</w:t>
      </w:r>
    </w:p>
  </w:footnote>
  <w:footnote w:id="40">
    <w:p w14:paraId="142C9BEB" w14:textId="77777777" w:rsidR="00746202" w:rsidRPr="00CB18F2" w:rsidRDefault="00746202" w:rsidP="00746202">
      <w:pPr>
        <w:pStyle w:val="FootnoteText"/>
        <w:rPr>
          <w:szCs w:val="24"/>
        </w:rPr>
      </w:pPr>
      <w:r>
        <w:rPr>
          <w:rStyle w:val="FootnoteReference"/>
        </w:rPr>
        <w:footnoteRef/>
      </w:r>
      <w:r>
        <w:tab/>
      </w:r>
      <w:r>
        <w:rPr>
          <w:szCs w:val="24"/>
          <w:shd w:val="clear" w:color="auto" w:fill="FFFFFF"/>
        </w:rPr>
        <w:t xml:space="preserve">За целите на правилата в областта на конкуренцията, определени в Договора, и за целите на настоящия раздел „предприятие“ е субект, който извършва стопанска дейност, независимо от неговия правен статут и начина на неговото финансиране. Съдът на Европейския съюз постанови, че субектите, които са под контрола (въз основа на правно основание или </w:t>
      </w:r>
      <w:proofErr w:type="spellStart"/>
      <w:r>
        <w:rPr>
          <w:i/>
          <w:iCs/>
          <w:szCs w:val="24"/>
          <w:shd w:val="clear" w:color="auto" w:fill="FFFFFF"/>
        </w:rPr>
        <w:t>de</w:t>
      </w:r>
      <w:proofErr w:type="spellEnd"/>
      <w:r>
        <w:rPr>
          <w:i/>
          <w:iCs/>
          <w:szCs w:val="24"/>
          <w:shd w:val="clear" w:color="auto" w:fill="FFFFFF"/>
        </w:rPr>
        <w:t xml:space="preserve"> </w:t>
      </w:r>
      <w:proofErr w:type="spellStart"/>
      <w:r>
        <w:rPr>
          <w:i/>
          <w:iCs/>
          <w:szCs w:val="24"/>
          <w:shd w:val="clear" w:color="auto" w:fill="FFFFFF"/>
        </w:rPr>
        <w:t>facto</w:t>
      </w:r>
      <w:proofErr w:type="spellEnd"/>
      <w:r>
        <w:rPr>
          <w:szCs w:val="24"/>
          <w:shd w:val="clear" w:color="auto" w:fill="FFFFFF"/>
        </w:rPr>
        <w:t>) на един и същ субект, следва да се разглеждат като едно предприятие.</w:t>
      </w:r>
    </w:p>
  </w:footnote>
  <w:footnote w:id="41">
    <w:p w14:paraId="0E6655B9" w14:textId="77777777" w:rsidR="00746202" w:rsidRPr="00CB18F2" w:rsidRDefault="00746202" w:rsidP="00746202">
      <w:pPr>
        <w:pStyle w:val="FootnoteText"/>
        <w:rPr>
          <w:szCs w:val="24"/>
        </w:rPr>
      </w:pPr>
      <w:r>
        <w:rPr>
          <w:rStyle w:val="FootnoteReference"/>
        </w:rPr>
        <w:footnoteRef/>
      </w:r>
      <w:r>
        <w:tab/>
      </w:r>
      <w:r>
        <w:rPr>
          <w:szCs w:val="24"/>
          <w:shd w:val="clear" w:color="auto" w:fill="FFFFFF"/>
        </w:rPr>
        <w:t>Срок, през който предоставящият орган може да се ангажира с предоставянето на помощта.</w:t>
      </w:r>
    </w:p>
  </w:footnote>
  <w:footnote w:id="42">
    <w:p w14:paraId="06F35B66" w14:textId="77777777" w:rsidR="00746202" w:rsidRPr="00CB18F2" w:rsidRDefault="00746202" w:rsidP="00746202">
      <w:pPr>
        <w:pStyle w:val="FootnoteText"/>
        <w:rPr>
          <w:szCs w:val="24"/>
        </w:rPr>
      </w:pPr>
      <w:r>
        <w:rPr>
          <w:rStyle w:val="FootnoteReference"/>
        </w:rPr>
        <w:footnoteRef/>
      </w:r>
      <w:r>
        <w:tab/>
      </w:r>
      <w:r>
        <w:rPr>
          <w:szCs w:val="24"/>
          <w:shd w:val="clear" w:color="auto" w:fill="FFFFFF"/>
        </w:rPr>
        <w:t xml:space="preserve">„Дата на предоставяне на помощта“ е датата, на която законовото право за получаване на помощта е предоставено на </w:t>
      </w:r>
      <w:proofErr w:type="spellStart"/>
      <w:r>
        <w:rPr>
          <w:szCs w:val="24"/>
          <w:shd w:val="clear" w:color="auto" w:fill="FFFFFF"/>
        </w:rPr>
        <w:t>бенефициера</w:t>
      </w:r>
      <w:proofErr w:type="spellEnd"/>
      <w:r>
        <w:rPr>
          <w:szCs w:val="24"/>
          <w:shd w:val="clear" w:color="auto" w:fill="FFFFFF"/>
        </w:rPr>
        <w:t xml:space="preserve"> съгласно приложимото национално законодателство.</w:t>
      </w:r>
    </w:p>
  </w:footnote>
  <w:footnote w:id="43">
    <w:p w14:paraId="41060C94" w14:textId="77777777" w:rsidR="00746202" w:rsidRPr="00CB18F2" w:rsidRDefault="00746202" w:rsidP="00746202">
      <w:pPr>
        <w:pStyle w:val="FootnoteText"/>
        <w:rPr>
          <w:szCs w:val="24"/>
        </w:rPr>
      </w:pPr>
      <w:r>
        <w:rPr>
          <w:rStyle w:val="FootnoteReference"/>
        </w:rPr>
        <w:footnoteRef/>
      </w:r>
      <w:r>
        <w:tab/>
      </w:r>
      <w:r>
        <w:rPr>
          <w:szCs w:val="24"/>
          <w:shd w:val="clear" w:color="auto" w:fill="FFFFFF"/>
        </w:rPr>
        <w:t xml:space="preserve">NACE </w:t>
      </w:r>
      <w:proofErr w:type="spellStart"/>
      <w:r>
        <w:rPr>
          <w:szCs w:val="24"/>
          <w:shd w:val="clear" w:color="auto" w:fill="FFFFFF"/>
        </w:rPr>
        <w:t>Rev</w:t>
      </w:r>
      <w:proofErr w:type="spellEnd"/>
      <w:r>
        <w:rPr>
          <w:szCs w:val="24"/>
          <w:shd w:val="clear" w:color="auto" w:fill="FFFFFF"/>
        </w:rPr>
        <w:t>. 2 — Статистическа класификация на икономическите дейности в Европейския съюз. Обикновено секторът се посочва на ниво група.</w:t>
      </w:r>
    </w:p>
  </w:footnote>
  <w:footnote w:id="44">
    <w:p w14:paraId="201D7045" w14:textId="77777777" w:rsidR="00746202" w:rsidRPr="00CB18F2" w:rsidRDefault="00746202" w:rsidP="00746202">
      <w:pPr>
        <w:pStyle w:val="FootnoteText"/>
        <w:rPr>
          <w:szCs w:val="24"/>
        </w:rPr>
      </w:pPr>
      <w:r>
        <w:rPr>
          <w:rStyle w:val="FootnoteReference"/>
        </w:rPr>
        <w:footnoteRef/>
      </w:r>
      <w:r>
        <w:tab/>
      </w:r>
      <w:r>
        <w:rPr>
          <w:szCs w:val="24"/>
          <w:shd w:val="clear" w:color="auto" w:fill="FFFFFF"/>
        </w:rPr>
        <w:t>В случай на схема за помощ: посочва се общият годишен размер на планирания бюджет по схемата или прогнозираните данъчни загуби на година за всички инструменти на помощ, съдържащи се в схемата.</w:t>
      </w:r>
    </w:p>
  </w:footnote>
  <w:footnote w:id="45">
    <w:p w14:paraId="2468CD20" w14:textId="77777777" w:rsidR="00746202" w:rsidRPr="00CB18F2" w:rsidRDefault="00746202" w:rsidP="00746202">
      <w:pPr>
        <w:pStyle w:val="FootnoteText"/>
        <w:rPr>
          <w:szCs w:val="24"/>
        </w:rPr>
      </w:pPr>
      <w:r>
        <w:rPr>
          <w:rStyle w:val="FootnoteReference"/>
        </w:rPr>
        <w:footnoteRef/>
      </w:r>
      <w:r>
        <w:tab/>
      </w:r>
      <w:r>
        <w:rPr>
          <w:szCs w:val="24"/>
          <w:shd w:val="clear" w:color="auto" w:fill="FFFFFF"/>
        </w:rPr>
        <w:t xml:space="preserve">В случай на помощ </w:t>
      </w:r>
      <w:proofErr w:type="spellStart"/>
      <w:r>
        <w:rPr>
          <w:i/>
          <w:iCs/>
          <w:szCs w:val="24"/>
          <w:shd w:val="clear" w:color="auto" w:fill="FFFFFF"/>
        </w:rPr>
        <w:t>ad</w:t>
      </w:r>
      <w:proofErr w:type="spellEnd"/>
      <w:r>
        <w:rPr>
          <w:i/>
          <w:iCs/>
          <w:szCs w:val="24"/>
          <w:shd w:val="clear" w:color="auto" w:fill="FFFFFF"/>
        </w:rPr>
        <w:t xml:space="preserve"> </w:t>
      </w:r>
      <w:proofErr w:type="spellStart"/>
      <w:r>
        <w:rPr>
          <w:i/>
          <w:iCs/>
          <w:szCs w:val="24"/>
          <w:shd w:val="clear" w:color="auto" w:fill="FFFFFF"/>
        </w:rPr>
        <w:t>hoc</w:t>
      </w:r>
      <w:proofErr w:type="spellEnd"/>
      <w:r>
        <w:rPr>
          <w:szCs w:val="24"/>
          <w:shd w:val="clear" w:color="auto" w:fill="FFFFFF"/>
        </w:rPr>
        <w:t>: посочва се общият размер на помощта/данъчните загуби.</w:t>
      </w:r>
    </w:p>
  </w:footnote>
  <w:footnote w:id="46">
    <w:p w14:paraId="63921818" w14:textId="77777777" w:rsidR="00746202" w:rsidRPr="00CB18F2" w:rsidRDefault="00746202" w:rsidP="00746202">
      <w:pPr>
        <w:pStyle w:val="FootnoteText"/>
        <w:rPr>
          <w:szCs w:val="24"/>
        </w:rPr>
      </w:pPr>
      <w:r>
        <w:rPr>
          <w:rStyle w:val="FootnoteReference"/>
        </w:rPr>
        <w:footnoteRef/>
      </w:r>
      <w:r>
        <w:tab/>
      </w:r>
      <w:r>
        <w:rPr>
          <w:szCs w:val="24"/>
          <w:shd w:val="clear" w:color="auto" w:fill="FFFFFF"/>
        </w:rPr>
        <w:t>За гаранции се посочва (максималният) размер на обезпечените заеми.</w:t>
      </w:r>
    </w:p>
  </w:footnote>
  <w:footnote w:id="47">
    <w:p w14:paraId="76B337E4" w14:textId="77777777" w:rsidR="00746202" w:rsidRPr="00CB18F2" w:rsidRDefault="00746202" w:rsidP="00746202">
      <w:pPr>
        <w:pStyle w:val="FootnoteText"/>
        <w:rPr>
          <w:szCs w:val="24"/>
        </w:rPr>
      </w:pPr>
      <w:r>
        <w:rPr>
          <w:rStyle w:val="FootnoteReference"/>
        </w:rPr>
        <w:footnoteRef/>
      </w:r>
      <w:r>
        <w:tab/>
      </w:r>
      <w:r>
        <w:rPr>
          <w:szCs w:val="24"/>
          <w:shd w:val="clear" w:color="auto" w:fill="FFFFFF"/>
        </w:rPr>
        <w:t>Ако е уместно, позоваване на решението на Комисията за одобряване на методиката за изчисляване на брутния еквивалент на безвъзмездна помощ.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45CC" w14:textId="77777777" w:rsidR="009713AE" w:rsidRDefault="009713AE">
    <w:pPr>
      <w:pStyle w:val="Footer"/>
      <w:pBdr>
        <w:bottom w:val="single" w:sz="4" w:space="1" w:color="7B6F46"/>
      </w:pBdr>
      <w:tabs>
        <w:tab w:val="right" w:pos="8820"/>
      </w:tabs>
      <w:ind w:right="3027"/>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9F0D" w14:textId="77777777" w:rsidR="009713AE" w:rsidRDefault="009713AE">
    <w:pPr>
      <w:pStyle w:val="HeaderLandscap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8C0F" w14:textId="77777777" w:rsidR="009713AE" w:rsidRDefault="009713A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079D" w14:textId="77777777" w:rsidR="009713AE" w:rsidRDefault="009713AE">
    <w:pPr>
      <w:pStyle w:val="Footer"/>
      <w:pBdr>
        <w:bottom w:val="single" w:sz="4" w:space="1" w:color="7B6F46"/>
      </w:pBdr>
      <w:tabs>
        <w:tab w:val="right" w:pos="8820"/>
      </w:tabs>
      <w:ind w:right="3027"/>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8D98" w14:textId="77777777" w:rsidR="009713AE" w:rsidRDefault="009713AE">
    <w:pPr>
      <w:pStyle w:val="HeaderLandscap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2A9A" w14:textId="77777777" w:rsidR="00746202" w:rsidRPr="00527837" w:rsidRDefault="00746202" w:rsidP="0052783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8C7D" w14:textId="77777777" w:rsidR="00746202" w:rsidRPr="00527837" w:rsidRDefault="00746202" w:rsidP="0052783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F0B5E" w14:textId="77777777" w:rsidR="00746202" w:rsidRPr="00527837" w:rsidRDefault="00746202" w:rsidP="0052783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C372" w14:textId="77777777" w:rsidR="00746202" w:rsidRPr="00527837" w:rsidRDefault="00746202" w:rsidP="0052783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961A" w14:textId="77777777" w:rsidR="009713AE" w:rsidRDefault="009713A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02D94" w14:textId="77777777" w:rsidR="009713AE" w:rsidRDefault="00971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CFD2" w14:textId="77777777" w:rsidR="009713AE" w:rsidRDefault="009713A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1710" w14:textId="77777777" w:rsidR="009713AE" w:rsidRDefault="009713AE">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8CCA" w14:textId="77777777" w:rsidR="009713AE" w:rsidRDefault="009713AE">
    <w:pPr>
      <w:pStyle w:val="Footer"/>
      <w:pBdr>
        <w:bottom w:val="single" w:sz="4" w:space="1" w:color="7B6F46"/>
      </w:pBdr>
      <w:tabs>
        <w:tab w:val="right" w:pos="8820"/>
      </w:tabs>
      <w:ind w:right="3027"/>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670A8" w14:textId="77777777" w:rsidR="009713AE" w:rsidRDefault="009713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CE1D" w14:textId="77777777" w:rsidR="009713AE" w:rsidRDefault="009713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B7EE4" w14:textId="77777777" w:rsidR="009713AE" w:rsidRDefault="009713AE">
    <w:pPr>
      <w:pStyle w:val="Footer"/>
      <w:pBdr>
        <w:bottom w:val="single" w:sz="4" w:space="1" w:color="7B6F46"/>
      </w:pBdr>
      <w:tabs>
        <w:tab w:val="right" w:pos="8820"/>
      </w:tabs>
      <w:ind w:right="3027"/>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4AAB" w14:textId="77777777" w:rsidR="009713AE" w:rsidRDefault="009713A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6F4D" w14:textId="77777777" w:rsidR="009713AE" w:rsidRDefault="009713A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98A7" w14:textId="77777777" w:rsidR="009713AE" w:rsidRDefault="009713AE">
    <w:pPr>
      <w:pStyle w:val="Footer"/>
      <w:pBdr>
        <w:bottom w:val="single" w:sz="4" w:space="1" w:color="7B6F46"/>
      </w:pBdr>
      <w:tabs>
        <w:tab w:val="right" w:pos="8820"/>
      </w:tabs>
      <w:ind w:right="302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Number5"/>
      <w:lvlText w:val="%1."/>
      <w:lvlJc w:val="left"/>
      <w:pPr>
        <w:tabs>
          <w:tab w:val="num" w:pos="1274"/>
        </w:tabs>
        <w:ind w:left="1274"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095805"/>
    <w:multiLevelType w:val="hybridMultilevel"/>
    <w:tmpl w:val="18D88B32"/>
    <w:lvl w:ilvl="0" w:tplc="7AAA46EC">
      <w:numFmt w:val="bullet"/>
      <w:lvlText w:val="-"/>
      <w:lvlJc w:val="left"/>
      <w:pPr>
        <w:ind w:left="720" w:hanging="360"/>
      </w:pPr>
      <w:rPr>
        <w:rFonts w:ascii="Times New Roman" w:eastAsiaTheme="minorHAns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49626D8"/>
    <w:multiLevelType w:val="hybridMultilevel"/>
    <w:tmpl w:val="AF8AAC3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58274B7"/>
    <w:multiLevelType w:val="hybridMultilevel"/>
    <w:tmpl w:val="A73C3F98"/>
    <w:lvl w:ilvl="0" w:tplc="04020001">
      <w:start w:val="1"/>
      <w:numFmt w:val="bullet"/>
      <w:lvlText w:val=""/>
      <w:lvlJc w:val="left"/>
      <w:pPr>
        <w:ind w:left="749" w:hanging="360"/>
      </w:pPr>
      <w:rPr>
        <w:rFonts w:ascii="Symbol" w:hAnsi="Symbol" w:hint="default"/>
      </w:rPr>
    </w:lvl>
    <w:lvl w:ilvl="1" w:tplc="04020003">
      <w:start w:val="1"/>
      <w:numFmt w:val="bullet"/>
      <w:lvlText w:val="o"/>
      <w:lvlJc w:val="left"/>
      <w:pPr>
        <w:ind w:left="1469" w:hanging="360"/>
      </w:pPr>
      <w:rPr>
        <w:rFonts w:ascii="Courier New" w:hAnsi="Courier New" w:cs="Courier New" w:hint="default"/>
      </w:rPr>
    </w:lvl>
    <w:lvl w:ilvl="2" w:tplc="04020005" w:tentative="1">
      <w:start w:val="1"/>
      <w:numFmt w:val="bullet"/>
      <w:lvlText w:val=""/>
      <w:lvlJc w:val="left"/>
      <w:pPr>
        <w:ind w:left="2189" w:hanging="360"/>
      </w:pPr>
      <w:rPr>
        <w:rFonts w:ascii="Wingdings" w:hAnsi="Wingdings" w:hint="default"/>
      </w:rPr>
    </w:lvl>
    <w:lvl w:ilvl="3" w:tplc="04020001" w:tentative="1">
      <w:start w:val="1"/>
      <w:numFmt w:val="bullet"/>
      <w:lvlText w:val=""/>
      <w:lvlJc w:val="left"/>
      <w:pPr>
        <w:ind w:left="2909" w:hanging="360"/>
      </w:pPr>
      <w:rPr>
        <w:rFonts w:ascii="Symbol" w:hAnsi="Symbol" w:hint="default"/>
      </w:rPr>
    </w:lvl>
    <w:lvl w:ilvl="4" w:tplc="04020003" w:tentative="1">
      <w:start w:val="1"/>
      <w:numFmt w:val="bullet"/>
      <w:lvlText w:val="o"/>
      <w:lvlJc w:val="left"/>
      <w:pPr>
        <w:ind w:left="3629" w:hanging="360"/>
      </w:pPr>
      <w:rPr>
        <w:rFonts w:ascii="Courier New" w:hAnsi="Courier New" w:cs="Courier New" w:hint="default"/>
      </w:rPr>
    </w:lvl>
    <w:lvl w:ilvl="5" w:tplc="04020005" w:tentative="1">
      <w:start w:val="1"/>
      <w:numFmt w:val="bullet"/>
      <w:lvlText w:val=""/>
      <w:lvlJc w:val="left"/>
      <w:pPr>
        <w:ind w:left="4349" w:hanging="360"/>
      </w:pPr>
      <w:rPr>
        <w:rFonts w:ascii="Wingdings" w:hAnsi="Wingdings" w:hint="default"/>
      </w:rPr>
    </w:lvl>
    <w:lvl w:ilvl="6" w:tplc="04020001" w:tentative="1">
      <w:start w:val="1"/>
      <w:numFmt w:val="bullet"/>
      <w:lvlText w:val=""/>
      <w:lvlJc w:val="left"/>
      <w:pPr>
        <w:ind w:left="5069" w:hanging="360"/>
      </w:pPr>
      <w:rPr>
        <w:rFonts w:ascii="Symbol" w:hAnsi="Symbol" w:hint="default"/>
      </w:rPr>
    </w:lvl>
    <w:lvl w:ilvl="7" w:tplc="04020003" w:tentative="1">
      <w:start w:val="1"/>
      <w:numFmt w:val="bullet"/>
      <w:lvlText w:val="o"/>
      <w:lvlJc w:val="left"/>
      <w:pPr>
        <w:ind w:left="5789" w:hanging="360"/>
      </w:pPr>
      <w:rPr>
        <w:rFonts w:ascii="Courier New" w:hAnsi="Courier New" w:cs="Courier New" w:hint="default"/>
      </w:rPr>
    </w:lvl>
    <w:lvl w:ilvl="8" w:tplc="04020005" w:tentative="1">
      <w:start w:val="1"/>
      <w:numFmt w:val="bullet"/>
      <w:lvlText w:val=""/>
      <w:lvlJc w:val="left"/>
      <w:pPr>
        <w:ind w:left="6509" w:hanging="360"/>
      </w:pPr>
      <w:rPr>
        <w:rFonts w:ascii="Wingdings" w:hAnsi="Wingdings" w:hint="default"/>
      </w:rPr>
    </w:lvl>
  </w:abstractNum>
  <w:abstractNum w:abstractNumId="10" w15:restartNumberingAfterBreak="0">
    <w:nsid w:val="08321984"/>
    <w:multiLevelType w:val="hybridMultilevel"/>
    <w:tmpl w:val="35C080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08AC5C9B"/>
    <w:multiLevelType w:val="hybridMultilevel"/>
    <w:tmpl w:val="C97C53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08D347D6"/>
    <w:multiLevelType w:val="multilevel"/>
    <w:tmpl w:val="FC0017B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092C0538"/>
    <w:multiLevelType w:val="hybridMultilevel"/>
    <w:tmpl w:val="E2CA0A02"/>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4" w15:restartNumberingAfterBreak="0">
    <w:nsid w:val="0B59103A"/>
    <w:multiLevelType w:val="hybridMultilevel"/>
    <w:tmpl w:val="5B5C6C5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0B737274"/>
    <w:multiLevelType w:val="hybridMultilevel"/>
    <w:tmpl w:val="3AA09C3E"/>
    <w:lvl w:ilvl="0" w:tplc="3468F7E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0E074BF5"/>
    <w:multiLevelType w:val="hybridMultilevel"/>
    <w:tmpl w:val="806872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0E9D5B65"/>
    <w:multiLevelType w:val="hybridMultilevel"/>
    <w:tmpl w:val="E1D64E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51A451F"/>
    <w:multiLevelType w:val="hybridMultilevel"/>
    <w:tmpl w:val="D48CA836"/>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0" w15:restartNumberingAfterBreak="0">
    <w:nsid w:val="15BE608D"/>
    <w:multiLevelType w:val="hybridMultilevel"/>
    <w:tmpl w:val="86C00BB8"/>
    <w:lvl w:ilvl="0" w:tplc="04020001">
      <w:start w:val="1"/>
      <w:numFmt w:val="bullet"/>
      <w:lvlText w:val=""/>
      <w:lvlJc w:val="left"/>
      <w:pPr>
        <w:ind w:left="720" w:hanging="360"/>
      </w:pPr>
      <w:rPr>
        <w:rFonts w:ascii="Symbol" w:hAnsi="Symbol" w:hint="default"/>
      </w:rPr>
    </w:lvl>
    <w:lvl w:ilvl="1" w:tplc="8D6E4A92">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16E86E4C"/>
    <w:multiLevelType w:val="multilevel"/>
    <w:tmpl w:val="3C365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1A3B0583"/>
    <w:multiLevelType w:val="hybridMultilevel"/>
    <w:tmpl w:val="243A512E"/>
    <w:lvl w:ilvl="0" w:tplc="BF20D3E8">
      <w:start w:val="4"/>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4" w15:restartNumberingAfterBreak="0">
    <w:nsid w:val="1BD62995"/>
    <w:multiLevelType w:val="hybridMultilevel"/>
    <w:tmpl w:val="F2B6DE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1E043065"/>
    <w:multiLevelType w:val="hybridMultilevel"/>
    <w:tmpl w:val="C4A6A230"/>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6" w15:restartNumberingAfterBreak="0">
    <w:nsid w:val="212F44C0"/>
    <w:multiLevelType w:val="hybridMultilevel"/>
    <w:tmpl w:val="93D4B0A4"/>
    <w:lvl w:ilvl="0" w:tplc="53626858">
      <w:start w:val="1"/>
      <w:numFmt w:val="bullet"/>
      <w:lvlText w:val="-"/>
      <w:lvlJc w:val="left"/>
      <w:pPr>
        <w:ind w:left="385" w:hanging="360"/>
      </w:pPr>
      <w:rPr>
        <w:rFonts w:ascii="Times New Roman" w:eastAsia="Times New Roman" w:hAnsi="Times New Roman" w:cs="Times New Roman" w:hint="default"/>
      </w:rPr>
    </w:lvl>
    <w:lvl w:ilvl="1" w:tplc="04020003" w:tentative="1">
      <w:start w:val="1"/>
      <w:numFmt w:val="bullet"/>
      <w:lvlText w:val="o"/>
      <w:lvlJc w:val="left"/>
      <w:pPr>
        <w:ind w:left="1105" w:hanging="360"/>
      </w:pPr>
      <w:rPr>
        <w:rFonts w:ascii="Courier New" w:hAnsi="Courier New" w:cs="Courier New" w:hint="default"/>
      </w:rPr>
    </w:lvl>
    <w:lvl w:ilvl="2" w:tplc="04020005" w:tentative="1">
      <w:start w:val="1"/>
      <w:numFmt w:val="bullet"/>
      <w:lvlText w:val=""/>
      <w:lvlJc w:val="left"/>
      <w:pPr>
        <w:ind w:left="1825" w:hanging="360"/>
      </w:pPr>
      <w:rPr>
        <w:rFonts w:ascii="Wingdings" w:hAnsi="Wingdings" w:hint="default"/>
      </w:rPr>
    </w:lvl>
    <w:lvl w:ilvl="3" w:tplc="04020001" w:tentative="1">
      <w:start w:val="1"/>
      <w:numFmt w:val="bullet"/>
      <w:lvlText w:val=""/>
      <w:lvlJc w:val="left"/>
      <w:pPr>
        <w:ind w:left="2545" w:hanging="360"/>
      </w:pPr>
      <w:rPr>
        <w:rFonts w:ascii="Symbol" w:hAnsi="Symbol" w:hint="default"/>
      </w:rPr>
    </w:lvl>
    <w:lvl w:ilvl="4" w:tplc="04020003" w:tentative="1">
      <w:start w:val="1"/>
      <w:numFmt w:val="bullet"/>
      <w:lvlText w:val="o"/>
      <w:lvlJc w:val="left"/>
      <w:pPr>
        <w:ind w:left="3265" w:hanging="360"/>
      </w:pPr>
      <w:rPr>
        <w:rFonts w:ascii="Courier New" w:hAnsi="Courier New" w:cs="Courier New" w:hint="default"/>
      </w:rPr>
    </w:lvl>
    <w:lvl w:ilvl="5" w:tplc="04020005" w:tentative="1">
      <w:start w:val="1"/>
      <w:numFmt w:val="bullet"/>
      <w:lvlText w:val=""/>
      <w:lvlJc w:val="left"/>
      <w:pPr>
        <w:ind w:left="3985" w:hanging="360"/>
      </w:pPr>
      <w:rPr>
        <w:rFonts w:ascii="Wingdings" w:hAnsi="Wingdings" w:hint="default"/>
      </w:rPr>
    </w:lvl>
    <w:lvl w:ilvl="6" w:tplc="04020001" w:tentative="1">
      <w:start w:val="1"/>
      <w:numFmt w:val="bullet"/>
      <w:lvlText w:val=""/>
      <w:lvlJc w:val="left"/>
      <w:pPr>
        <w:ind w:left="4705" w:hanging="360"/>
      </w:pPr>
      <w:rPr>
        <w:rFonts w:ascii="Symbol" w:hAnsi="Symbol" w:hint="default"/>
      </w:rPr>
    </w:lvl>
    <w:lvl w:ilvl="7" w:tplc="04020003" w:tentative="1">
      <w:start w:val="1"/>
      <w:numFmt w:val="bullet"/>
      <w:lvlText w:val="o"/>
      <w:lvlJc w:val="left"/>
      <w:pPr>
        <w:ind w:left="5425" w:hanging="360"/>
      </w:pPr>
      <w:rPr>
        <w:rFonts w:ascii="Courier New" w:hAnsi="Courier New" w:cs="Courier New" w:hint="default"/>
      </w:rPr>
    </w:lvl>
    <w:lvl w:ilvl="8" w:tplc="04020005" w:tentative="1">
      <w:start w:val="1"/>
      <w:numFmt w:val="bullet"/>
      <w:lvlText w:val=""/>
      <w:lvlJc w:val="left"/>
      <w:pPr>
        <w:ind w:left="6145" w:hanging="360"/>
      </w:pPr>
      <w:rPr>
        <w:rFonts w:ascii="Wingdings" w:hAnsi="Wingdings" w:hint="default"/>
      </w:rPr>
    </w:lvl>
  </w:abstractNum>
  <w:abstractNum w:abstractNumId="27" w15:restartNumberingAfterBreak="0">
    <w:nsid w:val="223A4615"/>
    <w:multiLevelType w:val="multilevel"/>
    <w:tmpl w:val="4C605394"/>
    <w:lvl w:ilvl="0">
      <w:start w:val="1"/>
      <w:numFmt w:val="decimal"/>
      <w:lvlText w:val="%1."/>
      <w:lvlJc w:val="left"/>
      <w:pPr>
        <w:ind w:left="502" w:hanging="360"/>
      </w:pPr>
      <w:rPr>
        <w:i w:val="0"/>
      </w:rPr>
    </w:lvl>
    <w:lvl w:ilvl="1">
      <w:start w:val="1"/>
      <w:numFmt w:val="decimal"/>
      <w:isLgl/>
      <w:lvlText w:val="%1.%2."/>
      <w:lvlJc w:val="left"/>
      <w:pPr>
        <w:ind w:left="1042" w:hanging="900"/>
      </w:pPr>
      <w:rPr>
        <w:rFonts w:hint="default"/>
      </w:rPr>
    </w:lvl>
    <w:lvl w:ilvl="2">
      <w:start w:val="1"/>
      <w:numFmt w:val="decimal"/>
      <w:isLgl/>
      <w:lvlText w:val="%1.%2.%3."/>
      <w:lvlJc w:val="left"/>
      <w:pPr>
        <w:ind w:left="1042" w:hanging="900"/>
      </w:pPr>
      <w:rPr>
        <w:rFonts w:hint="default"/>
      </w:rPr>
    </w:lvl>
    <w:lvl w:ilvl="3">
      <w:start w:val="1"/>
      <w:numFmt w:val="decimal"/>
      <w:isLgl/>
      <w:lvlText w:val="%1.%2.%3.%4."/>
      <w:lvlJc w:val="left"/>
      <w:pPr>
        <w:ind w:left="1042" w:hanging="900"/>
      </w:pPr>
      <w:rPr>
        <w:rFonts w:hint="default"/>
      </w:rPr>
    </w:lvl>
    <w:lvl w:ilvl="4">
      <w:start w:val="4"/>
      <w:numFmt w:val="decimal"/>
      <w:isLgl/>
      <w:lvlText w:val="%1.%2.%3.%4.%5."/>
      <w:lvlJc w:val="left"/>
      <w:pPr>
        <w:ind w:left="1648"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8" w15:restartNumberingAfterBreak="0">
    <w:nsid w:val="2252595D"/>
    <w:multiLevelType w:val="hybridMultilevel"/>
    <w:tmpl w:val="3C8E90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0" w15:restartNumberingAfterBreak="0">
    <w:nsid w:val="29C76EF2"/>
    <w:multiLevelType w:val="hybridMultilevel"/>
    <w:tmpl w:val="FB44E210"/>
    <w:lvl w:ilvl="0" w:tplc="0394C1E2">
      <w:start w:val="1"/>
      <w:numFmt w:val="decimal"/>
      <w:lvlText w:val="%1."/>
      <w:lvlJc w:val="left"/>
      <w:pPr>
        <w:ind w:left="720" w:hanging="360"/>
      </w:pPr>
      <w:rPr>
        <w:rFonts w:ascii="Times New Roman" w:eastAsia="Times New Roman" w:hAnsi="Times New Roman" w:cs="Times New Roman"/>
      </w:rPr>
    </w:lvl>
    <w:lvl w:ilvl="1" w:tplc="A62C7FAA">
      <w:numFmt w:val="bullet"/>
      <w:lvlText w:val="•"/>
      <w:lvlJc w:val="left"/>
      <w:pPr>
        <w:ind w:left="1800" w:hanging="72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2AFC50E1"/>
    <w:multiLevelType w:val="hybridMultilevel"/>
    <w:tmpl w:val="06F42B9A"/>
    <w:lvl w:ilvl="0" w:tplc="E76A5C80">
      <w:start w:val="1"/>
      <w:numFmt w:val="bullet"/>
      <w:lvlText w:val="-"/>
      <w:lvlJc w:val="left"/>
      <w:pPr>
        <w:ind w:left="1080" w:hanging="360"/>
      </w:pPr>
      <w:rPr>
        <w:rFonts w:ascii="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2" w15:restartNumberingAfterBreak="0">
    <w:nsid w:val="2C765FFF"/>
    <w:multiLevelType w:val="hybridMultilevel"/>
    <w:tmpl w:val="0C9AD6D4"/>
    <w:lvl w:ilvl="0" w:tplc="04020001">
      <w:start w:val="1"/>
      <w:numFmt w:val="bullet"/>
      <w:lvlText w:val=""/>
      <w:lvlJc w:val="left"/>
      <w:pPr>
        <w:ind w:left="749" w:hanging="360"/>
      </w:pPr>
      <w:rPr>
        <w:rFonts w:ascii="Symbol" w:hAnsi="Symbol" w:hint="default"/>
      </w:rPr>
    </w:lvl>
    <w:lvl w:ilvl="1" w:tplc="04020003">
      <w:start w:val="1"/>
      <w:numFmt w:val="bullet"/>
      <w:lvlText w:val="o"/>
      <w:lvlJc w:val="left"/>
      <w:pPr>
        <w:ind w:left="1469" w:hanging="360"/>
      </w:pPr>
      <w:rPr>
        <w:rFonts w:ascii="Courier New" w:hAnsi="Courier New" w:cs="Courier New" w:hint="default"/>
      </w:rPr>
    </w:lvl>
    <w:lvl w:ilvl="2" w:tplc="04020005" w:tentative="1">
      <w:start w:val="1"/>
      <w:numFmt w:val="bullet"/>
      <w:lvlText w:val=""/>
      <w:lvlJc w:val="left"/>
      <w:pPr>
        <w:ind w:left="2189" w:hanging="360"/>
      </w:pPr>
      <w:rPr>
        <w:rFonts w:ascii="Wingdings" w:hAnsi="Wingdings" w:hint="default"/>
      </w:rPr>
    </w:lvl>
    <w:lvl w:ilvl="3" w:tplc="04020001" w:tentative="1">
      <w:start w:val="1"/>
      <w:numFmt w:val="bullet"/>
      <w:lvlText w:val=""/>
      <w:lvlJc w:val="left"/>
      <w:pPr>
        <w:ind w:left="2909" w:hanging="360"/>
      </w:pPr>
      <w:rPr>
        <w:rFonts w:ascii="Symbol" w:hAnsi="Symbol" w:hint="default"/>
      </w:rPr>
    </w:lvl>
    <w:lvl w:ilvl="4" w:tplc="04020003" w:tentative="1">
      <w:start w:val="1"/>
      <w:numFmt w:val="bullet"/>
      <w:lvlText w:val="o"/>
      <w:lvlJc w:val="left"/>
      <w:pPr>
        <w:ind w:left="3629" w:hanging="360"/>
      </w:pPr>
      <w:rPr>
        <w:rFonts w:ascii="Courier New" w:hAnsi="Courier New" w:cs="Courier New" w:hint="default"/>
      </w:rPr>
    </w:lvl>
    <w:lvl w:ilvl="5" w:tplc="04020005" w:tentative="1">
      <w:start w:val="1"/>
      <w:numFmt w:val="bullet"/>
      <w:lvlText w:val=""/>
      <w:lvlJc w:val="left"/>
      <w:pPr>
        <w:ind w:left="4349" w:hanging="360"/>
      </w:pPr>
      <w:rPr>
        <w:rFonts w:ascii="Wingdings" w:hAnsi="Wingdings" w:hint="default"/>
      </w:rPr>
    </w:lvl>
    <w:lvl w:ilvl="6" w:tplc="04020001" w:tentative="1">
      <w:start w:val="1"/>
      <w:numFmt w:val="bullet"/>
      <w:lvlText w:val=""/>
      <w:lvlJc w:val="left"/>
      <w:pPr>
        <w:ind w:left="5069" w:hanging="360"/>
      </w:pPr>
      <w:rPr>
        <w:rFonts w:ascii="Symbol" w:hAnsi="Symbol" w:hint="default"/>
      </w:rPr>
    </w:lvl>
    <w:lvl w:ilvl="7" w:tplc="04020003" w:tentative="1">
      <w:start w:val="1"/>
      <w:numFmt w:val="bullet"/>
      <w:lvlText w:val="o"/>
      <w:lvlJc w:val="left"/>
      <w:pPr>
        <w:ind w:left="5789" w:hanging="360"/>
      </w:pPr>
      <w:rPr>
        <w:rFonts w:ascii="Courier New" w:hAnsi="Courier New" w:cs="Courier New" w:hint="default"/>
      </w:rPr>
    </w:lvl>
    <w:lvl w:ilvl="8" w:tplc="04020005" w:tentative="1">
      <w:start w:val="1"/>
      <w:numFmt w:val="bullet"/>
      <w:lvlText w:val=""/>
      <w:lvlJc w:val="left"/>
      <w:pPr>
        <w:ind w:left="6509" w:hanging="360"/>
      </w:pPr>
      <w:rPr>
        <w:rFonts w:ascii="Wingdings" w:hAnsi="Wingdings" w:hint="default"/>
      </w:rPr>
    </w:lvl>
  </w:abstractNum>
  <w:abstractNum w:abstractNumId="3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5" w15:restartNumberingAfterBreak="0">
    <w:nsid w:val="2D704AB6"/>
    <w:multiLevelType w:val="hybridMultilevel"/>
    <w:tmpl w:val="ECFAFC1A"/>
    <w:lvl w:ilvl="0" w:tplc="04020001">
      <w:start w:val="1"/>
      <w:numFmt w:val="bullet"/>
      <w:lvlText w:val=""/>
      <w:lvlJc w:val="left"/>
      <w:pPr>
        <w:ind w:left="749" w:hanging="360"/>
      </w:pPr>
      <w:rPr>
        <w:rFonts w:ascii="Symbol" w:hAnsi="Symbol" w:hint="default"/>
      </w:rPr>
    </w:lvl>
    <w:lvl w:ilvl="1" w:tplc="04020003">
      <w:start w:val="1"/>
      <w:numFmt w:val="bullet"/>
      <w:lvlText w:val="o"/>
      <w:lvlJc w:val="left"/>
      <w:pPr>
        <w:ind w:left="1469" w:hanging="360"/>
      </w:pPr>
      <w:rPr>
        <w:rFonts w:ascii="Courier New" w:hAnsi="Courier New" w:cs="Courier New" w:hint="default"/>
      </w:rPr>
    </w:lvl>
    <w:lvl w:ilvl="2" w:tplc="04020005" w:tentative="1">
      <w:start w:val="1"/>
      <w:numFmt w:val="bullet"/>
      <w:lvlText w:val=""/>
      <w:lvlJc w:val="left"/>
      <w:pPr>
        <w:ind w:left="2189" w:hanging="360"/>
      </w:pPr>
      <w:rPr>
        <w:rFonts w:ascii="Wingdings" w:hAnsi="Wingdings" w:hint="default"/>
      </w:rPr>
    </w:lvl>
    <w:lvl w:ilvl="3" w:tplc="04020001" w:tentative="1">
      <w:start w:val="1"/>
      <w:numFmt w:val="bullet"/>
      <w:lvlText w:val=""/>
      <w:lvlJc w:val="left"/>
      <w:pPr>
        <w:ind w:left="2909" w:hanging="360"/>
      </w:pPr>
      <w:rPr>
        <w:rFonts w:ascii="Symbol" w:hAnsi="Symbol" w:hint="default"/>
      </w:rPr>
    </w:lvl>
    <w:lvl w:ilvl="4" w:tplc="04020003" w:tentative="1">
      <w:start w:val="1"/>
      <w:numFmt w:val="bullet"/>
      <w:lvlText w:val="o"/>
      <w:lvlJc w:val="left"/>
      <w:pPr>
        <w:ind w:left="3629" w:hanging="360"/>
      </w:pPr>
      <w:rPr>
        <w:rFonts w:ascii="Courier New" w:hAnsi="Courier New" w:cs="Courier New" w:hint="default"/>
      </w:rPr>
    </w:lvl>
    <w:lvl w:ilvl="5" w:tplc="04020005" w:tentative="1">
      <w:start w:val="1"/>
      <w:numFmt w:val="bullet"/>
      <w:lvlText w:val=""/>
      <w:lvlJc w:val="left"/>
      <w:pPr>
        <w:ind w:left="4349" w:hanging="360"/>
      </w:pPr>
      <w:rPr>
        <w:rFonts w:ascii="Wingdings" w:hAnsi="Wingdings" w:hint="default"/>
      </w:rPr>
    </w:lvl>
    <w:lvl w:ilvl="6" w:tplc="04020001" w:tentative="1">
      <w:start w:val="1"/>
      <w:numFmt w:val="bullet"/>
      <w:lvlText w:val=""/>
      <w:lvlJc w:val="left"/>
      <w:pPr>
        <w:ind w:left="5069" w:hanging="360"/>
      </w:pPr>
      <w:rPr>
        <w:rFonts w:ascii="Symbol" w:hAnsi="Symbol" w:hint="default"/>
      </w:rPr>
    </w:lvl>
    <w:lvl w:ilvl="7" w:tplc="04020003" w:tentative="1">
      <w:start w:val="1"/>
      <w:numFmt w:val="bullet"/>
      <w:lvlText w:val="o"/>
      <w:lvlJc w:val="left"/>
      <w:pPr>
        <w:ind w:left="5789" w:hanging="360"/>
      </w:pPr>
      <w:rPr>
        <w:rFonts w:ascii="Courier New" w:hAnsi="Courier New" w:cs="Courier New" w:hint="default"/>
      </w:rPr>
    </w:lvl>
    <w:lvl w:ilvl="8" w:tplc="04020005" w:tentative="1">
      <w:start w:val="1"/>
      <w:numFmt w:val="bullet"/>
      <w:lvlText w:val=""/>
      <w:lvlJc w:val="left"/>
      <w:pPr>
        <w:ind w:left="6509" w:hanging="360"/>
      </w:pPr>
      <w:rPr>
        <w:rFonts w:ascii="Wingdings" w:hAnsi="Wingdings" w:hint="default"/>
      </w:rPr>
    </w:lvl>
  </w:abstractNum>
  <w:abstractNum w:abstractNumId="36" w15:restartNumberingAfterBreak="0">
    <w:nsid w:val="33D35637"/>
    <w:multiLevelType w:val="hybridMultilevel"/>
    <w:tmpl w:val="AB0A2AAC"/>
    <w:lvl w:ilvl="0" w:tplc="7D9061CA">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35A24B46"/>
    <w:multiLevelType w:val="hybridMultilevel"/>
    <w:tmpl w:val="EE9EC47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366B6433"/>
    <w:multiLevelType w:val="hybridMultilevel"/>
    <w:tmpl w:val="72EEAE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36B618E2"/>
    <w:multiLevelType w:val="hybridMultilevel"/>
    <w:tmpl w:val="B38EFC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3A7E405B"/>
    <w:multiLevelType w:val="hybridMultilevel"/>
    <w:tmpl w:val="F6E8AAE0"/>
    <w:lvl w:ilvl="0" w:tplc="7D9061CA">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3B206ED6"/>
    <w:multiLevelType w:val="hybridMultilevel"/>
    <w:tmpl w:val="937A39C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2" w15:restartNumberingAfterBreak="0">
    <w:nsid w:val="3E143F46"/>
    <w:multiLevelType w:val="hybridMultilevel"/>
    <w:tmpl w:val="3BF0F64A"/>
    <w:lvl w:ilvl="0" w:tplc="0409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46" w15:restartNumberingAfterBreak="0">
    <w:nsid w:val="45297738"/>
    <w:multiLevelType w:val="hybridMultilevel"/>
    <w:tmpl w:val="F35C90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46CA7FB5"/>
    <w:multiLevelType w:val="hybridMultilevel"/>
    <w:tmpl w:val="52668D7E"/>
    <w:lvl w:ilvl="0" w:tplc="E76A5C80">
      <w:start w:val="1"/>
      <w:numFmt w:val="bullet"/>
      <w:lvlText w:val="-"/>
      <w:lvlJc w:val="left"/>
      <w:pPr>
        <w:ind w:left="1080" w:hanging="360"/>
      </w:pPr>
      <w:rPr>
        <w:rFonts w:ascii="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49063BC5"/>
    <w:multiLevelType w:val="hybridMultilevel"/>
    <w:tmpl w:val="8F7A9F26"/>
    <w:lvl w:ilvl="0" w:tplc="E76A5C80">
      <w:start w:val="1"/>
      <w:numFmt w:val="bullet"/>
      <w:lvlText w:val="-"/>
      <w:lvlJc w:val="left"/>
      <w:pPr>
        <w:ind w:left="720" w:hanging="360"/>
      </w:pPr>
      <w:rPr>
        <w:rFonts w:ascii="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529D087F"/>
    <w:multiLevelType w:val="hybridMultilevel"/>
    <w:tmpl w:val="4E84AF0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53F82207"/>
    <w:multiLevelType w:val="multilevel"/>
    <w:tmpl w:val="3032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5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CFA20AE"/>
    <w:multiLevelType w:val="hybridMultilevel"/>
    <w:tmpl w:val="CA584D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1" w15:restartNumberingAfterBreak="0">
    <w:nsid w:val="5F7E1E15"/>
    <w:multiLevelType w:val="hybridMultilevel"/>
    <w:tmpl w:val="CDF6D3E6"/>
    <w:lvl w:ilvl="0" w:tplc="E8DE1494">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15:restartNumberingAfterBreak="0">
    <w:nsid w:val="609D36EB"/>
    <w:multiLevelType w:val="hybridMultilevel"/>
    <w:tmpl w:val="276CB1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15:restartNumberingAfterBreak="0">
    <w:nsid w:val="62494D38"/>
    <w:multiLevelType w:val="hybridMultilevel"/>
    <w:tmpl w:val="88DCC294"/>
    <w:lvl w:ilvl="0" w:tplc="04020001">
      <w:start w:val="1"/>
      <w:numFmt w:val="bullet"/>
      <w:lvlText w:val=""/>
      <w:lvlJc w:val="left"/>
      <w:pPr>
        <w:ind w:left="720" w:hanging="360"/>
      </w:pPr>
      <w:rPr>
        <w:rFonts w:ascii="Symbol" w:hAnsi="Symbol" w:hint="default"/>
      </w:rPr>
    </w:lvl>
    <w:lvl w:ilvl="1" w:tplc="8D6E4A92">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5" w15:restartNumberingAfterBreak="0">
    <w:nsid w:val="66726BAD"/>
    <w:multiLevelType w:val="hybridMultilevel"/>
    <w:tmpl w:val="ED9E67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69" w15:restartNumberingAfterBreak="0">
    <w:nsid w:val="67D4102E"/>
    <w:multiLevelType w:val="hybridMultilevel"/>
    <w:tmpl w:val="573AC66E"/>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70" w15:restartNumberingAfterBreak="0">
    <w:nsid w:val="68205B73"/>
    <w:multiLevelType w:val="hybridMultilevel"/>
    <w:tmpl w:val="73E0CED0"/>
    <w:lvl w:ilvl="0" w:tplc="107838A4">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1" w15:restartNumberingAfterBreak="0">
    <w:nsid w:val="69355768"/>
    <w:multiLevelType w:val="hybridMultilevel"/>
    <w:tmpl w:val="FB44E210"/>
    <w:lvl w:ilvl="0" w:tplc="0394C1E2">
      <w:start w:val="1"/>
      <w:numFmt w:val="decimal"/>
      <w:lvlText w:val="%1."/>
      <w:lvlJc w:val="left"/>
      <w:pPr>
        <w:ind w:left="720" w:hanging="360"/>
      </w:pPr>
      <w:rPr>
        <w:rFonts w:ascii="Times New Roman" w:eastAsia="Times New Roman" w:hAnsi="Times New Roman" w:cs="Times New Roman"/>
      </w:rPr>
    </w:lvl>
    <w:lvl w:ilvl="1" w:tplc="A62C7FAA">
      <w:numFmt w:val="bullet"/>
      <w:lvlText w:val="•"/>
      <w:lvlJc w:val="left"/>
      <w:pPr>
        <w:ind w:left="1800" w:hanging="72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2" w15:restartNumberingAfterBreak="0">
    <w:nsid w:val="6C50760D"/>
    <w:multiLevelType w:val="hybridMultilevel"/>
    <w:tmpl w:val="328EEA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4" w15:restartNumberingAfterBreak="0">
    <w:nsid w:val="717311A3"/>
    <w:multiLevelType w:val="hybridMultilevel"/>
    <w:tmpl w:val="94B46038"/>
    <w:lvl w:ilvl="0" w:tplc="7D9061CA">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5" w15:restartNumberingAfterBreak="0">
    <w:nsid w:val="75A915E9"/>
    <w:multiLevelType w:val="hybridMultilevel"/>
    <w:tmpl w:val="83DE429E"/>
    <w:lvl w:ilvl="0" w:tplc="0402000B">
      <w:start w:val="1"/>
      <w:numFmt w:val="bullet"/>
      <w:lvlText w:val=""/>
      <w:lvlJc w:val="left"/>
      <w:pPr>
        <w:ind w:left="1172" w:hanging="360"/>
      </w:pPr>
      <w:rPr>
        <w:rFonts w:ascii="Wingdings" w:hAnsi="Wingdings" w:hint="default"/>
      </w:rPr>
    </w:lvl>
    <w:lvl w:ilvl="1" w:tplc="04020003">
      <w:start w:val="1"/>
      <w:numFmt w:val="bullet"/>
      <w:lvlText w:val="o"/>
      <w:lvlJc w:val="left"/>
      <w:pPr>
        <w:ind w:left="1892" w:hanging="360"/>
      </w:pPr>
      <w:rPr>
        <w:rFonts w:ascii="Courier New" w:hAnsi="Courier New" w:cs="Courier New" w:hint="default"/>
      </w:rPr>
    </w:lvl>
    <w:lvl w:ilvl="2" w:tplc="04020005">
      <w:start w:val="1"/>
      <w:numFmt w:val="bullet"/>
      <w:lvlText w:val=""/>
      <w:lvlJc w:val="left"/>
      <w:pPr>
        <w:ind w:left="2612" w:hanging="360"/>
      </w:pPr>
      <w:rPr>
        <w:rFonts w:ascii="Wingdings" w:hAnsi="Wingdings" w:hint="default"/>
      </w:rPr>
    </w:lvl>
    <w:lvl w:ilvl="3" w:tplc="04020001">
      <w:start w:val="1"/>
      <w:numFmt w:val="bullet"/>
      <w:lvlText w:val=""/>
      <w:lvlJc w:val="left"/>
      <w:pPr>
        <w:ind w:left="3332" w:hanging="360"/>
      </w:pPr>
      <w:rPr>
        <w:rFonts w:ascii="Symbol" w:hAnsi="Symbol" w:hint="default"/>
      </w:rPr>
    </w:lvl>
    <w:lvl w:ilvl="4" w:tplc="04020003">
      <w:start w:val="1"/>
      <w:numFmt w:val="bullet"/>
      <w:lvlText w:val="o"/>
      <w:lvlJc w:val="left"/>
      <w:pPr>
        <w:ind w:left="4052" w:hanging="360"/>
      </w:pPr>
      <w:rPr>
        <w:rFonts w:ascii="Courier New" w:hAnsi="Courier New" w:cs="Courier New" w:hint="default"/>
      </w:rPr>
    </w:lvl>
    <w:lvl w:ilvl="5" w:tplc="04020005">
      <w:start w:val="1"/>
      <w:numFmt w:val="bullet"/>
      <w:lvlText w:val=""/>
      <w:lvlJc w:val="left"/>
      <w:pPr>
        <w:ind w:left="4772" w:hanging="360"/>
      </w:pPr>
      <w:rPr>
        <w:rFonts w:ascii="Wingdings" w:hAnsi="Wingdings" w:hint="default"/>
      </w:rPr>
    </w:lvl>
    <w:lvl w:ilvl="6" w:tplc="04020001">
      <w:start w:val="1"/>
      <w:numFmt w:val="bullet"/>
      <w:lvlText w:val=""/>
      <w:lvlJc w:val="left"/>
      <w:pPr>
        <w:ind w:left="5492" w:hanging="360"/>
      </w:pPr>
      <w:rPr>
        <w:rFonts w:ascii="Symbol" w:hAnsi="Symbol" w:hint="default"/>
      </w:rPr>
    </w:lvl>
    <w:lvl w:ilvl="7" w:tplc="04020003">
      <w:start w:val="1"/>
      <w:numFmt w:val="bullet"/>
      <w:lvlText w:val="o"/>
      <w:lvlJc w:val="left"/>
      <w:pPr>
        <w:ind w:left="6212" w:hanging="360"/>
      </w:pPr>
      <w:rPr>
        <w:rFonts w:ascii="Courier New" w:hAnsi="Courier New" w:cs="Courier New" w:hint="default"/>
      </w:rPr>
    </w:lvl>
    <w:lvl w:ilvl="8" w:tplc="04020005">
      <w:start w:val="1"/>
      <w:numFmt w:val="bullet"/>
      <w:lvlText w:val=""/>
      <w:lvlJc w:val="left"/>
      <w:pPr>
        <w:ind w:left="6932" w:hanging="360"/>
      </w:pPr>
      <w:rPr>
        <w:rFonts w:ascii="Wingdings" w:hAnsi="Wingdings" w:hint="default"/>
      </w:rPr>
    </w:lvl>
  </w:abstractNum>
  <w:abstractNum w:abstractNumId="76" w15:restartNumberingAfterBreak="0">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698063E"/>
    <w:multiLevelType w:val="hybridMultilevel"/>
    <w:tmpl w:val="CF06973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8" w15:restartNumberingAfterBreak="0">
    <w:nsid w:val="773B6D50"/>
    <w:multiLevelType w:val="hybridMultilevel"/>
    <w:tmpl w:val="4E58FA84"/>
    <w:lvl w:ilvl="0" w:tplc="3D9C0984">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9" w15:restartNumberingAfterBreak="0">
    <w:nsid w:val="77705410"/>
    <w:multiLevelType w:val="hybridMultilevel"/>
    <w:tmpl w:val="598A7CD0"/>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81" w15:restartNumberingAfterBreak="0">
    <w:nsid w:val="7F466BE0"/>
    <w:multiLevelType w:val="hybridMultilevel"/>
    <w:tmpl w:val="0A80344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abstractNumId w:val="27"/>
  </w:num>
  <w:num w:numId="2">
    <w:abstractNumId w:val="53"/>
  </w:num>
  <w:num w:numId="3">
    <w:abstractNumId w:val="76"/>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num>
  <w:num w:numId="8">
    <w:abstractNumId w:val="2"/>
  </w:num>
  <w:num w:numId="9">
    <w:abstractNumId w:val="1"/>
  </w:num>
  <w:num w:numId="10">
    <w:abstractNumId w:val="0"/>
  </w:num>
  <w:num w:numId="11">
    <w:abstractNumId w:val="64"/>
  </w:num>
  <w:num w:numId="12">
    <w:abstractNumId w:val="67"/>
  </w:num>
  <w:num w:numId="13">
    <w:abstractNumId w:val="66"/>
  </w:num>
  <w:num w:numId="14">
    <w:abstractNumId w:val="73"/>
  </w:num>
  <w:num w:numId="15">
    <w:abstractNumId w:val="29"/>
  </w:num>
  <w:num w:numId="16">
    <w:abstractNumId w:val="44"/>
  </w:num>
  <w:num w:numId="17">
    <w:abstractNumId w:val="49"/>
  </w:num>
  <w:num w:numId="18">
    <w:abstractNumId w:val="47"/>
  </w:num>
  <w:num w:numId="19">
    <w:abstractNumId w:val="8"/>
  </w:num>
  <w:num w:numId="20">
    <w:abstractNumId w:val="51"/>
  </w:num>
  <w:num w:numId="21">
    <w:abstractNumId w:val="18"/>
  </w:num>
  <w:num w:numId="22">
    <w:abstractNumId w:val="48"/>
    <w:lvlOverride w:ilvl="0">
      <w:startOverride w:val="1"/>
    </w:lvlOverride>
  </w:num>
  <w:num w:numId="23">
    <w:abstractNumId w:val="59"/>
    <w:lvlOverride w:ilvl="0">
      <w:startOverride w:val="1"/>
    </w:lvlOverride>
  </w:num>
  <w:num w:numId="24">
    <w:abstractNumId w:val="43"/>
  </w:num>
  <w:num w:numId="25">
    <w:abstractNumId w:val="68"/>
  </w:num>
  <w:num w:numId="26">
    <w:abstractNumId w:val="34"/>
  </w:num>
  <w:num w:numId="27">
    <w:abstractNumId w:val="45"/>
  </w:num>
  <w:num w:numId="28">
    <w:abstractNumId w:val="57"/>
  </w:num>
  <w:num w:numId="29">
    <w:abstractNumId w:val="58"/>
  </w:num>
  <w:num w:numId="30">
    <w:abstractNumId w:val="33"/>
  </w:num>
  <w:num w:numId="31">
    <w:abstractNumId w:val="56"/>
  </w:num>
  <w:num w:numId="32">
    <w:abstractNumId w:val="80"/>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75"/>
  </w:num>
  <w:num w:numId="36">
    <w:abstractNumId w:val="13"/>
  </w:num>
  <w:num w:numId="37">
    <w:abstractNumId w:val="19"/>
  </w:num>
  <w:num w:numId="38">
    <w:abstractNumId w:val="2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0"/>
  </w:num>
  <w:num w:numId="42">
    <w:abstractNumId w:val="16"/>
  </w:num>
  <w:num w:numId="43">
    <w:abstractNumId w:val="11"/>
  </w:num>
  <w:num w:numId="44">
    <w:abstractNumId w:val="69"/>
  </w:num>
  <w:num w:numId="45">
    <w:abstractNumId w:val="65"/>
  </w:num>
  <w:num w:numId="46">
    <w:abstractNumId w:val="39"/>
  </w:num>
  <w:num w:numId="47">
    <w:abstractNumId w:val="30"/>
  </w:num>
  <w:num w:numId="48">
    <w:abstractNumId w:val="26"/>
  </w:num>
  <w:num w:numId="49">
    <w:abstractNumId w:val="71"/>
  </w:num>
  <w:num w:numId="50">
    <w:abstractNumId w:val="55"/>
  </w:num>
  <w:num w:numId="51">
    <w:abstractNumId w:val="61"/>
  </w:num>
  <w:num w:numId="52">
    <w:abstractNumId w:val="38"/>
  </w:num>
  <w:num w:numId="53">
    <w:abstractNumId w:val="78"/>
  </w:num>
  <w:num w:numId="54">
    <w:abstractNumId w:val="63"/>
  </w:num>
  <w:num w:numId="55">
    <w:abstractNumId w:val="24"/>
  </w:num>
  <w:num w:numId="56">
    <w:abstractNumId w:val="20"/>
  </w:num>
  <w:num w:numId="57">
    <w:abstractNumId w:val="54"/>
  </w:num>
  <w:num w:numId="58">
    <w:abstractNumId w:val="37"/>
  </w:num>
  <w:num w:numId="59">
    <w:abstractNumId w:val="62"/>
  </w:num>
  <w:num w:numId="60">
    <w:abstractNumId w:val="32"/>
  </w:num>
  <w:num w:numId="61">
    <w:abstractNumId w:val="35"/>
  </w:num>
  <w:num w:numId="62">
    <w:abstractNumId w:val="9"/>
  </w:num>
  <w:num w:numId="63">
    <w:abstractNumId w:val="28"/>
  </w:num>
  <w:num w:numId="64">
    <w:abstractNumId w:val="60"/>
  </w:num>
  <w:num w:numId="65">
    <w:abstractNumId w:val="22"/>
  </w:num>
  <w:num w:numId="66">
    <w:abstractNumId w:val="72"/>
  </w:num>
  <w:num w:numId="67">
    <w:abstractNumId w:val="46"/>
  </w:num>
  <w:num w:numId="68">
    <w:abstractNumId w:val="81"/>
  </w:num>
  <w:num w:numId="69">
    <w:abstractNumId w:val="77"/>
  </w:num>
  <w:num w:numId="70">
    <w:abstractNumId w:val="41"/>
  </w:num>
  <w:num w:numId="71">
    <w:abstractNumId w:val="7"/>
  </w:num>
  <w:num w:numId="72">
    <w:abstractNumId w:val="70"/>
  </w:num>
  <w:num w:numId="73">
    <w:abstractNumId w:val="40"/>
  </w:num>
  <w:num w:numId="74">
    <w:abstractNumId w:val="36"/>
  </w:num>
  <w:num w:numId="75">
    <w:abstractNumId w:val="74"/>
  </w:num>
  <w:num w:numId="76">
    <w:abstractNumId w:val="6"/>
  </w:num>
  <w:num w:numId="77">
    <w:abstractNumId w:val="52"/>
  </w:num>
  <w:num w:numId="78">
    <w:abstractNumId w:val="15"/>
  </w:num>
  <w:num w:numId="79">
    <w:abstractNumId w:val="14"/>
  </w:num>
  <w:num w:numId="80">
    <w:abstractNumId w:val="50"/>
  </w:num>
  <w:num w:numId="81">
    <w:abstractNumId w:val="42"/>
  </w:num>
  <w:num w:numId="82">
    <w:abstractNumId w:val="31"/>
  </w:num>
  <w:num w:numId="83">
    <w:abstractNumId w:val="7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757"/>
    <w:rsid w:val="00002089"/>
    <w:rsid w:val="000022B4"/>
    <w:rsid w:val="0000284E"/>
    <w:rsid w:val="0000397E"/>
    <w:rsid w:val="000048BB"/>
    <w:rsid w:val="00005318"/>
    <w:rsid w:val="00006673"/>
    <w:rsid w:val="000070E2"/>
    <w:rsid w:val="00011383"/>
    <w:rsid w:val="000114AF"/>
    <w:rsid w:val="0001162E"/>
    <w:rsid w:val="00011B96"/>
    <w:rsid w:val="00011DE0"/>
    <w:rsid w:val="00012B71"/>
    <w:rsid w:val="0001342E"/>
    <w:rsid w:val="00014176"/>
    <w:rsid w:val="0001545D"/>
    <w:rsid w:val="00016F91"/>
    <w:rsid w:val="000172CA"/>
    <w:rsid w:val="00017A4B"/>
    <w:rsid w:val="00020D67"/>
    <w:rsid w:val="000212E1"/>
    <w:rsid w:val="00021567"/>
    <w:rsid w:val="00021793"/>
    <w:rsid w:val="00022769"/>
    <w:rsid w:val="0002397B"/>
    <w:rsid w:val="00023F20"/>
    <w:rsid w:val="0002412D"/>
    <w:rsid w:val="000242F3"/>
    <w:rsid w:val="000245ED"/>
    <w:rsid w:val="00024A84"/>
    <w:rsid w:val="00025158"/>
    <w:rsid w:val="00027396"/>
    <w:rsid w:val="00027847"/>
    <w:rsid w:val="0002789E"/>
    <w:rsid w:val="00027C38"/>
    <w:rsid w:val="00027E58"/>
    <w:rsid w:val="00030B14"/>
    <w:rsid w:val="00031CBD"/>
    <w:rsid w:val="000320EC"/>
    <w:rsid w:val="0003234E"/>
    <w:rsid w:val="00032AAA"/>
    <w:rsid w:val="00033E9F"/>
    <w:rsid w:val="0003411D"/>
    <w:rsid w:val="0003429C"/>
    <w:rsid w:val="00034722"/>
    <w:rsid w:val="00035882"/>
    <w:rsid w:val="00036183"/>
    <w:rsid w:val="0003687B"/>
    <w:rsid w:val="00037EE4"/>
    <w:rsid w:val="000408A8"/>
    <w:rsid w:val="00040945"/>
    <w:rsid w:val="00041035"/>
    <w:rsid w:val="00041DF3"/>
    <w:rsid w:val="00041FB6"/>
    <w:rsid w:val="000420F3"/>
    <w:rsid w:val="000421DC"/>
    <w:rsid w:val="000427DF"/>
    <w:rsid w:val="0004292B"/>
    <w:rsid w:val="00042998"/>
    <w:rsid w:val="00043D39"/>
    <w:rsid w:val="000442AF"/>
    <w:rsid w:val="00044557"/>
    <w:rsid w:val="000448C9"/>
    <w:rsid w:val="00045DC0"/>
    <w:rsid w:val="00046144"/>
    <w:rsid w:val="00046842"/>
    <w:rsid w:val="00046D7D"/>
    <w:rsid w:val="00047082"/>
    <w:rsid w:val="00047EB1"/>
    <w:rsid w:val="00050A8E"/>
    <w:rsid w:val="00051412"/>
    <w:rsid w:val="000514F0"/>
    <w:rsid w:val="000521A6"/>
    <w:rsid w:val="00053EB6"/>
    <w:rsid w:val="0005400D"/>
    <w:rsid w:val="00054DCC"/>
    <w:rsid w:val="000554DD"/>
    <w:rsid w:val="00055821"/>
    <w:rsid w:val="00055DD7"/>
    <w:rsid w:val="00055EA7"/>
    <w:rsid w:val="00056133"/>
    <w:rsid w:val="000562B9"/>
    <w:rsid w:val="00057345"/>
    <w:rsid w:val="00057384"/>
    <w:rsid w:val="00057EAA"/>
    <w:rsid w:val="0006046F"/>
    <w:rsid w:val="00060624"/>
    <w:rsid w:val="0006163C"/>
    <w:rsid w:val="000617E3"/>
    <w:rsid w:val="00061ACF"/>
    <w:rsid w:val="00061B89"/>
    <w:rsid w:val="00062241"/>
    <w:rsid w:val="000629B9"/>
    <w:rsid w:val="0006364C"/>
    <w:rsid w:val="00063D94"/>
    <w:rsid w:val="0006474C"/>
    <w:rsid w:val="00064907"/>
    <w:rsid w:val="00064B44"/>
    <w:rsid w:val="00064DF9"/>
    <w:rsid w:val="000655D8"/>
    <w:rsid w:val="000659E5"/>
    <w:rsid w:val="00065AE8"/>
    <w:rsid w:val="000665D8"/>
    <w:rsid w:val="000674F3"/>
    <w:rsid w:val="00070582"/>
    <w:rsid w:val="0007083F"/>
    <w:rsid w:val="00071A32"/>
    <w:rsid w:val="00071BD3"/>
    <w:rsid w:val="00072053"/>
    <w:rsid w:val="00072501"/>
    <w:rsid w:val="00072555"/>
    <w:rsid w:val="00072DDC"/>
    <w:rsid w:val="000735CD"/>
    <w:rsid w:val="00073ED7"/>
    <w:rsid w:val="000749FE"/>
    <w:rsid w:val="000753EF"/>
    <w:rsid w:val="000753FC"/>
    <w:rsid w:val="00075875"/>
    <w:rsid w:val="00076661"/>
    <w:rsid w:val="000804FB"/>
    <w:rsid w:val="000811AF"/>
    <w:rsid w:val="000811DA"/>
    <w:rsid w:val="000811FA"/>
    <w:rsid w:val="00081217"/>
    <w:rsid w:val="00081521"/>
    <w:rsid w:val="0008176C"/>
    <w:rsid w:val="00081A1D"/>
    <w:rsid w:val="00081AE8"/>
    <w:rsid w:val="0008203E"/>
    <w:rsid w:val="00083330"/>
    <w:rsid w:val="0008367C"/>
    <w:rsid w:val="00083D7C"/>
    <w:rsid w:val="00084E76"/>
    <w:rsid w:val="000863EF"/>
    <w:rsid w:val="00086D9D"/>
    <w:rsid w:val="00087217"/>
    <w:rsid w:val="000912DD"/>
    <w:rsid w:val="00091FBF"/>
    <w:rsid w:val="00092F00"/>
    <w:rsid w:val="000935E3"/>
    <w:rsid w:val="000936CC"/>
    <w:rsid w:val="00093C61"/>
    <w:rsid w:val="00093C7A"/>
    <w:rsid w:val="00093CA7"/>
    <w:rsid w:val="00094251"/>
    <w:rsid w:val="00094559"/>
    <w:rsid w:val="0009593D"/>
    <w:rsid w:val="00095F50"/>
    <w:rsid w:val="000976C8"/>
    <w:rsid w:val="0009789B"/>
    <w:rsid w:val="00097982"/>
    <w:rsid w:val="000A0215"/>
    <w:rsid w:val="000A06C6"/>
    <w:rsid w:val="000A2124"/>
    <w:rsid w:val="000A31A7"/>
    <w:rsid w:val="000A33D6"/>
    <w:rsid w:val="000A3EE4"/>
    <w:rsid w:val="000A46D6"/>
    <w:rsid w:val="000A55F1"/>
    <w:rsid w:val="000A59E1"/>
    <w:rsid w:val="000A6564"/>
    <w:rsid w:val="000A6E76"/>
    <w:rsid w:val="000A798B"/>
    <w:rsid w:val="000B0323"/>
    <w:rsid w:val="000B0B5A"/>
    <w:rsid w:val="000B0D99"/>
    <w:rsid w:val="000B1128"/>
    <w:rsid w:val="000B176C"/>
    <w:rsid w:val="000B1DCA"/>
    <w:rsid w:val="000B2707"/>
    <w:rsid w:val="000B312B"/>
    <w:rsid w:val="000B36EB"/>
    <w:rsid w:val="000B3A50"/>
    <w:rsid w:val="000B3B67"/>
    <w:rsid w:val="000B426F"/>
    <w:rsid w:val="000B480B"/>
    <w:rsid w:val="000B4964"/>
    <w:rsid w:val="000B4B5A"/>
    <w:rsid w:val="000B562D"/>
    <w:rsid w:val="000B57A4"/>
    <w:rsid w:val="000B6262"/>
    <w:rsid w:val="000B726B"/>
    <w:rsid w:val="000B7481"/>
    <w:rsid w:val="000C115D"/>
    <w:rsid w:val="000C125D"/>
    <w:rsid w:val="000C419C"/>
    <w:rsid w:val="000C4AB7"/>
    <w:rsid w:val="000C5109"/>
    <w:rsid w:val="000C5A82"/>
    <w:rsid w:val="000C6451"/>
    <w:rsid w:val="000C64B6"/>
    <w:rsid w:val="000C66EC"/>
    <w:rsid w:val="000C7029"/>
    <w:rsid w:val="000C7117"/>
    <w:rsid w:val="000D108A"/>
    <w:rsid w:val="000D1E7B"/>
    <w:rsid w:val="000D26BE"/>
    <w:rsid w:val="000D32AF"/>
    <w:rsid w:val="000D3A18"/>
    <w:rsid w:val="000D5423"/>
    <w:rsid w:val="000D5D8F"/>
    <w:rsid w:val="000D7CDE"/>
    <w:rsid w:val="000E1DAC"/>
    <w:rsid w:val="000E228D"/>
    <w:rsid w:val="000E377D"/>
    <w:rsid w:val="000E3914"/>
    <w:rsid w:val="000E3CA6"/>
    <w:rsid w:val="000E417F"/>
    <w:rsid w:val="000E466A"/>
    <w:rsid w:val="000E541D"/>
    <w:rsid w:val="000E5473"/>
    <w:rsid w:val="000E5D13"/>
    <w:rsid w:val="000E6052"/>
    <w:rsid w:val="000E6D91"/>
    <w:rsid w:val="000F0072"/>
    <w:rsid w:val="000F018C"/>
    <w:rsid w:val="000F0506"/>
    <w:rsid w:val="000F0786"/>
    <w:rsid w:val="000F0976"/>
    <w:rsid w:val="000F12E0"/>
    <w:rsid w:val="000F1D9A"/>
    <w:rsid w:val="000F24F7"/>
    <w:rsid w:val="000F305B"/>
    <w:rsid w:val="000F3A6F"/>
    <w:rsid w:val="000F436D"/>
    <w:rsid w:val="000F6AD8"/>
    <w:rsid w:val="000F6C7D"/>
    <w:rsid w:val="000F7612"/>
    <w:rsid w:val="000F7A8A"/>
    <w:rsid w:val="000F7CED"/>
    <w:rsid w:val="0010067F"/>
    <w:rsid w:val="00100799"/>
    <w:rsid w:val="00100C02"/>
    <w:rsid w:val="001013EF"/>
    <w:rsid w:val="00103575"/>
    <w:rsid w:val="00103977"/>
    <w:rsid w:val="00103AD4"/>
    <w:rsid w:val="00103BED"/>
    <w:rsid w:val="00103F3F"/>
    <w:rsid w:val="001045FD"/>
    <w:rsid w:val="0010575B"/>
    <w:rsid w:val="00105903"/>
    <w:rsid w:val="00105DD5"/>
    <w:rsid w:val="00106AB1"/>
    <w:rsid w:val="00106D13"/>
    <w:rsid w:val="00107BF5"/>
    <w:rsid w:val="00110485"/>
    <w:rsid w:val="00110542"/>
    <w:rsid w:val="0011108A"/>
    <w:rsid w:val="00111CE1"/>
    <w:rsid w:val="0011221F"/>
    <w:rsid w:val="0011293E"/>
    <w:rsid w:val="00115651"/>
    <w:rsid w:val="00117728"/>
    <w:rsid w:val="0011785E"/>
    <w:rsid w:val="00117DE8"/>
    <w:rsid w:val="0012010A"/>
    <w:rsid w:val="0012164D"/>
    <w:rsid w:val="00121E93"/>
    <w:rsid w:val="001220A2"/>
    <w:rsid w:val="001223DF"/>
    <w:rsid w:val="00123557"/>
    <w:rsid w:val="00123BA4"/>
    <w:rsid w:val="00123EBF"/>
    <w:rsid w:val="00124E41"/>
    <w:rsid w:val="001254CD"/>
    <w:rsid w:val="00125859"/>
    <w:rsid w:val="0012596C"/>
    <w:rsid w:val="00125A49"/>
    <w:rsid w:val="00125B79"/>
    <w:rsid w:val="0013039C"/>
    <w:rsid w:val="00130426"/>
    <w:rsid w:val="00130DAA"/>
    <w:rsid w:val="0013133C"/>
    <w:rsid w:val="001318F4"/>
    <w:rsid w:val="001322BA"/>
    <w:rsid w:val="00133000"/>
    <w:rsid w:val="00133980"/>
    <w:rsid w:val="00133FC0"/>
    <w:rsid w:val="00134584"/>
    <w:rsid w:val="00134F48"/>
    <w:rsid w:val="00135904"/>
    <w:rsid w:val="00136A15"/>
    <w:rsid w:val="00136F34"/>
    <w:rsid w:val="00137181"/>
    <w:rsid w:val="001378E5"/>
    <w:rsid w:val="00137F6C"/>
    <w:rsid w:val="001400FE"/>
    <w:rsid w:val="0014095F"/>
    <w:rsid w:val="00140D4E"/>
    <w:rsid w:val="001414A9"/>
    <w:rsid w:val="00142822"/>
    <w:rsid w:val="00143731"/>
    <w:rsid w:val="00143F98"/>
    <w:rsid w:val="00144373"/>
    <w:rsid w:val="00144B43"/>
    <w:rsid w:val="001517A5"/>
    <w:rsid w:val="00151D1C"/>
    <w:rsid w:val="00152DD6"/>
    <w:rsid w:val="00153AAD"/>
    <w:rsid w:val="0015490E"/>
    <w:rsid w:val="001550FB"/>
    <w:rsid w:val="0015519F"/>
    <w:rsid w:val="001556CA"/>
    <w:rsid w:val="0015576A"/>
    <w:rsid w:val="00155F76"/>
    <w:rsid w:val="001560F4"/>
    <w:rsid w:val="00156B48"/>
    <w:rsid w:val="00160176"/>
    <w:rsid w:val="001609B4"/>
    <w:rsid w:val="001633A3"/>
    <w:rsid w:val="00164805"/>
    <w:rsid w:val="00165034"/>
    <w:rsid w:val="00165F96"/>
    <w:rsid w:val="0016751B"/>
    <w:rsid w:val="00170951"/>
    <w:rsid w:val="00170AF9"/>
    <w:rsid w:val="001711AD"/>
    <w:rsid w:val="001711DA"/>
    <w:rsid w:val="00171DED"/>
    <w:rsid w:val="00172120"/>
    <w:rsid w:val="001737E9"/>
    <w:rsid w:val="001738FB"/>
    <w:rsid w:val="00175299"/>
    <w:rsid w:val="0017676B"/>
    <w:rsid w:val="00176BDE"/>
    <w:rsid w:val="00180852"/>
    <w:rsid w:val="00180B1E"/>
    <w:rsid w:val="00182611"/>
    <w:rsid w:val="00182D6C"/>
    <w:rsid w:val="0018337C"/>
    <w:rsid w:val="00183BFE"/>
    <w:rsid w:val="0018405E"/>
    <w:rsid w:val="00184B98"/>
    <w:rsid w:val="00185F4A"/>
    <w:rsid w:val="001861AE"/>
    <w:rsid w:val="00186567"/>
    <w:rsid w:val="00187288"/>
    <w:rsid w:val="00190790"/>
    <w:rsid w:val="00190BA4"/>
    <w:rsid w:val="00192256"/>
    <w:rsid w:val="001924BF"/>
    <w:rsid w:val="00192868"/>
    <w:rsid w:val="001935D9"/>
    <w:rsid w:val="0019521A"/>
    <w:rsid w:val="00196109"/>
    <w:rsid w:val="00196744"/>
    <w:rsid w:val="00196BBD"/>
    <w:rsid w:val="0019732B"/>
    <w:rsid w:val="001977B0"/>
    <w:rsid w:val="001A0244"/>
    <w:rsid w:val="001A089C"/>
    <w:rsid w:val="001A0EF4"/>
    <w:rsid w:val="001A1722"/>
    <w:rsid w:val="001A1B96"/>
    <w:rsid w:val="001A24B6"/>
    <w:rsid w:val="001A2CA2"/>
    <w:rsid w:val="001A2D9B"/>
    <w:rsid w:val="001A4431"/>
    <w:rsid w:val="001A496C"/>
    <w:rsid w:val="001A4A80"/>
    <w:rsid w:val="001A514C"/>
    <w:rsid w:val="001A602D"/>
    <w:rsid w:val="001A64EF"/>
    <w:rsid w:val="001A69D1"/>
    <w:rsid w:val="001A7A95"/>
    <w:rsid w:val="001B13D2"/>
    <w:rsid w:val="001B1DEC"/>
    <w:rsid w:val="001B1FC1"/>
    <w:rsid w:val="001B2650"/>
    <w:rsid w:val="001B26A1"/>
    <w:rsid w:val="001B310A"/>
    <w:rsid w:val="001B361C"/>
    <w:rsid w:val="001B38BE"/>
    <w:rsid w:val="001B3F2B"/>
    <w:rsid w:val="001B48FB"/>
    <w:rsid w:val="001B5792"/>
    <w:rsid w:val="001B58C4"/>
    <w:rsid w:val="001B5E1C"/>
    <w:rsid w:val="001B709B"/>
    <w:rsid w:val="001B7BC9"/>
    <w:rsid w:val="001B7C99"/>
    <w:rsid w:val="001B7CFA"/>
    <w:rsid w:val="001C05F6"/>
    <w:rsid w:val="001C0BCF"/>
    <w:rsid w:val="001C0DD0"/>
    <w:rsid w:val="001C25BC"/>
    <w:rsid w:val="001C3068"/>
    <w:rsid w:val="001C328D"/>
    <w:rsid w:val="001C3472"/>
    <w:rsid w:val="001C3AA3"/>
    <w:rsid w:val="001C43E1"/>
    <w:rsid w:val="001C486C"/>
    <w:rsid w:val="001C5C82"/>
    <w:rsid w:val="001C5E44"/>
    <w:rsid w:val="001C6684"/>
    <w:rsid w:val="001C6917"/>
    <w:rsid w:val="001C7089"/>
    <w:rsid w:val="001C7532"/>
    <w:rsid w:val="001C76D3"/>
    <w:rsid w:val="001D01F6"/>
    <w:rsid w:val="001D06AB"/>
    <w:rsid w:val="001D091E"/>
    <w:rsid w:val="001D19FE"/>
    <w:rsid w:val="001D3980"/>
    <w:rsid w:val="001D4D6D"/>
    <w:rsid w:val="001D6CE5"/>
    <w:rsid w:val="001D716F"/>
    <w:rsid w:val="001E0A49"/>
    <w:rsid w:val="001E0C07"/>
    <w:rsid w:val="001E160B"/>
    <w:rsid w:val="001E1618"/>
    <w:rsid w:val="001E1C9F"/>
    <w:rsid w:val="001E23B7"/>
    <w:rsid w:val="001E260B"/>
    <w:rsid w:val="001E28EB"/>
    <w:rsid w:val="001E3242"/>
    <w:rsid w:val="001E39D6"/>
    <w:rsid w:val="001E3E7E"/>
    <w:rsid w:val="001E3E7F"/>
    <w:rsid w:val="001E415D"/>
    <w:rsid w:val="001E41F5"/>
    <w:rsid w:val="001E4ACC"/>
    <w:rsid w:val="001E5020"/>
    <w:rsid w:val="001E504E"/>
    <w:rsid w:val="001E591A"/>
    <w:rsid w:val="001E5F5C"/>
    <w:rsid w:val="001E6DD2"/>
    <w:rsid w:val="001E7F56"/>
    <w:rsid w:val="001F1458"/>
    <w:rsid w:val="001F23B9"/>
    <w:rsid w:val="001F2B9B"/>
    <w:rsid w:val="001F38AE"/>
    <w:rsid w:val="001F4CC9"/>
    <w:rsid w:val="001F5E1B"/>
    <w:rsid w:val="001F683A"/>
    <w:rsid w:val="001F695F"/>
    <w:rsid w:val="001F7243"/>
    <w:rsid w:val="001F7885"/>
    <w:rsid w:val="001F7C23"/>
    <w:rsid w:val="0020057E"/>
    <w:rsid w:val="00200F88"/>
    <w:rsid w:val="00201C92"/>
    <w:rsid w:val="00201F82"/>
    <w:rsid w:val="00201FC9"/>
    <w:rsid w:val="00202C1E"/>
    <w:rsid w:val="00202D54"/>
    <w:rsid w:val="0020470D"/>
    <w:rsid w:val="0020475A"/>
    <w:rsid w:val="002048D8"/>
    <w:rsid w:val="00204E75"/>
    <w:rsid w:val="00205100"/>
    <w:rsid w:val="00205BE3"/>
    <w:rsid w:val="0020608F"/>
    <w:rsid w:val="0020643E"/>
    <w:rsid w:val="002065CE"/>
    <w:rsid w:val="00206625"/>
    <w:rsid w:val="00206AC4"/>
    <w:rsid w:val="00206C97"/>
    <w:rsid w:val="00206DF8"/>
    <w:rsid w:val="002071E4"/>
    <w:rsid w:val="002072CC"/>
    <w:rsid w:val="002072D9"/>
    <w:rsid w:val="00210108"/>
    <w:rsid w:val="0021014C"/>
    <w:rsid w:val="00210569"/>
    <w:rsid w:val="0021158C"/>
    <w:rsid w:val="00211A2A"/>
    <w:rsid w:val="00211B9A"/>
    <w:rsid w:val="0021276E"/>
    <w:rsid w:val="002127B4"/>
    <w:rsid w:val="00212B72"/>
    <w:rsid w:val="0021303E"/>
    <w:rsid w:val="0021376F"/>
    <w:rsid w:val="00213E29"/>
    <w:rsid w:val="002157D2"/>
    <w:rsid w:val="0021665F"/>
    <w:rsid w:val="0021710D"/>
    <w:rsid w:val="0021760D"/>
    <w:rsid w:val="002179E8"/>
    <w:rsid w:val="002209C9"/>
    <w:rsid w:val="00220C43"/>
    <w:rsid w:val="00221CAB"/>
    <w:rsid w:val="002227AA"/>
    <w:rsid w:val="002229A9"/>
    <w:rsid w:val="00223271"/>
    <w:rsid w:val="002243D6"/>
    <w:rsid w:val="002245E4"/>
    <w:rsid w:val="00225227"/>
    <w:rsid w:val="0022545E"/>
    <w:rsid w:val="00225583"/>
    <w:rsid w:val="0022584B"/>
    <w:rsid w:val="00226299"/>
    <w:rsid w:val="002271D6"/>
    <w:rsid w:val="0022791F"/>
    <w:rsid w:val="002309D9"/>
    <w:rsid w:val="00230D17"/>
    <w:rsid w:val="00230F16"/>
    <w:rsid w:val="00231763"/>
    <w:rsid w:val="00231A85"/>
    <w:rsid w:val="00231A91"/>
    <w:rsid w:val="00232176"/>
    <w:rsid w:val="0023221E"/>
    <w:rsid w:val="002322A1"/>
    <w:rsid w:val="00232B7D"/>
    <w:rsid w:val="00232C0B"/>
    <w:rsid w:val="002333FB"/>
    <w:rsid w:val="00233759"/>
    <w:rsid w:val="00234298"/>
    <w:rsid w:val="00235260"/>
    <w:rsid w:val="002352B0"/>
    <w:rsid w:val="0023556D"/>
    <w:rsid w:val="00235D09"/>
    <w:rsid w:val="002360C1"/>
    <w:rsid w:val="00236674"/>
    <w:rsid w:val="00236F0F"/>
    <w:rsid w:val="002374E7"/>
    <w:rsid w:val="00237AA2"/>
    <w:rsid w:val="00237AD2"/>
    <w:rsid w:val="00240625"/>
    <w:rsid w:val="002412A1"/>
    <w:rsid w:val="00241F86"/>
    <w:rsid w:val="002421EB"/>
    <w:rsid w:val="0024371E"/>
    <w:rsid w:val="00244A5A"/>
    <w:rsid w:val="0024579F"/>
    <w:rsid w:val="00246263"/>
    <w:rsid w:val="00246BAF"/>
    <w:rsid w:val="00250902"/>
    <w:rsid w:val="00250B95"/>
    <w:rsid w:val="0025134C"/>
    <w:rsid w:val="002514D4"/>
    <w:rsid w:val="00251857"/>
    <w:rsid w:val="00252048"/>
    <w:rsid w:val="00252A42"/>
    <w:rsid w:val="00252EAE"/>
    <w:rsid w:val="00253537"/>
    <w:rsid w:val="00254080"/>
    <w:rsid w:val="00254179"/>
    <w:rsid w:val="00254900"/>
    <w:rsid w:val="00254A91"/>
    <w:rsid w:val="0025520A"/>
    <w:rsid w:val="0025528E"/>
    <w:rsid w:val="00255312"/>
    <w:rsid w:val="00255CDA"/>
    <w:rsid w:val="00256812"/>
    <w:rsid w:val="00257205"/>
    <w:rsid w:val="00257955"/>
    <w:rsid w:val="00257E93"/>
    <w:rsid w:val="002648C1"/>
    <w:rsid w:val="00265509"/>
    <w:rsid w:val="0026594E"/>
    <w:rsid w:val="00265F59"/>
    <w:rsid w:val="002677FB"/>
    <w:rsid w:val="00270347"/>
    <w:rsid w:val="00270F28"/>
    <w:rsid w:val="002713F4"/>
    <w:rsid w:val="00271B6B"/>
    <w:rsid w:val="00272858"/>
    <w:rsid w:val="00272CEC"/>
    <w:rsid w:val="00272DA5"/>
    <w:rsid w:val="0027341F"/>
    <w:rsid w:val="0027380C"/>
    <w:rsid w:val="00273D82"/>
    <w:rsid w:val="002743BE"/>
    <w:rsid w:val="002755CC"/>
    <w:rsid w:val="00275960"/>
    <w:rsid w:val="002779D4"/>
    <w:rsid w:val="00277D7B"/>
    <w:rsid w:val="00280644"/>
    <w:rsid w:val="00280987"/>
    <w:rsid w:val="00280E1F"/>
    <w:rsid w:val="00280F74"/>
    <w:rsid w:val="002815C4"/>
    <w:rsid w:val="002818C3"/>
    <w:rsid w:val="00284F87"/>
    <w:rsid w:val="0028529A"/>
    <w:rsid w:val="002856AF"/>
    <w:rsid w:val="00285B82"/>
    <w:rsid w:val="00286369"/>
    <w:rsid w:val="00287366"/>
    <w:rsid w:val="00290B5A"/>
    <w:rsid w:val="00290CF7"/>
    <w:rsid w:val="002919A4"/>
    <w:rsid w:val="00291FB4"/>
    <w:rsid w:val="00293C9E"/>
    <w:rsid w:val="002940B7"/>
    <w:rsid w:val="00294BE1"/>
    <w:rsid w:val="0029560B"/>
    <w:rsid w:val="0029626B"/>
    <w:rsid w:val="0029668F"/>
    <w:rsid w:val="00296AEC"/>
    <w:rsid w:val="00297834"/>
    <w:rsid w:val="00297D0F"/>
    <w:rsid w:val="002A34F4"/>
    <w:rsid w:val="002A4551"/>
    <w:rsid w:val="002A468C"/>
    <w:rsid w:val="002A4A47"/>
    <w:rsid w:val="002A5A71"/>
    <w:rsid w:val="002A6306"/>
    <w:rsid w:val="002A6B79"/>
    <w:rsid w:val="002A757C"/>
    <w:rsid w:val="002A7CD6"/>
    <w:rsid w:val="002B027C"/>
    <w:rsid w:val="002B0324"/>
    <w:rsid w:val="002B0935"/>
    <w:rsid w:val="002B1471"/>
    <w:rsid w:val="002B3BEB"/>
    <w:rsid w:val="002B5043"/>
    <w:rsid w:val="002B5751"/>
    <w:rsid w:val="002B5E49"/>
    <w:rsid w:val="002B7711"/>
    <w:rsid w:val="002C114D"/>
    <w:rsid w:val="002C12A2"/>
    <w:rsid w:val="002C1870"/>
    <w:rsid w:val="002C22FD"/>
    <w:rsid w:val="002C2342"/>
    <w:rsid w:val="002C255A"/>
    <w:rsid w:val="002C2B03"/>
    <w:rsid w:val="002C392B"/>
    <w:rsid w:val="002C40B8"/>
    <w:rsid w:val="002C417E"/>
    <w:rsid w:val="002C5FB9"/>
    <w:rsid w:val="002C6902"/>
    <w:rsid w:val="002C6E41"/>
    <w:rsid w:val="002D0636"/>
    <w:rsid w:val="002D15E3"/>
    <w:rsid w:val="002D1B2F"/>
    <w:rsid w:val="002D2B0C"/>
    <w:rsid w:val="002D2FC1"/>
    <w:rsid w:val="002D30DA"/>
    <w:rsid w:val="002D355C"/>
    <w:rsid w:val="002D367A"/>
    <w:rsid w:val="002D3707"/>
    <w:rsid w:val="002D373E"/>
    <w:rsid w:val="002D3DF9"/>
    <w:rsid w:val="002D3E66"/>
    <w:rsid w:val="002D4480"/>
    <w:rsid w:val="002D50B2"/>
    <w:rsid w:val="002D5236"/>
    <w:rsid w:val="002D6636"/>
    <w:rsid w:val="002D6E69"/>
    <w:rsid w:val="002D728D"/>
    <w:rsid w:val="002D76F4"/>
    <w:rsid w:val="002D7854"/>
    <w:rsid w:val="002D7F1D"/>
    <w:rsid w:val="002E0328"/>
    <w:rsid w:val="002E1DD1"/>
    <w:rsid w:val="002E251D"/>
    <w:rsid w:val="002E2B64"/>
    <w:rsid w:val="002E38D5"/>
    <w:rsid w:val="002E400B"/>
    <w:rsid w:val="002E4168"/>
    <w:rsid w:val="002E5390"/>
    <w:rsid w:val="002E5F36"/>
    <w:rsid w:val="002E6799"/>
    <w:rsid w:val="002E6B0B"/>
    <w:rsid w:val="002E6C46"/>
    <w:rsid w:val="002E6FE3"/>
    <w:rsid w:val="002E7954"/>
    <w:rsid w:val="002F0228"/>
    <w:rsid w:val="002F171B"/>
    <w:rsid w:val="002F1C94"/>
    <w:rsid w:val="002F3D87"/>
    <w:rsid w:val="002F41B0"/>
    <w:rsid w:val="002F42AD"/>
    <w:rsid w:val="002F4C9A"/>
    <w:rsid w:val="002F4E5B"/>
    <w:rsid w:val="002F5A03"/>
    <w:rsid w:val="002F75BC"/>
    <w:rsid w:val="002F7966"/>
    <w:rsid w:val="002F7D0E"/>
    <w:rsid w:val="003002E4"/>
    <w:rsid w:val="0030163F"/>
    <w:rsid w:val="0030223D"/>
    <w:rsid w:val="00302DB8"/>
    <w:rsid w:val="00302DC9"/>
    <w:rsid w:val="00302FC9"/>
    <w:rsid w:val="003030D6"/>
    <w:rsid w:val="0030352F"/>
    <w:rsid w:val="00303E24"/>
    <w:rsid w:val="003044EB"/>
    <w:rsid w:val="00305D85"/>
    <w:rsid w:val="0030640A"/>
    <w:rsid w:val="0030678E"/>
    <w:rsid w:val="00307597"/>
    <w:rsid w:val="00307ABA"/>
    <w:rsid w:val="00310263"/>
    <w:rsid w:val="00311294"/>
    <w:rsid w:val="00311334"/>
    <w:rsid w:val="00311C5A"/>
    <w:rsid w:val="00312A37"/>
    <w:rsid w:val="003146B0"/>
    <w:rsid w:val="0031528E"/>
    <w:rsid w:val="003153B3"/>
    <w:rsid w:val="0031616A"/>
    <w:rsid w:val="003164F7"/>
    <w:rsid w:val="00316C0D"/>
    <w:rsid w:val="00317506"/>
    <w:rsid w:val="0032087C"/>
    <w:rsid w:val="00320DFB"/>
    <w:rsid w:val="0032281B"/>
    <w:rsid w:val="00322A8E"/>
    <w:rsid w:val="003231D6"/>
    <w:rsid w:val="003240FF"/>
    <w:rsid w:val="003245BC"/>
    <w:rsid w:val="0032577F"/>
    <w:rsid w:val="00325958"/>
    <w:rsid w:val="0033049F"/>
    <w:rsid w:val="00330A37"/>
    <w:rsid w:val="003327C0"/>
    <w:rsid w:val="003327E4"/>
    <w:rsid w:val="00332BEE"/>
    <w:rsid w:val="00332C27"/>
    <w:rsid w:val="00332E03"/>
    <w:rsid w:val="00335E6A"/>
    <w:rsid w:val="00336623"/>
    <w:rsid w:val="00336A11"/>
    <w:rsid w:val="003371F1"/>
    <w:rsid w:val="003403BB"/>
    <w:rsid w:val="00340777"/>
    <w:rsid w:val="00340876"/>
    <w:rsid w:val="0034123D"/>
    <w:rsid w:val="003418F8"/>
    <w:rsid w:val="00342504"/>
    <w:rsid w:val="00342B8B"/>
    <w:rsid w:val="00342E03"/>
    <w:rsid w:val="00343A8E"/>
    <w:rsid w:val="00343B5C"/>
    <w:rsid w:val="00344CBF"/>
    <w:rsid w:val="00344EBC"/>
    <w:rsid w:val="0034676D"/>
    <w:rsid w:val="00346B74"/>
    <w:rsid w:val="003471BF"/>
    <w:rsid w:val="00350580"/>
    <w:rsid w:val="00351467"/>
    <w:rsid w:val="00352BD6"/>
    <w:rsid w:val="00352E22"/>
    <w:rsid w:val="00353814"/>
    <w:rsid w:val="00353832"/>
    <w:rsid w:val="003541A8"/>
    <w:rsid w:val="0035476A"/>
    <w:rsid w:val="00354FBA"/>
    <w:rsid w:val="00355CC3"/>
    <w:rsid w:val="00356024"/>
    <w:rsid w:val="003560C6"/>
    <w:rsid w:val="003569B6"/>
    <w:rsid w:val="00356BE0"/>
    <w:rsid w:val="00356CA8"/>
    <w:rsid w:val="0035761A"/>
    <w:rsid w:val="00357CCD"/>
    <w:rsid w:val="00357F13"/>
    <w:rsid w:val="00357FFA"/>
    <w:rsid w:val="00360294"/>
    <w:rsid w:val="0036079C"/>
    <w:rsid w:val="00360838"/>
    <w:rsid w:val="003616E2"/>
    <w:rsid w:val="003621E6"/>
    <w:rsid w:val="0036271F"/>
    <w:rsid w:val="00362766"/>
    <w:rsid w:val="00362AA1"/>
    <w:rsid w:val="00363698"/>
    <w:rsid w:val="00363F8A"/>
    <w:rsid w:val="00364B75"/>
    <w:rsid w:val="003652FF"/>
    <w:rsid w:val="003658DF"/>
    <w:rsid w:val="00365C8E"/>
    <w:rsid w:val="00367177"/>
    <w:rsid w:val="003678AE"/>
    <w:rsid w:val="00370219"/>
    <w:rsid w:val="00371005"/>
    <w:rsid w:val="003719F8"/>
    <w:rsid w:val="00372971"/>
    <w:rsid w:val="00372D14"/>
    <w:rsid w:val="00373554"/>
    <w:rsid w:val="00373F7D"/>
    <w:rsid w:val="003747F3"/>
    <w:rsid w:val="003757DE"/>
    <w:rsid w:val="003765CB"/>
    <w:rsid w:val="00376828"/>
    <w:rsid w:val="00376AE6"/>
    <w:rsid w:val="00380438"/>
    <w:rsid w:val="00381478"/>
    <w:rsid w:val="003823B4"/>
    <w:rsid w:val="00382889"/>
    <w:rsid w:val="0038352C"/>
    <w:rsid w:val="00384EF0"/>
    <w:rsid w:val="0038585B"/>
    <w:rsid w:val="00385A61"/>
    <w:rsid w:val="0038747C"/>
    <w:rsid w:val="00387751"/>
    <w:rsid w:val="00387E10"/>
    <w:rsid w:val="0039017A"/>
    <w:rsid w:val="003907F4"/>
    <w:rsid w:val="00390AB8"/>
    <w:rsid w:val="00390D27"/>
    <w:rsid w:val="00391530"/>
    <w:rsid w:val="003920DA"/>
    <w:rsid w:val="00392113"/>
    <w:rsid w:val="00392652"/>
    <w:rsid w:val="003927F0"/>
    <w:rsid w:val="00392C98"/>
    <w:rsid w:val="003931D3"/>
    <w:rsid w:val="003942A0"/>
    <w:rsid w:val="00394310"/>
    <w:rsid w:val="0039566C"/>
    <w:rsid w:val="003965C2"/>
    <w:rsid w:val="003976FA"/>
    <w:rsid w:val="003A132E"/>
    <w:rsid w:val="003A175F"/>
    <w:rsid w:val="003A1E83"/>
    <w:rsid w:val="003A2C6F"/>
    <w:rsid w:val="003A2E8B"/>
    <w:rsid w:val="003A2F0D"/>
    <w:rsid w:val="003A3231"/>
    <w:rsid w:val="003A3867"/>
    <w:rsid w:val="003A3A39"/>
    <w:rsid w:val="003A476F"/>
    <w:rsid w:val="003A48B0"/>
    <w:rsid w:val="003A4944"/>
    <w:rsid w:val="003A5CE3"/>
    <w:rsid w:val="003A5E7B"/>
    <w:rsid w:val="003A6110"/>
    <w:rsid w:val="003A72D8"/>
    <w:rsid w:val="003A7C3F"/>
    <w:rsid w:val="003B04F1"/>
    <w:rsid w:val="003B3109"/>
    <w:rsid w:val="003B31A4"/>
    <w:rsid w:val="003B3606"/>
    <w:rsid w:val="003B45F9"/>
    <w:rsid w:val="003B47E1"/>
    <w:rsid w:val="003B5300"/>
    <w:rsid w:val="003B5BF9"/>
    <w:rsid w:val="003B5DA1"/>
    <w:rsid w:val="003B6723"/>
    <w:rsid w:val="003B6D16"/>
    <w:rsid w:val="003C064F"/>
    <w:rsid w:val="003C0767"/>
    <w:rsid w:val="003C0778"/>
    <w:rsid w:val="003C1046"/>
    <w:rsid w:val="003C17B1"/>
    <w:rsid w:val="003C193B"/>
    <w:rsid w:val="003C3715"/>
    <w:rsid w:val="003C3895"/>
    <w:rsid w:val="003C4B58"/>
    <w:rsid w:val="003C523F"/>
    <w:rsid w:val="003C52EF"/>
    <w:rsid w:val="003C6A53"/>
    <w:rsid w:val="003C70CD"/>
    <w:rsid w:val="003C7FDC"/>
    <w:rsid w:val="003D0315"/>
    <w:rsid w:val="003D0E7E"/>
    <w:rsid w:val="003D0F2D"/>
    <w:rsid w:val="003D132A"/>
    <w:rsid w:val="003D1D43"/>
    <w:rsid w:val="003D45DF"/>
    <w:rsid w:val="003D4C7D"/>
    <w:rsid w:val="003D69FD"/>
    <w:rsid w:val="003D6DBA"/>
    <w:rsid w:val="003D6FB6"/>
    <w:rsid w:val="003D77A7"/>
    <w:rsid w:val="003D7D93"/>
    <w:rsid w:val="003E0445"/>
    <w:rsid w:val="003E0C46"/>
    <w:rsid w:val="003E0C7E"/>
    <w:rsid w:val="003E0FE4"/>
    <w:rsid w:val="003E162D"/>
    <w:rsid w:val="003E1BF5"/>
    <w:rsid w:val="003E2AE8"/>
    <w:rsid w:val="003E3621"/>
    <w:rsid w:val="003E401B"/>
    <w:rsid w:val="003E4672"/>
    <w:rsid w:val="003E570F"/>
    <w:rsid w:val="003E6C61"/>
    <w:rsid w:val="003F0816"/>
    <w:rsid w:val="003F0A17"/>
    <w:rsid w:val="003F13DD"/>
    <w:rsid w:val="003F14FE"/>
    <w:rsid w:val="003F35EE"/>
    <w:rsid w:val="003F3B08"/>
    <w:rsid w:val="003F4B8A"/>
    <w:rsid w:val="003F5619"/>
    <w:rsid w:val="003F5707"/>
    <w:rsid w:val="003F61C3"/>
    <w:rsid w:val="003F7B52"/>
    <w:rsid w:val="0040028A"/>
    <w:rsid w:val="004005F8"/>
    <w:rsid w:val="00400F4F"/>
    <w:rsid w:val="00400F94"/>
    <w:rsid w:val="00402ACA"/>
    <w:rsid w:val="00402EEA"/>
    <w:rsid w:val="00403A7C"/>
    <w:rsid w:val="00404525"/>
    <w:rsid w:val="00404D7A"/>
    <w:rsid w:val="00404D8A"/>
    <w:rsid w:val="00405094"/>
    <w:rsid w:val="00405A82"/>
    <w:rsid w:val="0040658D"/>
    <w:rsid w:val="00406F99"/>
    <w:rsid w:val="00411826"/>
    <w:rsid w:val="004118CC"/>
    <w:rsid w:val="00411BBC"/>
    <w:rsid w:val="00411C97"/>
    <w:rsid w:val="00412140"/>
    <w:rsid w:val="00412DE1"/>
    <w:rsid w:val="00413772"/>
    <w:rsid w:val="00413816"/>
    <w:rsid w:val="00413A7C"/>
    <w:rsid w:val="00414628"/>
    <w:rsid w:val="004146C7"/>
    <w:rsid w:val="004148FC"/>
    <w:rsid w:val="00414F6B"/>
    <w:rsid w:val="004155B5"/>
    <w:rsid w:val="00416452"/>
    <w:rsid w:val="004172BF"/>
    <w:rsid w:val="00417A34"/>
    <w:rsid w:val="00417C0E"/>
    <w:rsid w:val="0042045A"/>
    <w:rsid w:val="004206C9"/>
    <w:rsid w:val="004214EA"/>
    <w:rsid w:val="00421B6A"/>
    <w:rsid w:val="00421F10"/>
    <w:rsid w:val="00422D1A"/>
    <w:rsid w:val="00424359"/>
    <w:rsid w:val="0042473C"/>
    <w:rsid w:val="004259EB"/>
    <w:rsid w:val="004261CE"/>
    <w:rsid w:val="00430589"/>
    <w:rsid w:val="00430C0F"/>
    <w:rsid w:val="004316D5"/>
    <w:rsid w:val="00432B2D"/>
    <w:rsid w:val="004334B6"/>
    <w:rsid w:val="00433D30"/>
    <w:rsid w:val="00434159"/>
    <w:rsid w:val="00434CC1"/>
    <w:rsid w:val="00435321"/>
    <w:rsid w:val="004353F4"/>
    <w:rsid w:val="00435ABA"/>
    <w:rsid w:val="00436485"/>
    <w:rsid w:val="00436CF9"/>
    <w:rsid w:val="00436E45"/>
    <w:rsid w:val="0044100D"/>
    <w:rsid w:val="00441726"/>
    <w:rsid w:val="004428AF"/>
    <w:rsid w:val="00442A2A"/>
    <w:rsid w:val="00443131"/>
    <w:rsid w:val="00443515"/>
    <w:rsid w:val="004438B7"/>
    <w:rsid w:val="00443B29"/>
    <w:rsid w:val="00443D5E"/>
    <w:rsid w:val="00444370"/>
    <w:rsid w:val="00444779"/>
    <w:rsid w:val="00446088"/>
    <w:rsid w:val="004462D2"/>
    <w:rsid w:val="004471CD"/>
    <w:rsid w:val="004474C4"/>
    <w:rsid w:val="00447D87"/>
    <w:rsid w:val="00451828"/>
    <w:rsid w:val="00453F95"/>
    <w:rsid w:val="00454190"/>
    <w:rsid w:val="00454F7E"/>
    <w:rsid w:val="00455249"/>
    <w:rsid w:val="004557A8"/>
    <w:rsid w:val="004563AB"/>
    <w:rsid w:val="00456C31"/>
    <w:rsid w:val="00456C39"/>
    <w:rsid w:val="00456F75"/>
    <w:rsid w:val="00457B38"/>
    <w:rsid w:val="00460072"/>
    <w:rsid w:val="004602EF"/>
    <w:rsid w:val="004602F4"/>
    <w:rsid w:val="004605DC"/>
    <w:rsid w:val="00460CA9"/>
    <w:rsid w:val="00461092"/>
    <w:rsid w:val="004611D4"/>
    <w:rsid w:val="0046175F"/>
    <w:rsid w:val="004628D7"/>
    <w:rsid w:val="0046339B"/>
    <w:rsid w:val="004635AC"/>
    <w:rsid w:val="004653AF"/>
    <w:rsid w:val="00466C54"/>
    <w:rsid w:val="00467E3C"/>
    <w:rsid w:val="004712FB"/>
    <w:rsid w:val="00471D8F"/>
    <w:rsid w:val="0047224F"/>
    <w:rsid w:val="00472828"/>
    <w:rsid w:val="00473073"/>
    <w:rsid w:val="00473EB7"/>
    <w:rsid w:val="00473F85"/>
    <w:rsid w:val="00473FFF"/>
    <w:rsid w:val="004745D5"/>
    <w:rsid w:val="00474DAA"/>
    <w:rsid w:val="00475516"/>
    <w:rsid w:val="004756F8"/>
    <w:rsid w:val="00475C4D"/>
    <w:rsid w:val="0047785D"/>
    <w:rsid w:val="00477E07"/>
    <w:rsid w:val="0048098A"/>
    <w:rsid w:val="0048255A"/>
    <w:rsid w:val="004838E3"/>
    <w:rsid w:val="00483CB5"/>
    <w:rsid w:val="0048472A"/>
    <w:rsid w:val="00485936"/>
    <w:rsid w:val="00485F4B"/>
    <w:rsid w:val="00485F7E"/>
    <w:rsid w:val="004863AC"/>
    <w:rsid w:val="00486F45"/>
    <w:rsid w:val="004877D7"/>
    <w:rsid w:val="004879EF"/>
    <w:rsid w:val="004908C1"/>
    <w:rsid w:val="004912D4"/>
    <w:rsid w:val="00491957"/>
    <w:rsid w:val="00491B19"/>
    <w:rsid w:val="0049273B"/>
    <w:rsid w:val="00493F20"/>
    <w:rsid w:val="004960AA"/>
    <w:rsid w:val="004964FC"/>
    <w:rsid w:val="004965CE"/>
    <w:rsid w:val="00496D89"/>
    <w:rsid w:val="00496E13"/>
    <w:rsid w:val="004A0623"/>
    <w:rsid w:val="004A0657"/>
    <w:rsid w:val="004A106B"/>
    <w:rsid w:val="004A33D9"/>
    <w:rsid w:val="004A3A8D"/>
    <w:rsid w:val="004A4AD7"/>
    <w:rsid w:val="004A5004"/>
    <w:rsid w:val="004A63D1"/>
    <w:rsid w:val="004A7777"/>
    <w:rsid w:val="004B0344"/>
    <w:rsid w:val="004B0FB1"/>
    <w:rsid w:val="004B121D"/>
    <w:rsid w:val="004B240A"/>
    <w:rsid w:val="004B2BA8"/>
    <w:rsid w:val="004B2EFF"/>
    <w:rsid w:val="004B301E"/>
    <w:rsid w:val="004B3717"/>
    <w:rsid w:val="004B3B75"/>
    <w:rsid w:val="004B485C"/>
    <w:rsid w:val="004B498B"/>
    <w:rsid w:val="004B4A66"/>
    <w:rsid w:val="004B4D4F"/>
    <w:rsid w:val="004B4F5D"/>
    <w:rsid w:val="004B5D45"/>
    <w:rsid w:val="004B6448"/>
    <w:rsid w:val="004B7BB3"/>
    <w:rsid w:val="004B7C41"/>
    <w:rsid w:val="004C092D"/>
    <w:rsid w:val="004C2584"/>
    <w:rsid w:val="004C25CF"/>
    <w:rsid w:val="004C30E1"/>
    <w:rsid w:val="004C401A"/>
    <w:rsid w:val="004C4413"/>
    <w:rsid w:val="004C4490"/>
    <w:rsid w:val="004C5C5C"/>
    <w:rsid w:val="004C7853"/>
    <w:rsid w:val="004D18DD"/>
    <w:rsid w:val="004D1A39"/>
    <w:rsid w:val="004D1E24"/>
    <w:rsid w:val="004D207C"/>
    <w:rsid w:val="004D27FE"/>
    <w:rsid w:val="004D2902"/>
    <w:rsid w:val="004D356C"/>
    <w:rsid w:val="004D375A"/>
    <w:rsid w:val="004D4A0D"/>
    <w:rsid w:val="004D63A3"/>
    <w:rsid w:val="004D7CED"/>
    <w:rsid w:val="004E0162"/>
    <w:rsid w:val="004E097D"/>
    <w:rsid w:val="004E13AE"/>
    <w:rsid w:val="004E1AF2"/>
    <w:rsid w:val="004E1FC7"/>
    <w:rsid w:val="004E2BD8"/>
    <w:rsid w:val="004E2FC2"/>
    <w:rsid w:val="004E339B"/>
    <w:rsid w:val="004E35F0"/>
    <w:rsid w:val="004E495F"/>
    <w:rsid w:val="004E51DB"/>
    <w:rsid w:val="004E51E9"/>
    <w:rsid w:val="004E5C28"/>
    <w:rsid w:val="004E603F"/>
    <w:rsid w:val="004E6690"/>
    <w:rsid w:val="004E7C0C"/>
    <w:rsid w:val="004F148D"/>
    <w:rsid w:val="004F1EC6"/>
    <w:rsid w:val="004F1FE1"/>
    <w:rsid w:val="004F3DB1"/>
    <w:rsid w:val="004F4854"/>
    <w:rsid w:val="004F4AB5"/>
    <w:rsid w:val="004F511A"/>
    <w:rsid w:val="004F55B6"/>
    <w:rsid w:val="005006A9"/>
    <w:rsid w:val="0050072B"/>
    <w:rsid w:val="00501115"/>
    <w:rsid w:val="00501410"/>
    <w:rsid w:val="00501E9F"/>
    <w:rsid w:val="00503337"/>
    <w:rsid w:val="00503C7A"/>
    <w:rsid w:val="0050429C"/>
    <w:rsid w:val="00504E42"/>
    <w:rsid w:val="00505042"/>
    <w:rsid w:val="005055D1"/>
    <w:rsid w:val="00505983"/>
    <w:rsid w:val="0050610E"/>
    <w:rsid w:val="00506D13"/>
    <w:rsid w:val="00506F4E"/>
    <w:rsid w:val="00507010"/>
    <w:rsid w:val="005071BA"/>
    <w:rsid w:val="00510A02"/>
    <w:rsid w:val="005116B9"/>
    <w:rsid w:val="0051175B"/>
    <w:rsid w:val="00511B92"/>
    <w:rsid w:val="00513434"/>
    <w:rsid w:val="00514180"/>
    <w:rsid w:val="0051441F"/>
    <w:rsid w:val="005145EA"/>
    <w:rsid w:val="005159E5"/>
    <w:rsid w:val="00515D60"/>
    <w:rsid w:val="00516735"/>
    <w:rsid w:val="00516FF4"/>
    <w:rsid w:val="005173C5"/>
    <w:rsid w:val="00517EAD"/>
    <w:rsid w:val="0052052A"/>
    <w:rsid w:val="00520692"/>
    <w:rsid w:val="00520E7E"/>
    <w:rsid w:val="00521D06"/>
    <w:rsid w:val="005224D5"/>
    <w:rsid w:val="00522EEB"/>
    <w:rsid w:val="00523E6D"/>
    <w:rsid w:val="00524829"/>
    <w:rsid w:val="00525360"/>
    <w:rsid w:val="005255CE"/>
    <w:rsid w:val="0052576A"/>
    <w:rsid w:val="00527581"/>
    <w:rsid w:val="005275C6"/>
    <w:rsid w:val="00530C2D"/>
    <w:rsid w:val="005313B3"/>
    <w:rsid w:val="0053185E"/>
    <w:rsid w:val="00531A40"/>
    <w:rsid w:val="00531E6A"/>
    <w:rsid w:val="0053208B"/>
    <w:rsid w:val="0053329F"/>
    <w:rsid w:val="005339CA"/>
    <w:rsid w:val="00533CAE"/>
    <w:rsid w:val="005353C9"/>
    <w:rsid w:val="005358E3"/>
    <w:rsid w:val="005360CC"/>
    <w:rsid w:val="00536758"/>
    <w:rsid w:val="0053691C"/>
    <w:rsid w:val="005373BA"/>
    <w:rsid w:val="005375F5"/>
    <w:rsid w:val="00537936"/>
    <w:rsid w:val="0054069C"/>
    <w:rsid w:val="00540A40"/>
    <w:rsid w:val="00540E90"/>
    <w:rsid w:val="00540E9E"/>
    <w:rsid w:val="00541E40"/>
    <w:rsid w:val="0054268A"/>
    <w:rsid w:val="00542738"/>
    <w:rsid w:val="00542948"/>
    <w:rsid w:val="0054338A"/>
    <w:rsid w:val="0054364E"/>
    <w:rsid w:val="00544017"/>
    <w:rsid w:val="005440B6"/>
    <w:rsid w:val="005443E4"/>
    <w:rsid w:val="005447C2"/>
    <w:rsid w:val="00546DFA"/>
    <w:rsid w:val="00547A89"/>
    <w:rsid w:val="00547F50"/>
    <w:rsid w:val="00550AD4"/>
    <w:rsid w:val="005512EB"/>
    <w:rsid w:val="00551794"/>
    <w:rsid w:val="005525EC"/>
    <w:rsid w:val="0055277A"/>
    <w:rsid w:val="00552EF0"/>
    <w:rsid w:val="0055347E"/>
    <w:rsid w:val="005537BC"/>
    <w:rsid w:val="005544DC"/>
    <w:rsid w:val="00554891"/>
    <w:rsid w:val="00555209"/>
    <w:rsid w:val="00555378"/>
    <w:rsid w:val="00555B96"/>
    <w:rsid w:val="00556CC1"/>
    <w:rsid w:val="005575C3"/>
    <w:rsid w:val="005579CF"/>
    <w:rsid w:val="00557E29"/>
    <w:rsid w:val="005608BF"/>
    <w:rsid w:val="0056097B"/>
    <w:rsid w:val="00560A72"/>
    <w:rsid w:val="00560C2C"/>
    <w:rsid w:val="00560D28"/>
    <w:rsid w:val="005619CC"/>
    <w:rsid w:val="00561B5F"/>
    <w:rsid w:val="00563CA9"/>
    <w:rsid w:val="00563F63"/>
    <w:rsid w:val="00564E34"/>
    <w:rsid w:val="00567875"/>
    <w:rsid w:val="0057083B"/>
    <w:rsid w:val="00570CF6"/>
    <w:rsid w:val="00570E68"/>
    <w:rsid w:val="00571DD8"/>
    <w:rsid w:val="00572A83"/>
    <w:rsid w:val="00573C9C"/>
    <w:rsid w:val="005740B3"/>
    <w:rsid w:val="00574486"/>
    <w:rsid w:val="005757C8"/>
    <w:rsid w:val="00576A1A"/>
    <w:rsid w:val="00580FC3"/>
    <w:rsid w:val="005821C5"/>
    <w:rsid w:val="0058227E"/>
    <w:rsid w:val="0058282A"/>
    <w:rsid w:val="0058333C"/>
    <w:rsid w:val="0058690C"/>
    <w:rsid w:val="00586C76"/>
    <w:rsid w:val="0059072D"/>
    <w:rsid w:val="00590EB8"/>
    <w:rsid w:val="005922A0"/>
    <w:rsid w:val="00592345"/>
    <w:rsid w:val="00592797"/>
    <w:rsid w:val="005933A6"/>
    <w:rsid w:val="00593AAB"/>
    <w:rsid w:val="00594D75"/>
    <w:rsid w:val="00595BFD"/>
    <w:rsid w:val="0059619D"/>
    <w:rsid w:val="00596A15"/>
    <w:rsid w:val="00597EE4"/>
    <w:rsid w:val="005A01CD"/>
    <w:rsid w:val="005A103F"/>
    <w:rsid w:val="005A10C8"/>
    <w:rsid w:val="005A1A84"/>
    <w:rsid w:val="005A2C85"/>
    <w:rsid w:val="005A41F5"/>
    <w:rsid w:val="005A456C"/>
    <w:rsid w:val="005A5E55"/>
    <w:rsid w:val="005A6491"/>
    <w:rsid w:val="005A6A73"/>
    <w:rsid w:val="005A6EA0"/>
    <w:rsid w:val="005A738B"/>
    <w:rsid w:val="005A7BC5"/>
    <w:rsid w:val="005B2492"/>
    <w:rsid w:val="005B28A9"/>
    <w:rsid w:val="005B3480"/>
    <w:rsid w:val="005B3A41"/>
    <w:rsid w:val="005B3F99"/>
    <w:rsid w:val="005B4990"/>
    <w:rsid w:val="005B56AC"/>
    <w:rsid w:val="005B56CF"/>
    <w:rsid w:val="005B5DB7"/>
    <w:rsid w:val="005B68A9"/>
    <w:rsid w:val="005B6E3F"/>
    <w:rsid w:val="005B7B95"/>
    <w:rsid w:val="005C05D5"/>
    <w:rsid w:val="005C0E8E"/>
    <w:rsid w:val="005C12F1"/>
    <w:rsid w:val="005C1619"/>
    <w:rsid w:val="005C2D0D"/>
    <w:rsid w:val="005C3737"/>
    <w:rsid w:val="005C3CAB"/>
    <w:rsid w:val="005C4877"/>
    <w:rsid w:val="005C7490"/>
    <w:rsid w:val="005C77AA"/>
    <w:rsid w:val="005D00DF"/>
    <w:rsid w:val="005D0707"/>
    <w:rsid w:val="005D0D37"/>
    <w:rsid w:val="005D12B5"/>
    <w:rsid w:val="005D18B4"/>
    <w:rsid w:val="005D1CC4"/>
    <w:rsid w:val="005D2C19"/>
    <w:rsid w:val="005D30BD"/>
    <w:rsid w:val="005D4BE6"/>
    <w:rsid w:val="005D4FF4"/>
    <w:rsid w:val="005D510D"/>
    <w:rsid w:val="005D51BB"/>
    <w:rsid w:val="005D560E"/>
    <w:rsid w:val="005D677E"/>
    <w:rsid w:val="005D6B83"/>
    <w:rsid w:val="005D6C10"/>
    <w:rsid w:val="005D7020"/>
    <w:rsid w:val="005D73C0"/>
    <w:rsid w:val="005D76D9"/>
    <w:rsid w:val="005D7F05"/>
    <w:rsid w:val="005E048F"/>
    <w:rsid w:val="005E071F"/>
    <w:rsid w:val="005E0943"/>
    <w:rsid w:val="005E10A6"/>
    <w:rsid w:val="005E1111"/>
    <w:rsid w:val="005E12B7"/>
    <w:rsid w:val="005E3ADF"/>
    <w:rsid w:val="005E3C86"/>
    <w:rsid w:val="005E3FB3"/>
    <w:rsid w:val="005E4EF9"/>
    <w:rsid w:val="005E539A"/>
    <w:rsid w:val="005E60BE"/>
    <w:rsid w:val="005E73DF"/>
    <w:rsid w:val="005F0464"/>
    <w:rsid w:val="005F1DA7"/>
    <w:rsid w:val="005F21FD"/>
    <w:rsid w:val="005F273E"/>
    <w:rsid w:val="005F282B"/>
    <w:rsid w:val="005F2DEF"/>
    <w:rsid w:val="005F333C"/>
    <w:rsid w:val="005F3A15"/>
    <w:rsid w:val="005F3D04"/>
    <w:rsid w:val="005F3E62"/>
    <w:rsid w:val="005F3F68"/>
    <w:rsid w:val="005F4C20"/>
    <w:rsid w:val="005F68FC"/>
    <w:rsid w:val="005F6FB3"/>
    <w:rsid w:val="005F736F"/>
    <w:rsid w:val="005F7407"/>
    <w:rsid w:val="00600638"/>
    <w:rsid w:val="00600740"/>
    <w:rsid w:val="00600AE4"/>
    <w:rsid w:val="00600EA9"/>
    <w:rsid w:val="0060133E"/>
    <w:rsid w:val="006029C7"/>
    <w:rsid w:val="0060379F"/>
    <w:rsid w:val="00603FA9"/>
    <w:rsid w:val="00604104"/>
    <w:rsid w:val="00604E8C"/>
    <w:rsid w:val="006057C1"/>
    <w:rsid w:val="00605B9D"/>
    <w:rsid w:val="006060D4"/>
    <w:rsid w:val="00606F11"/>
    <w:rsid w:val="00607F24"/>
    <w:rsid w:val="00610D2C"/>
    <w:rsid w:val="006110F5"/>
    <w:rsid w:val="00611A4D"/>
    <w:rsid w:val="00612300"/>
    <w:rsid w:val="00612377"/>
    <w:rsid w:val="0061271E"/>
    <w:rsid w:val="00612B6F"/>
    <w:rsid w:val="006137A2"/>
    <w:rsid w:val="0061399E"/>
    <w:rsid w:val="00615433"/>
    <w:rsid w:val="00616E0F"/>
    <w:rsid w:val="00617F1E"/>
    <w:rsid w:val="00620FB0"/>
    <w:rsid w:val="0062224C"/>
    <w:rsid w:val="006227EE"/>
    <w:rsid w:val="00623E10"/>
    <w:rsid w:val="00623F64"/>
    <w:rsid w:val="00624C0E"/>
    <w:rsid w:val="00625E5F"/>
    <w:rsid w:val="0062700D"/>
    <w:rsid w:val="00627484"/>
    <w:rsid w:val="00627787"/>
    <w:rsid w:val="006278D1"/>
    <w:rsid w:val="00630533"/>
    <w:rsid w:val="006311C4"/>
    <w:rsid w:val="00631520"/>
    <w:rsid w:val="00631D5A"/>
    <w:rsid w:val="00632B4D"/>
    <w:rsid w:val="00634312"/>
    <w:rsid w:val="00634419"/>
    <w:rsid w:val="00634936"/>
    <w:rsid w:val="006349C5"/>
    <w:rsid w:val="00634F39"/>
    <w:rsid w:val="0063528B"/>
    <w:rsid w:val="00635419"/>
    <w:rsid w:val="00635F76"/>
    <w:rsid w:val="0063728A"/>
    <w:rsid w:val="00637318"/>
    <w:rsid w:val="006378AC"/>
    <w:rsid w:val="00642B0D"/>
    <w:rsid w:val="00643024"/>
    <w:rsid w:val="0064512D"/>
    <w:rsid w:val="00645E53"/>
    <w:rsid w:val="00645F52"/>
    <w:rsid w:val="006460DB"/>
    <w:rsid w:val="006506EF"/>
    <w:rsid w:val="006507E9"/>
    <w:rsid w:val="00651171"/>
    <w:rsid w:val="006511C8"/>
    <w:rsid w:val="0065153D"/>
    <w:rsid w:val="00651B98"/>
    <w:rsid w:val="006521FA"/>
    <w:rsid w:val="006537AF"/>
    <w:rsid w:val="00653C47"/>
    <w:rsid w:val="00655CA0"/>
    <w:rsid w:val="00656598"/>
    <w:rsid w:val="00656F2B"/>
    <w:rsid w:val="006572ED"/>
    <w:rsid w:val="006577C4"/>
    <w:rsid w:val="00660630"/>
    <w:rsid w:val="00662A03"/>
    <w:rsid w:val="00663B43"/>
    <w:rsid w:val="00663C36"/>
    <w:rsid w:val="0066451E"/>
    <w:rsid w:val="00664B2D"/>
    <w:rsid w:val="0066511D"/>
    <w:rsid w:val="00665462"/>
    <w:rsid w:val="006654C8"/>
    <w:rsid w:val="00665779"/>
    <w:rsid w:val="006658DB"/>
    <w:rsid w:val="00665EF2"/>
    <w:rsid w:val="0066667B"/>
    <w:rsid w:val="00666AED"/>
    <w:rsid w:val="006679AC"/>
    <w:rsid w:val="00667EEE"/>
    <w:rsid w:val="00667F35"/>
    <w:rsid w:val="006706FC"/>
    <w:rsid w:val="00670F97"/>
    <w:rsid w:val="00671604"/>
    <w:rsid w:val="00672E53"/>
    <w:rsid w:val="00677AC3"/>
    <w:rsid w:val="00681536"/>
    <w:rsid w:val="006817EF"/>
    <w:rsid w:val="006826A5"/>
    <w:rsid w:val="00682DF5"/>
    <w:rsid w:val="00682E53"/>
    <w:rsid w:val="00684AC5"/>
    <w:rsid w:val="00684DB7"/>
    <w:rsid w:val="0068514F"/>
    <w:rsid w:val="0068545B"/>
    <w:rsid w:val="006871E1"/>
    <w:rsid w:val="006874B7"/>
    <w:rsid w:val="006877D8"/>
    <w:rsid w:val="00687889"/>
    <w:rsid w:val="006879DD"/>
    <w:rsid w:val="00691406"/>
    <w:rsid w:val="006914F2"/>
    <w:rsid w:val="006919C8"/>
    <w:rsid w:val="006927E3"/>
    <w:rsid w:val="00693920"/>
    <w:rsid w:val="00693FF4"/>
    <w:rsid w:val="006945F3"/>
    <w:rsid w:val="00695475"/>
    <w:rsid w:val="00695DCE"/>
    <w:rsid w:val="0069606B"/>
    <w:rsid w:val="0069618F"/>
    <w:rsid w:val="006967C6"/>
    <w:rsid w:val="00697076"/>
    <w:rsid w:val="0069723E"/>
    <w:rsid w:val="006972E6"/>
    <w:rsid w:val="00697D6B"/>
    <w:rsid w:val="006A1646"/>
    <w:rsid w:val="006A3507"/>
    <w:rsid w:val="006A40D0"/>
    <w:rsid w:val="006A43A6"/>
    <w:rsid w:val="006A45DF"/>
    <w:rsid w:val="006A465A"/>
    <w:rsid w:val="006A4B8D"/>
    <w:rsid w:val="006A5FF7"/>
    <w:rsid w:val="006A627C"/>
    <w:rsid w:val="006A795F"/>
    <w:rsid w:val="006B14C2"/>
    <w:rsid w:val="006B1841"/>
    <w:rsid w:val="006B1C19"/>
    <w:rsid w:val="006B1F1E"/>
    <w:rsid w:val="006B27DD"/>
    <w:rsid w:val="006B3072"/>
    <w:rsid w:val="006B3451"/>
    <w:rsid w:val="006B399A"/>
    <w:rsid w:val="006B527B"/>
    <w:rsid w:val="006B56D4"/>
    <w:rsid w:val="006B5ADF"/>
    <w:rsid w:val="006B5BCE"/>
    <w:rsid w:val="006B655F"/>
    <w:rsid w:val="006B6FF9"/>
    <w:rsid w:val="006C01D9"/>
    <w:rsid w:val="006C058B"/>
    <w:rsid w:val="006C0BA0"/>
    <w:rsid w:val="006C2B1A"/>
    <w:rsid w:val="006C36B2"/>
    <w:rsid w:val="006C397C"/>
    <w:rsid w:val="006C4D25"/>
    <w:rsid w:val="006C6B4C"/>
    <w:rsid w:val="006C70E0"/>
    <w:rsid w:val="006C744B"/>
    <w:rsid w:val="006D1B59"/>
    <w:rsid w:val="006D1C65"/>
    <w:rsid w:val="006D1C99"/>
    <w:rsid w:val="006D1CDA"/>
    <w:rsid w:val="006D1DB4"/>
    <w:rsid w:val="006D2979"/>
    <w:rsid w:val="006D2EDC"/>
    <w:rsid w:val="006D3329"/>
    <w:rsid w:val="006D361E"/>
    <w:rsid w:val="006D3743"/>
    <w:rsid w:val="006D3DD5"/>
    <w:rsid w:val="006D3E2D"/>
    <w:rsid w:val="006D402F"/>
    <w:rsid w:val="006D4409"/>
    <w:rsid w:val="006D4842"/>
    <w:rsid w:val="006D501D"/>
    <w:rsid w:val="006D5C6D"/>
    <w:rsid w:val="006D630A"/>
    <w:rsid w:val="006D65C7"/>
    <w:rsid w:val="006D68D2"/>
    <w:rsid w:val="006D6905"/>
    <w:rsid w:val="006D72A9"/>
    <w:rsid w:val="006D775E"/>
    <w:rsid w:val="006D7DF3"/>
    <w:rsid w:val="006D7F68"/>
    <w:rsid w:val="006E0BC8"/>
    <w:rsid w:val="006E0CA8"/>
    <w:rsid w:val="006E0CBB"/>
    <w:rsid w:val="006E1082"/>
    <w:rsid w:val="006E10F9"/>
    <w:rsid w:val="006E21D7"/>
    <w:rsid w:val="006E309D"/>
    <w:rsid w:val="006E3CE2"/>
    <w:rsid w:val="006E44CD"/>
    <w:rsid w:val="006E4654"/>
    <w:rsid w:val="006E48E1"/>
    <w:rsid w:val="006E4AF1"/>
    <w:rsid w:val="006E4C8D"/>
    <w:rsid w:val="006E541D"/>
    <w:rsid w:val="006E5BEB"/>
    <w:rsid w:val="006E62CF"/>
    <w:rsid w:val="006E76F2"/>
    <w:rsid w:val="006F02E3"/>
    <w:rsid w:val="006F124D"/>
    <w:rsid w:val="006F1C8E"/>
    <w:rsid w:val="006F35C5"/>
    <w:rsid w:val="006F3E55"/>
    <w:rsid w:val="006F4796"/>
    <w:rsid w:val="006F49DE"/>
    <w:rsid w:val="006F4B82"/>
    <w:rsid w:val="006F5884"/>
    <w:rsid w:val="006F60C9"/>
    <w:rsid w:val="006F65F3"/>
    <w:rsid w:val="006F68BD"/>
    <w:rsid w:val="006F6D11"/>
    <w:rsid w:val="006F6FF0"/>
    <w:rsid w:val="006F7883"/>
    <w:rsid w:val="006F7A7F"/>
    <w:rsid w:val="007003CD"/>
    <w:rsid w:val="00700FE5"/>
    <w:rsid w:val="00701BC2"/>
    <w:rsid w:val="00701E3D"/>
    <w:rsid w:val="00701FBA"/>
    <w:rsid w:val="00702943"/>
    <w:rsid w:val="007037FE"/>
    <w:rsid w:val="007040DF"/>
    <w:rsid w:val="00704451"/>
    <w:rsid w:val="00704EEE"/>
    <w:rsid w:val="00705D6D"/>
    <w:rsid w:val="00706368"/>
    <w:rsid w:val="00706570"/>
    <w:rsid w:val="00706DDF"/>
    <w:rsid w:val="00706EE8"/>
    <w:rsid w:val="00707AD3"/>
    <w:rsid w:val="00707E28"/>
    <w:rsid w:val="00710983"/>
    <w:rsid w:val="0071134D"/>
    <w:rsid w:val="00711AC9"/>
    <w:rsid w:val="00713D3A"/>
    <w:rsid w:val="0071410D"/>
    <w:rsid w:val="0071448F"/>
    <w:rsid w:val="007149EE"/>
    <w:rsid w:val="0071515C"/>
    <w:rsid w:val="0071546A"/>
    <w:rsid w:val="00715CFB"/>
    <w:rsid w:val="00716866"/>
    <w:rsid w:val="0071686E"/>
    <w:rsid w:val="00716AE7"/>
    <w:rsid w:val="0071726A"/>
    <w:rsid w:val="00717EC4"/>
    <w:rsid w:val="00717EE8"/>
    <w:rsid w:val="00720672"/>
    <w:rsid w:val="00720732"/>
    <w:rsid w:val="007209F9"/>
    <w:rsid w:val="00722021"/>
    <w:rsid w:val="00722590"/>
    <w:rsid w:val="00722757"/>
    <w:rsid w:val="00722F21"/>
    <w:rsid w:val="0072333A"/>
    <w:rsid w:val="00723990"/>
    <w:rsid w:val="007241A3"/>
    <w:rsid w:val="00724A0F"/>
    <w:rsid w:val="00724A4A"/>
    <w:rsid w:val="007256EC"/>
    <w:rsid w:val="00725D8D"/>
    <w:rsid w:val="00726EA6"/>
    <w:rsid w:val="0073030B"/>
    <w:rsid w:val="007307BA"/>
    <w:rsid w:val="00730A33"/>
    <w:rsid w:val="00731068"/>
    <w:rsid w:val="00731E1E"/>
    <w:rsid w:val="00732765"/>
    <w:rsid w:val="00734471"/>
    <w:rsid w:val="0073530B"/>
    <w:rsid w:val="00735374"/>
    <w:rsid w:val="00735A21"/>
    <w:rsid w:val="007377D1"/>
    <w:rsid w:val="00741392"/>
    <w:rsid w:val="007414E2"/>
    <w:rsid w:val="007416B3"/>
    <w:rsid w:val="007423BA"/>
    <w:rsid w:val="0074277C"/>
    <w:rsid w:val="00742A82"/>
    <w:rsid w:val="00742E23"/>
    <w:rsid w:val="00743661"/>
    <w:rsid w:val="00744282"/>
    <w:rsid w:val="00744A2C"/>
    <w:rsid w:val="00745537"/>
    <w:rsid w:val="00746202"/>
    <w:rsid w:val="00746C2C"/>
    <w:rsid w:val="00746E17"/>
    <w:rsid w:val="00747C00"/>
    <w:rsid w:val="00751FFC"/>
    <w:rsid w:val="007523C3"/>
    <w:rsid w:val="00752AB5"/>
    <w:rsid w:val="00753101"/>
    <w:rsid w:val="007534E7"/>
    <w:rsid w:val="00754A34"/>
    <w:rsid w:val="00755025"/>
    <w:rsid w:val="00755134"/>
    <w:rsid w:val="0075584D"/>
    <w:rsid w:val="0075592B"/>
    <w:rsid w:val="00755E5A"/>
    <w:rsid w:val="007566B4"/>
    <w:rsid w:val="00757551"/>
    <w:rsid w:val="007578BC"/>
    <w:rsid w:val="00760021"/>
    <w:rsid w:val="007618CD"/>
    <w:rsid w:val="0076219D"/>
    <w:rsid w:val="007623BD"/>
    <w:rsid w:val="00762C2B"/>
    <w:rsid w:val="00762E89"/>
    <w:rsid w:val="00762FF0"/>
    <w:rsid w:val="00763354"/>
    <w:rsid w:val="00763910"/>
    <w:rsid w:val="007640B2"/>
    <w:rsid w:val="007644D7"/>
    <w:rsid w:val="007656F8"/>
    <w:rsid w:val="007657DE"/>
    <w:rsid w:val="00766F33"/>
    <w:rsid w:val="00766FB5"/>
    <w:rsid w:val="00767BD5"/>
    <w:rsid w:val="00767E02"/>
    <w:rsid w:val="00767F54"/>
    <w:rsid w:val="00770420"/>
    <w:rsid w:val="0077072F"/>
    <w:rsid w:val="00770DDC"/>
    <w:rsid w:val="00771F94"/>
    <w:rsid w:val="0077208E"/>
    <w:rsid w:val="007721B0"/>
    <w:rsid w:val="00772665"/>
    <w:rsid w:val="00772C77"/>
    <w:rsid w:val="007739A1"/>
    <w:rsid w:val="00773D20"/>
    <w:rsid w:val="007742C4"/>
    <w:rsid w:val="00774449"/>
    <w:rsid w:val="007749A5"/>
    <w:rsid w:val="00774BA9"/>
    <w:rsid w:val="00775EEE"/>
    <w:rsid w:val="0077606A"/>
    <w:rsid w:val="0078000F"/>
    <w:rsid w:val="00780A3E"/>
    <w:rsid w:val="00782208"/>
    <w:rsid w:val="007841B8"/>
    <w:rsid w:val="00784A40"/>
    <w:rsid w:val="00785292"/>
    <w:rsid w:val="00785676"/>
    <w:rsid w:val="00785936"/>
    <w:rsid w:val="00786DE5"/>
    <w:rsid w:val="00787337"/>
    <w:rsid w:val="00787C65"/>
    <w:rsid w:val="00790148"/>
    <w:rsid w:val="007917BD"/>
    <w:rsid w:val="00792879"/>
    <w:rsid w:val="00792ADE"/>
    <w:rsid w:val="00792ADF"/>
    <w:rsid w:val="00792E2C"/>
    <w:rsid w:val="00793481"/>
    <w:rsid w:val="0079355D"/>
    <w:rsid w:val="00794942"/>
    <w:rsid w:val="007955FD"/>
    <w:rsid w:val="0079574E"/>
    <w:rsid w:val="00795AF9"/>
    <w:rsid w:val="007963E6"/>
    <w:rsid w:val="00796DB3"/>
    <w:rsid w:val="007A2A61"/>
    <w:rsid w:val="007A2CA6"/>
    <w:rsid w:val="007A2F67"/>
    <w:rsid w:val="007A3317"/>
    <w:rsid w:val="007A3AF5"/>
    <w:rsid w:val="007A58FF"/>
    <w:rsid w:val="007A5C34"/>
    <w:rsid w:val="007A5F4B"/>
    <w:rsid w:val="007A658E"/>
    <w:rsid w:val="007B0DD0"/>
    <w:rsid w:val="007B14F5"/>
    <w:rsid w:val="007B49B2"/>
    <w:rsid w:val="007B564B"/>
    <w:rsid w:val="007B647A"/>
    <w:rsid w:val="007B6FA0"/>
    <w:rsid w:val="007B7C19"/>
    <w:rsid w:val="007C0460"/>
    <w:rsid w:val="007C13D4"/>
    <w:rsid w:val="007C1B24"/>
    <w:rsid w:val="007C2655"/>
    <w:rsid w:val="007C3386"/>
    <w:rsid w:val="007C3C6F"/>
    <w:rsid w:val="007C4159"/>
    <w:rsid w:val="007C4682"/>
    <w:rsid w:val="007C49C1"/>
    <w:rsid w:val="007C5F43"/>
    <w:rsid w:val="007C639B"/>
    <w:rsid w:val="007D1C5B"/>
    <w:rsid w:val="007D1D84"/>
    <w:rsid w:val="007D280C"/>
    <w:rsid w:val="007D293F"/>
    <w:rsid w:val="007D2D19"/>
    <w:rsid w:val="007D3CA8"/>
    <w:rsid w:val="007D5CD1"/>
    <w:rsid w:val="007D63BF"/>
    <w:rsid w:val="007D64B2"/>
    <w:rsid w:val="007D6776"/>
    <w:rsid w:val="007D6841"/>
    <w:rsid w:val="007D6A13"/>
    <w:rsid w:val="007D6A35"/>
    <w:rsid w:val="007D6C25"/>
    <w:rsid w:val="007D6C2A"/>
    <w:rsid w:val="007D6D54"/>
    <w:rsid w:val="007D6ED4"/>
    <w:rsid w:val="007D7D43"/>
    <w:rsid w:val="007E10A1"/>
    <w:rsid w:val="007E11FD"/>
    <w:rsid w:val="007E224F"/>
    <w:rsid w:val="007E2804"/>
    <w:rsid w:val="007E36CB"/>
    <w:rsid w:val="007E3CE7"/>
    <w:rsid w:val="007E4109"/>
    <w:rsid w:val="007E433B"/>
    <w:rsid w:val="007E4908"/>
    <w:rsid w:val="007E4D1B"/>
    <w:rsid w:val="007E4F89"/>
    <w:rsid w:val="007E5478"/>
    <w:rsid w:val="007E562F"/>
    <w:rsid w:val="007E5D63"/>
    <w:rsid w:val="007E67D9"/>
    <w:rsid w:val="007E71A0"/>
    <w:rsid w:val="007E72E8"/>
    <w:rsid w:val="007E73A9"/>
    <w:rsid w:val="007E7BFC"/>
    <w:rsid w:val="007F0313"/>
    <w:rsid w:val="007F10E3"/>
    <w:rsid w:val="007F2DC2"/>
    <w:rsid w:val="007F2F41"/>
    <w:rsid w:val="007F36FB"/>
    <w:rsid w:val="007F37D7"/>
    <w:rsid w:val="007F3D7D"/>
    <w:rsid w:val="007F48B8"/>
    <w:rsid w:val="007F5193"/>
    <w:rsid w:val="007F592A"/>
    <w:rsid w:val="007F6471"/>
    <w:rsid w:val="00800CCA"/>
    <w:rsid w:val="00801B5E"/>
    <w:rsid w:val="00801C42"/>
    <w:rsid w:val="0080232F"/>
    <w:rsid w:val="00802C22"/>
    <w:rsid w:val="00803356"/>
    <w:rsid w:val="008037D0"/>
    <w:rsid w:val="00803836"/>
    <w:rsid w:val="00806083"/>
    <w:rsid w:val="008060AA"/>
    <w:rsid w:val="00806274"/>
    <w:rsid w:val="00806313"/>
    <w:rsid w:val="008065E4"/>
    <w:rsid w:val="0080736B"/>
    <w:rsid w:val="00807664"/>
    <w:rsid w:val="008079F2"/>
    <w:rsid w:val="00810248"/>
    <w:rsid w:val="0081069C"/>
    <w:rsid w:val="00810766"/>
    <w:rsid w:val="008115D1"/>
    <w:rsid w:val="00811749"/>
    <w:rsid w:val="008122C5"/>
    <w:rsid w:val="00812A33"/>
    <w:rsid w:val="00813759"/>
    <w:rsid w:val="00813DEE"/>
    <w:rsid w:val="00814079"/>
    <w:rsid w:val="0081478D"/>
    <w:rsid w:val="00814F65"/>
    <w:rsid w:val="00815639"/>
    <w:rsid w:val="00816449"/>
    <w:rsid w:val="00816A96"/>
    <w:rsid w:val="00820D13"/>
    <w:rsid w:val="00821156"/>
    <w:rsid w:val="008211FD"/>
    <w:rsid w:val="008217D2"/>
    <w:rsid w:val="0082202F"/>
    <w:rsid w:val="008226D6"/>
    <w:rsid w:val="008237EC"/>
    <w:rsid w:val="00823970"/>
    <w:rsid w:val="00826BC2"/>
    <w:rsid w:val="00830197"/>
    <w:rsid w:val="00830E3B"/>
    <w:rsid w:val="00832D61"/>
    <w:rsid w:val="008338E2"/>
    <w:rsid w:val="00833DDD"/>
    <w:rsid w:val="0083406C"/>
    <w:rsid w:val="008376AA"/>
    <w:rsid w:val="00841098"/>
    <w:rsid w:val="008411ED"/>
    <w:rsid w:val="00841377"/>
    <w:rsid w:val="0084179D"/>
    <w:rsid w:val="00842C04"/>
    <w:rsid w:val="00842E57"/>
    <w:rsid w:val="00843531"/>
    <w:rsid w:val="00843644"/>
    <w:rsid w:val="0084408D"/>
    <w:rsid w:val="00845C3F"/>
    <w:rsid w:val="00845F8D"/>
    <w:rsid w:val="008473DD"/>
    <w:rsid w:val="00847631"/>
    <w:rsid w:val="0084769E"/>
    <w:rsid w:val="00847ECC"/>
    <w:rsid w:val="008509E6"/>
    <w:rsid w:val="00850F51"/>
    <w:rsid w:val="00851CEF"/>
    <w:rsid w:val="00852396"/>
    <w:rsid w:val="008523E8"/>
    <w:rsid w:val="00852434"/>
    <w:rsid w:val="00852C7A"/>
    <w:rsid w:val="008534C6"/>
    <w:rsid w:val="0085783D"/>
    <w:rsid w:val="008601AB"/>
    <w:rsid w:val="00860B49"/>
    <w:rsid w:val="00861DE1"/>
    <w:rsid w:val="008631E8"/>
    <w:rsid w:val="00863632"/>
    <w:rsid w:val="00864820"/>
    <w:rsid w:val="00864CE1"/>
    <w:rsid w:val="00865207"/>
    <w:rsid w:val="008664AA"/>
    <w:rsid w:val="00866B95"/>
    <w:rsid w:val="00866D35"/>
    <w:rsid w:val="00867782"/>
    <w:rsid w:val="00867DD6"/>
    <w:rsid w:val="00870263"/>
    <w:rsid w:val="008702D5"/>
    <w:rsid w:val="00870825"/>
    <w:rsid w:val="00870B44"/>
    <w:rsid w:val="00871528"/>
    <w:rsid w:val="00871D0E"/>
    <w:rsid w:val="008721F5"/>
    <w:rsid w:val="00872FAB"/>
    <w:rsid w:val="00873607"/>
    <w:rsid w:val="00873B7E"/>
    <w:rsid w:val="00873BB1"/>
    <w:rsid w:val="00874B2A"/>
    <w:rsid w:val="008758E9"/>
    <w:rsid w:val="00877BB7"/>
    <w:rsid w:val="008809AE"/>
    <w:rsid w:val="008818B0"/>
    <w:rsid w:val="00882C86"/>
    <w:rsid w:val="00883167"/>
    <w:rsid w:val="008832FF"/>
    <w:rsid w:val="008840E2"/>
    <w:rsid w:val="008842A0"/>
    <w:rsid w:val="0088556E"/>
    <w:rsid w:val="00885A41"/>
    <w:rsid w:val="00885DA0"/>
    <w:rsid w:val="00885FC6"/>
    <w:rsid w:val="00890793"/>
    <w:rsid w:val="00890A76"/>
    <w:rsid w:val="00890BC5"/>
    <w:rsid w:val="0089102C"/>
    <w:rsid w:val="0089141F"/>
    <w:rsid w:val="0089270E"/>
    <w:rsid w:val="0089459C"/>
    <w:rsid w:val="00894C71"/>
    <w:rsid w:val="00895941"/>
    <w:rsid w:val="00896CBF"/>
    <w:rsid w:val="008A0059"/>
    <w:rsid w:val="008A0344"/>
    <w:rsid w:val="008A0ADC"/>
    <w:rsid w:val="008A139F"/>
    <w:rsid w:val="008A1E13"/>
    <w:rsid w:val="008A1E6A"/>
    <w:rsid w:val="008A22E9"/>
    <w:rsid w:val="008A2DC2"/>
    <w:rsid w:val="008A3128"/>
    <w:rsid w:val="008A36AC"/>
    <w:rsid w:val="008A3D57"/>
    <w:rsid w:val="008A422D"/>
    <w:rsid w:val="008A426A"/>
    <w:rsid w:val="008A4B4B"/>
    <w:rsid w:val="008A6833"/>
    <w:rsid w:val="008A684F"/>
    <w:rsid w:val="008A72C2"/>
    <w:rsid w:val="008A7922"/>
    <w:rsid w:val="008A7A40"/>
    <w:rsid w:val="008A7E5C"/>
    <w:rsid w:val="008B5126"/>
    <w:rsid w:val="008B5CA3"/>
    <w:rsid w:val="008B6597"/>
    <w:rsid w:val="008B6823"/>
    <w:rsid w:val="008B747C"/>
    <w:rsid w:val="008B7D8D"/>
    <w:rsid w:val="008C2102"/>
    <w:rsid w:val="008C2510"/>
    <w:rsid w:val="008C2D1E"/>
    <w:rsid w:val="008C303D"/>
    <w:rsid w:val="008C49F3"/>
    <w:rsid w:val="008C5657"/>
    <w:rsid w:val="008C5E97"/>
    <w:rsid w:val="008C67C5"/>
    <w:rsid w:val="008C6CE4"/>
    <w:rsid w:val="008C6DB7"/>
    <w:rsid w:val="008C79B3"/>
    <w:rsid w:val="008C7B28"/>
    <w:rsid w:val="008D11AD"/>
    <w:rsid w:val="008D2B67"/>
    <w:rsid w:val="008D3074"/>
    <w:rsid w:val="008D36C7"/>
    <w:rsid w:val="008D3CEC"/>
    <w:rsid w:val="008D59EC"/>
    <w:rsid w:val="008D7117"/>
    <w:rsid w:val="008D71E2"/>
    <w:rsid w:val="008D7275"/>
    <w:rsid w:val="008D741F"/>
    <w:rsid w:val="008D79C8"/>
    <w:rsid w:val="008E0109"/>
    <w:rsid w:val="008E042E"/>
    <w:rsid w:val="008E158B"/>
    <w:rsid w:val="008E25E4"/>
    <w:rsid w:val="008E2A70"/>
    <w:rsid w:val="008E35E2"/>
    <w:rsid w:val="008E4C2D"/>
    <w:rsid w:val="008E6E82"/>
    <w:rsid w:val="008E723C"/>
    <w:rsid w:val="008E7B27"/>
    <w:rsid w:val="008F06CA"/>
    <w:rsid w:val="008F07CB"/>
    <w:rsid w:val="008F34D9"/>
    <w:rsid w:val="008F3BF3"/>
    <w:rsid w:val="008F4A42"/>
    <w:rsid w:val="008F4A43"/>
    <w:rsid w:val="008F606A"/>
    <w:rsid w:val="008F680A"/>
    <w:rsid w:val="008F6AC8"/>
    <w:rsid w:val="008F7A93"/>
    <w:rsid w:val="00900E30"/>
    <w:rsid w:val="009020BF"/>
    <w:rsid w:val="009031FF"/>
    <w:rsid w:val="009047BC"/>
    <w:rsid w:val="00905168"/>
    <w:rsid w:val="0090606F"/>
    <w:rsid w:val="009062D1"/>
    <w:rsid w:val="009074CB"/>
    <w:rsid w:val="00907947"/>
    <w:rsid w:val="00910879"/>
    <w:rsid w:val="00910E54"/>
    <w:rsid w:val="009113B0"/>
    <w:rsid w:val="00911974"/>
    <w:rsid w:val="00911A21"/>
    <w:rsid w:val="00911E42"/>
    <w:rsid w:val="0091296B"/>
    <w:rsid w:val="00912F7F"/>
    <w:rsid w:val="00913153"/>
    <w:rsid w:val="009142F1"/>
    <w:rsid w:val="009143C1"/>
    <w:rsid w:val="00914A72"/>
    <w:rsid w:val="0091573A"/>
    <w:rsid w:val="00916BD8"/>
    <w:rsid w:val="009176D9"/>
    <w:rsid w:val="0091779F"/>
    <w:rsid w:val="00920347"/>
    <w:rsid w:val="00920CF5"/>
    <w:rsid w:val="00921261"/>
    <w:rsid w:val="00921271"/>
    <w:rsid w:val="00921700"/>
    <w:rsid w:val="0092200B"/>
    <w:rsid w:val="00922161"/>
    <w:rsid w:val="009226BD"/>
    <w:rsid w:val="00923288"/>
    <w:rsid w:val="00924ECF"/>
    <w:rsid w:val="0092569E"/>
    <w:rsid w:val="009259E4"/>
    <w:rsid w:val="00925AC8"/>
    <w:rsid w:val="009270E8"/>
    <w:rsid w:val="00930154"/>
    <w:rsid w:val="00930431"/>
    <w:rsid w:val="00930EFD"/>
    <w:rsid w:val="00931230"/>
    <w:rsid w:val="0093252A"/>
    <w:rsid w:val="0093264F"/>
    <w:rsid w:val="00932F48"/>
    <w:rsid w:val="009331F7"/>
    <w:rsid w:val="00933C05"/>
    <w:rsid w:val="00934213"/>
    <w:rsid w:val="009347AE"/>
    <w:rsid w:val="0093586E"/>
    <w:rsid w:val="009359FA"/>
    <w:rsid w:val="009361FE"/>
    <w:rsid w:val="0093741F"/>
    <w:rsid w:val="00937969"/>
    <w:rsid w:val="0094144C"/>
    <w:rsid w:val="009416A4"/>
    <w:rsid w:val="0094170B"/>
    <w:rsid w:val="0094188E"/>
    <w:rsid w:val="00943884"/>
    <w:rsid w:val="009457E7"/>
    <w:rsid w:val="009464B0"/>
    <w:rsid w:val="00946755"/>
    <w:rsid w:val="00946B3A"/>
    <w:rsid w:val="009470FC"/>
    <w:rsid w:val="009474BD"/>
    <w:rsid w:val="009500AD"/>
    <w:rsid w:val="00950173"/>
    <w:rsid w:val="0095147C"/>
    <w:rsid w:val="00952423"/>
    <w:rsid w:val="00952536"/>
    <w:rsid w:val="00952916"/>
    <w:rsid w:val="0095408C"/>
    <w:rsid w:val="00954BAC"/>
    <w:rsid w:val="0095509A"/>
    <w:rsid w:val="009559A9"/>
    <w:rsid w:val="00957056"/>
    <w:rsid w:val="00957F8F"/>
    <w:rsid w:val="009600CC"/>
    <w:rsid w:val="009601D3"/>
    <w:rsid w:val="00961331"/>
    <w:rsid w:val="009617EB"/>
    <w:rsid w:val="00961DF2"/>
    <w:rsid w:val="009621B4"/>
    <w:rsid w:val="0096241F"/>
    <w:rsid w:val="00962454"/>
    <w:rsid w:val="009638D3"/>
    <w:rsid w:val="00963956"/>
    <w:rsid w:val="00963F28"/>
    <w:rsid w:val="00964E5E"/>
    <w:rsid w:val="00965934"/>
    <w:rsid w:val="00966363"/>
    <w:rsid w:val="00966A4C"/>
    <w:rsid w:val="00966DC4"/>
    <w:rsid w:val="0096702B"/>
    <w:rsid w:val="009713AE"/>
    <w:rsid w:val="009716EB"/>
    <w:rsid w:val="00971D4B"/>
    <w:rsid w:val="009734FC"/>
    <w:rsid w:val="00973FBD"/>
    <w:rsid w:val="009747F3"/>
    <w:rsid w:val="009748F1"/>
    <w:rsid w:val="00975C9D"/>
    <w:rsid w:val="00976D51"/>
    <w:rsid w:val="009774AF"/>
    <w:rsid w:val="00977FD0"/>
    <w:rsid w:val="009800B9"/>
    <w:rsid w:val="009801DE"/>
    <w:rsid w:val="0098026C"/>
    <w:rsid w:val="00980333"/>
    <w:rsid w:val="00981023"/>
    <w:rsid w:val="00981219"/>
    <w:rsid w:val="009816E7"/>
    <w:rsid w:val="00981DBD"/>
    <w:rsid w:val="00981DC6"/>
    <w:rsid w:val="00982BFD"/>
    <w:rsid w:val="00983BE6"/>
    <w:rsid w:val="00983E67"/>
    <w:rsid w:val="0098501D"/>
    <w:rsid w:val="00985BF4"/>
    <w:rsid w:val="00986576"/>
    <w:rsid w:val="00987459"/>
    <w:rsid w:val="00987595"/>
    <w:rsid w:val="00987D9D"/>
    <w:rsid w:val="009901C8"/>
    <w:rsid w:val="00990B2D"/>
    <w:rsid w:val="00991687"/>
    <w:rsid w:val="009917C4"/>
    <w:rsid w:val="00991BDF"/>
    <w:rsid w:val="00991F87"/>
    <w:rsid w:val="0099214A"/>
    <w:rsid w:val="00992393"/>
    <w:rsid w:val="00993EF1"/>
    <w:rsid w:val="00995095"/>
    <w:rsid w:val="00996B56"/>
    <w:rsid w:val="0099778B"/>
    <w:rsid w:val="009A0644"/>
    <w:rsid w:val="009A10EF"/>
    <w:rsid w:val="009A1F88"/>
    <w:rsid w:val="009A2290"/>
    <w:rsid w:val="009A22F3"/>
    <w:rsid w:val="009A3154"/>
    <w:rsid w:val="009A3A83"/>
    <w:rsid w:val="009A3C7C"/>
    <w:rsid w:val="009A42D8"/>
    <w:rsid w:val="009A498D"/>
    <w:rsid w:val="009A53AB"/>
    <w:rsid w:val="009A57BA"/>
    <w:rsid w:val="009A5988"/>
    <w:rsid w:val="009A63DD"/>
    <w:rsid w:val="009A64FE"/>
    <w:rsid w:val="009A6BE0"/>
    <w:rsid w:val="009A72E7"/>
    <w:rsid w:val="009A79A3"/>
    <w:rsid w:val="009A7FAF"/>
    <w:rsid w:val="009B0914"/>
    <w:rsid w:val="009B0B8D"/>
    <w:rsid w:val="009B299F"/>
    <w:rsid w:val="009B2DCC"/>
    <w:rsid w:val="009B3741"/>
    <w:rsid w:val="009B3C1B"/>
    <w:rsid w:val="009B4D4B"/>
    <w:rsid w:val="009B528C"/>
    <w:rsid w:val="009B725E"/>
    <w:rsid w:val="009B7565"/>
    <w:rsid w:val="009C0108"/>
    <w:rsid w:val="009C05E5"/>
    <w:rsid w:val="009C06B0"/>
    <w:rsid w:val="009C282F"/>
    <w:rsid w:val="009C2EDE"/>
    <w:rsid w:val="009C38FE"/>
    <w:rsid w:val="009C4791"/>
    <w:rsid w:val="009C49BF"/>
    <w:rsid w:val="009C60BC"/>
    <w:rsid w:val="009C6141"/>
    <w:rsid w:val="009C6AC2"/>
    <w:rsid w:val="009C7AAC"/>
    <w:rsid w:val="009D0941"/>
    <w:rsid w:val="009D1FE7"/>
    <w:rsid w:val="009D2896"/>
    <w:rsid w:val="009D28FF"/>
    <w:rsid w:val="009D3644"/>
    <w:rsid w:val="009D3CCE"/>
    <w:rsid w:val="009D4C2D"/>
    <w:rsid w:val="009D4E92"/>
    <w:rsid w:val="009D5433"/>
    <w:rsid w:val="009D5D56"/>
    <w:rsid w:val="009D6893"/>
    <w:rsid w:val="009D723A"/>
    <w:rsid w:val="009D7560"/>
    <w:rsid w:val="009E03BA"/>
    <w:rsid w:val="009E0679"/>
    <w:rsid w:val="009E0F47"/>
    <w:rsid w:val="009E1D9C"/>
    <w:rsid w:val="009E2935"/>
    <w:rsid w:val="009E4437"/>
    <w:rsid w:val="009E4F15"/>
    <w:rsid w:val="009E5B44"/>
    <w:rsid w:val="009E61C2"/>
    <w:rsid w:val="009E7356"/>
    <w:rsid w:val="009E7385"/>
    <w:rsid w:val="009F0FD5"/>
    <w:rsid w:val="009F1D71"/>
    <w:rsid w:val="009F2C92"/>
    <w:rsid w:val="009F45A3"/>
    <w:rsid w:val="009F51C0"/>
    <w:rsid w:val="009F56A4"/>
    <w:rsid w:val="009F5EF5"/>
    <w:rsid w:val="009F5F2A"/>
    <w:rsid w:val="00A00458"/>
    <w:rsid w:val="00A005AA"/>
    <w:rsid w:val="00A01296"/>
    <w:rsid w:val="00A016D4"/>
    <w:rsid w:val="00A01BE7"/>
    <w:rsid w:val="00A02032"/>
    <w:rsid w:val="00A02330"/>
    <w:rsid w:val="00A0305B"/>
    <w:rsid w:val="00A031C7"/>
    <w:rsid w:val="00A04103"/>
    <w:rsid w:val="00A04876"/>
    <w:rsid w:val="00A06483"/>
    <w:rsid w:val="00A0679A"/>
    <w:rsid w:val="00A068BB"/>
    <w:rsid w:val="00A06D3B"/>
    <w:rsid w:val="00A114F9"/>
    <w:rsid w:val="00A117C5"/>
    <w:rsid w:val="00A1210E"/>
    <w:rsid w:val="00A12D81"/>
    <w:rsid w:val="00A1391E"/>
    <w:rsid w:val="00A14668"/>
    <w:rsid w:val="00A1553B"/>
    <w:rsid w:val="00A15D7C"/>
    <w:rsid w:val="00A1626C"/>
    <w:rsid w:val="00A1783D"/>
    <w:rsid w:val="00A1795E"/>
    <w:rsid w:val="00A17C14"/>
    <w:rsid w:val="00A17FC2"/>
    <w:rsid w:val="00A202CD"/>
    <w:rsid w:val="00A20DAB"/>
    <w:rsid w:val="00A2111D"/>
    <w:rsid w:val="00A21357"/>
    <w:rsid w:val="00A21AAB"/>
    <w:rsid w:val="00A21B2C"/>
    <w:rsid w:val="00A21E69"/>
    <w:rsid w:val="00A22DC7"/>
    <w:rsid w:val="00A23DC4"/>
    <w:rsid w:val="00A24AEE"/>
    <w:rsid w:val="00A25319"/>
    <w:rsid w:val="00A253A8"/>
    <w:rsid w:val="00A25D60"/>
    <w:rsid w:val="00A26518"/>
    <w:rsid w:val="00A27188"/>
    <w:rsid w:val="00A2758D"/>
    <w:rsid w:val="00A302E3"/>
    <w:rsid w:val="00A31091"/>
    <w:rsid w:val="00A313FC"/>
    <w:rsid w:val="00A31C00"/>
    <w:rsid w:val="00A31C14"/>
    <w:rsid w:val="00A3225C"/>
    <w:rsid w:val="00A329BC"/>
    <w:rsid w:val="00A32DBB"/>
    <w:rsid w:val="00A32E52"/>
    <w:rsid w:val="00A33506"/>
    <w:rsid w:val="00A34873"/>
    <w:rsid w:val="00A34BBB"/>
    <w:rsid w:val="00A353C0"/>
    <w:rsid w:val="00A358EC"/>
    <w:rsid w:val="00A3614C"/>
    <w:rsid w:val="00A3634C"/>
    <w:rsid w:val="00A366E6"/>
    <w:rsid w:val="00A375C2"/>
    <w:rsid w:val="00A377CB"/>
    <w:rsid w:val="00A40960"/>
    <w:rsid w:val="00A41D2E"/>
    <w:rsid w:val="00A42623"/>
    <w:rsid w:val="00A435E7"/>
    <w:rsid w:val="00A44408"/>
    <w:rsid w:val="00A449C1"/>
    <w:rsid w:val="00A457EF"/>
    <w:rsid w:val="00A4738F"/>
    <w:rsid w:val="00A4782C"/>
    <w:rsid w:val="00A479A3"/>
    <w:rsid w:val="00A503AE"/>
    <w:rsid w:val="00A50538"/>
    <w:rsid w:val="00A50655"/>
    <w:rsid w:val="00A51F29"/>
    <w:rsid w:val="00A5283B"/>
    <w:rsid w:val="00A52A7D"/>
    <w:rsid w:val="00A548BE"/>
    <w:rsid w:val="00A549A3"/>
    <w:rsid w:val="00A54AB9"/>
    <w:rsid w:val="00A54D76"/>
    <w:rsid w:val="00A54EE6"/>
    <w:rsid w:val="00A552A2"/>
    <w:rsid w:val="00A56B6C"/>
    <w:rsid w:val="00A56C92"/>
    <w:rsid w:val="00A57241"/>
    <w:rsid w:val="00A579F1"/>
    <w:rsid w:val="00A60B2E"/>
    <w:rsid w:val="00A60EA7"/>
    <w:rsid w:val="00A617C0"/>
    <w:rsid w:val="00A61CDC"/>
    <w:rsid w:val="00A6382A"/>
    <w:rsid w:val="00A652D0"/>
    <w:rsid w:val="00A65DA0"/>
    <w:rsid w:val="00A6736E"/>
    <w:rsid w:val="00A706EC"/>
    <w:rsid w:val="00A70753"/>
    <w:rsid w:val="00A72086"/>
    <w:rsid w:val="00A73BE1"/>
    <w:rsid w:val="00A74D42"/>
    <w:rsid w:val="00A774DB"/>
    <w:rsid w:val="00A77C30"/>
    <w:rsid w:val="00A8038E"/>
    <w:rsid w:val="00A807AB"/>
    <w:rsid w:val="00A80D52"/>
    <w:rsid w:val="00A813F6"/>
    <w:rsid w:val="00A814B3"/>
    <w:rsid w:val="00A81F46"/>
    <w:rsid w:val="00A82B93"/>
    <w:rsid w:val="00A832F8"/>
    <w:rsid w:val="00A837F2"/>
    <w:rsid w:val="00A839D3"/>
    <w:rsid w:val="00A83C74"/>
    <w:rsid w:val="00A83E4E"/>
    <w:rsid w:val="00A85476"/>
    <w:rsid w:val="00A85615"/>
    <w:rsid w:val="00A865F0"/>
    <w:rsid w:val="00A87529"/>
    <w:rsid w:val="00A9071A"/>
    <w:rsid w:val="00A90FCC"/>
    <w:rsid w:val="00A91E1D"/>
    <w:rsid w:val="00A9333C"/>
    <w:rsid w:val="00A935B6"/>
    <w:rsid w:val="00A94B8F"/>
    <w:rsid w:val="00A975B3"/>
    <w:rsid w:val="00AA1A1D"/>
    <w:rsid w:val="00AA1D91"/>
    <w:rsid w:val="00AA2C5C"/>
    <w:rsid w:val="00AA3442"/>
    <w:rsid w:val="00AA4B1A"/>
    <w:rsid w:val="00AA500F"/>
    <w:rsid w:val="00AA5189"/>
    <w:rsid w:val="00AA63FE"/>
    <w:rsid w:val="00AA6814"/>
    <w:rsid w:val="00AA691F"/>
    <w:rsid w:val="00AB0727"/>
    <w:rsid w:val="00AB12EE"/>
    <w:rsid w:val="00AB1731"/>
    <w:rsid w:val="00AB1A69"/>
    <w:rsid w:val="00AB2291"/>
    <w:rsid w:val="00AB2600"/>
    <w:rsid w:val="00AB3623"/>
    <w:rsid w:val="00AB4280"/>
    <w:rsid w:val="00AB5895"/>
    <w:rsid w:val="00AB5CC2"/>
    <w:rsid w:val="00AB6E4B"/>
    <w:rsid w:val="00AB71D3"/>
    <w:rsid w:val="00AB727E"/>
    <w:rsid w:val="00AB76AF"/>
    <w:rsid w:val="00AC0CE2"/>
    <w:rsid w:val="00AC10B3"/>
    <w:rsid w:val="00AC156E"/>
    <w:rsid w:val="00AC1805"/>
    <w:rsid w:val="00AC260D"/>
    <w:rsid w:val="00AC3248"/>
    <w:rsid w:val="00AC3E54"/>
    <w:rsid w:val="00AC41C2"/>
    <w:rsid w:val="00AC4BCD"/>
    <w:rsid w:val="00AC57F7"/>
    <w:rsid w:val="00AC5CE1"/>
    <w:rsid w:val="00AC62D3"/>
    <w:rsid w:val="00AC6CCB"/>
    <w:rsid w:val="00AC75B9"/>
    <w:rsid w:val="00AC779D"/>
    <w:rsid w:val="00AC7E5D"/>
    <w:rsid w:val="00AD00A3"/>
    <w:rsid w:val="00AD16BB"/>
    <w:rsid w:val="00AD232F"/>
    <w:rsid w:val="00AD23B0"/>
    <w:rsid w:val="00AD2473"/>
    <w:rsid w:val="00AD28D3"/>
    <w:rsid w:val="00AD29F2"/>
    <w:rsid w:val="00AD54FB"/>
    <w:rsid w:val="00AD5647"/>
    <w:rsid w:val="00AD5B5B"/>
    <w:rsid w:val="00AD68E5"/>
    <w:rsid w:val="00AD6FB7"/>
    <w:rsid w:val="00AD79F0"/>
    <w:rsid w:val="00AD7B4A"/>
    <w:rsid w:val="00AE02DE"/>
    <w:rsid w:val="00AE0AE8"/>
    <w:rsid w:val="00AE0F0F"/>
    <w:rsid w:val="00AE1176"/>
    <w:rsid w:val="00AE183B"/>
    <w:rsid w:val="00AE1E34"/>
    <w:rsid w:val="00AE251C"/>
    <w:rsid w:val="00AE2D88"/>
    <w:rsid w:val="00AE3C41"/>
    <w:rsid w:val="00AE4803"/>
    <w:rsid w:val="00AE49C1"/>
    <w:rsid w:val="00AE6D8D"/>
    <w:rsid w:val="00AE7F4F"/>
    <w:rsid w:val="00AF02C9"/>
    <w:rsid w:val="00AF0508"/>
    <w:rsid w:val="00AF2610"/>
    <w:rsid w:val="00AF290B"/>
    <w:rsid w:val="00AF2C5D"/>
    <w:rsid w:val="00AF3D3F"/>
    <w:rsid w:val="00AF66FA"/>
    <w:rsid w:val="00AF7023"/>
    <w:rsid w:val="00B0133C"/>
    <w:rsid w:val="00B02CB3"/>
    <w:rsid w:val="00B02F5C"/>
    <w:rsid w:val="00B03552"/>
    <w:rsid w:val="00B03656"/>
    <w:rsid w:val="00B03DC6"/>
    <w:rsid w:val="00B04F36"/>
    <w:rsid w:val="00B055F7"/>
    <w:rsid w:val="00B0636C"/>
    <w:rsid w:val="00B071AF"/>
    <w:rsid w:val="00B07CDA"/>
    <w:rsid w:val="00B10D11"/>
    <w:rsid w:val="00B111C0"/>
    <w:rsid w:val="00B113F8"/>
    <w:rsid w:val="00B127A6"/>
    <w:rsid w:val="00B1341D"/>
    <w:rsid w:val="00B139DF"/>
    <w:rsid w:val="00B139E7"/>
    <w:rsid w:val="00B13DDF"/>
    <w:rsid w:val="00B14A28"/>
    <w:rsid w:val="00B15B27"/>
    <w:rsid w:val="00B15E31"/>
    <w:rsid w:val="00B16CAC"/>
    <w:rsid w:val="00B16DFA"/>
    <w:rsid w:val="00B21175"/>
    <w:rsid w:val="00B230A9"/>
    <w:rsid w:val="00B24A9D"/>
    <w:rsid w:val="00B2532D"/>
    <w:rsid w:val="00B25FBE"/>
    <w:rsid w:val="00B260D5"/>
    <w:rsid w:val="00B276E6"/>
    <w:rsid w:val="00B27A8E"/>
    <w:rsid w:val="00B3002C"/>
    <w:rsid w:val="00B3016B"/>
    <w:rsid w:val="00B30308"/>
    <w:rsid w:val="00B30626"/>
    <w:rsid w:val="00B3065F"/>
    <w:rsid w:val="00B31F7E"/>
    <w:rsid w:val="00B32F15"/>
    <w:rsid w:val="00B33EE8"/>
    <w:rsid w:val="00B3540A"/>
    <w:rsid w:val="00B35B72"/>
    <w:rsid w:val="00B36317"/>
    <w:rsid w:val="00B36C48"/>
    <w:rsid w:val="00B37339"/>
    <w:rsid w:val="00B37701"/>
    <w:rsid w:val="00B37EFD"/>
    <w:rsid w:val="00B40D43"/>
    <w:rsid w:val="00B40F06"/>
    <w:rsid w:val="00B4195C"/>
    <w:rsid w:val="00B41EEA"/>
    <w:rsid w:val="00B42B85"/>
    <w:rsid w:val="00B42D01"/>
    <w:rsid w:val="00B42E54"/>
    <w:rsid w:val="00B43101"/>
    <w:rsid w:val="00B4361F"/>
    <w:rsid w:val="00B43746"/>
    <w:rsid w:val="00B43D2C"/>
    <w:rsid w:val="00B445C4"/>
    <w:rsid w:val="00B449B0"/>
    <w:rsid w:val="00B44F16"/>
    <w:rsid w:val="00B45000"/>
    <w:rsid w:val="00B4514A"/>
    <w:rsid w:val="00B456BD"/>
    <w:rsid w:val="00B4594A"/>
    <w:rsid w:val="00B45962"/>
    <w:rsid w:val="00B46ECE"/>
    <w:rsid w:val="00B46F36"/>
    <w:rsid w:val="00B473D4"/>
    <w:rsid w:val="00B47B0E"/>
    <w:rsid w:val="00B47F33"/>
    <w:rsid w:val="00B5046E"/>
    <w:rsid w:val="00B50CEB"/>
    <w:rsid w:val="00B50E57"/>
    <w:rsid w:val="00B50EB0"/>
    <w:rsid w:val="00B50F4A"/>
    <w:rsid w:val="00B50F54"/>
    <w:rsid w:val="00B51EAC"/>
    <w:rsid w:val="00B52624"/>
    <w:rsid w:val="00B52F89"/>
    <w:rsid w:val="00B531BE"/>
    <w:rsid w:val="00B532E4"/>
    <w:rsid w:val="00B53660"/>
    <w:rsid w:val="00B53B9B"/>
    <w:rsid w:val="00B53F19"/>
    <w:rsid w:val="00B54176"/>
    <w:rsid w:val="00B54508"/>
    <w:rsid w:val="00B5573D"/>
    <w:rsid w:val="00B55FC1"/>
    <w:rsid w:val="00B566B7"/>
    <w:rsid w:val="00B56B5E"/>
    <w:rsid w:val="00B5701C"/>
    <w:rsid w:val="00B6278B"/>
    <w:rsid w:val="00B632F4"/>
    <w:rsid w:val="00B640EA"/>
    <w:rsid w:val="00B64808"/>
    <w:rsid w:val="00B64D28"/>
    <w:rsid w:val="00B64F44"/>
    <w:rsid w:val="00B65189"/>
    <w:rsid w:val="00B654B6"/>
    <w:rsid w:val="00B662CB"/>
    <w:rsid w:val="00B66964"/>
    <w:rsid w:val="00B7095A"/>
    <w:rsid w:val="00B70ABE"/>
    <w:rsid w:val="00B70CC2"/>
    <w:rsid w:val="00B713E3"/>
    <w:rsid w:val="00B71EFA"/>
    <w:rsid w:val="00B72E6D"/>
    <w:rsid w:val="00B7318E"/>
    <w:rsid w:val="00B7373B"/>
    <w:rsid w:val="00B74077"/>
    <w:rsid w:val="00B740C2"/>
    <w:rsid w:val="00B746A5"/>
    <w:rsid w:val="00B74E32"/>
    <w:rsid w:val="00B754DB"/>
    <w:rsid w:val="00B7612E"/>
    <w:rsid w:val="00B762D9"/>
    <w:rsid w:val="00B764CB"/>
    <w:rsid w:val="00B76B60"/>
    <w:rsid w:val="00B76EEE"/>
    <w:rsid w:val="00B77293"/>
    <w:rsid w:val="00B77B86"/>
    <w:rsid w:val="00B80107"/>
    <w:rsid w:val="00B809F5"/>
    <w:rsid w:val="00B80C2D"/>
    <w:rsid w:val="00B8130F"/>
    <w:rsid w:val="00B81352"/>
    <w:rsid w:val="00B81708"/>
    <w:rsid w:val="00B819DB"/>
    <w:rsid w:val="00B8259D"/>
    <w:rsid w:val="00B82B45"/>
    <w:rsid w:val="00B836E9"/>
    <w:rsid w:val="00B84549"/>
    <w:rsid w:val="00B846ED"/>
    <w:rsid w:val="00B84E07"/>
    <w:rsid w:val="00B85AC6"/>
    <w:rsid w:val="00B87B44"/>
    <w:rsid w:val="00B87EA9"/>
    <w:rsid w:val="00B90228"/>
    <w:rsid w:val="00B90A79"/>
    <w:rsid w:val="00B91C8C"/>
    <w:rsid w:val="00B92B38"/>
    <w:rsid w:val="00B93A82"/>
    <w:rsid w:val="00B94321"/>
    <w:rsid w:val="00B9472D"/>
    <w:rsid w:val="00B948DC"/>
    <w:rsid w:val="00B94A17"/>
    <w:rsid w:val="00B94E8D"/>
    <w:rsid w:val="00B9539C"/>
    <w:rsid w:val="00B968AD"/>
    <w:rsid w:val="00B96E09"/>
    <w:rsid w:val="00B97021"/>
    <w:rsid w:val="00B97238"/>
    <w:rsid w:val="00BA0180"/>
    <w:rsid w:val="00BA0541"/>
    <w:rsid w:val="00BA0CB7"/>
    <w:rsid w:val="00BA0D6B"/>
    <w:rsid w:val="00BA0DAB"/>
    <w:rsid w:val="00BA11FC"/>
    <w:rsid w:val="00BA12C7"/>
    <w:rsid w:val="00BA166E"/>
    <w:rsid w:val="00BA1B7D"/>
    <w:rsid w:val="00BA1EC9"/>
    <w:rsid w:val="00BA203A"/>
    <w:rsid w:val="00BA209C"/>
    <w:rsid w:val="00BA228A"/>
    <w:rsid w:val="00BA22B7"/>
    <w:rsid w:val="00BA2C68"/>
    <w:rsid w:val="00BA327C"/>
    <w:rsid w:val="00BA3774"/>
    <w:rsid w:val="00BA3936"/>
    <w:rsid w:val="00BA424A"/>
    <w:rsid w:val="00BA4E52"/>
    <w:rsid w:val="00BB0EA4"/>
    <w:rsid w:val="00BB1243"/>
    <w:rsid w:val="00BB1564"/>
    <w:rsid w:val="00BB1863"/>
    <w:rsid w:val="00BB1DB2"/>
    <w:rsid w:val="00BB2990"/>
    <w:rsid w:val="00BB2B1B"/>
    <w:rsid w:val="00BB2E31"/>
    <w:rsid w:val="00BB2EE4"/>
    <w:rsid w:val="00BB3B5C"/>
    <w:rsid w:val="00BB3C87"/>
    <w:rsid w:val="00BB5697"/>
    <w:rsid w:val="00BB57C4"/>
    <w:rsid w:val="00BB59E2"/>
    <w:rsid w:val="00BB64D1"/>
    <w:rsid w:val="00BB6555"/>
    <w:rsid w:val="00BB7297"/>
    <w:rsid w:val="00BC0B5E"/>
    <w:rsid w:val="00BC1695"/>
    <w:rsid w:val="00BC1FDA"/>
    <w:rsid w:val="00BC2778"/>
    <w:rsid w:val="00BC27A8"/>
    <w:rsid w:val="00BC2D31"/>
    <w:rsid w:val="00BC30EA"/>
    <w:rsid w:val="00BC5094"/>
    <w:rsid w:val="00BC67E7"/>
    <w:rsid w:val="00BC6928"/>
    <w:rsid w:val="00BC6A96"/>
    <w:rsid w:val="00BC7759"/>
    <w:rsid w:val="00BD0BB0"/>
    <w:rsid w:val="00BD18CB"/>
    <w:rsid w:val="00BD1A5D"/>
    <w:rsid w:val="00BD2E3F"/>
    <w:rsid w:val="00BD3323"/>
    <w:rsid w:val="00BD47D7"/>
    <w:rsid w:val="00BD49B9"/>
    <w:rsid w:val="00BD5966"/>
    <w:rsid w:val="00BD6800"/>
    <w:rsid w:val="00BD71CD"/>
    <w:rsid w:val="00BD7B39"/>
    <w:rsid w:val="00BD7DCE"/>
    <w:rsid w:val="00BD7E98"/>
    <w:rsid w:val="00BE032C"/>
    <w:rsid w:val="00BE1755"/>
    <w:rsid w:val="00BE1886"/>
    <w:rsid w:val="00BE2D7A"/>
    <w:rsid w:val="00BE5EEE"/>
    <w:rsid w:val="00BE75C1"/>
    <w:rsid w:val="00BE7807"/>
    <w:rsid w:val="00BF01A2"/>
    <w:rsid w:val="00BF0AF5"/>
    <w:rsid w:val="00BF0AF8"/>
    <w:rsid w:val="00BF160F"/>
    <w:rsid w:val="00BF23D7"/>
    <w:rsid w:val="00BF3598"/>
    <w:rsid w:val="00BF3A5E"/>
    <w:rsid w:val="00BF46BD"/>
    <w:rsid w:val="00BF4958"/>
    <w:rsid w:val="00BF4C23"/>
    <w:rsid w:val="00BF5579"/>
    <w:rsid w:val="00BF63BE"/>
    <w:rsid w:val="00BF6C02"/>
    <w:rsid w:val="00BF6C47"/>
    <w:rsid w:val="00C00973"/>
    <w:rsid w:val="00C00BF6"/>
    <w:rsid w:val="00C01CB7"/>
    <w:rsid w:val="00C01F73"/>
    <w:rsid w:val="00C01FE7"/>
    <w:rsid w:val="00C042E6"/>
    <w:rsid w:val="00C04566"/>
    <w:rsid w:val="00C04FB5"/>
    <w:rsid w:val="00C05760"/>
    <w:rsid w:val="00C06863"/>
    <w:rsid w:val="00C07602"/>
    <w:rsid w:val="00C10173"/>
    <w:rsid w:val="00C105BC"/>
    <w:rsid w:val="00C10C81"/>
    <w:rsid w:val="00C11015"/>
    <w:rsid w:val="00C11B61"/>
    <w:rsid w:val="00C12224"/>
    <w:rsid w:val="00C13957"/>
    <w:rsid w:val="00C13979"/>
    <w:rsid w:val="00C13A9A"/>
    <w:rsid w:val="00C144FB"/>
    <w:rsid w:val="00C147BF"/>
    <w:rsid w:val="00C15C30"/>
    <w:rsid w:val="00C16004"/>
    <w:rsid w:val="00C16403"/>
    <w:rsid w:val="00C169E0"/>
    <w:rsid w:val="00C175F9"/>
    <w:rsid w:val="00C17F3A"/>
    <w:rsid w:val="00C205C9"/>
    <w:rsid w:val="00C2148B"/>
    <w:rsid w:val="00C218AB"/>
    <w:rsid w:val="00C2198D"/>
    <w:rsid w:val="00C21D02"/>
    <w:rsid w:val="00C21D5C"/>
    <w:rsid w:val="00C2223D"/>
    <w:rsid w:val="00C2258B"/>
    <w:rsid w:val="00C22708"/>
    <w:rsid w:val="00C2288D"/>
    <w:rsid w:val="00C22A43"/>
    <w:rsid w:val="00C22D95"/>
    <w:rsid w:val="00C22DF6"/>
    <w:rsid w:val="00C23497"/>
    <w:rsid w:val="00C239FB"/>
    <w:rsid w:val="00C24418"/>
    <w:rsid w:val="00C2501F"/>
    <w:rsid w:val="00C252C1"/>
    <w:rsid w:val="00C25349"/>
    <w:rsid w:val="00C254BA"/>
    <w:rsid w:val="00C25655"/>
    <w:rsid w:val="00C25845"/>
    <w:rsid w:val="00C262C4"/>
    <w:rsid w:val="00C278B4"/>
    <w:rsid w:val="00C27EBD"/>
    <w:rsid w:val="00C3017B"/>
    <w:rsid w:val="00C3025D"/>
    <w:rsid w:val="00C30491"/>
    <w:rsid w:val="00C30A36"/>
    <w:rsid w:val="00C32808"/>
    <w:rsid w:val="00C32F12"/>
    <w:rsid w:val="00C33DED"/>
    <w:rsid w:val="00C33E52"/>
    <w:rsid w:val="00C3406D"/>
    <w:rsid w:val="00C34404"/>
    <w:rsid w:val="00C3451D"/>
    <w:rsid w:val="00C3653E"/>
    <w:rsid w:val="00C373EA"/>
    <w:rsid w:val="00C37C9F"/>
    <w:rsid w:val="00C40C27"/>
    <w:rsid w:val="00C40F84"/>
    <w:rsid w:val="00C41041"/>
    <w:rsid w:val="00C4337C"/>
    <w:rsid w:val="00C43B66"/>
    <w:rsid w:val="00C44F84"/>
    <w:rsid w:val="00C4517C"/>
    <w:rsid w:val="00C45207"/>
    <w:rsid w:val="00C45308"/>
    <w:rsid w:val="00C4571E"/>
    <w:rsid w:val="00C457A9"/>
    <w:rsid w:val="00C45CF0"/>
    <w:rsid w:val="00C45D16"/>
    <w:rsid w:val="00C4684C"/>
    <w:rsid w:val="00C46EAE"/>
    <w:rsid w:val="00C506E7"/>
    <w:rsid w:val="00C518E3"/>
    <w:rsid w:val="00C52DFF"/>
    <w:rsid w:val="00C53158"/>
    <w:rsid w:val="00C540AA"/>
    <w:rsid w:val="00C5456F"/>
    <w:rsid w:val="00C54832"/>
    <w:rsid w:val="00C55447"/>
    <w:rsid w:val="00C55AFC"/>
    <w:rsid w:val="00C56EAB"/>
    <w:rsid w:val="00C57470"/>
    <w:rsid w:val="00C60B92"/>
    <w:rsid w:val="00C615CC"/>
    <w:rsid w:val="00C641F6"/>
    <w:rsid w:val="00C64850"/>
    <w:rsid w:val="00C65024"/>
    <w:rsid w:val="00C65FC5"/>
    <w:rsid w:val="00C66658"/>
    <w:rsid w:val="00C66EA1"/>
    <w:rsid w:val="00C67994"/>
    <w:rsid w:val="00C67EF0"/>
    <w:rsid w:val="00C70C5A"/>
    <w:rsid w:val="00C712E9"/>
    <w:rsid w:val="00C713FF"/>
    <w:rsid w:val="00C71B38"/>
    <w:rsid w:val="00C7218B"/>
    <w:rsid w:val="00C727CC"/>
    <w:rsid w:val="00C72CB1"/>
    <w:rsid w:val="00C73AC0"/>
    <w:rsid w:val="00C74486"/>
    <w:rsid w:val="00C74C30"/>
    <w:rsid w:val="00C74FD4"/>
    <w:rsid w:val="00C759C8"/>
    <w:rsid w:val="00C75BD1"/>
    <w:rsid w:val="00C75E9D"/>
    <w:rsid w:val="00C77939"/>
    <w:rsid w:val="00C77E8F"/>
    <w:rsid w:val="00C806F8"/>
    <w:rsid w:val="00C80C63"/>
    <w:rsid w:val="00C810BD"/>
    <w:rsid w:val="00C82A78"/>
    <w:rsid w:val="00C82E15"/>
    <w:rsid w:val="00C838B0"/>
    <w:rsid w:val="00C83DD0"/>
    <w:rsid w:val="00C84235"/>
    <w:rsid w:val="00C857C6"/>
    <w:rsid w:val="00C85E27"/>
    <w:rsid w:val="00C85F12"/>
    <w:rsid w:val="00C8676F"/>
    <w:rsid w:val="00C868E3"/>
    <w:rsid w:val="00C86926"/>
    <w:rsid w:val="00C87D56"/>
    <w:rsid w:val="00C90B68"/>
    <w:rsid w:val="00C90E14"/>
    <w:rsid w:val="00C91436"/>
    <w:rsid w:val="00C91EFC"/>
    <w:rsid w:val="00C9294E"/>
    <w:rsid w:val="00C93130"/>
    <w:rsid w:val="00C95689"/>
    <w:rsid w:val="00C96684"/>
    <w:rsid w:val="00C966E7"/>
    <w:rsid w:val="00C97474"/>
    <w:rsid w:val="00C97735"/>
    <w:rsid w:val="00CA1215"/>
    <w:rsid w:val="00CA12A9"/>
    <w:rsid w:val="00CA1EEA"/>
    <w:rsid w:val="00CA20C7"/>
    <w:rsid w:val="00CA4390"/>
    <w:rsid w:val="00CA46A5"/>
    <w:rsid w:val="00CA6B00"/>
    <w:rsid w:val="00CA6F9F"/>
    <w:rsid w:val="00CA70FB"/>
    <w:rsid w:val="00CA7A17"/>
    <w:rsid w:val="00CA7D19"/>
    <w:rsid w:val="00CB09F6"/>
    <w:rsid w:val="00CB0D39"/>
    <w:rsid w:val="00CB1743"/>
    <w:rsid w:val="00CB23CE"/>
    <w:rsid w:val="00CB2560"/>
    <w:rsid w:val="00CB2BF4"/>
    <w:rsid w:val="00CB2FB0"/>
    <w:rsid w:val="00CB32CC"/>
    <w:rsid w:val="00CB470A"/>
    <w:rsid w:val="00CB604A"/>
    <w:rsid w:val="00CB7033"/>
    <w:rsid w:val="00CB72F8"/>
    <w:rsid w:val="00CC0174"/>
    <w:rsid w:val="00CC0702"/>
    <w:rsid w:val="00CC0996"/>
    <w:rsid w:val="00CC0D7F"/>
    <w:rsid w:val="00CC22F0"/>
    <w:rsid w:val="00CC2446"/>
    <w:rsid w:val="00CC3C89"/>
    <w:rsid w:val="00CC4832"/>
    <w:rsid w:val="00CC5404"/>
    <w:rsid w:val="00CC58FD"/>
    <w:rsid w:val="00CC5A31"/>
    <w:rsid w:val="00CC5CE6"/>
    <w:rsid w:val="00CC6654"/>
    <w:rsid w:val="00CC67C8"/>
    <w:rsid w:val="00CC723D"/>
    <w:rsid w:val="00CD0D80"/>
    <w:rsid w:val="00CD0FD1"/>
    <w:rsid w:val="00CD1119"/>
    <w:rsid w:val="00CD1A42"/>
    <w:rsid w:val="00CD1F72"/>
    <w:rsid w:val="00CD260A"/>
    <w:rsid w:val="00CD2D92"/>
    <w:rsid w:val="00CD3C1E"/>
    <w:rsid w:val="00CD4786"/>
    <w:rsid w:val="00CD4A68"/>
    <w:rsid w:val="00CD4AF7"/>
    <w:rsid w:val="00CD5180"/>
    <w:rsid w:val="00CD5E3D"/>
    <w:rsid w:val="00CD6695"/>
    <w:rsid w:val="00CD78CF"/>
    <w:rsid w:val="00CE0207"/>
    <w:rsid w:val="00CE09DD"/>
    <w:rsid w:val="00CE0B2D"/>
    <w:rsid w:val="00CE0DB2"/>
    <w:rsid w:val="00CE1439"/>
    <w:rsid w:val="00CE2512"/>
    <w:rsid w:val="00CE2AEB"/>
    <w:rsid w:val="00CE36B7"/>
    <w:rsid w:val="00CE3BC8"/>
    <w:rsid w:val="00CE4D46"/>
    <w:rsid w:val="00CE5FD6"/>
    <w:rsid w:val="00CE6254"/>
    <w:rsid w:val="00CE6989"/>
    <w:rsid w:val="00CE6A82"/>
    <w:rsid w:val="00CE74B9"/>
    <w:rsid w:val="00CE7909"/>
    <w:rsid w:val="00CE7C00"/>
    <w:rsid w:val="00CE7F2F"/>
    <w:rsid w:val="00CF08D6"/>
    <w:rsid w:val="00CF0E0A"/>
    <w:rsid w:val="00CF1462"/>
    <w:rsid w:val="00CF21D4"/>
    <w:rsid w:val="00CF2D3E"/>
    <w:rsid w:val="00CF2F5A"/>
    <w:rsid w:val="00CF37AC"/>
    <w:rsid w:val="00CF39B8"/>
    <w:rsid w:val="00CF426B"/>
    <w:rsid w:val="00CF6577"/>
    <w:rsid w:val="00CF7454"/>
    <w:rsid w:val="00CF7479"/>
    <w:rsid w:val="00CF7624"/>
    <w:rsid w:val="00D003FC"/>
    <w:rsid w:val="00D00915"/>
    <w:rsid w:val="00D00AA7"/>
    <w:rsid w:val="00D00DFC"/>
    <w:rsid w:val="00D03F68"/>
    <w:rsid w:val="00D0405C"/>
    <w:rsid w:val="00D05884"/>
    <w:rsid w:val="00D1225E"/>
    <w:rsid w:val="00D12C28"/>
    <w:rsid w:val="00D13390"/>
    <w:rsid w:val="00D1363B"/>
    <w:rsid w:val="00D13700"/>
    <w:rsid w:val="00D13DAB"/>
    <w:rsid w:val="00D14484"/>
    <w:rsid w:val="00D145C3"/>
    <w:rsid w:val="00D1512A"/>
    <w:rsid w:val="00D157BD"/>
    <w:rsid w:val="00D16224"/>
    <w:rsid w:val="00D17003"/>
    <w:rsid w:val="00D17350"/>
    <w:rsid w:val="00D179F7"/>
    <w:rsid w:val="00D17C8C"/>
    <w:rsid w:val="00D20023"/>
    <w:rsid w:val="00D20747"/>
    <w:rsid w:val="00D20B4E"/>
    <w:rsid w:val="00D210D1"/>
    <w:rsid w:val="00D21984"/>
    <w:rsid w:val="00D21A6E"/>
    <w:rsid w:val="00D2302B"/>
    <w:rsid w:val="00D23BFC"/>
    <w:rsid w:val="00D240DA"/>
    <w:rsid w:val="00D24A90"/>
    <w:rsid w:val="00D25AE6"/>
    <w:rsid w:val="00D25C1F"/>
    <w:rsid w:val="00D26A09"/>
    <w:rsid w:val="00D2765E"/>
    <w:rsid w:val="00D277E6"/>
    <w:rsid w:val="00D30235"/>
    <w:rsid w:val="00D30E37"/>
    <w:rsid w:val="00D31242"/>
    <w:rsid w:val="00D32249"/>
    <w:rsid w:val="00D32D73"/>
    <w:rsid w:val="00D32E63"/>
    <w:rsid w:val="00D3416D"/>
    <w:rsid w:val="00D34950"/>
    <w:rsid w:val="00D35DD3"/>
    <w:rsid w:val="00D3640D"/>
    <w:rsid w:val="00D36728"/>
    <w:rsid w:val="00D36DBE"/>
    <w:rsid w:val="00D407DD"/>
    <w:rsid w:val="00D40D53"/>
    <w:rsid w:val="00D40E3A"/>
    <w:rsid w:val="00D40F71"/>
    <w:rsid w:val="00D413BD"/>
    <w:rsid w:val="00D416B3"/>
    <w:rsid w:val="00D420FF"/>
    <w:rsid w:val="00D422C3"/>
    <w:rsid w:val="00D42773"/>
    <w:rsid w:val="00D445BC"/>
    <w:rsid w:val="00D44E6D"/>
    <w:rsid w:val="00D44E98"/>
    <w:rsid w:val="00D45261"/>
    <w:rsid w:val="00D4533F"/>
    <w:rsid w:val="00D4649A"/>
    <w:rsid w:val="00D46D47"/>
    <w:rsid w:val="00D5071B"/>
    <w:rsid w:val="00D508C8"/>
    <w:rsid w:val="00D52026"/>
    <w:rsid w:val="00D52A45"/>
    <w:rsid w:val="00D52D37"/>
    <w:rsid w:val="00D531DE"/>
    <w:rsid w:val="00D533A7"/>
    <w:rsid w:val="00D533D0"/>
    <w:rsid w:val="00D538E2"/>
    <w:rsid w:val="00D53D9A"/>
    <w:rsid w:val="00D53E2F"/>
    <w:rsid w:val="00D549C9"/>
    <w:rsid w:val="00D54ECB"/>
    <w:rsid w:val="00D55F1B"/>
    <w:rsid w:val="00D562C4"/>
    <w:rsid w:val="00D56861"/>
    <w:rsid w:val="00D57139"/>
    <w:rsid w:val="00D57A98"/>
    <w:rsid w:val="00D60BEE"/>
    <w:rsid w:val="00D60F89"/>
    <w:rsid w:val="00D61C1E"/>
    <w:rsid w:val="00D61F0F"/>
    <w:rsid w:val="00D61F76"/>
    <w:rsid w:val="00D622A9"/>
    <w:rsid w:val="00D63DF4"/>
    <w:rsid w:val="00D65324"/>
    <w:rsid w:val="00D66442"/>
    <w:rsid w:val="00D67743"/>
    <w:rsid w:val="00D677C9"/>
    <w:rsid w:val="00D67AC3"/>
    <w:rsid w:val="00D67C93"/>
    <w:rsid w:val="00D707F6"/>
    <w:rsid w:val="00D714C6"/>
    <w:rsid w:val="00D7225B"/>
    <w:rsid w:val="00D72935"/>
    <w:rsid w:val="00D732D2"/>
    <w:rsid w:val="00D753B4"/>
    <w:rsid w:val="00D7576E"/>
    <w:rsid w:val="00D76A06"/>
    <w:rsid w:val="00D77B5A"/>
    <w:rsid w:val="00D80331"/>
    <w:rsid w:val="00D80344"/>
    <w:rsid w:val="00D8305A"/>
    <w:rsid w:val="00D83183"/>
    <w:rsid w:val="00D835FE"/>
    <w:rsid w:val="00D83921"/>
    <w:rsid w:val="00D84603"/>
    <w:rsid w:val="00D84A63"/>
    <w:rsid w:val="00D85622"/>
    <w:rsid w:val="00D85A48"/>
    <w:rsid w:val="00D85B8B"/>
    <w:rsid w:val="00D8675E"/>
    <w:rsid w:val="00D86BB3"/>
    <w:rsid w:val="00D86E21"/>
    <w:rsid w:val="00D8749D"/>
    <w:rsid w:val="00D87934"/>
    <w:rsid w:val="00D9116B"/>
    <w:rsid w:val="00D9290F"/>
    <w:rsid w:val="00D92B96"/>
    <w:rsid w:val="00D92EDE"/>
    <w:rsid w:val="00D93B16"/>
    <w:rsid w:val="00D941D5"/>
    <w:rsid w:val="00D95889"/>
    <w:rsid w:val="00D95B8F"/>
    <w:rsid w:val="00D975C6"/>
    <w:rsid w:val="00D9767D"/>
    <w:rsid w:val="00DA005E"/>
    <w:rsid w:val="00DA0A02"/>
    <w:rsid w:val="00DA1074"/>
    <w:rsid w:val="00DA1221"/>
    <w:rsid w:val="00DA1F7A"/>
    <w:rsid w:val="00DA3444"/>
    <w:rsid w:val="00DA4196"/>
    <w:rsid w:val="00DA4B81"/>
    <w:rsid w:val="00DA531B"/>
    <w:rsid w:val="00DA637A"/>
    <w:rsid w:val="00DA68CE"/>
    <w:rsid w:val="00DA6E43"/>
    <w:rsid w:val="00DA7BAF"/>
    <w:rsid w:val="00DA7F08"/>
    <w:rsid w:val="00DB10F6"/>
    <w:rsid w:val="00DB1217"/>
    <w:rsid w:val="00DB1593"/>
    <w:rsid w:val="00DB3057"/>
    <w:rsid w:val="00DB31C7"/>
    <w:rsid w:val="00DB343C"/>
    <w:rsid w:val="00DB35A7"/>
    <w:rsid w:val="00DB3720"/>
    <w:rsid w:val="00DB3C3C"/>
    <w:rsid w:val="00DB4160"/>
    <w:rsid w:val="00DB49E3"/>
    <w:rsid w:val="00DB53D7"/>
    <w:rsid w:val="00DB6275"/>
    <w:rsid w:val="00DB6602"/>
    <w:rsid w:val="00DB6A2E"/>
    <w:rsid w:val="00DB6C6F"/>
    <w:rsid w:val="00DB6E13"/>
    <w:rsid w:val="00DB71D7"/>
    <w:rsid w:val="00DB7254"/>
    <w:rsid w:val="00DC06FB"/>
    <w:rsid w:val="00DC1772"/>
    <w:rsid w:val="00DC1795"/>
    <w:rsid w:val="00DC20EB"/>
    <w:rsid w:val="00DC26B1"/>
    <w:rsid w:val="00DC4CB6"/>
    <w:rsid w:val="00DC4FCB"/>
    <w:rsid w:val="00DC591B"/>
    <w:rsid w:val="00DC5CD0"/>
    <w:rsid w:val="00DC6723"/>
    <w:rsid w:val="00DC687F"/>
    <w:rsid w:val="00DC6A61"/>
    <w:rsid w:val="00DD01C0"/>
    <w:rsid w:val="00DD1322"/>
    <w:rsid w:val="00DD2825"/>
    <w:rsid w:val="00DD28DC"/>
    <w:rsid w:val="00DD29C8"/>
    <w:rsid w:val="00DD3871"/>
    <w:rsid w:val="00DD4A00"/>
    <w:rsid w:val="00DD4A0F"/>
    <w:rsid w:val="00DD4EBE"/>
    <w:rsid w:val="00DD4F15"/>
    <w:rsid w:val="00DD56E6"/>
    <w:rsid w:val="00DD5A8D"/>
    <w:rsid w:val="00DD620E"/>
    <w:rsid w:val="00DD6C38"/>
    <w:rsid w:val="00DD722F"/>
    <w:rsid w:val="00DD7B4E"/>
    <w:rsid w:val="00DE0F47"/>
    <w:rsid w:val="00DE13CA"/>
    <w:rsid w:val="00DE2DA7"/>
    <w:rsid w:val="00DE3577"/>
    <w:rsid w:val="00DE406B"/>
    <w:rsid w:val="00DE5A22"/>
    <w:rsid w:val="00DE6EF5"/>
    <w:rsid w:val="00DF1780"/>
    <w:rsid w:val="00DF1D9A"/>
    <w:rsid w:val="00DF1E1E"/>
    <w:rsid w:val="00DF228E"/>
    <w:rsid w:val="00DF2943"/>
    <w:rsid w:val="00DF3308"/>
    <w:rsid w:val="00DF45D8"/>
    <w:rsid w:val="00DF5919"/>
    <w:rsid w:val="00DF63F9"/>
    <w:rsid w:val="00DF6832"/>
    <w:rsid w:val="00DF6E64"/>
    <w:rsid w:val="00DF73C5"/>
    <w:rsid w:val="00DF74FD"/>
    <w:rsid w:val="00DF7D61"/>
    <w:rsid w:val="00E00B06"/>
    <w:rsid w:val="00E01C65"/>
    <w:rsid w:val="00E032FB"/>
    <w:rsid w:val="00E05481"/>
    <w:rsid w:val="00E066A5"/>
    <w:rsid w:val="00E070F6"/>
    <w:rsid w:val="00E075D2"/>
    <w:rsid w:val="00E076E1"/>
    <w:rsid w:val="00E0795E"/>
    <w:rsid w:val="00E103D7"/>
    <w:rsid w:val="00E1056A"/>
    <w:rsid w:val="00E10F62"/>
    <w:rsid w:val="00E11208"/>
    <w:rsid w:val="00E118CB"/>
    <w:rsid w:val="00E11B8C"/>
    <w:rsid w:val="00E12B4E"/>
    <w:rsid w:val="00E12E65"/>
    <w:rsid w:val="00E13125"/>
    <w:rsid w:val="00E1373C"/>
    <w:rsid w:val="00E145A8"/>
    <w:rsid w:val="00E1518A"/>
    <w:rsid w:val="00E15C3E"/>
    <w:rsid w:val="00E15CC9"/>
    <w:rsid w:val="00E167A2"/>
    <w:rsid w:val="00E16AA2"/>
    <w:rsid w:val="00E2003F"/>
    <w:rsid w:val="00E203FA"/>
    <w:rsid w:val="00E20A63"/>
    <w:rsid w:val="00E20CEE"/>
    <w:rsid w:val="00E222F7"/>
    <w:rsid w:val="00E22629"/>
    <w:rsid w:val="00E22A46"/>
    <w:rsid w:val="00E22E93"/>
    <w:rsid w:val="00E243F1"/>
    <w:rsid w:val="00E26D30"/>
    <w:rsid w:val="00E272FD"/>
    <w:rsid w:val="00E27F66"/>
    <w:rsid w:val="00E30261"/>
    <w:rsid w:val="00E317DF"/>
    <w:rsid w:val="00E31B0F"/>
    <w:rsid w:val="00E3260E"/>
    <w:rsid w:val="00E33252"/>
    <w:rsid w:val="00E33E7B"/>
    <w:rsid w:val="00E342A0"/>
    <w:rsid w:val="00E34706"/>
    <w:rsid w:val="00E35CC7"/>
    <w:rsid w:val="00E35EC2"/>
    <w:rsid w:val="00E369F6"/>
    <w:rsid w:val="00E36B20"/>
    <w:rsid w:val="00E36FF4"/>
    <w:rsid w:val="00E37761"/>
    <w:rsid w:val="00E377BE"/>
    <w:rsid w:val="00E37DE1"/>
    <w:rsid w:val="00E40AF9"/>
    <w:rsid w:val="00E40CB1"/>
    <w:rsid w:val="00E410CC"/>
    <w:rsid w:val="00E4123B"/>
    <w:rsid w:val="00E412E5"/>
    <w:rsid w:val="00E4144D"/>
    <w:rsid w:val="00E415FE"/>
    <w:rsid w:val="00E426E2"/>
    <w:rsid w:val="00E42983"/>
    <w:rsid w:val="00E42C39"/>
    <w:rsid w:val="00E444C4"/>
    <w:rsid w:val="00E452D3"/>
    <w:rsid w:val="00E45352"/>
    <w:rsid w:val="00E454BF"/>
    <w:rsid w:val="00E465A6"/>
    <w:rsid w:val="00E46604"/>
    <w:rsid w:val="00E50210"/>
    <w:rsid w:val="00E50331"/>
    <w:rsid w:val="00E50A5E"/>
    <w:rsid w:val="00E50ACB"/>
    <w:rsid w:val="00E516AA"/>
    <w:rsid w:val="00E5335A"/>
    <w:rsid w:val="00E53623"/>
    <w:rsid w:val="00E539E4"/>
    <w:rsid w:val="00E5464F"/>
    <w:rsid w:val="00E548E1"/>
    <w:rsid w:val="00E551CE"/>
    <w:rsid w:val="00E55E16"/>
    <w:rsid w:val="00E561BE"/>
    <w:rsid w:val="00E56B85"/>
    <w:rsid w:val="00E57DBD"/>
    <w:rsid w:val="00E61AB9"/>
    <w:rsid w:val="00E62098"/>
    <w:rsid w:val="00E621FD"/>
    <w:rsid w:val="00E62577"/>
    <w:rsid w:val="00E62895"/>
    <w:rsid w:val="00E63C25"/>
    <w:rsid w:val="00E6517C"/>
    <w:rsid w:val="00E65634"/>
    <w:rsid w:val="00E65778"/>
    <w:rsid w:val="00E65B87"/>
    <w:rsid w:val="00E66844"/>
    <w:rsid w:val="00E67692"/>
    <w:rsid w:val="00E67C3F"/>
    <w:rsid w:val="00E705D1"/>
    <w:rsid w:val="00E70DA1"/>
    <w:rsid w:val="00E713A3"/>
    <w:rsid w:val="00E71DDE"/>
    <w:rsid w:val="00E72035"/>
    <w:rsid w:val="00E7286D"/>
    <w:rsid w:val="00E72970"/>
    <w:rsid w:val="00E72E99"/>
    <w:rsid w:val="00E73757"/>
    <w:rsid w:val="00E73B3B"/>
    <w:rsid w:val="00E74FF0"/>
    <w:rsid w:val="00E750DF"/>
    <w:rsid w:val="00E7545E"/>
    <w:rsid w:val="00E7638A"/>
    <w:rsid w:val="00E76FAF"/>
    <w:rsid w:val="00E77205"/>
    <w:rsid w:val="00E77830"/>
    <w:rsid w:val="00E800C8"/>
    <w:rsid w:val="00E8045A"/>
    <w:rsid w:val="00E82534"/>
    <w:rsid w:val="00E82932"/>
    <w:rsid w:val="00E82EE2"/>
    <w:rsid w:val="00E82F15"/>
    <w:rsid w:val="00E83887"/>
    <w:rsid w:val="00E83A8C"/>
    <w:rsid w:val="00E83BDA"/>
    <w:rsid w:val="00E8400D"/>
    <w:rsid w:val="00E84599"/>
    <w:rsid w:val="00E84844"/>
    <w:rsid w:val="00E84B64"/>
    <w:rsid w:val="00E86245"/>
    <w:rsid w:val="00E864E3"/>
    <w:rsid w:val="00E86AA2"/>
    <w:rsid w:val="00E86C9E"/>
    <w:rsid w:val="00E9010F"/>
    <w:rsid w:val="00E904DC"/>
    <w:rsid w:val="00E90561"/>
    <w:rsid w:val="00E91408"/>
    <w:rsid w:val="00E92335"/>
    <w:rsid w:val="00E93072"/>
    <w:rsid w:val="00E938D5"/>
    <w:rsid w:val="00E94A2A"/>
    <w:rsid w:val="00E94B0D"/>
    <w:rsid w:val="00E9528B"/>
    <w:rsid w:val="00E95B1F"/>
    <w:rsid w:val="00E9729F"/>
    <w:rsid w:val="00E97DB6"/>
    <w:rsid w:val="00EA05CC"/>
    <w:rsid w:val="00EA250D"/>
    <w:rsid w:val="00EA2BC7"/>
    <w:rsid w:val="00EA2CF8"/>
    <w:rsid w:val="00EA3459"/>
    <w:rsid w:val="00EA3D1F"/>
    <w:rsid w:val="00EA4200"/>
    <w:rsid w:val="00EA429F"/>
    <w:rsid w:val="00EA45C8"/>
    <w:rsid w:val="00EA53FC"/>
    <w:rsid w:val="00EA5A40"/>
    <w:rsid w:val="00EA5F85"/>
    <w:rsid w:val="00EA6E23"/>
    <w:rsid w:val="00EA7BBD"/>
    <w:rsid w:val="00EB1DCA"/>
    <w:rsid w:val="00EB20BB"/>
    <w:rsid w:val="00EB313B"/>
    <w:rsid w:val="00EB3CE8"/>
    <w:rsid w:val="00EB42B0"/>
    <w:rsid w:val="00EB48E7"/>
    <w:rsid w:val="00EB492A"/>
    <w:rsid w:val="00EB4B5F"/>
    <w:rsid w:val="00EB67B0"/>
    <w:rsid w:val="00EB6A71"/>
    <w:rsid w:val="00EB6BA0"/>
    <w:rsid w:val="00EB74A7"/>
    <w:rsid w:val="00EC17EA"/>
    <w:rsid w:val="00EC19A7"/>
    <w:rsid w:val="00EC1AF9"/>
    <w:rsid w:val="00EC207B"/>
    <w:rsid w:val="00EC2682"/>
    <w:rsid w:val="00EC29DC"/>
    <w:rsid w:val="00EC51B7"/>
    <w:rsid w:val="00EC54D9"/>
    <w:rsid w:val="00EC5B8E"/>
    <w:rsid w:val="00EC6E78"/>
    <w:rsid w:val="00EC718D"/>
    <w:rsid w:val="00EC7C0E"/>
    <w:rsid w:val="00ED0B8D"/>
    <w:rsid w:val="00ED135A"/>
    <w:rsid w:val="00ED25D4"/>
    <w:rsid w:val="00ED2A52"/>
    <w:rsid w:val="00ED2BC8"/>
    <w:rsid w:val="00ED2CA4"/>
    <w:rsid w:val="00ED3802"/>
    <w:rsid w:val="00ED4B98"/>
    <w:rsid w:val="00ED4BB8"/>
    <w:rsid w:val="00ED5903"/>
    <w:rsid w:val="00ED6C21"/>
    <w:rsid w:val="00ED6C7F"/>
    <w:rsid w:val="00ED6D7F"/>
    <w:rsid w:val="00EE02C4"/>
    <w:rsid w:val="00EE0403"/>
    <w:rsid w:val="00EE049F"/>
    <w:rsid w:val="00EE13E3"/>
    <w:rsid w:val="00EE1570"/>
    <w:rsid w:val="00EE1836"/>
    <w:rsid w:val="00EE1E49"/>
    <w:rsid w:val="00EE3315"/>
    <w:rsid w:val="00EE37D5"/>
    <w:rsid w:val="00EE37F4"/>
    <w:rsid w:val="00EE406A"/>
    <w:rsid w:val="00EE5226"/>
    <w:rsid w:val="00EE5288"/>
    <w:rsid w:val="00EE5FFF"/>
    <w:rsid w:val="00EE64C3"/>
    <w:rsid w:val="00EE65F3"/>
    <w:rsid w:val="00EE69A5"/>
    <w:rsid w:val="00EE6F05"/>
    <w:rsid w:val="00EE7626"/>
    <w:rsid w:val="00EE779D"/>
    <w:rsid w:val="00EE793D"/>
    <w:rsid w:val="00EF0303"/>
    <w:rsid w:val="00EF0986"/>
    <w:rsid w:val="00EF103D"/>
    <w:rsid w:val="00EF18B3"/>
    <w:rsid w:val="00EF2140"/>
    <w:rsid w:val="00EF3503"/>
    <w:rsid w:val="00EF364A"/>
    <w:rsid w:val="00EF563E"/>
    <w:rsid w:val="00EF57B5"/>
    <w:rsid w:val="00EF5840"/>
    <w:rsid w:val="00EF6B09"/>
    <w:rsid w:val="00EF6CE9"/>
    <w:rsid w:val="00EF7EF8"/>
    <w:rsid w:val="00EF7FA9"/>
    <w:rsid w:val="00F000A9"/>
    <w:rsid w:val="00F002B6"/>
    <w:rsid w:val="00F0042C"/>
    <w:rsid w:val="00F00517"/>
    <w:rsid w:val="00F00D88"/>
    <w:rsid w:val="00F01A1E"/>
    <w:rsid w:val="00F02377"/>
    <w:rsid w:val="00F024C6"/>
    <w:rsid w:val="00F0262C"/>
    <w:rsid w:val="00F03411"/>
    <w:rsid w:val="00F0349E"/>
    <w:rsid w:val="00F0372F"/>
    <w:rsid w:val="00F037B6"/>
    <w:rsid w:val="00F03B2B"/>
    <w:rsid w:val="00F04311"/>
    <w:rsid w:val="00F047C0"/>
    <w:rsid w:val="00F04A6D"/>
    <w:rsid w:val="00F0520E"/>
    <w:rsid w:val="00F066C6"/>
    <w:rsid w:val="00F06AF0"/>
    <w:rsid w:val="00F075C7"/>
    <w:rsid w:val="00F077D1"/>
    <w:rsid w:val="00F10306"/>
    <w:rsid w:val="00F10ED5"/>
    <w:rsid w:val="00F114EE"/>
    <w:rsid w:val="00F11B51"/>
    <w:rsid w:val="00F123DD"/>
    <w:rsid w:val="00F1256C"/>
    <w:rsid w:val="00F1258E"/>
    <w:rsid w:val="00F12ABE"/>
    <w:rsid w:val="00F13400"/>
    <w:rsid w:val="00F13E59"/>
    <w:rsid w:val="00F1467E"/>
    <w:rsid w:val="00F14D31"/>
    <w:rsid w:val="00F14E93"/>
    <w:rsid w:val="00F14F10"/>
    <w:rsid w:val="00F16B67"/>
    <w:rsid w:val="00F17CD9"/>
    <w:rsid w:val="00F17F91"/>
    <w:rsid w:val="00F20215"/>
    <w:rsid w:val="00F2089A"/>
    <w:rsid w:val="00F208D8"/>
    <w:rsid w:val="00F20EEB"/>
    <w:rsid w:val="00F2309D"/>
    <w:rsid w:val="00F23CD9"/>
    <w:rsid w:val="00F24CFA"/>
    <w:rsid w:val="00F2730D"/>
    <w:rsid w:val="00F302E1"/>
    <w:rsid w:val="00F304AB"/>
    <w:rsid w:val="00F31605"/>
    <w:rsid w:val="00F31759"/>
    <w:rsid w:val="00F32095"/>
    <w:rsid w:val="00F32C46"/>
    <w:rsid w:val="00F33DA4"/>
    <w:rsid w:val="00F348FC"/>
    <w:rsid w:val="00F34B41"/>
    <w:rsid w:val="00F36D16"/>
    <w:rsid w:val="00F375BA"/>
    <w:rsid w:val="00F410A2"/>
    <w:rsid w:val="00F4110A"/>
    <w:rsid w:val="00F43B52"/>
    <w:rsid w:val="00F44878"/>
    <w:rsid w:val="00F45E6E"/>
    <w:rsid w:val="00F4614F"/>
    <w:rsid w:val="00F464CD"/>
    <w:rsid w:val="00F46AD4"/>
    <w:rsid w:val="00F4718D"/>
    <w:rsid w:val="00F472B2"/>
    <w:rsid w:val="00F474BC"/>
    <w:rsid w:val="00F47D65"/>
    <w:rsid w:val="00F51311"/>
    <w:rsid w:val="00F51725"/>
    <w:rsid w:val="00F5272C"/>
    <w:rsid w:val="00F54813"/>
    <w:rsid w:val="00F54DE0"/>
    <w:rsid w:val="00F553EB"/>
    <w:rsid w:val="00F56274"/>
    <w:rsid w:val="00F578E3"/>
    <w:rsid w:val="00F57D48"/>
    <w:rsid w:val="00F6047B"/>
    <w:rsid w:val="00F610F2"/>
    <w:rsid w:val="00F617DB"/>
    <w:rsid w:val="00F6336E"/>
    <w:rsid w:val="00F63BE5"/>
    <w:rsid w:val="00F65DD9"/>
    <w:rsid w:val="00F6738F"/>
    <w:rsid w:val="00F67731"/>
    <w:rsid w:val="00F7152C"/>
    <w:rsid w:val="00F718DD"/>
    <w:rsid w:val="00F71AAC"/>
    <w:rsid w:val="00F7219C"/>
    <w:rsid w:val="00F7251D"/>
    <w:rsid w:val="00F728C9"/>
    <w:rsid w:val="00F73058"/>
    <w:rsid w:val="00F73686"/>
    <w:rsid w:val="00F74B58"/>
    <w:rsid w:val="00F759E2"/>
    <w:rsid w:val="00F76100"/>
    <w:rsid w:val="00F76D50"/>
    <w:rsid w:val="00F76F50"/>
    <w:rsid w:val="00F77217"/>
    <w:rsid w:val="00F77231"/>
    <w:rsid w:val="00F777FE"/>
    <w:rsid w:val="00F8102D"/>
    <w:rsid w:val="00F811CC"/>
    <w:rsid w:val="00F812C0"/>
    <w:rsid w:val="00F813E6"/>
    <w:rsid w:val="00F81D3D"/>
    <w:rsid w:val="00F81DAF"/>
    <w:rsid w:val="00F829CC"/>
    <w:rsid w:val="00F82E79"/>
    <w:rsid w:val="00F832A0"/>
    <w:rsid w:val="00F83CAC"/>
    <w:rsid w:val="00F83E59"/>
    <w:rsid w:val="00F85FAD"/>
    <w:rsid w:val="00F86A3E"/>
    <w:rsid w:val="00F87066"/>
    <w:rsid w:val="00F90B83"/>
    <w:rsid w:val="00F9259B"/>
    <w:rsid w:val="00F93DB0"/>
    <w:rsid w:val="00F9407D"/>
    <w:rsid w:val="00F947A7"/>
    <w:rsid w:val="00F96169"/>
    <w:rsid w:val="00F9635C"/>
    <w:rsid w:val="00FA0037"/>
    <w:rsid w:val="00FA0AFF"/>
    <w:rsid w:val="00FA0E5A"/>
    <w:rsid w:val="00FA1136"/>
    <w:rsid w:val="00FA1300"/>
    <w:rsid w:val="00FA29B7"/>
    <w:rsid w:val="00FA2D98"/>
    <w:rsid w:val="00FA362E"/>
    <w:rsid w:val="00FA4289"/>
    <w:rsid w:val="00FA4E0B"/>
    <w:rsid w:val="00FA5386"/>
    <w:rsid w:val="00FA6157"/>
    <w:rsid w:val="00FA6B06"/>
    <w:rsid w:val="00FB00FB"/>
    <w:rsid w:val="00FB03F6"/>
    <w:rsid w:val="00FB0D86"/>
    <w:rsid w:val="00FB135C"/>
    <w:rsid w:val="00FB18BF"/>
    <w:rsid w:val="00FB1AA6"/>
    <w:rsid w:val="00FB20CC"/>
    <w:rsid w:val="00FB232A"/>
    <w:rsid w:val="00FB2453"/>
    <w:rsid w:val="00FB2C99"/>
    <w:rsid w:val="00FB31FF"/>
    <w:rsid w:val="00FB4998"/>
    <w:rsid w:val="00FB508F"/>
    <w:rsid w:val="00FB55A0"/>
    <w:rsid w:val="00FB6270"/>
    <w:rsid w:val="00FB68C8"/>
    <w:rsid w:val="00FB746B"/>
    <w:rsid w:val="00FB7F57"/>
    <w:rsid w:val="00FC002A"/>
    <w:rsid w:val="00FC054E"/>
    <w:rsid w:val="00FC06BA"/>
    <w:rsid w:val="00FC104D"/>
    <w:rsid w:val="00FC137F"/>
    <w:rsid w:val="00FC200B"/>
    <w:rsid w:val="00FC2E32"/>
    <w:rsid w:val="00FC360A"/>
    <w:rsid w:val="00FC41D3"/>
    <w:rsid w:val="00FC4483"/>
    <w:rsid w:val="00FC4E4E"/>
    <w:rsid w:val="00FC4FCC"/>
    <w:rsid w:val="00FC60DF"/>
    <w:rsid w:val="00FC7A49"/>
    <w:rsid w:val="00FD0E74"/>
    <w:rsid w:val="00FD119A"/>
    <w:rsid w:val="00FD1508"/>
    <w:rsid w:val="00FD1922"/>
    <w:rsid w:val="00FD19E5"/>
    <w:rsid w:val="00FD1B1C"/>
    <w:rsid w:val="00FD291F"/>
    <w:rsid w:val="00FD2BA7"/>
    <w:rsid w:val="00FD2CAD"/>
    <w:rsid w:val="00FD313C"/>
    <w:rsid w:val="00FD3405"/>
    <w:rsid w:val="00FD4695"/>
    <w:rsid w:val="00FD4C1F"/>
    <w:rsid w:val="00FD5AD8"/>
    <w:rsid w:val="00FD68DF"/>
    <w:rsid w:val="00FD6E62"/>
    <w:rsid w:val="00FD7FBA"/>
    <w:rsid w:val="00FE02CF"/>
    <w:rsid w:val="00FE1320"/>
    <w:rsid w:val="00FE15A8"/>
    <w:rsid w:val="00FE1F1F"/>
    <w:rsid w:val="00FE2D83"/>
    <w:rsid w:val="00FE3395"/>
    <w:rsid w:val="00FE54EF"/>
    <w:rsid w:val="00FE620C"/>
    <w:rsid w:val="00FE63A3"/>
    <w:rsid w:val="00FE654D"/>
    <w:rsid w:val="00FE686F"/>
    <w:rsid w:val="00FE6A3A"/>
    <w:rsid w:val="00FE7260"/>
    <w:rsid w:val="00FE7375"/>
    <w:rsid w:val="00FE73D4"/>
    <w:rsid w:val="00FF04AF"/>
    <w:rsid w:val="00FF1885"/>
    <w:rsid w:val="00FF277D"/>
    <w:rsid w:val="00FF3129"/>
    <w:rsid w:val="00FF312C"/>
    <w:rsid w:val="00FF36EC"/>
    <w:rsid w:val="00FF3D68"/>
    <w:rsid w:val="00FF436D"/>
    <w:rsid w:val="00FF5D1A"/>
    <w:rsid w:val="00FF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0A6D"/>
  <w15:docId w15:val="{FDC4180A-BB16-41A7-B798-4464033D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45"/>
  </w:style>
  <w:style w:type="paragraph" w:styleId="Heading1">
    <w:name w:val="heading 1"/>
    <w:basedOn w:val="Normal"/>
    <w:next w:val="Normal"/>
    <w:link w:val="Heading1Char"/>
    <w:uiPriority w:val="9"/>
    <w:qFormat/>
    <w:rsid w:val="00722757"/>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bg-BG" w:eastAsia="bg-BG" w:bidi="bg-BG"/>
    </w:rPr>
  </w:style>
  <w:style w:type="paragraph" w:styleId="Heading2">
    <w:name w:val="heading 2"/>
    <w:basedOn w:val="Normal"/>
    <w:next w:val="Normal"/>
    <w:link w:val="Heading2Char"/>
    <w:uiPriority w:val="9"/>
    <w:qFormat/>
    <w:rsid w:val="00722757"/>
    <w:pPr>
      <w:keepNext/>
      <w:numPr>
        <w:ilvl w:val="1"/>
        <w:numId w:val="2"/>
      </w:numPr>
      <w:spacing w:after="240" w:line="240" w:lineRule="auto"/>
      <w:jc w:val="both"/>
      <w:outlineLvl w:val="1"/>
    </w:pPr>
    <w:rPr>
      <w:rFonts w:ascii="Times New Roman" w:eastAsia="Times New Roman" w:hAnsi="Times New Roman" w:cs="Times New Roman"/>
      <w:b/>
      <w:sz w:val="24"/>
      <w:szCs w:val="20"/>
      <w:lang w:val="bg-BG" w:eastAsia="bg-BG" w:bidi="bg-BG"/>
    </w:rPr>
  </w:style>
  <w:style w:type="paragraph" w:styleId="Heading3">
    <w:name w:val="heading 3"/>
    <w:basedOn w:val="Normal"/>
    <w:next w:val="Normal"/>
    <w:link w:val="Heading3Char"/>
    <w:uiPriority w:val="9"/>
    <w:qFormat/>
    <w:rsid w:val="00722757"/>
    <w:pPr>
      <w:keepNext/>
      <w:numPr>
        <w:ilvl w:val="2"/>
        <w:numId w:val="2"/>
      </w:numPr>
      <w:spacing w:after="240" w:line="240" w:lineRule="auto"/>
      <w:jc w:val="both"/>
      <w:outlineLvl w:val="2"/>
    </w:pPr>
    <w:rPr>
      <w:rFonts w:ascii="Times New Roman" w:eastAsia="Times New Roman" w:hAnsi="Times New Roman" w:cs="Times New Roman"/>
      <w:i/>
      <w:sz w:val="24"/>
      <w:szCs w:val="20"/>
      <w:lang w:val="bg-BG" w:eastAsia="bg-BG" w:bidi="bg-BG"/>
    </w:rPr>
  </w:style>
  <w:style w:type="paragraph" w:styleId="Heading4">
    <w:name w:val="heading 4"/>
    <w:basedOn w:val="Normal"/>
    <w:next w:val="Normal"/>
    <w:link w:val="Heading4Char"/>
    <w:uiPriority w:val="9"/>
    <w:qFormat/>
    <w:rsid w:val="00722757"/>
    <w:pPr>
      <w:keepNext/>
      <w:numPr>
        <w:ilvl w:val="3"/>
        <w:numId w:val="2"/>
      </w:numPr>
      <w:spacing w:after="240" w:line="240" w:lineRule="auto"/>
      <w:jc w:val="both"/>
      <w:outlineLvl w:val="3"/>
    </w:pPr>
    <w:rPr>
      <w:rFonts w:ascii="Times New Roman" w:eastAsia="Times New Roman" w:hAnsi="Times New Roman" w:cs="Times New Roman"/>
      <w:sz w:val="24"/>
      <w:szCs w:val="20"/>
      <w:lang w:val="bg-BG" w:eastAsia="bg-BG" w:bidi="bg-BG"/>
    </w:rPr>
  </w:style>
  <w:style w:type="paragraph" w:styleId="Heading5">
    <w:name w:val="heading 5"/>
    <w:basedOn w:val="Normal"/>
    <w:next w:val="Normal"/>
    <w:link w:val="Heading5Char"/>
    <w:qFormat/>
    <w:rsid w:val="00722757"/>
    <w:pPr>
      <w:spacing w:before="240" w:after="60" w:line="240" w:lineRule="auto"/>
      <w:ind w:left="1008" w:hanging="1008"/>
      <w:jc w:val="both"/>
      <w:outlineLvl w:val="4"/>
    </w:pPr>
    <w:rPr>
      <w:rFonts w:ascii="Arial" w:eastAsia="Times New Roman" w:hAnsi="Arial" w:cs="Times New Roman"/>
      <w:lang w:val="bg-BG" w:eastAsia="bg-BG" w:bidi="bg-BG"/>
    </w:rPr>
  </w:style>
  <w:style w:type="paragraph" w:styleId="Heading6">
    <w:name w:val="heading 6"/>
    <w:basedOn w:val="Normal"/>
    <w:next w:val="Normal"/>
    <w:link w:val="Heading6Char"/>
    <w:qFormat/>
    <w:rsid w:val="00722757"/>
    <w:pPr>
      <w:spacing w:before="240" w:after="60" w:line="240" w:lineRule="auto"/>
      <w:ind w:left="1152" w:hanging="1152"/>
      <w:jc w:val="both"/>
      <w:outlineLvl w:val="5"/>
    </w:pPr>
    <w:rPr>
      <w:rFonts w:ascii="Arial" w:eastAsia="Times New Roman" w:hAnsi="Arial" w:cs="Times New Roman"/>
      <w:i/>
      <w:lang w:val="bg-BG" w:eastAsia="bg-BG" w:bidi="bg-BG"/>
    </w:rPr>
  </w:style>
  <w:style w:type="paragraph" w:styleId="Heading7">
    <w:name w:val="heading 7"/>
    <w:basedOn w:val="Normal"/>
    <w:next w:val="Normal"/>
    <w:link w:val="Heading7Char"/>
    <w:qFormat/>
    <w:rsid w:val="00722757"/>
    <w:pPr>
      <w:spacing w:before="240" w:after="60" w:line="240" w:lineRule="auto"/>
      <w:ind w:left="1296" w:hanging="1296"/>
      <w:jc w:val="both"/>
      <w:outlineLvl w:val="6"/>
    </w:pPr>
    <w:rPr>
      <w:rFonts w:ascii="Arial" w:eastAsia="Times New Roman" w:hAnsi="Arial" w:cs="Times New Roman"/>
      <w:sz w:val="20"/>
      <w:lang w:val="bg-BG" w:eastAsia="bg-BG" w:bidi="bg-BG"/>
    </w:rPr>
  </w:style>
  <w:style w:type="paragraph" w:styleId="Heading8">
    <w:name w:val="heading 8"/>
    <w:basedOn w:val="Normal"/>
    <w:next w:val="Normal"/>
    <w:link w:val="Heading8Char"/>
    <w:qFormat/>
    <w:rsid w:val="00722757"/>
    <w:pPr>
      <w:spacing w:before="240" w:after="60" w:line="240" w:lineRule="auto"/>
      <w:ind w:left="1440" w:hanging="1440"/>
      <w:jc w:val="both"/>
      <w:outlineLvl w:val="7"/>
    </w:pPr>
    <w:rPr>
      <w:rFonts w:ascii="Arial" w:eastAsia="Times New Roman" w:hAnsi="Arial" w:cs="Times New Roman"/>
      <w:i/>
      <w:sz w:val="20"/>
      <w:lang w:val="bg-BG" w:eastAsia="bg-BG" w:bidi="bg-BG"/>
    </w:rPr>
  </w:style>
  <w:style w:type="paragraph" w:styleId="Heading9">
    <w:name w:val="heading 9"/>
    <w:basedOn w:val="Normal"/>
    <w:next w:val="Normal"/>
    <w:link w:val="Heading9Char"/>
    <w:qFormat/>
    <w:rsid w:val="00722757"/>
    <w:pPr>
      <w:spacing w:before="240" w:after="60" w:line="240" w:lineRule="auto"/>
      <w:ind w:left="1584" w:hanging="1584"/>
      <w:jc w:val="both"/>
      <w:outlineLvl w:val="8"/>
    </w:pPr>
    <w:rPr>
      <w:rFonts w:ascii="Arial" w:eastAsia="Times New Roman" w:hAnsi="Arial" w:cs="Times New Roman"/>
      <w:i/>
      <w:sz w:val="18"/>
      <w:lang w:val="bg-B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757"/>
    <w:rPr>
      <w:rFonts w:ascii="Times New Roman" w:eastAsia="Times New Roman" w:hAnsi="Times New Roman" w:cs="Times New Roman"/>
      <w:b/>
      <w:smallCaps/>
      <w:sz w:val="24"/>
      <w:szCs w:val="20"/>
      <w:lang w:val="bg-BG" w:eastAsia="bg-BG" w:bidi="bg-BG"/>
    </w:rPr>
  </w:style>
  <w:style w:type="character" w:customStyle="1" w:styleId="Heading2Char">
    <w:name w:val="Heading 2 Char"/>
    <w:basedOn w:val="DefaultParagraphFont"/>
    <w:link w:val="Heading2"/>
    <w:uiPriority w:val="9"/>
    <w:rsid w:val="00722757"/>
    <w:rPr>
      <w:rFonts w:ascii="Times New Roman" w:eastAsia="Times New Roman" w:hAnsi="Times New Roman" w:cs="Times New Roman"/>
      <w:b/>
      <w:sz w:val="24"/>
      <w:szCs w:val="20"/>
      <w:lang w:val="bg-BG" w:eastAsia="bg-BG" w:bidi="bg-BG"/>
    </w:rPr>
  </w:style>
  <w:style w:type="character" w:customStyle="1" w:styleId="Heading3Char">
    <w:name w:val="Heading 3 Char"/>
    <w:basedOn w:val="DefaultParagraphFont"/>
    <w:link w:val="Heading3"/>
    <w:uiPriority w:val="9"/>
    <w:rsid w:val="00722757"/>
    <w:rPr>
      <w:rFonts w:ascii="Times New Roman" w:eastAsia="Times New Roman" w:hAnsi="Times New Roman" w:cs="Times New Roman"/>
      <w:i/>
      <w:sz w:val="24"/>
      <w:szCs w:val="20"/>
      <w:lang w:val="bg-BG" w:eastAsia="bg-BG" w:bidi="bg-BG"/>
    </w:rPr>
  </w:style>
  <w:style w:type="character" w:customStyle="1" w:styleId="Heading4Char">
    <w:name w:val="Heading 4 Char"/>
    <w:basedOn w:val="DefaultParagraphFont"/>
    <w:link w:val="Heading4"/>
    <w:uiPriority w:val="9"/>
    <w:rsid w:val="00722757"/>
    <w:rPr>
      <w:rFonts w:ascii="Times New Roman" w:eastAsia="Times New Roman" w:hAnsi="Times New Roman" w:cs="Times New Roman"/>
      <w:sz w:val="24"/>
      <w:szCs w:val="20"/>
      <w:lang w:val="bg-BG" w:eastAsia="bg-BG" w:bidi="bg-BG"/>
    </w:rPr>
  </w:style>
  <w:style w:type="character" w:customStyle="1" w:styleId="Heading5Char">
    <w:name w:val="Heading 5 Char"/>
    <w:basedOn w:val="DefaultParagraphFont"/>
    <w:link w:val="Heading5"/>
    <w:rsid w:val="00722757"/>
    <w:rPr>
      <w:rFonts w:ascii="Arial" w:eastAsia="Times New Roman" w:hAnsi="Arial" w:cs="Times New Roman"/>
      <w:lang w:val="bg-BG" w:eastAsia="bg-BG" w:bidi="bg-BG"/>
    </w:rPr>
  </w:style>
  <w:style w:type="character" w:customStyle="1" w:styleId="Heading6Char">
    <w:name w:val="Heading 6 Char"/>
    <w:basedOn w:val="DefaultParagraphFont"/>
    <w:link w:val="Heading6"/>
    <w:rsid w:val="00722757"/>
    <w:rPr>
      <w:rFonts w:ascii="Arial" w:eastAsia="Times New Roman" w:hAnsi="Arial" w:cs="Times New Roman"/>
      <w:i/>
      <w:lang w:val="bg-BG" w:eastAsia="bg-BG" w:bidi="bg-BG"/>
    </w:rPr>
  </w:style>
  <w:style w:type="character" w:customStyle="1" w:styleId="Heading7Char">
    <w:name w:val="Heading 7 Char"/>
    <w:basedOn w:val="DefaultParagraphFont"/>
    <w:link w:val="Heading7"/>
    <w:rsid w:val="00722757"/>
    <w:rPr>
      <w:rFonts w:ascii="Arial" w:eastAsia="Times New Roman" w:hAnsi="Arial" w:cs="Times New Roman"/>
      <w:sz w:val="20"/>
      <w:lang w:val="bg-BG" w:eastAsia="bg-BG" w:bidi="bg-BG"/>
    </w:rPr>
  </w:style>
  <w:style w:type="character" w:customStyle="1" w:styleId="Heading8Char">
    <w:name w:val="Heading 8 Char"/>
    <w:basedOn w:val="DefaultParagraphFont"/>
    <w:link w:val="Heading8"/>
    <w:rsid w:val="00722757"/>
    <w:rPr>
      <w:rFonts w:ascii="Arial" w:eastAsia="Times New Roman" w:hAnsi="Arial" w:cs="Times New Roman"/>
      <w:i/>
      <w:sz w:val="20"/>
      <w:lang w:val="bg-BG" w:eastAsia="bg-BG" w:bidi="bg-BG"/>
    </w:rPr>
  </w:style>
  <w:style w:type="character" w:customStyle="1" w:styleId="Heading9Char">
    <w:name w:val="Heading 9 Char"/>
    <w:basedOn w:val="DefaultParagraphFont"/>
    <w:link w:val="Heading9"/>
    <w:rsid w:val="00722757"/>
    <w:rPr>
      <w:rFonts w:ascii="Arial" w:eastAsia="Times New Roman" w:hAnsi="Arial" w:cs="Times New Roman"/>
      <w:i/>
      <w:sz w:val="18"/>
      <w:lang w:val="bg-BG" w:eastAsia="bg-BG" w:bidi="bg-BG"/>
    </w:rPr>
  </w:style>
  <w:style w:type="numbering" w:customStyle="1" w:styleId="NoList1">
    <w:name w:val="No List1"/>
    <w:next w:val="NoList"/>
    <w:uiPriority w:val="99"/>
    <w:semiHidden/>
    <w:unhideWhenUsed/>
    <w:rsid w:val="00722757"/>
  </w:style>
  <w:style w:type="paragraph" w:styleId="Header">
    <w:name w:val="header"/>
    <w:basedOn w:val="Normal"/>
    <w:link w:val="HeaderChar"/>
    <w:uiPriority w:val="99"/>
    <w:unhideWhenUsed/>
    <w:rsid w:val="00722757"/>
    <w:pPr>
      <w:tabs>
        <w:tab w:val="center" w:pos="4535"/>
        <w:tab w:val="right" w:pos="9071"/>
      </w:tabs>
      <w:spacing w:after="120" w:line="240" w:lineRule="auto"/>
      <w:jc w:val="both"/>
    </w:pPr>
    <w:rPr>
      <w:rFonts w:ascii="Times New Roman" w:eastAsia="Calibri" w:hAnsi="Times New Roman" w:cs="Times New Roman"/>
      <w:sz w:val="24"/>
      <w:lang w:val="bg-BG" w:eastAsia="bg-BG" w:bidi="bg-BG"/>
    </w:rPr>
  </w:style>
  <w:style w:type="character" w:customStyle="1" w:styleId="HeaderChar">
    <w:name w:val="Header Char"/>
    <w:basedOn w:val="DefaultParagraphFont"/>
    <w:link w:val="Header"/>
    <w:uiPriority w:val="99"/>
    <w:rsid w:val="00722757"/>
    <w:rPr>
      <w:rFonts w:ascii="Times New Roman" w:eastAsia="Calibri" w:hAnsi="Times New Roman" w:cs="Times New Roman"/>
      <w:sz w:val="24"/>
      <w:lang w:val="bg-BG" w:eastAsia="bg-BG" w:bidi="bg-BG"/>
    </w:rPr>
  </w:style>
  <w:style w:type="paragraph" w:styleId="Footer">
    <w:name w:val="footer"/>
    <w:basedOn w:val="Normal"/>
    <w:link w:val="FooterChar"/>
    <w:uiPriority w:val="99"/>
    <w:unhideWhenUsed/>
    <w:rsid w:val="00722757"/>
    <w:pPr>
      <w:tabs>
        <w:tab w:val="center" w:pos="4535"/>
        <w:tab w:val="right" w:pos="9071"/>
        <w:tab w:val="right" w:pos="9921"/>
      </w:tabs>
      <w:spacing w:before="360" w:after="0" w:line="240" w:lineRule="auto"/>
      <w:ind w:left="-850" w:right="-850"/>
    </w:pPr>
    <w:rPr>
      <w:rFonts w:ascii="Times New Roman" w:eastAsia="Calibri" w:hAnsi="Times New Roman" w:cs="Times New Roman"/>
      <w:sz w:val="24"/>
      <w:lang w:val="bg-BG" w:eastAsia="bg-BG" w:bidi="bg-BG"/>
    </w:rPr>
  </w:style>
  <w:style w:type="character" w:customStyle="1" w:styleId="FooterChar">
    <w:name w:val="Footer Char"/>
    <w:basedOn w:val="DefaultParagraphFont"/>
    <w:link w:val="Footer"/>
    <w:uiPriority w:val="99"/>
    <w:rsid w:val="00722757"/>
    <w:rPr>
      <w:rFonts w:ascii="Times New Roman" w:eastAsia="Calibri" w:hAnsi="Times New Roman" w:cs="Times New Roman"/>
      <w:sz w:val="24"/>
      <w:lang w:val="bg-BG" w:eastAsia="bg-BG" w:bidi="bg-BG"/>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iPriority w:val="99"/>
    <w:unhideWhenUsed/>
    <w:rsid w:val="00722757"/>
    <w:pPr>
      <w:spacing w:after="0" w:line="240" w:lineRule="auto"/>
      <w:ind w:left="720" w:hanging="720"/>
      <w:jc w:val="both"/>
    </w:pPr>
    <w:rPr>
      <w:rFonts w:ascii="Times New Roman" w:eastAsia="Calibri" w:hAnsi="Times New Roman" w:cs="Times New Roman"/>
      <w:sz w:val="20"/>
      <w:szCs w:val="20"/>
      <w:lang w:val="bg-BG" w:eastAsia="bg-BG" w:bidi="bg-BG"/>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rsid w:val="00722757"/>
    <w:rPr>
      <w:rFonts w:ascii="Times New Roman" w:eastAsia="Calibri" w:hAnsi="Times New Roman" w:cs="Times New Roman"/>
      <w:sz w:val="20"/>
      <w:szCs w:val="20"/>
      <w:lang w:val="bg-BG" w:eastAsia="bg-BG" w:bidi="bg-BG"/>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
    <w:unhideWhenUsed/>
    <w:rsid w:val="00722757"/>
    <w:rPr>
      <w:shd w:val="clear" w:color="auto" w:fill="auto"/>
      <w:vertAlign w:val="superscript"/>
    </w:rPr>
  </w:style>
  <w:style w:type="paragraph" w:customStyle="1" w:styleId="NormalCentered">
    <w:name w:val="Normal Centered"/>
    <w:basedOn w:val="Normal"/>
    <w:rsid w:val="00722757"/>
    <w:pPr>
      <w:spacing w:before="120" w:after="120" w:line="240" w:lineRule="auto"/>
      <w:jc w:val="center"/>
    </w:pPr>
    <w:rPr>
      <w:rFonts w:ascii="Times New Roman" w:eastAsia="Calibri" w:hAnsi="Times New Roman" w:cs="Times New Roman"/>
      <w:sz w:val="24"/>
      <w:szCs w:val="20"/>
      <w:lang w:val="bg-BG" w:eastAsia="bg-BG" w:bidi="bg-BG"/>
    </w:rPr>
  </w:style>
  <w:style w:type="paragraph" w:customStyle="1" w:styleId="Annexetitre">
    <w:name w:val="Annexe titre"/>
    <w:basedOn w:val="Normal"/>
    <w:next w:val="Normal"/>
    <w:link w:val="AnnexetitreChar"/>
    <w:rsid w:val="00722757"/>
    <w:pPr>
      <w:spacing w:before="120" w:after="120" w:line="240" w:lineRule="auto"/>
      <w:jc w:val="center"/>
    </w:pPr>
    <w:rPr>
      <w:rFonts w:ascii="Times New Roman" w:eastAsia="Calibri" w:hAnsi="Times New Roman" w:cs="Times New Roman"/>
      <w:b/>
      <w:sz w:val="24"/>
      <w:szCs w:val="20"/>
      <w:u w:val="single"/>
      <w:lang w:val="bg-BG" w:eastAsia="bg-BG" w:bidi="bg-BG"/>
    </w:rPr>
  </w:style>
  <w:style w:type="paragraph" w:customStyle="1" w:styleId="Pagedecouverture">
    <w:name w:val="Page de couverture"/>
    <w:basedOn w:val="Normal"/>
    <w:next w:val="Normal"/>
    <w:rsid w:val="00722757"/>
    <w:pPr>
      <w:spacing w:after="0" w:line="240" w:lineRule="auto"/>
      <w:jc w:val="both"/>
    </w:pPr>
    <w:rPr>
      <w:rFonts w:ascii="Times New Roman" w:eastAsia="Calibri" w:hAnsi="Times New Roman" w:cs="Times New Roman"/>
      <w:sz w:val="24"/>
      <w:szCs w:val="20"/>
      <w:lang w:val="bg-BG" w:eastAsia="bg-BG" w:bidi="bg-BG"/>
    </w:rPr>
  </w:style>
  <w:style w:type="character" w:customStyle="1" w:styleId="Marker">
    <w:name w:val="Marker"/>
    <w:basedOn w:val="DefaultParagraphFont"/>
    <w:rsid w:val="00722757"/>
    <w:rPr>
      <w:color w:val="0000FF"/>
      <w:shd w:val="clear" w:color="auto" w:fill="auto"/>
    </w:rPr>
  </w:style>
  <w:style w:type="paragraph" w:customStyle="1" w:styleId="FooterCoverPage">
    <w:name w:val="Footer Cover Page"/>
    <w:basedOn w:val="Normal"/>
    <w:link w:val="FooterCoverPageChar"/>
    <w:rsid w:val="00722757"/>
    <w:pPr>
      <w:tabs>
        <w:tab w:val="center" w:pos="4535"/>
        <w:tab w:val="right" w:pos="9071"/>
        <w:tab w:val="right" w:pos="9921"/>
      </w:tabs>
      <w:spacing w:before="360" w:after="0" w:line="240" w:lineRule="auto"/>
      <w:ind w:left="-850" w:right="-850"/>
    </w:pPr>
    <w:rPr>
      <w:rFonts w:ascii="Times New Roman" w:eastAsia="Calibri" w:hAnsi="Times New Roman" w:cs="Times New Roman"/>
      <w:sz w:val="24"/>
      <w:szCs w:val="20"/>
      <w:u w:val="single"/>
      <w:lang w:val="bg-BG" w:eastAsia="bg-BG" w:bidi="bg-BG"/>
    </w:rPr>
  </w:style>
  <w:style w:type="character" w:customStyle="1" w:styleId="AnnexetitreChar">
    <w:name w:val="Annexe titre Char"/>
    <w:basedOn w:val="DefaultParagraphFont"/>
    <w:link w:val="Annexetitre"/>
    <w:rsid w:val="00722757"/>
    <w:rPr>
      <w:rFonts w:ascii="Times New Roman" w:eastAsia="Calibri" w:hAnsi="Times New Roman" w:cs="Times New Roman"/>
      <w:b/>
      <w:sz w:val="24"/>
      <w:szCs w:val="20"/>
      <w:u w:val="single"/>
      <w:lang w:val="bg-BG" w:eastAsia="bg-BG" w:bidi="bg-BG"/>
    </w:rPr>
  </w:style>
  <w:style w:type="character" w:customStyle="1" w:styleId="FooterCoverPageChar">
    <w:name w:val="Footer Cover Page Char"/>
    <w:basedOn w:val="AnnexetitreChar"/>
    <w:link w:val="FooterCoverPage"/>
    <w:rsid w:val="00722757"/>
    <w:rPr>
      <w:rFonts w:ascii="Times New Roman" w:eastAsia="Calibri" w:hAnsi="Times New Roman" w:cs="Times New Roman"/>
      <w:b w:val="0"/>
      <w:sz w:val="24"/>
      <w:szCs w:val="20"/>
      <w:u w:val="single"/>
      <w:lang w:val="bg-BG" w:eastAsia="bg-BG" w:bidi="bg-BG"/>
    </w:rPr>
  </w:style>
  <w:style w:type="paragraph" w:customStyle="1" w:styleId="FooterSensitivity">
    <w:name w:val="Footer Sensitivity"/>
    <w:basedOn w:val="Normal"/>
    <w:link w:val="FooterSensitivityChar"/>
    <w:rsid w:val="0072275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eastAsia="Calibri" w:hAnsi="Times New Roman" w:cs="Times New Roman"/>
      <w:b/>
      <w:sz w:val="32"/>
      <w:szCs w:val="20"/>
      <w:u w:val="single"/>
      <w:lang w:val="bg-BG" w:eastAsia="bg-BG" w:bidi="bg-BG"/>
    </w:rPr>
  </w:style>
  <w:style w:type="character" w:customStyle="1" w:styleId="FooterSensitivityChar">
    <w:name w:val="Footer Sensitivity Char"/>
    <w:basedOn w:val="AnnexetitreChar"/>
    <w:link w:val="FooterSensitivity"/>
    <w:rsid w:val="00722757"/>
    <w:rPr>
      <w:rFonts w:ascii="Times New Roman" w:eastAsia="Calibri" w:hAnsi="Times New Roman" w:cs="Times New Roman"/>
      <w:b/>
      <w:sz w:val="32"/>
      <w:szCs w:val="20"/>
      <w:u w:val="single"/>
      <w:lang w:val="bg-BG" w:eastAsia="bg-BG" w:bidi="bg-BG"/>
    </w:rPr>
  </w:style>
  <w:style w:type="paragraph" w:customStyle="1" w:styleId="HeaderCoverPage">
    <w:name w:val="Header Cover Page"/>
    <w:basedOn w:val="Normal"/>
    <w:link w:val="HeaderCoverPageChar"/>
    <w:rsid w:val="00722757"/>
    <w:pPr>
      <w:tabs>
        <w:tab w:val="center" w:pos="4535"/>
        <w:tab w:val="right" w:pos="9071"/>
      </w:tabs>
      <w:spacing w:after="120" w:line="240" w:lineRule="auto"/>
      <w:jc w:val="both"/>
    </w:pPr>
    <w:rPr>
      <w:rFonts w:ascii="Times New Roman" w:eastAsia="Calibri" w:hAnsi="Times New Roman" w:cs="Times New Roman"/>
      <w:sz w:val="24"/>
      <w:szCs w:val="20"/>
      <w:u w:val="single"/>
      <w:lang w:val="bg-BG" w:eastAsia="bg-BG" w:bidi="bg-BG"/>
    </w:rPr>
  </w:style>
  <w:style w:type="character" w:customStyle="1" w:styleId="HeaderCoverPageChar">
    <w:name w:val="Header Cover Page Char"/>
    <w:basedOn w:val="AnnexetitreChar"/>
    <w:link w:val="HeaderCoverPage"/>
    <w:rsid w:val="00722757"/>
    <w:rPr>
      <w:rFonts w:ascii="Times New Roman" w:eastAsia="Calibri" w:hAnsi="Times New Roman" w:cs="Times New Roman"/>
      <w:b w:val="0"/>
      <w:sz w:val="24"/>
      <w:szCs w:val="20"/>
      <w:u w:val="single"/>
      <w:lang w:val="bg-BG" w:eastAsia="bg-BG" w:bidi="bg-BG"/>
    </w:rPr>
  </w:style>
  <w:style w:type="paragraph" w:customStyle="1" w:styleId="HeaderSensitivity">
    <w:name w:val="Header Sensitivity"/>
    <w:basedOn w:val="Normal"/>
    <w:link w:val="HeaderSensitivityChar"/>
    <w:rsid w:val="00722757"/>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Calibri" w:hAnsi="Times New Roman" w:cs="Times New Roman"/>
      <w:b/>
      <w:sz w:val="32"/>
      <w:szCs w:val="20"/>
      <w:u w:val="single"/>
      <w:lang w:val="bg-BG" w:eastAsia="bg-BG" w:bidi="bg-BG"/>
    </w:rPr>
  </w:style>
  <w:style w:type="character" w:customStyle="1" w:styleId="HeaderSensitivityChar">
    <w:name w:val="Header Sensitivity Char"/>
    <w:basedOn w:val="AnnexetitreChar"/>
    <w:link w:val="HeaderSensitivity"/>
    <w:rsid w:val="00722757"/>
    <w:rPr>
      <w:rFonts w:ascii="Times New Roman" w:eastAsia="Calibri" w:hAnsi="Times New Roman" w:cs="Times New Roman"/>
      <w:b/>
      <w:sz w:val="32"/>
      <w:szCs w:val="20"/>
      <w:u w:val="single"/>
      <w:lang w:val="bg-BG" w:eastAsia="bg-BG" w:bidi="bg-BG"/>
    </w:rPr>
  </w:style>
  <w:style w:type="table" w:styleId="TableGrid">
    <w:name w:val="Table Grid"/>
    <w:basedOn w:val="TableNormal"/>
    <w:uiPriority w:val="59"/>
    <w:unhideWhenUsed/>
    <w:rsid w:val="00722757"/>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22757"/>
    <w:pPr>
      <w:spacing w:after="0" w:line="240" w:lineRule="auto"/>
      <w:jc w:val="both"/>
    </w:pPr>
    <w:rPr>
      <w:rFonts w:ascii="Tahoma" w:eastAsia="Calibri" w:hAnsi="Tahoma" w:cs="Tahoma"/>
      <w:sz w:val="16"/>
      <w:szCs w:val="16"/>
      <w:lang w:val="bg-BG" w:eastAsia="bg-BG" w:bidi="bg-BG"/>
    </w:rPr>
  </w:style>
  <w:style w:type="character" w:customStyle="1" w:styleId="BalloonTextChar">
    <w:name w:val="Balloon Text Char"/>
    <w:basedOn w:val="DefaultParagraphFont"/>
    <w:link w:val="BalloonText"/>
    <w:semiHidden/>
    <w:rsid w:val="00722757"/>
    <w:rPr>
      <w:rFonts w:ascii="Tahoma" w:eastAsia="Calibri" w:hAnsi="Tahoma" w:cs="Tahoma"/>
      <w:sz w:val="16"/>
      <w:szCs w:val="16"/>
      <w:lang w:val="bg-BG" w:eastAsia="bg-BG" w:bidi="bg-BG"/>
    </w:rPr>
  </w:style>
  <w:style w:type="paragraph" w:customStyle="1" w:styleId="HeaderLandscape">
    <w:name w:val="HeaderLandscape"/>
    <w:basedOn w:val="Normal"/>
    <w:rsid w:val="00722757"/>
    <w:pPr>
      <w:tabs>
        <w:tab w:val="center" w:pos="7285"/>
        <w:tab w:val="right" w:pos="14003"/>
      </w:tabs>
      <w:spacing w:after="120" w:line="240" w:lineRule="auto"/>
      <w:jc w:val="both"/>
    </w:pPr>
    <w:rPr>
      <w:rFonts w:ascii="Times New Roman" w:hAnsi="Times New Roman" w:cs="Times New Roman"/>
      <w:sz w:val="24"/>
      <w:lang w:val="bg-BG" w:eastAsia="bg-BG" w:bidi="bg-BG"/>
    </w:rPr>
  </w:style>
  <w:style w:type="paragraph" w:customStyle="1" w:styleId="FooterLandscape">
    <w:name w:val="FooterLandscape"/>
    <w:basedOn w:val="Normal"/>
    <w:rsid w:val="00722757"/>
    <w:pPr>
      <w:tabs>
        <w:tab w:val="center" w:pos="7285"/>
        <w:tab w:val="center" w:pos="10913"/>
        <w:tab w:val="right" w:pos="15137"/>
      </w:tabs>
      <w:spacing w:before="360" w:after="0" w:line="240" w:lineRule="auto"/>
      <w:ind w:left="-567" w:right="-567"/>
    </w:pPr>
    <w:rPr>
      <w:rFonts w:ascii="Times New Roman" w:hAnsi="Times New Roman" w:cs="Times New Roman"/>
      <w:sz w:val="24"/>
      <w:lang w:val="bg-BG" w:eastAsia="bg-BG" w:bidi="bg-BG"/>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rsid w:val="00722757"/>
    <w:pPr>
      <w:ind w:left="720"/>
      <w:contextualSpacing/>
    </w:pPr>
    <w:rPr>
      <w:lang w:val="bg-BG" w:eastAsia="bg-BG" w:bidi="bg-BG"/>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722757"/>
    <w:rPr>
      <w:lang w:val="bg-BG" w:eastAsia="bg-BG" w:bidi="bg-BG"/>
    </w:rPr>
  </w:style>
  <w:style w:type="character" w:styleId="CommentReference">
    <w:name w:val="annotation reference"/>
    <w:basedOn w:val="DefaultParagraphFont"/>
    <w:uiPriority w:val="99"/>
    <w:unhideWhenUsed/>
    <w:rsid w:val="00722757"/>
    <w:rPr>
      <w:sz w:val="16"/>
      <w:szCs w:val="16"/>
    </w:rPr>
  </w:style>
  <w:style w:type="paragraph" w:styleId="CommentText">
    <w:name w:val="annotation text"/>
    <w:basedOn w:val="Normal"/>
    <w:link w:val="CommentTextChar"/>
    <w:uiPriority w:val="99"/>
    <w:unhideWhenUsed/>
    <w:rsid w:val="00722757"/>
    <w:pPr>
      <w:spacing w:line="240" w:lineRule="auto"/>
    </w:pPr>
    <w:rPr>
      <w:sz w:val="20"/>
      <w:szCs w:val="20"/>
      <w:lang w:val="bg-BG" w:eastAsia="bg-BG" w:bidi="bg-BG"/>
    </w:rPr>
  </w:style>
  <w:style w:type="character" w:customStyle="1" w:styleId="CommentTextChar">
    <w:name w:val="Comment Text Char"/>
    <w:basedOn w:val="DefaultParagraphFont"/>
    <w:link w:val="CommentText"/>
    <w:uiPriority w:val="99"/>
    <w:rsid w:val="00722757"/>
    <w:rPr>
      <w:sz w:val="20"/>
      <w:szCs w:val="20"/>
      <w:lang w:val="bg-BG" w:eastAsia="bg-BG" w:bidi="bg-BG"/>
    </w:rPr>
  </w:style>
  <w:style w:type="paragraph" w:styleId="NoSpacing">
    <w:name w:val="No Spacing"/>
    <w:uiPriority w:val="1"/>
    <w:qFormat/>
    <w:rsid w:val="00722757"/>
    <w:pPr>
      <w:spacing w:after="0" w:line="240" w:lineRule="auto"/>
    </w:pPr>
    <w:rPr>
      <w:lang w:val="bg-BG" w:eastAsia="bg-BG" w:bidi="bg-BG"/>
    </w:rPr>
  </w:style>
  <w:style w:type="character" w:customStyle="1" w:styleId="Text1Char">
    <w:name w:val="Text 1 Char"/>
    <w:link w:val="Text1"/>
    <w:locked/>
    <w:rsid w:val="00722757"/>
    <w:rPr>
      <w:rFonts w:ascii="Times New Roman" w:hAnsi="Times New Roman"/>
      <w:sz w:val="24"/>
    </w:rPr>
  </w:style>
  <w:style w:type="paragraph" w:customStyle="1" w:styleId="Text1">
    <w:name w:val="Text 1"/>
    <w:basedOn w:val="Normal"/>
    <w:link w:val="Text1Char"/>
    <w:rsid w:val="00722757"/>
    <w:pPr>
      <w:spacing w:before="120" w:after="120" w:line="240" w:lineRule="auto"/>
      <w:ind w:left="850"/>
      <w:jc w:val="both"/>
    </w:pPr>
    <w:rPr>
      <w:rFonts w:ascii="Times New Roman" w:hAnsi="Times New Roman"/>
      <w:sz w:val="24"/>
    </w:rPr>
  </w:style>
  <w:style w:type="paragraph" w:customStyle="1" w:styleId="Default">
    <w:name w:val="Default"/>
    <w:rsid w:val="00722757"/>
    <w:pPr>
      <w:autoSpaceDE w:val="0"/>
      <w:autoSpaceDN w:val="0"/>
      <w:adjustRightInd w:val="0"/>
    </w:pPr>
    <w:rPr>
      <w:rFonts w:ascii="Times New Roman" w:eastAsia="Times New Roman" w:hAnsi="Times New Roman" w:cs="Times New Roman"/>
      <w:color w:val="000000"/>
      <w:sz w:val="24"/>
      <w:szCs w:val="24"/>
      <w:lang w:val="bg-BG" w:eastAsia="bg-BG" w:bidi="bg-BG"/>
    </w:rPr>
  </w:style>
  <w:style w:type="paragraph" w:customStyle="1" w:styleId="CM4">
    <w:name w:val="CM4"/>
    <w:basedOn w:val="Normal"/>
    <w:next w:val="Normal"/>
    <w:uiPriority w:val="99"/>
    <w:rsid w:val="00722757"/>
    <w:pPr>
      <w:autoSpaceDE w:val="0"/>
      <w:autoSpaceDN w:val="0"/>
      <w:adjustRightInd w:val="0"/>
      <w:spacing w:after="0" w:line="240" w:lineRule="auto"/>
    </w:pPr>
    <w:rPr>
      <w:rFonts w:ascii="EUAlbertina" w:eastAsia="Times New Roman" w:hAnsi="EUAlbertina" w:cs="Times New Roman"/>
      <w:sz w:val="24"/>
      <w:szCs w:val="24"/>
      <w:lang w:val="bg-BG" w:eastAsia="bg-BG" w:bidi="bg-BG"/>
    </w:rPr>
  </w:style>
  <w:style w:type="paragraph" w:customStyle="1" w:styleId="NumPar1">
    <w:name w:val="NumPar 1"/>
    <w:basedOn w:val="Normal"/>
    <w:next w:val="Normal"/>
    <w:rsid w:val="00722757"/>
    <w:pPr>
      <w:spacing w:before="120" w:after="120" w:line="240" w:lineRule="auto"/>
      <w:ind w:left="850"/>
      <w:jc w:val="both"/>
    </w:pPr>
    <w:rPr>
      <w:rFonts w:ascii="Times New Roman" w:hAnsi="Times New Roman" w:cs="Times New Roman"/>
      <w:sz w:val="24"/>
      <w:lang w:val="bg-BG" w:eastAsia="bg-BG" w:bidi="bg-BG"/>
    </w:rPr>
  </w:style>
  <w:style w:type="paragraph" w:customStyle="1" w:styleId="Point0number">
    <w:name w:val="Point 0 (number)"/>
    <w:basedOn w:val="Normal"/>
    <w:rsid w:val="00722757"/>
    <w:pPr>
      <w:numPr>
        <w:numId w:val="4"/>
      </w:numPr>
      <w:spacing w:before="120" w:after="120" w:line="240" w:lineRule="auto"/>
      <w:jc w:val="both"/>
    </w:pPr>
    <w:rPr>
      <w:rFonts w:ascii="Times New Roman" w:hAnsi="Times New Roman" w:cs="Times New Roman"/>
      <w:sz w:val="24"/>
      <w:lang w:val="bg-BG" w:eastAsia="bg-BG" w:bidi="bg-BG"/>
    </w:rPr>
  </w:style>
  <w:style w:type="paragraph" w:customStyle="1" w:styleId="Point1number">
    <w:name w:val="Point 1 (number)"/>
    <w:basedOn w:val="Normal"/>
    <w:rsid w:val="00722757"/>
    <w:pPr>
      <w:numPr>
        <w:ilvl w:val="2"/>
        <w:numId w:val="4"/>
      </w:numPr>
      <w:spacing w:before="120" w:after="120" w:line="240" w:lineRule="auto"/>
      <w:jc w:val="both"/>
    </w:pPr>
    <w:rPr>
      <w:rFonts w:ascii="Times New Roman" w:hAnsi="Times New Roman" w:cs="Times New Roman"/>
      <w:sz w:val="24"/>
      <w:lang w:val="bg-BG" w:eastAsia="bg-BG" w:bidi="bg-BG"/>
    </w:rPr>
  </w:style>
  <w:style w:type="paragraph" w:customStyle="1" w:styleId="Point2number">
    <w:name w:val="Point 2 (number)"/>
    <w:basedOn w:val="Normal"/>
    <w:rsid w:val="00722757"/>
    <w:pPr>
      <w:numPr>
        <w:ilvl w:val="4"/>
        <w:numId w:val="4"/>
      </w:numPr>
      <w:spacing w:before="120" w:after="120" w:line="240" w:lineRule="auto"/>
      <w:jc w:val="both"/>
    </w:pPr>
    <w:rPr>
      <w:rFonts w:ascii="Times New Roman" w:hAnsi="Times New Roman" w:cs="Times New Roman"/>
      <w:sz w:val="24"/>
      <w:lang w:val="bg-BG" w:eastAsia="bg-BG" w:bidi="bg-BG"/>
    </w:rPr>
  </w:style>
  <w:style w:type="paragraph" w:customStyle="1" w:styleId="Point3number">
    <w:name w:val="Point 3 (number)"/>
    <w:basedOn w:val="Normal"/>
    <w:rsid w:val="00722757"/>
    <w:pPr>
      <w:numPr>
        <w:ilvl w:val="6"/>
        <w:numId w:val="4"/>
      </w:numPr>
      <w:spacing w:before="120" w:after="120" w:line="240" w:lineRule="auto"/>
      <w:jc w:val="both"/>
    </w:pPr>
    <w:rPr>
      <w:rFonts w:ascii="Times New Roman" w:hAnsi="Times New Roman" w:cs="Times New Roman"/>
      <w:sz w:val="24"/>
      <w:lang w:val="bg-BG" w:eastAsia="bg-BG" w:bidi="bg-BG"/>
    </w:rPr>
  </w:style>
  <w:style w:type="paragraph" w:customStyle="1" w:styleId="Point0letter">
    <w:name w:val="Point 0 (letter)"/>
    <w:basedOn w:val="Normal"/>
    <w:rsid w:val="00722757"/>
    <w:pPr>
      <w:numPr>
        <w:ilvl w:val="1"/>
        <w:numId w:val="4"/>
      </w:numPr>
      <w:spacing w:before="120" w:after="120" w:line="240" w:lineRule="auto"/>
      <w:jc w:val="both"/>
    </w:pPr>
    <w:rPr>
      <w:rFonts w:ascii="Times New Roman" w:hAnsi="Times New Roman" w:cs="Times New Roman"/>
      <w:sz w:val="24"/>
      <w:lang w:val="bg-BG" w:eastAsia="bg-BG" w:bidi="bg-BG"/>
    </w:rPr>
  </w:style>
  <w:style w:type="paragraph" w:customStyle="1" w:styleId="Point1letter">
    <w:name w:val="Point 1 (letter)"/>
    <w:basedOn w:val="Normal"/>
    <w:rsid w:val="00722757"/>
    <w:pPr>
      <w:numPr>
        <w:ilvl w:val="3"/>
        <w:numId w:val="4"/>
      </w:numPr>
      <w:spacing w:before="120" w:after="120" w:line="240" w:lineRule="auto"/>
      <w:jc w:val="both"/>
    </w:pPr>
    <w:rPr>
      <w:rFonts w:ascii="Times New Roman" w:hAnsi="Times New Roman" w:cs="Times New Roman"/>
      <w:sz w:val="24"/>
      <w:lang w:val="bg-BG" w:eastAsia="bg-BG" w:bidi="bg-BG"/>
    </w:rPr>
  </w:style>
  <w:style w:type="paragraph" w:customStyle="1" w:styleId="Point3letter">
    <w:name w:val="Point 3 (letter)"/>
    <w:basedOn w:val="Normal"/>
    <w:rsid w:val="00722757"/>
    <w:pPr>
      <w:numPr>
        <w:ilvl w:val="7"/>
        <w:numId w:val="4"/>
      </w:numPr>
      <w:spacing w:before="120" w:after="120" w:line="240" w:lineRule="auto"/>
      <w:jc w:val="both"/>
    </w:pPr>
    <w:rPr>
      <w:rFonts w:ascii="Times New Roman" w:hAnsi="Times New Roman" w:cs="Times New Roman"/>
      <w:sz w:val="24"/>
      <w:lang w:val="bg-BG" w:eastAsia="bg-BG" w:bidi="bg-BG"/>
    </w:rPr>
  </w:style>
  <w:style w:type="paragraph" w:customStyle="1" w:styleId="Point4letter">
    <w:name w:val="Point 4 (letter)"/>
    <w:basedOn w:val="Normal"/>
    <w:rsid w:val="00722757"/>
    <w:pPr>
      <w:numPr>
        <w:ilvl w:val="8"/>
        <w:numId w:val="4"/>
      </w:numPr>
      <w:spacing w:before="120" w:after="120" w:line="240" w:lineRule="auto"/>
      <w:jc w:val="both"/>
    </w:pPr>
    <w:rPr>
      <w:rFonts w:ascii="Times New Roman" w:hAnsi="Times New Roman" w:cs="Times New Roman"/>
      <w:sz w:val="24"/>
      <w:lang w:val="bg-BG" w:eastAsia="bg-BG" w:bidi="bg-BG"/>
    </w:rPr>
  </w:style>
  <w:style w:type="character" w:styleId="PageNumber">
    <w:name w:val="page number"/>
    <w:rsid w:val="00722757"/>
  </w:style>
  <w:style w:type="paragraph" w:styleId="Title">
    <w:name w:val="Title"/>
    <w:basedOn w:val="Normal"/>
    <w:link w:val="TitleChar"/>
    <w:qFormat/>
    <w:rsid w:val="00722757"/>
    <w:pPr>
      <w:spacing w:before="240" w:after="60" w:line="240" w:lineRule="auto"/>
      <w:jc w:val="center"/>
      <w:outlineLvl w:val="0"/>
    </w:pPr>
    <w:rPr>
      <w:rFonts w:ascii="Arial" w:eastAsia="Times New Roman" w:hAnsi="Arial" w:cs="Times New Roman"/>
      <w:b/>
      <w:kern w:val="28"/>
      <w:sz w:val="32"/>
      <w:lang w:val="bg-BG" w:eastAsia="bg-BG" w:bidi="bg-BG"/>
    </w:rPr>
  </w:style>
  <w:style w:type="character" w:customStyle="1" w:styleId="TitleChar">
    <w:name w:val="Title Char"/>
    <w:basedOn w:val="DefaultParagraphFont"/>
    <w:link w:val="Title"/>
    <w:rsid w:val="00722757"/>
    <w:rPr>
      <w:rFonts w:ascii="Arial" w:eastAsia="Times New Roman" w:hAnsi="Arial" w:cs="Times New Roman"/>
      <w:b/>
      <w:kern w:val="28"/>
      <w:sz w:val="32"/>
      <w:lang w:val="bg-BG" w:eastAsia="bg-BG" w:bidi="bg-BG"/>
    </w:rPr>
  </w:style>
  <w:style w:type="character" w:styleId="Hyperlink">
    <w:name w:val="Hyperlink"/>
    <w:uiPriority w:val="99"/>
    <w:unhideWhenUsed/>
    <w:rsid w:val="00722757"/>
    <w:rPr>
      <w:color w:val="0000FF"/>
      <w:u w:val="single"/>
    </w:rPr>
  </w:style>
  <w:style w:type="paragraph" w:styleId="CommentSubject">
    <w:name w:val="annotation subject"/>
    <w:basedOn w:val="CommentText"/>
    <w:next w:val="CommentText"/>
    <w:link w:val="CommentSubjectChar"/>
    <w:semiHidden/>
    <w:unhideWhenUsed/>
    <w:rsid w:val="00722757"/>
    <w:rPr>
      <w:b/>
      <w:bCs/>
    </w:rPr>
  </w:style>
  <w:style w:type="character" w:customStyle="1" w:styleId="CommentSubjectChar">
    <w:name w:val="Comment Subject Char"/>
    <w:basedOn w:val="CommentTextChar"/>
    <w:link w:val="CommentSubject"/>
    <w:semiHidden/>
    <w:rsid w:val="00722757"/>
    <w:rPr>
      <w:b/>
      <w:bCs/>
      <w:sz w:val="20"/>
      <w:szCs w:val="20"/>
      <w:lang w:val="bg-BG" w:eastAsia="bg-BG" w:bidi="bg-BG"/>
    </w:rPr>
  </w:style>
  <w:style w:type="paragraph" w:styleId="ListBullet">
    <w:name w:val="List Bullet"/>
    <w:basedOn w:val="Normal"/>
    <w:unhideWhenUsed/>
    <w:rsid w:val="00722757"/>
    <w:pPr>
      <w:numPr>
        <w:numId w:val="5"/>
      </w:numPr>
      <w:spacing w:before="120" w:after="120" w:line="240" w:lineRule="auto"/>
      <w:contextualSpacing/>
      <w:jc w:val="both"/>
    </w:pPr>
    <w:rPr>
      <w:rFonts w:ascii="Times New Roman" w:eastAsia="Calibri" w:hAnsi="Times New Roman" w:cs="Times New Roman"/>
      <w:sz w:val="24"/>
      <w:lang w:val="bg-BG" w:eastAsia="bg-BG" w:bidi="bg-BG"/>
    </w:rPr>
  </w:style>
  <w:style w:type="paragraph" w:styleId="ListBullet2">
    <w:name w:val="List Bullet 2"/>
    <w:basedOn w:val="Normal"/>
    <w:unhideWhenUsed/>
    <w:rsid w:val="00722757"/>
    <w:pPr>
      <w:numPr>
        <w:numId w:val="6"/>
      </w:numPr>
      <w:spacing w:before="120" w:after="120" w:line="240" w:lineRule="auto"/>
      <w:contextualSpacing/>
      <w:jc w:val="both"/>
    </w:pPr>
    <w:rPr>
      <w:rFonts w:ascii="Times New Roman" w:eastAsia="Calibri" w:hAnsi="Times New Roman" w:cs="Times New Roman"/>
      <w:sz w:val="24"/>
      <w:lang w:val="bg-BG" w:eastAsia="bg-BG" w:bidi="bg-BG"/>
    </w:rPr>
  </w:style>
  <w:style w:type="paragraph" w:styleId="ListBullet3">
    <w:name w:val="List Bullet 3"/>
    <w:basedOn w:val="Normal"/>
    <w:unhideWhenUsed/>
    <w:rsid w:val="00722757"/>
    <w:pPr>
      <w:numPr>
        <w:numId w:val="7"/>
      </w:numPr>
      <w:spacing w:before="120" w:after="120" w:line="240" w:lineRule="auto"/>
      <w:contextualSpacing/>
      <w:jc w:val="both"/>
    </w:pPr>
    <w:rPr>
      <w:rFonts w:ascii="Times New Roman" w:eastAsia="Calibri" w:hAnsi="Times New Roman" w:cs="Times New Roman"/>
      <w:sz w:val="24"/>
      <w:lang w:val="bg-BG" w:eastAsia="bg-BG" w:bidi="bg-BG"/>
    </w:rPr>
  </w:style>
  <w:style w:type="paragraph" w:styleId="ListBullet4">
    <w:name w:val="List Bullet 4"/>
    <w:basedOn w:val="Normal"/>
    <w:unhideWhenUsed/>
    <w:rsid w:val="00722757"/>
    <w:pPr>
      <w:numPr>
        <w:numId w:val="8"/>
      </w:numPr>
      <w:spacing w:before="120" w:after="120" w:line="240" w:lineRule="auto"/>
      <w:contextualSpacing/>
      <w:jc w:val="both"/>
    </w:pPr>
    <w:rPr>
      <w:rFonts w:ascii="Times New Roman" w:eastAsia="Calibri" w:hAnsi="Times New Roman" w:cs="Times New Roman"/>
      <w:sz w:val="24"/>
      <w:lang w:val="bg-BG" w:eastAsia="bg-BG" w:bidi="bg-BG"/>
    </w:rPr>
  </w:style>
  <w:style w:type="paragraph" w:customStyle="1" w:styleId="AddressTL">
    <w:name w:val="AddressTL"/>
    <w:basedOn w:val="Normal"/>
    <w:next w:val="Normal"/>
    <w:rsid w:val="00722757"/>
    <w:pPr>
      <w:spacing w:after="720" w:line="240" w:lineRule="auto"/>
    </w:pPr>
    <w:rPr>
      <w:rFonts w:ascii="Times New Roman" w:eastAsia="Times New Roman" w:hAnsi="Times New Roman" w:cs="Times New Roman"/>
      <w:sz w:val="24"/>
      <w:lang w:val="bg-BG" w:eastAsia="bg-BG" w:bidi="bg-BG"/>
    </w:rPr>
  </w:style>
  <w:style w:type="paragraph" w:customStyle="1" w:styleId="AddressTR">
    <w:name w:val="AddressTR"/>
    <w:basedOn w:val="Normal"/>
    <w:next w:val="Normal"/>
    <w:rsid w:val="00722757"/>
    <w:pPr>
      <w:spacing w:after="720" w:line="240" w:lineRule="auto"/>
      <w:ind w:left="5103"/>
    </w:pPr>
    <w:rPr>
      <w:rFonts w:ascii="Times New Roman" w:eastAsia="Times New Roman" w:hAnsi="Times New Roman" w:cs="Times New Roman"/>
      <w:sz w:val="24"/>
      <w:lang w:val="bg-BG" w:eastAsia="bg-BG" w:bidi="bg-BG"/>
    </w:rPr>
  </w:style>
  <w:style w:type="paragraph" w:styleId="BlockText">
    <w:name w:val="Block Text"/>
    <w:basedOn w:val="Normal"/>
    <w:rsid w:val="00722757"/>
    <w:pPr>
      <w:spacing w:after="120" w:line="240" w:lineRule="auto"/>
      <w:ind w:left="1440" w:right="1440"/>
      <w:jc w:val="both"/>
    </w:pPr>
    <w:rPr>
      <w:rFonts w:ascii="Times New Roman" w:eastAsia="Times New Roman" w:hAnsi="Times New Roman" w:cs="Times New Roman"/>
      <w:sz w:val="24"/>
      <w:lang w:val="bg-BG" w:eastAsia="bg-BG" w:bidi="bg-BG"/>
    </w:rPr>
  </w:style>
  <w:style w:type="paragraph" w:styleId="BodyText">
    <w:name w:val="Body Text"/>
    <w:basedOn w:val="Normal"/>
    <w:link w:val="BodyTextChar"/>
    <w:rsid w:val="00722757"/>
    <w:pPr>
      <w:spacing w:after="120" w:line="240" w:lineRule="auto"/>
      <w:jc w:val="both"/>
    </w:pPr>
    <w:rPr>
      <w:rFonts w:ascii="Times New Roman" w:eastAsia="Times New Roman" w:hAnsi="Times New Roman" w:cs="Times New Roman"/>
      <w:sz w:val="24"/>
      <w:lang w:val="bg-BG" w:eastAsia="bg-BG" w:bidi="bg-BG"/>
    </w:rPr>
  </w:style>
  <w:style w:type="character" w:customStyle="1" w:styleId="BodyTextChar">
    <w:name w:val="Body Text Char"/>
    <w:basedOn w:val="DefaultParagraphFont"/>
    <w:link w:val="BodyText"/>
    <w:rsid w:val="00722757"/>
    <w:rPr>
      <w:rFonts w:ascii="Times New Roman" w:eastAsia="Times New Roman" w:hAnsi="Times New Roman" w:cs="Times New Roman"/>
      <w:sz w:val="24"/>
      <w:lang w:val="bg-BG" w:eastAsia="bg-BG" w:bidi="bg-BG"/>
    </w:rPr>
  </w:style>
  <w:style w:type="paragraph" w:styleId="BodyText2">
    <w:name w:val="Body Text 2"/>
    <w:basedOn w:val="Normal"/>
    <w:link w:val="BodyText2Char"/>
    <w:rsid w:val="00722757"/>
    <w:pPr>
      <w:spacing w:after="120" w:line="480" w:lineRule="auto"/>
      <w:jc w:val="both"/>
    </w:pPr>
    <w:rPr>
      <w:rFonts w:ascii="Times New Roman" w:eastAsia="Times New Roman" w:hAnsi="Times New Roman" w:cs="Times New Roman"/>
      <w:sz w:val="24"/>
      <w:lang w:val="bg-BG" w:eastAsia="bg-BG" w:bidi="bg-BG"/>
    </w:rPr>
  </w:style>
  <w:style w:type="character" w:customStyle="1" w:styleId="BodyText2Char">
    <w:name w:val="Body Text 2 Char"/>
    <w:basedOn w:val="DefaultParagraphFont"/>
    <w:link w:val="BodyText2"/>
    <w:rsid w:val="00722757"/>
    <w:rPr>
      <w:rFonts w:ascii="Times New Roman" w:eastAsia="Times New Roman" w:hAnsi="Times New Roman" w:cs="Times New Roman"/>
      <w:sz w:val="24"/>
      <w:lang w:val="bg-BG" w:eastAsia="bg-BG" w:bidi="bg-BG"/>
    </w:rPr>
  </w:style>
  <w:style w:type="paragraph" w:styleId="BodyText3">
    <w:name w:val="Body Text 3"/>
    <w:basedOn w:val="Normal"/>
    <w:link w:val="BodyText3Char"/>
    <w:rsid w:val="00722757"/>
    <w:pPr>
      <w:spacing w:after="120" w:line="240" w:lineRule="auto"/>
      <w:jc w:val="both"/>
    </w:pPr>
    <w:rPr>
      <w:rFonts w:ascii="Times New Roman" w:eastAsia="Times New Roman" w:hAnsi="Times New Roman" w:cs="Times New Roman"/>
      <w:sz w:val="16"/>
      <w:lang w:val="bg-BG" w:eastAsia="bg-BG" w:bidi="bg-BG"/>
    </w:rPr>
  </w:style>
  <w:style w:type="character" w:customStyle="1" w:styleId="BodyText3Char">
    <w:name w:val="Body Text 3 Char"/>
    <w:basedOn w:val="DefaultParagraphFont"/>
    <w:link w:val="BodyText3"/>
    <w:rsid w:val="00722757"/>
    <w:rPr>
      <w:rFonts w:ascii="Times New Roman" w:eastAsia="Times New Roman" w:hAnsi="Times New Roman" w:cs="Times New Roman"/>
      <w:sz w:val="16"/>
      <w:lang w:val="bg-BG" w:eastAsia="bg-BG" w:bidi="bg-BG"/>
    </w:rPr>
  </w:style>
  <w:style w:type="paragraph" w:styleId="BodyTextFirstIndent">
    <w:name w:val="Body Text First Indent"/>
    <w:basedOn w:val="BodyText"/>
    <w:link w:val="BodyTextFirstIndentChar"/>
    <w:rsid w:val="00722757"/>
    <w:pPr>
      <w:ind w:firstLine="210"/>
    </w:pPr>
  </w:style>
  <w:style w:type="character" w:customStyle="1" w:styleId="BodyTextFirstIndentChar">
    <w:name w:val="Body Text First Indent Char"/>
    <w:basedOn w:val="BodyTextChar"/>
    <w:link w:val="BodyTextFirstIndent"/>
    <w:rsid w:val="00722757"/>
    <w:rPr>
      <w:rFonts w:ascii="Times New Roman" w:eastAsia="Times New Roman" w:hAnsi="Times New Roman" w:cs="Times New Roman"/>
      <w:sz w:val="24"/>
      <w:lang w:val="bg-BG" w:eastAsia="bg-BG" w:bidi="bg-BG"/>
    </w:rPr>
  </w:style>
  <w:style w:type="paragraph" w:styleId="BodyTextIndent">
    <w:name w:val="Body Text Indent"/>
    <w:basedOn w:val="Normal"/>
    <w:link w:val="BodyTextIndentChar"/>
    <w:rsid w:val="00722757"/>
    <w:pPr>
      <w:spacing w:after="120" w:line="240" w:lineRule="auto"/>
      <w:ind w:left="283"/>
      <w:jc w:val="both"/>
    </w:pPr>
    <w:rPr>
      <w:rFonts w:ascii="Times New Roman" w:eastAsia="Times New Roman" w:hAnsi="Times New Roman" w:cs="Times New Roman"/>
      <w:sz w:val="24"/>
      <w:lang w:val="bg-BG" w:eastAsia="bg-BG" w:bidi="bg-BG"/>
    </w:rPr>
  </w:style>
  <w:style w:type="character" w:customStyle="1" w:styleId="BodyTextIndentChar">
    <w:name w:val="Body Text Indent Char"/>
    <w:basedOn w:val="DefaultParagraphFont"/>
    <w:link w:val="BodyTextIndent"/>
    <w:rsid w:val="00722757"/>
    <w:rPr>
      <w:rFonts w:ascii="Times New Roman" w:eastAsia="Times New Roman" w:hAnsi="Times New Roman" w:cs="Times New Roman"/>
      <w:sz w:val="24"/>
      <w:lang w:val="bg-BG" w:eastAsia="bg-BG" w:bidi="bg-BG"/>
    </w:rPr>
  </w:style>
  <w:style w:type="paragraph" w:styleId="BodyTextFirstIndent2">
    <w:name w:val="Body Text First Indent 2"/>
    <w:basedOn w:val="BodyTextIndent"/>
    <w:link w:val="BodyTextFirstIndent2Char"/>
    <w:rsid w:val="00722757"/>
    <w:pPr>
      <w:ind w:firstLine="210"/>
    </w:pPr>
  </w:style>
  <w:style w:type="character" w:customStyle="1" w:styleId="BodyTextFirstIndent2Char">
    <w:name w:val="Body Text First Indent 2 Char"/>
    <w:basedOn w:val="BodyTextIndentChar"/>
    <w:link w:val="BodyTextFirstIndent2"/>
    <w:rsid w:val="00722757"/>
    <w:rPr>
      <w:rFonts w:ascii="Times New Roman" w:eastAsia="Times New Roman" w:hAnsi="Times New Roman" w:cs="Times New Roman"/>
      <w:sz w:val="24"/>
      <w:lang w:val="bg-BG" w:eastAsia="bg-BG" w:bidi="bg-BG"/>
    </w:rPr>
  </w:style>
  <w:style w:type="paragraph" w:styleId="BodyTextIndent2">
    <w:name w:val="Body Text Indent 2"/>
    <w:basedOn w:val="Normal"/>
    <w:link w:val="BodyTextIndent2Char"/>
    <w:rsid w:val="00722757"/>
    <w:pPr>
      <w:spacing w:after="120" w:line="480" w:lineRule="auto"/>
      <w:ind w:left="283"/>
      <w:jc w:val="both"/>
    </w:pPr>
    <w:rPr>
      <w:rFonts w:ascii="Times New Roman" w:eastAsia="Times New Roman" w:hAnsi="Times New Roman" w:cs="Times New Roman"/>
      <w:sz w:val="24"/>
      <w:lang w:val="bg-BG" w:eastAsia="bg-BG" w:bidi="bg-BG"/>
    </w:rPr>
  </w:style>
  <w:style w:type="character" w:customStyle="1" w:styleId="BodyTextIndent2Char">
    <w:name w:val="Body Text Indent 2 Char"/>
    <w:basedOn w:val="DefaultParagraphFont"/>
    <w:link w:val="BodyTextIndent2"/>
    <w:rsid w:val="00722757"/>
    <w:rPr>
      <w:rFonts w:ascii="Times New Roman" w:eastAsia="Times New Roman" w:hAnsi="Times New Roman" w:cs="Times New Roman"/>
      <w:sz w:val="24"/>
      <w:lang w:val="bg-BG" w:eastAsia="bg-BG" w:bidi="bg-BG"/>
    </w:rPr>
  </w:style>
  <w:style w:type="paragraph" w:styleId="BodyTextIndent3">
    <w:name w:val="Body Text Indent 3"/>
    <w:basedOn w:val="Normal"/>
    <w:link w:val="BodyTextIndent3Char"/>
    <w:rsid w:val="00722757"/>
    <w:pPr>
      <w:spacing w:after="120" w:line="240" w:lineRule="auto"/>
      <w:ind w:left="283"/>
      <w:jc w:val="both"/>
    </w:pPr>
    <w:rPr>
      <w:rFonts w:ascii="Times New Roman" w:eastAsia="Times New Roman" w:hAnsi="Times New Roman" w:cs="Times New Roman"/>
      <w:sz w:val="16"/>
      <w:lang w:val="bg-BG" w:eastAsia="bg-BG" w:bidi="bg-BG"/>
    </w:rPr>
  </w:style>
  <w:style w:type="character" w:customStyle="1" w:styleId="BodyTextIndent3Char">
    <w:name w:val="Body Text Indent 3 Char"/>
    <w:basedOn w:val="DefaultParagraphFont"/>
    <w:link w:val="BodyTextIndent3"/>
    <w:rsid w:val="00722757"/>
    <w:rPr>
      <w:rFonts w:ascii="Times New Roman" w:eastAsia="Times New Roman" w:hAnsi="Times New Roman" w:cs="Times New Roman"/>
      <w:sz w:val="16"/>
      <w:lang w:val="bg-BG" w:eastAsia="bg-BG" w:bidi="bg-BG"/>
    </w:rPr>
  </w:style>
  <w:style w:type="paragraph" w:styleId="Caption">
    <w:name w:val="caption"/>
    <w:basedOn w:val="Normal"/>
    <w:next w:val="Normal"/>
    <w:qFormat/>
    <w:rsid w:val="00722757"/>
    <w:pPr>
      <w:spacing w:before="120" w:after="120" w:line="240" w:lineRule="auto"/>
      <w:jc w:val="both"/>
    </w:pPr>
    <w:rPr>
      <w:rFonts w:ascii="Times New Roman" w:eastAsia="Times New Roman" w:hAnsi="Times New Roman" w:cs="Times New Roman"/>
      <w:b/>
      <w:sz w:val="24"/>
      <w:lang w:val="bg-BG" w:eastAsia="bg-BG" w:bidi="bg-BG"/>
    </w:rPr>
  </w:style>
  <w:style w:type="paragraph" w:styleId="Closing">
    <w:name w:val="Closing"/>
    <w:basedOn w:val="Normal"/>
    <w:next w:val="Signature"/>
    <w:link w:val="ClosingChar"/>
    <w:rsid w:val="00722757"/>
    <w:pPr>
      <w:tabs>
        <w:tab w:val="left" w:pos="5103"/>
      </w:tabs>
      <w:spacing w:before="240" w:after="240" w:line="240" w:lineRule="auto"/>
      <w:ind w:left="5103"/>
    </w:pPr>
    <w:rPr>
      <w:rFonts w:ascii="Times New Roman" w:eastAsia="Times New Roman" w:hAnsi="Times New Roman" w:cs="Times New Roman"/>
      <w:sz w:val="24"/>
      <w:lang w:val="bg-BG" w:eastAsia="bg-BG" w:bidi="bg-BG"/>
    </w:rPr>
  </w:style>
  <w:style w:type="character" w:customStyle="1" w:styleId="ClosingChar">
    <w:name w:val="Closing Char"/>
    <w:basedOn w:val="DefaultParagraphFont"/>
    <w:link w:val="Closing"/>
    <w:rsid w:val="00722757"/>
    <w:rPr>
      <w:rFonts w:ascii="Times New Roman" w:eastAsia="Times New Roman" w:hAnsi="Times New Roman" w:cs="Times New Roman"/>
      <w:sz w:val="24"/>
      <w:lang w:val="bg-BG" w:eastAsia="bg-BG" w:bidi="bg-BG"/>
    </w:rPr>
  </w:style>
  <w:style w:type="paragraph" w:styleId="Signature">
    <w:name w:val="Signature"/>
    <w:basedOn w:val="Normal"/>
    <w:next w:val="Contact"/>
    <w:link w:val="SignatureChar"/>
    <w:uiPriority w:val="99"/>
    <w:rsid w:val="00722757"/>
    <w:pPr>
      <w:tabs>
        <w:tab w:val="left" w:pos="5103"/>
      </w:tabs>
      <w:spacing w:before="1200" w:after="0" w:line="240" w:lineRule="auto"/>
      <w:ind w:left="5103"/>
      <w:jc w:val="center"/>
    </w:pPr>
    <w:rPr>
      <w:rFonts w:ascii="Times New Roman" w:eastAsia="Times New Roman" w:hAnsi="Times New Roman" w:cs="Times New Roman"/>
      <w:sz w:val="24"/>
      <w:lang w:val="bg-BG" w:eastAsia="bg-BG" w:bidi="bg-BG"/>
    </w:rPr>
  </w:style>
  <w:style w:type="character" w:customStyle="1" w:styleId="SignatureChar">
    <w:name w:val="Signature Char"/>
    <w:basedOn w:val="DefaultParagraphFont"/>
    <w:link w:val="Signature"/>
    <w:uiPriority w:val="99"/>
    <w:rsid w:val="00722757"/>
    <w:rPr>
      <w:rFonts w:ascii="Times New Roman" w:eastAsia="Times New Roman" w:hAnsi="Times New Roman" w:cs="Times New Roman"/>
      <w:sz w:val="24"/>
      <w:lang w:val="bg-BG" w:eastAsia="bg-BG" w:bidi="bg-BG"/>
    </w:rPr>
  </w:style>
  <w:style w:type="paragraph" w:customStyle="1" w:styleId="Enclosures">
    <w:name w:val="Enclosures"/>
    <w:basedOn w:val="Normal"/>
    <w:next w:val="Participants"/>
    <w:rsid w:val="00722757"/>
    <w:pPr>
      <w:keepNext/>
      <w:keepLines/>
      <w:tabs>
        <w:tab w:val="left" w:pos="5670"/>
      </w:tabs>
      <w:spacing w:before="480" w:after="0" w:line="240" w:lineRule="auto"/>
      <w:ind w:left="1985" w:hanging="1985"/>
    </w:pPr>
    <w:rPr>
      <w:rFonts w:ascii="Times New Roman" w:eastAsia="Times New Roman" w:hAnsi="Times New Roman" w:cs="Times New Roman"/>
      <w:sz w:val="24"/>
      <w:lang w:val="bg-BG" w:eastAsia="bg-BG" w:bidi="bg-BG"/>
    </w:rPr>
  </w:style>
  <w:style w:type="paragraph" w:customStyle="1" w:styleId="Participants">
    <w:name w:val="Participants"/>
    <w:basedOn w:val="Normal"/>
    <w:next w:val="Copies"/>
    <w:rsid w:val="00722757"/>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val="bg-BG" w:eastAsia="bg-BG" w:bidi="bg-BG"/>
    </w:rPr>
  </w:style>
  <w:style w:type="paragraph" w:customStyle="1" w:styleId="Copies">
    <w:name w:val="Copies"/>
    <w:basedOn w:val="Normal"/>
    <w:next w:val="Normal"/>
    <w:rsid w:val="00722757"/>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val="bg-BG" w:eastAsia="bg-BG" w:bidi="bg-BG"/>
    </w:rPr>
  </w:style>
  <w:style w:type="paragraph" w:styleId="Date">
    <w:name w:val="Date"/>
    <w:basedOn w:val="Normal"/>
    <w:next w:val="References"/>
    <w:link w:val="DateChar"/>
    <w:rsid w:val="00722757"/>
    <w:pPr>
      <w:spacing w:after="0" w:line="240" w:lineRule="auto"/>
      <w:ind w:left="5103" w:right="-567"/>
    </w:pPr>
    <w:rPr>
      <w:rFonts w:ascii="Times New Roman" w:eastAsia="Times New Roman" w:hAnsi="Times New Roman" w:cs="Times New Roman"/>
      <w:sz w:val="24"/>
      <w:lang w:val="bg-BG" w:eastAsia="bg-BG" w:bidi="bg-BG"/>
    </w:rPr>
  </w:style>
  <w:style w:type="character" w:customStyle="1" w:styleId="DateChar">
    <w:name w:val="Date Char"/>
    <w:basedOn w:val="DefaultParagraphFont"/>
    <w:link w:val="Date"/>
    <w:rsid w:val="00722757"/>
    <w:rPr>
      <w:rFonts w:ascii="Times New Roman" w:eastAsia="Times New Roman" w:hAnsi="Times New Roman" w:cs="Times New Roman"/>
      <w:sz w:val="24"/>
      <w:lang w:val="bg-BG" w:eastAsia="bg-BG" w:bidi="bg-BG"/>
    </w:rPr>
  </w:style>
  <w:style w:type="paragraph" w:customStyle="1" w:styleId="References">
    <w:name w:val="References"/>
    <w:basedOn w:val="Normal"/>
    <w:next w:val="AddressTR"/>
    <w:rsid w:val="00722757"/>
    <w:pPr>
      <w:spacing w:after="240" w:line="240" w:lineRule="auto"/>
      <w:ind w:left="5103"/>
    </w:pPr>
    <w:rPr>
      <w:rFonts w:ascii="Times New Roman" w:eastAsia="Times New Roman" w:hAnsi="Times New Roman" w:cs="Times New Roman"/>
      <w:sz w:val="20"/>
      <w:lang w:val="bg-BG" w:eastAsia="bg-BG" w:bidi="bg-BG"/>
    </w:rPr>
  </w:style>
  <w:style w:type="paragraph" w:styleId="DocumentMap">
    <w:name w:val="Document Map"/>
    <w:basedOn w:val="Normal"/>
    <w:link w:val="DocumentMapChar"/>
    <w:semiHidden/>
    <w:rsid w:val="00722757"/>
    <w:pPr>
      <w:shd w:val="clear" w:color="auto" w:fill="000080"/>
      <w:spacing w:after="240" w:line="240" w:lineRule="auto"/>
      <w:jc w:val="both"/>
    </w:pPr>
    <w:rPr>
      <w:rFonts w:ascii="Tahoma" w:eastAsia="Times New Roman" w:hAnsi="Tahoma" w:cs="Times New Roman"/>
      <w:sz w:val="24"/>
      <w:lang w:val="bg-BG" w:eastAsia="bg-BG" w:bidi="bg-BG"/>
    </w:rPr>
  </w:style>
  <w:style w:type="character" w:customStyle="1" w:styleId="DocumentMapChar">
    <w:name w:val="Document Map Char"/>
    <w:basedOn w:val="DefaultParagraphFont"/>
    <w:link w:val="DocumentMap"/>
    <w:semiHidden/>
    <w:rsid w:val="00722757"/>
    <w:rPr>
      <w:rFonts w:ascii="Tahoma" w:eastAsia="Times New Roman" w:hAnsi="Tahoma" w:cs="Times New Roman"/>
      <w:sz w:val="24"/>
      <w:shd w:val="clear" w:color="auto" w:fill="000080"/>
      <w:lang w:val="bg-BG" w:eastAsia="bg-BG" w:bidi="bg-BG"/>
    </w:rPr>
  </w:style>
  <w:style w:type="paragraph" w:customStyle="1" w:styleId="DoubSign">
    <w:name w:val="DoubSign"/>
    <w:basedOn w:val="Normal"/>
    <w:next w:val="Contact"/>
    <w:rsid w:val="00722757"/>
    <w:pPr>
      <w:tabs>
        <w:tab w:val="left" w:pos="5103"/>
      </w:tabs>
      <w:spacing w:before="1200" w:after="0" w:line="240" w:lineRule="auto"/>
    </w:pPr>
    <w:rPr>
      <w:rFonts w:ascii="Times New Roman" w:eastAsia="Times New Roman" w:hAnsi="Times New Roman" w:cs="Times New Roman"/>
      <w:sz w:val="24"/>
      <w:lang w:val="bg-BG" w:eastAsia="bg-BG" w:bidi="bg-BG"/>
    </w:rPr>
  </w:style>
  <w:style w:type="paragraph" w:styleId="EndnoteText">
    <w:name w:val="endnote text"/>
    <w:basedOn w:val="Normal"/>
    <w:link w:val="EndnoteTextChar"/>
    <w:semiHidden/>
    <w:rsid w:val="00722757"/>
    <w:pPr>
      <w:spacing w:after="240" w:line="240" w:lineRule="auto"/>
      <w:jc w:val="both"/>
    </w:pPr>
    <w:rPr>
      <w:rFonts w:ascii="Times New Roman" w:eastAsia="Times New Roman" w:hAnsi="Times New Roman" w:cs="Times New Roman"/>
      <w:sz w:val="20"/>
      <w:lang w:val="bg-BG" w:eastAsia="bg-BG" w:bidi="bg-BG"/>
    </w:rPr>
  </w:style>
  <w:style w:type="character" w:customStyle="1" w:styleId="EndnoteTextChar">
    <w:name w:val="Endnote Text Char"/>
    <w:basedOn w:val="DefaultParagraphFont"/>
    <w:link w:val="EndnoteText"/>
    <w:semiHidden/>
    <w:rsid w:val="00722757"/>
    <w:rPr>
      <w:rFonts w:ascii="Times New Roman" w:eastAsia="Times New Roman" w:hAnsi="Times New Roman" w:cs="Times New Roman"/>
      <w:sz w:val="20"/>
      <w:lang w:val="bg-BG" w:eastAsia="bg-BG" w:bidi="bg-BG"/>
    </w:rPr>
  </w:style>
  <w:style w:type="paragraph" w:styleId="EnvelopeAddress">
    <w:name w:val="envelope address"/>
    <w:basedOn w:val="Normal"/>
    <w:rsid w:val="00722757"/>
    <w:pPr>
      <w:framePr w:w="7920" w:h="1980" w:hRule="exact" w:hSpace="180" w:wrap="auto" w:hAnchor="page" w:xAlign="center" w:yAlign="bottom"/>
      <w:spacing w:after="0" w:line="240" w:lineRule="auto"/>
      <w:jc w:val="both"/>
    </w:pPr>
    <w:rPr>
      <w:rFonts w:ascii="Times New Roman" w:eastAsia="Times New Roman" w:hAnsi="Times New Roman" w:cs="Times New Roman"/>
      <w:sz w:val="24"/>
      <w:lang w:val="bg-BG" w:eastAsia="bg-BG" w:bidi="bg-BG"/>
    </w:rPr>
  </w:style>
  <w:style w:type="paragraph" w:styleId="EnvelopeReturn">
    <w:name w:val="envelope return"/>
    <w:basedOn w:val="Normal"/>
    <w:rsid w:val="00722757"/>
    <w:pPr>
      <w:spacing w:after="0" w:line="240" w:lineRule="auto"/>
      <w:jc w:val="both"/>
    </w:pPr>
    <w:rPr>
      <w:rFonts w:ascii="Times New Roman" w:eastAsia="Times New Roman" w:hAnsi="Times New Roman" w:cs="Times New Roman"/>
      <w:sz w:val="20"/>
      <w:lang w:val="bg-BG" w:eastAsia="bg-BG" w:bidi="bg-BG"/>
    </w:rPr>
  </w:style>
  <w:style w:type="paragraph" w:styleId="Index1">
    <w:name w:val="index 1"/>
    <w:basedOn w:val="Normal"/>
    <w:next w:val="Normal"/>
    <w:autoRedefine/>
    <w:semiHidden/>
    <w:rsid w:val="00722757"/>
    <w:pPr>
      <w:spacing w:after="240" w:line="240" w:lineRule="auto"/>
      <w:ind w:left="240" w:hanging="240"/>
      <w:jc w:val="both"/>
    </w:pPr>
    <w:rPr>
      <w:rFonts w:ascii="Times New Roman" w:eastAsia="Times New Roman" w:hAnsi="Times New Roman" w:cs="Times New Roman"/>
      <w:sz w:val="24"/>
      <w:lang w:val="bg-BG" w:eastAsia="bg-BG" w:bidi="bg-BG"/>
    </w:rPr>
  </w:style>
  <w:style w:type="paragraph" w:styleId="Index2">
    <w:name w:val="index 2"/>
    <w:basedOn w:val="Normal"/>
    <w:next w:val="Normal"/>
    <w:autoRedefine/>
    <w:semiHidden/>
    <w:rsid w:val="00722757"/>
    <w:pPr>
      <w:spacing w:after="240" w:line="240" w:lineRule="auto"/>
      <w:ind w:left="480" w:hanging="240"/>
      <w:jc w:val="both"/>
    </w:pPr>
    <w:rPr>
      <w:rFonts w:ascii="Times New Roman" w:eastAsia="Times New Roman" w:hAnsi="Times New Roman" w:cs="Times New Roman"/>
      <w:sz w:val="24"/>
      <w:lang w:val="bg-BG" w:eastAsia="bg-BG" w:bidi="bg-BG"/>
    </w:rPr>
  </w:style>
  <w:style w:type="paragraph" w:styleId="Index3">
    <w:name w:val="index 3"/>
    <w:basedOn w:val="Normal"/>
    <w:next w:val="Normal"/>
    <w:autoRedefine/>
    <w:semiHidden/>
    <w:rsid w:val="00722757"/>
    <w:pPr>
      <w:spacing w:after="240" w:line="240" w:lineRule="auto"/>
      <w:ind w:left="720" w:hanging="240"/>
      <w:jc w:val="both"/>
    </w:pPr>
    <w:rPr>
      <w:rFonts w:ascii="Times New Roman" w:eastAsia="Times New Roman" w:hAnsi="Times New Roman" w:cs="Times New Roman"/>
      <w:sz w:val="24"/>
      <w:lang w:val="bg-BG" w:eastAsia="bg-BG" w:bidi="bg-BG"/>
    </w:rPr>
  </w:style>
  <w:style w:type="paragraph" w:styleId="Index4">
    <w:name w:val="index 4"/>
    <w:basedOn w:val="Normal"/>
    <w:next w:val="Normal"/>
    <w:autoRedefine/>
    <w:semiHidden/>
    <w:rsid w:val="00722757"/>
    <w:pPr>
      <w:spacing w:after="240" w:line="240" w:lineRule="auto"/>
      <w:ind w:left="960" w:hanging="240"/>
      <w:jc w:val="both"/>
    </w:pPr>
    <w:rPr>
      <w:rFonts w:ascii="Times New Roman" w:eastAsia="Times New Roman" w:hAnsi="Times New Roman" w:cs="Times New Roman"/>
      <w:sz w:val="24"/>
      <w:lang w:val="bg-BG" w:eastAsia="bg-BG" w:bidi="bg-BG"/>
    </w:rPr>
  </w:style>
  <w:style w:type="paragraph" w:styleId="Index5">
    <w:name w:val="index 5"/>
    <w:basedOn w:val="Normal"/>
    <w:next w:val="Normal"/>
    <w:autoRedefine/>
    <w:semiHidden/>
    <w:rsid w:val="00722757"/>
    <w:pPr>
      <w:spacing w:after="240" w:line="240" w:lineRule="auto"/>
      <w:ind w:left="1200" w:hanging="240"/>
      <w:jc w:val="both"/>
    </w:pPr>
    <w:rPr>
      <w:rFonts w:ascii="Times New Roman" w:eastAsia="Times New Roman" w:hAnsi="Times New Roman" w:cs="Times New Roman"/>
      <w:sz w:val="24"/>
      <w:lang w:val="bg-BG" w:eastAsia="bg-BG" w:bidi="bg-BG"/>
    </w:rPr>
  </w:style>
  <w:style w:type="paragraph" w:styleId="Index6">
    <w:name w:val="index 6"/>
    <w:basedOn w:val="Normal"/>
    <w:next w:val="Normal"/>
    <w:autoRedefine/>
    <w:semiHidden/>
    <w:rsid w:val="00722757"/>
    <w:pPr>
      <w:spacing w:after="240" w:line="240" w:lineRule="auto"/>
      <w:ind w:left="1440" w:hanging="240"/>
      <w:jc w:val="both"/>
    </w:pPr>
    <w:rPr>
      <w:rFonts w:ascii="Times New Roman" w:eastAsia="Times New Roman" w:hAnsi="Times New Roman" w:cs="Times New Roman"/>
      <w:sz w:val="24"/>
      <w:lang w:val="bg-BG" w:eastAsia="bg-BG" w:bidi="bg-BG"/>
    </w:rPr>
  </w:style>
  <w:style w:type="paragraph" w:styleId="Index7">
    <w:name w:val="index 7"/>
    <w:basedOn w:val="Normal"/>
    <w:next w:val="Normal"/>
    <w:autoRedefine/>
    <w:semiHidden/>
    <w:rsid w:val="00722757"/>
    <w:pPr>
      <w:spacing w:after="240" w:line="240" w:lineRule="auto"/>
      <w:ind w:left="1680" w:hanging="240"/>
      <w:jc w:val="both"/>
    </w:pPr>
    <w:rPr>
      <w:rFonts w:ascii="Times New Roman" w:eastAsia="Times New Roman" w:hAnsi="Times New Roman" w:cs="Times New Roman"/>
      <w:sz w:val="24"/>
      <w:lang w:val="bg-BG" w:eastAsia="bg-BG" w:bidi="bg-BG"/>
    </w:rPr>
  </w:style>
  <w:style w:type="paragraph" w:styleId="Index8">
    <w:name w:val="index 8"/>
    <w:basedOn w:val="Normal"/>
    <w:next w:val="Normal"/>
    <w:autoRedefine/>
    <w:semiHidden/>
    <w:rsid w:val="00722757"/>
    <w:pPr>
      <w:spacing w:after="240" w:line="240" w:lineRule="auto"/>
      <w:ind w:left="1920" w:hanging="240"/>
      <w:jc w:val="both"/>
    </w:pPr>
    <w:rPr>
      <w:rFonts w:ascii="Times New Roman" w:eastAsia="Times New Roman" w:hAnsi="Times New Roman" w:cs="Times New Roman"/>
      <w:sz w:val="24"/>
      <w:lang w:val="bg-BG" w:eastAsia="bg-BG" w:bidi="bg-BG"/>
    </w:rPr>
  </w:style>
  <w:style w:type="paragraph" w:styleId="Index9">
    <w:name w:val="index 9"/>
    <w:basedOn w:val="Normal"/>
    <w:next w:val="Normal"/>
    <w:autoRedefine/>
    <w:semiHidden/>
    <w:rsid w:val="00722757"/>
    <w:pPr>
      <w:spacing w:after="240" w:line="240" w:lineRule="auto"/>
      <w:ind w:left="2160" w:hanging="240"/>
      <w:jc w:val="both"/>
    </w:pPr>
    <w:rPr>
      <w:rFonts w:ascii="Times New Roman" w:eastAsia="Times New Roman" w:hAnsi="Times New Roman" w:cs="Times New Roman"/>
      <w:sz w:val="24"/>
      <w:lang w:val="bg-BG" w:eastAsia="bg-BG" w:bidi="bg-BG"/>
    </w:rPr>
  </w:style>
  <w:style w:type="paragraph" w:styleId="IndexHeading">
    <w:name w:val="index heading"/>
    <w:basedOn w:val="Normal"/>
    <w:next w:val="Index1"/>
    <w:semiHidden/>
    <w:rsid w:val="00722757"/>
    <w:pPr>
      <w:spacing w:after="240" w:line="240" w:lineRule="auto"/>
      <w:jc w:val="both"/>
    </w:pPr>
    <w:rPr>
      <w:rFonts w:ascii="Arial" w:eastAsia="Times New Roman" w:hAnsi="Arial" w:cs="Times New Roman"/>
      <w:b/>
      <w:sz w:val="24"/>
      <w:lang w:val="bg-BG" w:eastAsia="bg-BG" w:bidi="bg-BG"/>
    </w:rPr>
  </w:style>
  <w:style w:type="paragraph" w:styleId="List">
    <w:name w:val="List"/>
    <w:basedOn w:val="Normal"/>
    <w:rsid w:val="00722757"/>
    <w:pPr>
      <w:spacing w:after="240" w:line="240" w:lineRule="auto"/>
      <w:ind w:left="283" w:hanging="283"/>
      <w:jc w:val="both"/>
    </w:pPr>
    <w:rPr>
      <w:rFonts w:ascii="Times New Roman" w:eastAsia="Times New Roman" w:hAnsi="Times New Roman" w:cs="Times New Roman"/>
      <w:sz w:val="24"/>
      <w:lang w:val="bg-BG" w:eastAsia="bg-BG" w:bidi="bg-BG"/>
    </w:rPr>
  </w:style>
  <w:style w:type="paragraph" w:styleId="List2">
    <w:name w:val="List 2"/>
    <w:basedOn w:val="Normal"/>
    <w:rsid w:val="00722757"/>
    <w:pPr>
      <w:spacing w:after="240" w:line="240" w:lineRule="auto"/>
      <w:ind w:left="566" w:hanging="283"/>
      <w:jc w:val="both"/>
    </w:pPr>
    <w:rPr>
      <w:rFonts w:ascii="Times New Roman" w:eastAsia="Times New Roman" w:hAnsi="Times New Roman" w:cs="Times New Roman"/>
      <w:sz w:val="24"/>
      <w:lang w:val="bg-BG" w:eastAsia="bg-BG" w:bidi="bg-BG"/>
    </w:rPr>
  </w:style>
  <w:style w:type="paragraph" w:styleId="List3">
    <w:name w:val="List 3"/>
    <w:basedOn w:val="Normal"/>
    <w:rsid w:val="00722757"/>
    <w:pPr>
      <w:spacing w:after="240" w:line="240" w:lineRule="auto"/>
      <w:ind w:left="849" w:hanging="283"/>
      <w:jc w:val="both"/>
    </w:pPr>
    <w:rPr>
      <w:rFonts w:ascii="Times New Roman" w:eastAsia="Times New Roman" w:hAnsi="Times New Roman" w:cs="Times New Roman"/>
      <w:sz w:val="24"/>
      <w:lang w:val="bg-BG" w:eastAsia="bg-BG" w:bidi="bg-BG"/>
    </w:rPr>
  </w:style>
  <w:style w:type="paragraph" w:styleId="List4">
    <w:name w:val="List 4"/>
    <w:basedOn w:val="Normal"/>
    <w:rsid w:val="00722757"/>
    <w:pPr>
      <w:spacing w:after="240" w:line="240" w:lineRule="auto"/>
      <w:ind w:left="1132" w:hanging="283"/>
      <w:jc w:val="both"/>
    </w:pPr>
    <w:rPr>
      <w:rFonts w:ascii="Times New Roman" w:eastAsia="Times New Roman" w:hAnsi="Times New Roman" w:cs="Times New Roman"/>
      <w:sz w:val="24"/>
      <w:lang w:val="bg-BG" w:eastAsia="bg-BG" w:bidi="bg-BG"/>
    </w:rPr>
  </w:style>
  <w:style w:type="paragraph" w:styleId="List5">
    <w:name w:val="List 5"/>
    <w:basedOn w:val="Normal"/>
    <w:rsid w:val="00722757"/>
    <w:pPr>
      <w:spacing w:after="240" w:line="240" w:lineRule="auto"/>
      <w:ind w:left="1415" w:hanging="283"/>
      <w:jc w:val="both"/>
    </w:pPr>
    <w:rPr>
      <w:rFonts w:ascii="Times New Roman" w:eastAsia="Times New Roman" w:hAnsi="Times New Roman" w:cs="Times New Roman"/>
      <w:sz w:val="24"/>
      <w:lang w:val="bg-BG" w:eastAsia="bg-BG" w:bidi="bg-BG"/>
    </w:rPr>
  </w:style>
  <w:style w:type="paragraph" w:styleId="ListBullet5">
    <w:name w:val="List Bullet 5"/>
    <w:basedOn w:val="Normal"/>
    <w:autoRedefine/>
    <w:rsid w:val="00722757"/>
    <w:pPr>
      <w:numPr>
        <w:numId w:val="9"/>
      </w:numPr>
      <w:spacing w:after="240" w:line="240" w:lineRule="auto"/>
      <w:jc w:val="both"/>
    </w:pPr>
    <w:rPr>
      <w:rFonts w:ascii="Times New Roman" w:eastAsia="Times New Roman" w:hAnsi="Times New Roman" w:cs="Times New Roman"/>
      <w:sz w:val="24"/>
      <w:lang w:val="bg-BG" w:eastAsia="bg-BG" w:bidi="bg-BG"/>
    </w:rPr>
  </w:style>
  <w:style w:type="paragraph" w:styleId="ListContinue">
    <w:name w:val="List Continue"/>
    <w:basedOn w:val="Normal"/>
    <w:rsid w:val="00722757"/>
    <w:pPr>
      <w:spacing w:after="120" w:line="240" w:lineRule="auto"/>
      <w:ind w:left="283"/>
      <w:jc w:val="both"/>
    </w:pPr>
    <w:rPr>
      <w:rFonts w:ascii="Times New Roman" w:eastAsia="Times New Roman" w:hAnsi="Times New Roman" w:cs="Times New Roman"/>
      <w:sz w:val="24"/>
      <w:lang w:val="bg-BG" w:eastAsia="bg-BG" w:bidi="bg-BG"/>
    </w:rPr>
  </w:style>
  <w:style w:type="paragraph" w:styleId="ListContinue2">
    <w:name w:val="List Continue 2"/>
    <w:basedOn w:val="Normal"/>
    <w:rsid w:val="00722757"/>
    <w:pPr>
      <w:spacing w:after="120" w:line="240" w:lineRule="auto"/>
      <w:ind w:left="566"/>
      <w:jc w:val="both"/>
    </w:pPr>
    <w:rPr>
      <w:rFonts w:ascii="Times New Roman" w:eastAsia="Times New Roman" w:hAnsi="Times New Roman" w:cs="Times New Roman"/>
      <w:sz w:val="24"/>
      <w:lang w:val="bg-BG" w:eastAsia="bg-BG" w:bidi="bg-BG"/>
    </w:rPr>
  </w:style>
  <w:style w:type="paragraph" w:styleId="ListContinue3">
    <w:name w:val="List Continue 3"/>
    <w:basedOn w:val="Normal"/>
    <w:rsid w:val="00722757"/>
    <w:pPr>
      <w:spacing w:after="120" w:line="240" w:lineRule="auto"/>
      <w:ind w:left="849"/>
      <w:jc w:val="both"/>
    </w:pPr>
    <w:rPr>
      <w:rFonts w:ascii="Times New Roman" w:eastAsia="Times New Roman" w:hAnsi="Times New Roman" w:cs="Times New Roman"/>
      <w:sz w:val="24"/>
      <w:lang w:val="bg-BG" w:eastAsia="bg-BG" w:bidi="bg-BG"/>
    </w:rPr>
  </w:style>
  <w:style w:type="paragraph" w:styleId="ListContinue4">
    <w:name w:val="List Continue 4"/>
    <w:basedOn w:val="Normal"/>
    <w:rsid w:val="00722757"/>
    <w:pPr>
      <w:spacing w:after="120" w:line="240" w:lineRule="auto"/>
      <w:ind w:left="1132"/>
      <w:jc w:val="both"/>
    </w:pPr>
    <w:rPr>
      <w:rFonts w:ascii="Times New Roman" w:eastAsia="Times New Roman" w:hAnsi="Times New Roman" w:cs="Times New Roman"/>
      <w:sz w:val="24"/>
      <w:lang w:val="bg-BG" w:eastAsia="bg-BG" w:bidi="bg-BG"/>
    </w:rPr>
  </w:style>
  <w:style w:type="paragraph" w:styleId="ListContinue5">
    <w:name w:val="List Continue 5"/>
    <w:basedOn w:val="Normal"/>
    <w:rsid w:val="00722757"/>
    <w:pPr>
      <w:spacing w:after="120" w:line="240" w:lineRule="auto"/>
      <w:ind w:left="1415"/>
      <w:jc w:val="both"/>
    </w:pPr>
    <w:rPr>
      <w:rFonts w:ascii="Times New Roman" w:eastAsia="Times New Roman" w:hAnsi="Times New Roman" w:cs="Times New Roman"/>
      <w:sz w:val="24"/>
      <w:lang w:val="bg-BG" w:eastAsia="bg-BG" w:bidi="bg-BG"/>
    </w:rPr>
  </w:style>
  <w:style w:type="paragraph" w:styleId="ListNumber">
    <w:name w:val="List Number"/>
    <w:basedOn w:val="Normal"/>
    <w:rsid w:val="00722757"/>
    <w:pPr>
      <w:numPr>
        <w:numId w:val="16"/>
      </w:numPr>
      <w:spacing w:after="240" w:line="240" w:lineRule="auto"/>
      <w:jc w:val="both"/>
    </w:pPr>
    <w:rPr>
      <w:rFonts w:ascii="Times New Roman" w:eastAsia="Times New Roman" w:hAnsi="Times New Roman" w:cs="Times New Roman"/>
      <w:sz w:val="24"/>
      <w:lang w:val="bg-BG" w:eastAsia="bg-BG" w:bidi="bg-BG"/>
    </w:rPr>
  </w:style>
  <w:style w:type="paragraph" w:styleId="ListNumber2">
    <w:name w:val="List Number 2"/>
    <w:basedOn w:val="Text2"/>
    <w:rsid w:val="00722757"/>
    <w:pPr>
      <w:numPr>
        <w:numId w:val="18"/>
      </w:numPr>
      <w:spacing w:before="0" w:after="240"/>
    </w:pPr>
    <w:rPr>
      <w:rFonts w:eastAsia="Times New Roman"/>
    </w:rPr>
  </w:style>
  <w:style w:type="paragraph" w:styleId="ListNumber3">
    <w:name w:val="List Number 3"/>
    <w:basedOn w:val="Text3"/>
    <w:rsid w:val="00722757"/>
    <w:pPr>
      <w:numPr>
        <w:numId w:val="19"/>
      </w:numPr>
      <w:spacing w:before="0" w:after="240"/>
    </w:pPr>
    <w:rPr>
      <w:rFonts w:eastAsia="Times New Roman"/>
    </w:rPr>
  </w:style>
  <w:style w:type="paragraph" w:styleId="ListNumber4">
    <w:name w:val="List Number 4"/>
    <w:basedOn w:val="Text4"/>
    <w:rsid w:val="00722757"/>
    <w:pPr>
      <w:numPr>
        <w:numId w:val="20"/>
      </w:numPr>
      <w:spacing w:before="0" w:after="240"/>
    </w:pPr>
    <w:rPr>
      <w:rFonts w:eastAsia="Times New Roman"/>
    </w:rPr>
  </w:style>
  <w:style w:type="paragraph" w:styleId="ListNumber5">
    <w:name w:val="List Number 5"/>
    <w:basedOn w:val="Normal"/>
    <w:rsid w:val="00722757"/>
    <w:pPr>
      <w:numPr>
        <w:numId w:val="10"/>
      </w:numPr>
      <w:spacing w:after="240" w:line="240" w:lineRule="auto"/>
      <w:jc w:val="both"/>
    </w:pPr>
    <w:rPr>
      <w:rFonts w:ascii="Times New Roman" w:eastAsia="Times New Roman" w:hAnsi="Times New Roman" w:cs="Times New Roman"/>
      <w:sz w:val="24"/>
      <w:lang w:val="bg-BG" w:eastAsia="bg-BG" w:bidi="bg-BG"/>
    </w:rPr>
  </w:style>
  <w:style w:type="paragraph" w:styleId="MacroText">
    <w:name w:val="macro"/>
    <w:link w:val="MacroTextChar"/>
    <w:semiHidden/>
    <w:rsid w:val="0072275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lang w:val="bg-BG" w:eastAsia="bg-BG" w:bidi="bg-BG"/>
    </w:rPr>
  </w:style>
  <w:style w:type="character" w:customStyle="1" w:styleId="MacroTextChar">
    <w:name w:val="Macro Text Char"/>
    <w:basedOn w:val="DefaultParagraphFont"/>
    <w:link w:val="MacroText"/>
    <w:semiHidden/>
    <w:rsid w:val="00722757"/>
    <w:rPr>
      <w:rFonts w:ascii="Courier New" w:eastAsia="Times New Roman" w:hAnsi="Courier New" w:cs="Times New Roman"/>
      <w:lang w:val="bg-BG" w:eastAsia="bg-BG" w:bidi="bg-BG"/>
    </w:rPr>
  </w:style>
  <w:style w:type="paragraph" w:styleId="MessageHeader">
    <w:name w:val="Message Header"/>
    <w:basedOn w:val="Normal"/>
    <w:link w:val="MessageHeaderChar"/>
    <w:rsid w:val="00722757"/>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lang w:val="bg-BG" w:eastAsia="bg-BG" w:bidi="bg-BG"/>
    </w:rPr>
  </w:style>
  <w:style w:type="character" w:customStyle="1" w:styleId="MessageHeaderChar">
    <w:name w:val="Message Header Char"/>
    <w:basedOn w:val="DefaultParagraphFont"/>
    <w:link w:val="MessageHeader"/>
    <w:rsid w:val="00722757"/>
    <w:rPr>
      <w:rFonts w:ascii="Arial" w:eastAsia="Times New Roman" w:hAnsi="Arial" w:cs="Times New Roman"/>
      <w:sz w:val="24"/>
      <w:shd w:val="pct20" w:color="auto" w:fill="auto"/>
      <w:lang w:val="bg-BG" w:eastAsia="bg-BG" w:bidi="bg-BG"/>
    </w:rPr>
  </w:style>
  <w:style w:type="paragraph" w:styleId="NormalIndent">
    <w:name w:val="Normal Indent"/>
    <w:basedOn w:val="Normal"/>
    <w:rsid w:val="00722757"/>
    <w:pPr>
      <w:spacing w:after="240" w:line="240" w:lineRule="auto"/>
      <w:ind w:left="720"/>
      <w:jc w:val="both"/>
    </w:pPr>
    <w:rPr>
      <w:rFonts w:ascii="Times New Roman" w:eastAsia="Times New Roman" w:hAnsi="Times New Roman" w:cs="Times New Roman"/>
      <w:sz w:val="24"/>
      <w:lang w:val="bg-BG" w:eastAsia="bg-BG" w:bidi="bg-BG"/>
    </w:rPr>
  </w:style>
  <w:style w:type="paragraph" w:styleId="NoteHeading">
    <w:name w:val="Note Heading"/>
    <w:basedOn w:val="Normal"/>
    <w:next w:val="Normal"/>
    <w:link w:val="NoteHeadingChar"/>
    <w:rsid w:val="00722757"/>
    <w:pPr>
      <w:spacing w:after="240" w:line="240" w:lineRule="auto"/>
      <w:jc w:val="both"/>
    </w:pPr>
    <w:rPr>
      <w:rFonts w:ascii="Times New Roman" w:eastAsia="Times New Roman" w:hAnsi="Times New Roman" w:cs="Times New Roman"/>
      <w:sz w:val="24"/>
      <w:lang w:val="bg-BG" w:eastAsia="bg-BG" w:bidi="bg-BG"/>
    </w:rPr>
  </w:style>
  <w:style w:type="character" w:customStyle="1" w:styleId="NoteHeadingChar">
    <w:name w:val="Note Heading Char"/>
    <w:basedOn w:val="DefaultParagraphFont"/>
    <w:link w:val="NoteHeading"/>
    <w:rsid w:val="00722757"/>
    <w:rPr>
      <w:rFonts w:ascii="Times New Roman" w:eastAsia="Times New Roman" w:hAnsi="Times New Roman" w:cs="Times New Roman"/>
      <w:sz w:val="24"/>
      <w:lang w:val="bg-BG" w:eastAsia="bg-BG" w:bidi="bg-BG"/>
    </w:rPr>
  </w:style>
  <w:style w:type="paragraph" w:customStyle="1" w:styleId="NoteHead">
    <w:name w:val="NoteHead"/>
    <w:basedOn w:val="Normal"/>
    <w:next w:val="Subject"/>
    <w:rsid w:val="00722757"/>
    <w:pPr>
      <w:spacing w:before="720" w:after="720" w:line="240" w:lineRule="auto"/>
      <w:jc w:val="center"/>
    </w:pPr>
    <w:rPr>
      <w:rFonts w:ascii="Times New Roman" w:eastAsia="Times New Roman" w:hAnsi="Times New Roman" w:cs="Times New Roman"/>
      <w:b/>
      <w:smallCaps/>
      <w:sz w:val="24"/>
      <w:lang w:val="bg-BG" w:eastAsia="bg-BG" w:bidi="bg-BG"/>
    </w:rPr>
  </w:style>
  <w:style w:type="paragraph" w:customStyle="1" w:styleId="Subject">
    <w:name w:val="Subject"/>
    <w:basedOn w:val="Normal"/>
    <w:next w:val="Normal"/>
    <w:rsid w:val="00722757"/>
    <w:pPr>
      <w:spacing w:after="480" w:line="240" w:lineRule="auto"/>
      <w:ind w:left="1531" w:hanging="1531"/>
    </w:pPr>
    <w:rPr>
      <w:rFonts w:ascii="Times New Roman" w:eastAsia="Times New Roman" w:hAnsi="Times New Roman" w:cs="Times New Roman"/>
      <w:b/>
      <w:sz w:val="24"/>
      <w:lang w:val="bg-BG" w:eastAsia="bg-BG" w:bidi="bg-BG"/>
    </w:rPr>
  </w:style>
  <w:style w:type="paragraph" w:customStyle="1" w:styleId="NoteList">
    <w:name w:val="NoteList"/>
    <w:basedOn w:val="Normal"/>
    <w:next w:val="Subject"/>
    <w:rsid w:val="00722757"/>
    <w:pPr>
      <w:tabs>
        <w:tab w:val="left" w:pos="5823"/>
      </w:tabs>
      <w:spacing w:before="720" w:after="720" w:line="240" w:lineRule="auto"/>
      <w:ind w:left="5104" w:hanging="3119"/>
    </w:pPr>
    <w:rPr>
      <w:rFonts w:ascii="Times New Roman" w:eastAsia="Times New Roman" w:hAnsi="Times New Roman" w:cs="Times New Roman"/>
      <w:b/>
      <w:smallCaps/>
      <w:sz w:val="24"/>
      <w:lang w:val="bg-BG" w:eastAsia="bg-BG" w:bidi="bg-BG"/>
    </w:rPr>
  </w:style>
  <w:style w:type="paragraph" w:styleId="PlainText">
    <w:name w:val="Plain Text"/>
    <w:basedOn w:val="Normal"/>
    <w:link w:val="PlainTextChar"/>
    <w:rsid w:val="00722757"/>
    <w:pPr>
      <w:spacing w:after="240" w:line="240" w:lineRule="auto"/>
      <w:jc w:val="both"/>
    </w:pPr>
    <w:rPr>
      <w:rFonts w:ascii="Courier New" w:eastAsia="Times New Roman" w:hAnsi="Courier New" w:cs="Times New Roman"/>
      <w:sz w:val="20"/>
      <w:lang w:val="bg-BG" w:eastAsia="bg-BG" w:bidi="bg-BG"/>
    </w:rPr>
  </w:style>
  <w:style w:type="character" w:customStyle="1" w:styleId="PlainTextChar">
    <w:name w:val="Plain Text Char"/>
    <w:basedOn w:val="DefaultParagraphFont"/>
    <w:link w:val="PlainText"/>
    <w:rsid w:val="00722757"/>
    <w:rPr>
      <w:rFonts w:ascii="Courier New" w:eastAsia="Times New Roman" w:hAnsi="Courier New" w:cs="Times New Roman"/>
      <w:sz w:val="20"/>
      <w:lang w:val="bg-BG" w:eastAsia="bg-BG" w:bidi="bg-BG"/>
    </w:rPr>
  </w:style>
  <w:style w:type="paragraph" w:styleId="Salutation">
    <w:name w:val="Salutation"/>
    <w:basedOn w:val="Normal"/>
    <w:next w:val="Normal"/>
    <w:link w:val="SalutationChar"/>
    <w:rsid w:val="00722757"/>
    <w:pPr>
      <w:spacing w:after="240" w:line="240" w:lineRule="auto"/>
      <w:jc w:val="both"/>
    </w:pPr>
    <w:rPr>
      <w:rFonts w:ascii="Times New Roman" w:eastAsia="Times New Roman" w:hAnsi="Times New Roman" w:cs="Times New Roman"/>
      <w:sz w:val="24"/>
      <w:lang w:val="bg-BG" w:eastAsia="bg-BG" w:bidi="bg-BG"/>
    </w:rPr>
  </w:style>
  <w:style w:type="character" w:customStyle="1" w:styleId="SalutationChar">
    <w:name w:val="Salutation Char"/>
    <w:basedOn w:val="DefaultParagraphFont"/>
    <w:link w:val="Salutation"/>
    <w:rsid w:val="00722757"/>
    <w:rPr>
      <w:rFonts w:ascii="Times New Roman" w:eastAsia="Times New Roman" w:hAnsi="Times New Roman" w:cs="Times New Roman"/>
      <w:sz w:val="24"/>
      <w:lang w:val="bg-BG" w:eastAsia="bg-BG" w:bidi="bg-BG"/>
    </w:rPr>
  </w:style>
  <w:style w:type="paragraph" w:styleId="Subtitle">
    <w:name w:val="Subtitle"/>
    <w:basedOn w:val="Normal"/>
    <w:link w:val="SubtitleChar"/>
    <w:qFormat/>
    <w:rsid w:val="00722757"/>
    <w:pPr>
      <w:spacing w:after="60" w:line="240" w:lineRule="auto"/>
      <w:jc w:val="center"/>
      <w:outlineLvl w:val="1"/>
    </w:pPr>
    <w:rPr>
      <w:rFonts w:ascii="Arial" w:eastAsia="Times New Roman" w:hAnsi="Arial" w:cs="Times New Roman"/>
      <w:sz w:val="24"/>
      <w:lang w:val="bg-BG" w:eastAsia="bg-BG" w:bidi="bg-BG"/>
    </w:rPr>
  </w:style>
  <w:style w:type="character" w:customStyle="1" w:styleId="SubtitleChar">
    <w:name w:val="Subtitle Char"/>
    <w:basedOn w:val="DefaultParagraphFont"/>
    <w:link w:val="Subtitle"/>
    <w:rsid w:val="00722757"/>
    <w:rPr>
      <w:rFonts w:ascii="Arial" w:eastAsia="Times New Roman" w:hAnsi="Arial" w:cs="Times New Roman"/>
      <w:sz w:val="24"/>
      <w:lang w:val="bg-BG" w:eastAsia="bg-BG" w:bidi="bg-BG"/>
    </w:rPr>
  </w:style>
  <w:style w:type="paragraph" w:styleId="TableofAuthorities">
    <w:name w:val="table of authorities"/>
    <w:basedOn w:val="Normal"/>
    <w:next w:val="Normal"/>
    <w:semiHidden/>
    <w:rsid w:val="00722757"/>
    <w:pPr>
      <w:spacing w:after="240" w:line="240" w:lineRule="auto"/>
      <w:ind w:left="240" w:hanging="240"/>
      <w:jc w:val="both"/>
    </w:pPr>
    <w:rPr>
      <w:rFonts w:ascii="Times New Roman" w:eastAsia="Times New Roman" w:hAnsi="Times New Roman" w:cs="Times New Roman"/>
      <w:sz w:val="24"/>
      <w:lang w:val="bg-BG" w:eastAsia="bg-BG" w:bidi="bg-BG"/>
    </w:rPr>
  </w:style>
  <w:style w:type="paragraph" w:styleId="TableofFigures">
    <w:name w:val="table of figures"/>
    <w:basedOn w:val="Normal"/>
    <w:next w:val="Normal"/>
    <w:semiHidden/>
    <w:rsid w:val="00722757"/>
    <w:pPr>
      <w:spacing w:after="240" w:line="240" w:lineRule="auto"/>
      <w:ind w:left="480" w:hanging="480"/>
      <w:jc w:val="both"/>
    </w:pPr>
    <w:rPr>
      <w:rFonts w:ascii="Times New Roman" w:eastAsia="Times New Roman" w:hAnsi="Times New Roman" w:cs="Times New Roman"/>
      <w:sz w:val="24"/>
      <w:lang w:val="bg-BG" w:eastAsia="bg-BG" w:bidi="bg-BG"/>
    </w:rPr>
  </w:style>
  <w:style w:type="paragraph" w:styleId="TOAHeading">
    <w:name w:val="toa heading"/>
    <w:basedOn w:val="Normal"/>
    <w:next w:val="Normal"/>
    <w:semiHidden/>
    <w:rsid w:val="00722757"/>
    <w:pPr>
      <w:spacing w:before="120" w:after="240" w:line="240" w:lineRule="auto"/>
      <w:jc w:val="both"/>
    </w:pPr>
    <w:rPr>
      <w:rFonts w:ascii="Arial" w:eastAsia="Times New Roman" w:hAnsi="Arial" w:cs="Times New Roman"/>
      <w:b/>
      <w:sz w:val="24"/>
      <w:lang w:val="bg-BG" w:eastAsia="bg-BG" w:bidi="bg-BG"/>
    </w:rPr>
  </w:style>
  <w:style w:type="paragraph" w:customStyle="1" w:styleId="YReferences">
    <w:name w:val="YReferences"/>
    <w:basedOn w:val="Normal"/>
    <w:next w:val="Normal"/>
    <w:rsid w:val="00722757"/>
    <w:pPr>
      <w:spacing w:after="480" w:line="240" w:lineRule="auto"/>
      <w:ind w:left="1531" w:hanging="1531"/>
      <w:jc w:val="both"/>
    </w:pPr>
    <w:rPr>
      <w:rFonts w:ascii="Times New Roman" w:eastAsia="Times New Roman" w:hAnsi="Times New Roman" w:cs="Times New Roman"/>
      <w:sz w:val="24"/>
      <w:lang w:val="bg-BG" w:eastAsia="bg-BG" w:bidi="bg-BG"/>
    </w:rPr>
  </w:style>
  <w:style w:type="paragraph" w:customStyle="1" w:styleId="ListBullet1">
    <w:name w:val="List Bullet 1"/>
    <w:basedOn w:val="Text1"/>
    <w:rsid w:val="00722757"/>
    <w:pPr>
      <w:tabs>
        <w:tab w:val="num" w:pos="765"/>
      </w:tabs>
      <w:spacing w:before="0" w:after="240"/>
      <w:ind w:left="765" w:hanging="283"/>
    </w:pPr>
    <w:rPr>
      <w:rFonts w:eastAsia="Times New Roman" w:cs="Times New Roman"/>
    </w:rPr>
  </w:style>
  <w:style w:type="paragraph" w:customStyle="1" w:styleId="ListDash">
    <w:name w:val="List Dash"/>
    <w:basedOn w:val="Normal"/>
    <w:rsid w:val="00722757"/>
    <w:pPr>
      <w:numPr>
        <w:numId w:val="11"/>
      </w:numPr>
      <w:spacing w:after="240" w:line="240" w:lineRule="auto"/>
      <w:jc w:val="both"/>
    </w:pPr>
    <w:rPr>
      <w:rFonts w:ascii="Times New Roman" w:eastAsia="Times New Roman" w:hAnsi="Times New Roman" w:cs="Times New Roman"/>
      <w:sz w:val="24"/>
      <w:lang w:val="bg-BG" w:eastAsia="bg-BG" w:bidi="bg-BG"/>
    </w:rPr>
  </w:style>
  <w:style w:type="paragraph" w:customStyle="1" w:styleId="ListDash1">
    <w:name w:val="List Dash 1"/>
    <w:basedOn w:val="Text1"/>
    <w:rsid w:val="00722757"/>
    <w:pPr>
      <w:numPr>
        <w:numId w:val="12"/>
      </w:numPr>
      <w:spacing w:before="0" w:after="240"/>
    </w:pPr>
    <w:rPr>
      <w:rFonts w:eastAsia="Times New Roman" w:cs="Times New Roman"/>
    </w:rPr>
  </w:style>
  <w:style w:type="paragraph" w:customStyle="1" w:styleId="ListDash2">
    <w:name w:val="List Dash 2"/>
    <w:basedOn w:val="Text2"/>
    <w:rsid w:val="00722757"/>
    <w:pPr>
      <w:numPr>
        <w:numId w:val="13"/>
      </w:numPr>
      <w:spacing w:before="0" w:after="240"/>
    </w:pPr>
    <w:rPr>
      <w:rFonts w:eastAsia="Times New Roman"/>
    </w:rPr>
  </w:style>
  <w:style w:type="paragraph" w:customStyle="1" w:styleId="ListDash3">
    <w:name w:val="List Dash 3"/>
    <w:basedOn w:val="Text3"/>
    <w:rsid w:val="00722757"/>
    <w:pPr>
      <w:numPr>
        <w:numId w:val="14"/>
      </w:numPr>
      <w:spacing w:before="0" w:after="240"/>
    </w:pPr>
    <w:rPr>
      <w:rFonts w:eastAsia="Times New Roman"/>
    </w:rPr>
  </w:style>
  <w:style w:type="paragraph" w:customStyle="1" w:styleId="ListDash4">
    <w:name w:val="List Dash 4"/>
    <w:basedOn w:val="Text4"/>
    <w:rsid w:val="00722757"/>
    <w:pPr>
      <w:numPr>
        <w:numId w:val="15"/>
      </w:numPr>
      <w:spacing w:before="0" w:after="240"/>
    </w:pPr>
    <w:rPr>
      <w:rFonts w:eastAsia="Times New Roman"/>
    </w:rPr>
  </w:style>
  <w:style w:type="paragraph" w:customStyle="1" w:styleId="ListNumberLevel2">
    <w:name w:val="List Number (Level 2)"/>
    <w:basedOn w:val="Normal"/>
    <w:rsid w:val="00722757"/>
    <w:pPr>
      <w:numPr>
        <w:ilvl w:val="1"/>
        <w:numId w:val="16"/>
      </w:numPr>
      <w:spacing w:after="240" w:line="240" w:lineRule="auto"/>
      <w:jc w:val="both"/>
    </w:pPr>
    <w:rPr>
      <w:rFonts w:ascii="Times New Roman" w:eastAsia="Times New Roman" w:hAnsi="Times New Roman" w:cs="Times New Roman"/>
      <w:sz w:val="24"/>
      <w:lang w:val="bg-BG" w:eastAsia="bg-BG" w:bidi="bg-BG"/>
    </w:rPr>
  </w:style>
  <w:style w:type="paragraph" w:customStyle="1" w:styleId="ListNumberLevel3">
    <w:name w:val="List Number (Level 3)"/>
    <w:basedOn w:val="Normal"/>
    <w:rsid w:val="00722757"/>
    <w:pPr>
      <w:numPr>
        <w:ilvl w:val="2"/>
        <w:numId w:val="16"/>
      </w:numPr>
      <w:spacing w:after="240" w:line="240" w:lineRule="auto"/>
      <w:jc w:val="both"/>
    </w:pPr>
    <w:rPr>
      <w:rFonts w:ascii="Times New Roman" w:eastAsia="Times New Roman" w:hAnsi="Times New Roman" w:cs="Times New Roman"/>
      <w:sz w:val="24"/>
      <w:lang w:val="bg-BG" w:eastAsia="bg-BG" w:bidi="bg-BG"/>
    </w:rPr>
  </w:style>
  <w:style w:type="paragraph" w:customStyle="1" w:styleId="ListNumberLevel4">
    <w:name w:val="List Number (Level 4)"/>
    <w:basedOn w:val="Normal"/>
    <w:rsid w:val="00722757"/>
    <w:pPr>
      <w:numPr>
        <w:ilvl w:val="3"/>
        <w:numId w:val="16"/>
      </w:numPr>
      <w:spacing w:after="240" w:line="240" w:lineRule="auto"/>
      <w:jc w:val="both"/>
    </w:pPr>
    <w:rPr>
      <w:rFonts w:ascii="Times New Roman" w:eastAsia="Times New Roman" w:hAnsi="Times New Roman" w:cs="Times New Roman"/>
      <w:sz w:val="24"/>
      <w:lang w:val="bg-BG" w:eastAsia="bg-BG" w:bidi="bg-BG"/>
    </w:rPr>
  </w:style>
  <w:style w:type="paragraph" w:customStyle="1" w:styleId="ListNumber1">
    <w:name w:val="List Number 1"/>
    <w:basedOn w:val="Text1"/>
    <w:rsid w:val="00722757"/>
    <w:pPr>
      <w:numPr>
        <w:numId w:val="17"/>
      </w:numPr>
      <w:spacing w:before="0" w:after="240"/>
    </w:pPr>
    <w:rPr>
      <w:rFonts w:eastAsia="Times New Roman" w:cs="Times New Roman"/>
    </w:rPr>
  </w:style>
  <w:style w:type="paragraph" w:customStyle="1" w:styleId="ListNumber1Level2">
    <w:name w:val="List Number 1 (Level 2)"/>
    <w:basedOn w:val="Text1"/>
    <w:rsid w:val="00722757"/>
    <w:pPr>
      <w:numPr>
        <w:ilvl w:val="1"/>
        <w:numId w:val="17"/>
      </w:numPr>
      <w:spacing w:before="0" w:after="240"/>
    </w:pPr>
    <w:rPr>
      <w:rFonts w:eastAsia="Times New Roman" w:cs="Times New Roman"/>
    </w:rPr>
  </w:style>
  <w:style w:type="paragraph" w:customStyle="1" w:styleId="ListNumber1Level3">
    <w:name w:val="List Number 1 (Level 3)"/>
    <w:basedOn w:val="Text1"/>
    <w:rsid w:val="00722757"/>
    <w:pPr>
      <w:numPr>
        <w:ilvl w:val="2"/>
        <w:numId w:val="17"/>
      </w:numPr>
      <w:spacing w:before="0" w:after="240"/>
    </w:pPr>
    <w:rPr>
      <w:rFonts w:eastAsia="Times New Roman" w:cs="Times New Roman"/>
    </w:rPr>
  </w:style>
  <w:style w:type="paragraph" w:customStyle="1" w:styleId="ListNumber1Level4">
    <w:name w:val="List Number 1 (Level 4)"/>
    <w:basedOn w:val="Text1"/>
    <w:rsid w:val="00722757"/>
    <w:pPr>
      <w:numPr>
        <w:ilvl w:val="3"/>
        <w:numId w:val="17"/>
      </w:numPr>
      <w:spacing w:before="0" w:after="240"/>
    </w:pPr>
    <w:rPr>
      <w:rFonts w:eastAsia="Times New Roman" w:cs="Times New Roman"/>
    </w:rPr>
  </w:style>
  <w:style w:type="paragraph" w:customStyle="1" w:styleId="ListNumber2Level2">
    <w:name w:val="List Number 2 (Level 2)"/>
    <w:basedOn w:val="Text2"/>
    <w:rsid w:val="00722757"/>
    <w:pPr>
      <w:numPr>
        <w:ilvl w:val="1"/>
        <w:numId w:val="18"/>
      </w:numPr>
      <w:spacing w:before="0" w:after="240"/>
    </w:pPr>
    <w:rPr>
      <w:rFonts w:eastAsia="Times New Roman"/>
    </w:rPr>
  </w:style>
  <w:style w:type="paragraph" w:customStyle="1" w:styleId="ListNumber2Level3">
    <w:name w:val="List Number 2 (Level 3)"/>
    <w:basedOn w:val="Text2"/>
    <w:rsid w:val="00722757"/>
    <w:pPr>
      <w:numPr>
        <w:ilvl w:val="2"/>
        <w:numId w:val="18"/>
      </w:numPr>
      <w:spacing w:before="0" w:after="240"/>
    </w:pPr>
    <w:rPr>
      <w:rFonts w:eastAsia="Times New Roman"/>
    </w:rPr>
  </w:style>
  <w:style w:type="paragraph" w:customStyle="1" w:styleId="ListNumber2Level4">
    <w:name w:val="List Number 2 (Level 4)"/>
    <w:basedOn w:val="Text2"/>
    <w:rsid w:val="00722757"/>
    <w:pPr>
      <w:numPr>
        <w:ilvl w:val="3"/>
        <w:numId w:val="18"/>
      </w:numPr>
      <w:spacing w:before="0" w:after="240"/>
      <w:ind w:left="3901" w:hanging="703"/>
    </w:pPr>
    <w:rPr>
      <w:rFonts w:eastAsia="Times New Roman"/>
    </w:rPr>
  </w:style>
  <w:style w:type="paragraph" w:customStyle="1" w:styleId="ListNumber3Level2">
    <w:name w:val="List Number 3 (Level 2)"/>
    <w:basedOn w:val="Text3"/>
    <w:rsid w:val="00722757"/>
    <w:pPr>
      <w:numPr>
        <w:ilvl w:val="1"/>
        <w:numId w:val="19"/>
      </w:numPr>
      <w:spacing w:before="0" w:after="240"/>
    </w:pPr>
    <w:rPr>
      <w:rFonts w:eastAsia="Times New Roman"/>
    </w:rPr>
  </w:style>
  <w:style w:type="paragraph" w:customStyle="1" w:styleId="ListNumber3Level3">
    <w:name w:val="List Number 3 (Level 3)"/>
    <w:basedOn w:val="Text3"/>
    <w:rsid w:val="00722757"/>
    <w:pPr>
      <w:numPr>
        <w:ilvl w:val="2"/>
        <w:numId w:val="19"/>
      </w:numPr>
      <w:spacing w:before="0" w:after="240"/>
    </w:pPr>
    <w:rPr>
      <w:rFonts w:eastAsia="Times New Roman"/>
    </w:rPr>
  </w:style>
  <w:style w:type="paragraph" w:customStyle="1" w:styleId="ListNumber3Level4">
    <w:name w:val="List Number 3 (Level 4)"/>
    <w:basedOn w:val="Text3"/>
    <w:rsid w:val="00722757"/>
    <w:pPr>
      <w:numPr>
        <w:ilvl w:val="3"/>
        <w:numId w:val="19"/>
      </w:numPr>
      <w:spacing w:before="0" w:after="240"/>
    </w:pPr>
    <w:rPr>
      <w:rFonts w:eastAsia="Times New Roman"/>
    </w:rPr>
  </w:style>
  <w:style w:type="paragraph" w:customStyle="1" w:styleId="ListNumber4Level2">
    <w:name w:val="List Number 4 (Level 2)"/>
    <w:basedOn w:val="Text4"/>
    <w:rsid w:val="00722757"/>
    <w:pPr>
      <w:numPr>
        <w:ilvl w:val="1"/>
        <w:numId w:val="20"/>
      </w:numPr>
      <w:spacing w:before="0" w:after="240"/>
    </w:pPr>
    <w:rPr>
      <w:rFonts w:eastAsia="Times New Roman"/>
    </w:rPr>
  </w:style>
  <w:style w:type="paragraph" w:customStyle="1" w:styleId="ListNumber4Level3">
    <w:name w:val="List Number 4 (Level 3)"/>
    <w:basedOn w:val="Text4"/>
    <w:rsid w:val="00722757"/>
    <w:pPr>
      <w:numPr>
        <w:ilvl w:val="2"/>
        <w:numId w:val="20"/>
      </w:numPr>
      <w:spacing w:before="0" w:after="240"/>
    </w:pPr>
    <w:rPr>
      <w:rFonts w:eastAsia="Times New Roman"/>
    </w:rPr>
  </w:style>
  <w:style w:type="paragraph" w:customStyle="1" w:styleId="ListNumber4Level4">
    <w:name w:val="List Number 4 (Level 4)"/>
    <w:basedOn w:val="Text4"/>
    <w:rsid w:val="00722757"/>
    <w:pPr>
      <w:numPr>
        <w:ilvl w:val="3"/>
        <w:numId w:val="20"/>
      </w:numPr>
      <w:spacing w:before="0" w:after="240"/>
    </w:pPr>
    <w:rPr>
      <w:rFonts w:eastAsia="Times New Roman"/>
    </w:rPr>
  </w:style>
  <w:style w:type="paragraph" w:customStyle="1" w:styleId="Contact">
    <w:name w:val="Contact"/>
    <w:basedOn w:val="Normal"/>
    <w:next w:val="Enclosures"/>
    <w:rsid w:val="00722757"/>
    <w:pPr>
      <w:spacing w:before="480" w:after="0" w:line="240" w:lineRule="auto"/>
      <w:ind w:left="567" w:hanging="567"/>
    </w:pPr>
    <w:rPr>
      <w:rFonts w:ascii="Times New Roman" w:eastAsia="Times New Roman" w:hAnsi="Times New Roman" w:cs="Times New Roman"/>
      <w:sz w:val="24"/>
      <w:lang w:val="bg-BG" w:eastAsia="bg-BG" w:bidi="bg-BG"/>
    </w:rPr>
  </w:style>
  <w:style w:type="paragraph" w:customStyle="1" w:styleId="DisclaimerNotice">
    <w:name w:val="Disclaimer Notice"/>
    <w:basedOn w:val="Normal"/>
    <w:next w:val="AddressTR"/>
    <w:rsid w:val="00722757"/>
    <w:pPr>
      <w:spacing w:after="240" w:line="240" w:lineRule="auto"/>
      <w:ind w:left="5103"/>
    </w:pPr>
    <w:rPr>
      <w:rFonts w:ascii="Times New Roman" w:eastAsia="Times New Roman" w:hAnsi="Times New Roman" w:cs="Times New Roman"/>
      <w:i/>
      <w:sz w:val="20"/>
      <w:lang w:val="bg-BG" w:eastAsia="bg-BG" w:bidi="bg-BG"/>
    </w:rPr>
  </w:style>
  <w:style w:type="paragraph" w:customStyle="1" w:styleId="Disclaimer">
    <w:name w:val="Disclaimer"/>
    <w:basedOn w:val="Normal"/>
    <w:rsid w:val="00722757"/>
    <w:pPr>
      <w:keepLines/>
      <w:pBdr>
        <w:top w:val="single" w:sz="4" w:space="1" w:color="auto"/>
      </w:pBdr>
      <w:spacing w:before="480" w:after="0" w:line="240" w:lineRule="auto"/>
      <w:jc w:val="both"/>
    </w:pPr>
    <w:rPr>
      <w:rFonts w:ascii="Times New Roman" w:eastAsia="Times New Roman" w:hAnsi="Times New Roman" w:cs="Times New Roman"/>
      <w:i/>
      <w:sz w:val="24"/>
      <w:lang w:val="bg-BG" w:eastAsia="bg-BG" w:bidi="bg-BG"/>
    </w:rPr>
  </w:style>
  <w:style w:type="character" w:styleId="FollowedHyperlink">
    <w:name w:val="FollowedHyperlink"/>
    <w:rsid w:val="00722757"/>
    <w:rPr>
      <w:color w:val="800080"/>
      <w:u w:val="single"/>
    </w:rPr>
  </w:style>
  <w:style w:type="paragraph" w:customStyle="1" w:styleId="DisclaimerSJ">
    <w:name w:val="Disclaimer_SJ"/>
    <w:basedOn w:val="Normal"/>
    <w:next w:val="Normal"/>
    <w:rsid w:val="00722757"/>
    <w:pPr>
      <w:spacing w:after="0" w:line="240" w:lineRule="auto"/>
      <w:jc w:val="both"/>
    </w:pPr>
    <w:rPr>
      <w:rFonts w:ascii="Arial" w:eastAsia="Times New Roman" w:hAnsi="Arial" w:cs="Times New Roman"/>
      <w:b/>
      <w:sz w:val="16"/>
      <w:lang w:val="bg-BG" w:eastAsia="bg-BG" w:bidi="bg-BG"/>
    </w:rPr>
  </w:style>
  <w:style w:type="paragraph" w:styleId="NormalWeb">
    <w:name w:val="Normal (Web)"/>
    <w:basedOn w:val="Normal"/>
    <w:rsid w:val="00722757"/>
    <w:pPr>
      <w:suppressAutoHyphens/>
      <w:spacing w:before="100" w:after="100" w:line="240" w:lineRule="auto"/>
    </w:pPr>
    <w:rPr>
      <w:rFonts w:ascii="Times New Roman" w:eastAsia="Times New Roman" w:hAnsi="Times New Roman" w:cs="Times New Roman"/>
      <w:sz w:val="24"/>
      <w:szCs w:val="24"/>
      <w:lang w:val="bg-BG" w:eastAsia="bg-BG" w:bidi="bg-BG"/>
    </w:rPr>
  </w:style>
  <w:style w:type="character" w:customStyle="1" w:styleId="ManualNumPar1Char">
    <w:name w:val="Manual NumPar 1 Char"/>
    <w:rsid w:val="00722757"/>
    <w:rPr>
      <w:rFonts w:ascii="Times New Roman" w:hAnsi="Times New Roman"/>
      <w:sz w:val="24"/>
      <w:szCs w:val="22"/>
      <w:lang w:eastAsia="bg-BG"/>
    </w:rPr>
  </w:style>
  <w:style w:type="paragraph" w:customStyle="1" w:styleId="StyleHeading3BoldNotItalic">
    <w:name w:val="Style Heading 3 + Bold Not Italic"/>
    <w:basedOn w:val="Heading3"/>
    <w:autoRedefine/>
    <w:rsid w:val="00722757"/>
    <w:pPr>
      <w:numPr>
        <w:numId w:val="3"/>
      </w:numPr>
      <w:tabs>
        <w:tab w:val="num" w:pos="850"/>
      </w:tabs>
      <w:ind w:left="720" w:hanging="720"/>
    </w:pPr>
    <w:rPr>
      <w:rFonts w:ascii="Times New Roman Bold" w:hAnsi="Times New Roman Bold"/>
      <w:bCs/>
      <w:szCs w:val="22"/>
    </w:rPr>
  </w:style>
  <w:style w:type="paragraph" w:customStyle="1" w:styleId="Annextitle">
    <w:name w:val="Annex title"/>
    <w:basedOn w:val="Normal"/>
    <w:autoRedefine/>
    <w:rsid w:val="00722757"/>
    <w:pPr>
      <w:spacing w:before="120" w:after="240" w:line="240" w:lineRule="auto"/>
      <w:jc w:val="center"/>
    </w:pPr>
    <w:rPr>
      <w:rFonts w:ascii="Times New Roman Bold" w:eastAsia="Times New Roman" w:hAnsi="Times New Roman Bold" w:cs="Times New Roman"/>
      <w:b/>
      <w:iCs/>
      <w:smallCaps/>
      <w:sz w:val="24"/>
      <w:szCs w:val="24"/>
      <w:lang w:val="bg-BG" w:eastAsia="bg-BG" w:bidi="bg-BG"/>
    </w:rPr>
  </w:style>
  <w:style w:type="paragraph" w:styleId="Revision">
    <w:name w:val="Revision"/>
    <w:hidden/>
    <w:uiPriority w:val="99"/>
    <w:semiHidden/>
    <w:rsid w:val="00722757"/>
    <w:rPr>
      <w:rFonts w:ascii="Times New Roman" w:eastAsia="Times New Roman" w:hAnsi="Times New Roman" w:cs="Times New Roman"/>
      <w:sz w:val="24"/>
      <w:lang w:val="bg-BG" w:eastAsia="bg-BG" w:bidi="bg-BG"/>
    </w:rPr>
  </w:style>
  <w:style w:type="character" w:styleId="EndnoteReference">
    <w:name w:val="endnote reference"/>
    <w:rsid w:val="00722757"/>
    <w:rPr>
      <w:vertAlign w:val="superscript"/>
    </w:rPr>
  </w:style>
  <w:style w:type="paragraph" w:customStyle="1" w:styleId="StyleHeading1Hanging085cm">
    <w:name w:val="Style Heading 1 + Hanging:  0.85 cm"/>
    <w:basedOn w:val="Heading1"/>
    <w:autoRedefine/>
    <w:rsid w:val="00722757"/>
    <w:pPr>
      <w:numPr>
        <w:numId w:val="0"/>
      </w:numPr>
      <w:tabs>
        <w:tab w:val="left" w:pos="1134"/>
        <w:tab w:val="left" w:pos="1560"/>
      </w:tabs>
      <w:spacing w:before="360"/>
    </w:pPr>
    <w:rPr>
      <w:i/>
      <w:szCs w:val="24"/>
    </w:rPr>
  </w:style>
  <w:style w:type="paragraph" w:customStyle="1" w:styleId="StyleHeading1Left0cm">
    <w:name w:val="Style Heading 1 + Left:  0 cm"/>
    <w:basedOn w:val="Heading1"/>
    <w:autoRedefine/>
    <w:rsid w:val="00722757"/>
    <w:pPr>
      <w:numPr>
        <w:numId w:val="21"/>
      </w:numPr>
      <w:tabs>
        <w:tab w:val="left" w:pos="1134"/>
        <w:tab w:val="left" w:pos="1560"/>
      </w:tabs>
      <w:spacing w:before="360"/>
    </w:pPr>
    <w:rPr>
      <w:rFonts w:ascii="Times New Roman Bold" w:hAnsi="Times New Roman Bold"/>
      <w:i/>
      <w:szCs w:val="24"/>
    </w:rPr>
  </w:style>
  <w:style w:type="character" w:customStyle="1" w:styleId="CharacterStyle2">
    <w:name w:val="Character Style 2"/>
    <w:uiPriority w:val="99"/>
    <w:rsid w:val="00722757"/>
    <w:rPr>
      <w:sz w:val="20"/>
      <w:szCs w:val="20"/>
    </w:rPr>
  </w:style>
  <w:style w:type="paragraph" w:customStyle="1" w:styleId="CM1">
    <w:name w:val="CM1"/>
    <w:basedOn w:val="Default"/>
    <w:next w:val="Default"/>
    <w:uiPriority w:val="99"/>
    <w:rsid w:val="00722757"/>
    <w:rPr>
      <w:rFonts w:ascii="EUAlbertina" w:eastAsia="Calibri" w:hAnsi="EUAlbertina"/>
      <w:color w:val="auto"/>
    </w:rPr>
  </w:style>
  <w:style w:type="paragraph" w:customStyle="1" w:styleId="CM3">
    <w:name w:val="CM3"/>
    <w:basedOn w:val="Default"/>
    <w:next w:val="Default"/>
    <w:uiPriority w:val="99"/>
    <w:rsid w:val="00722757"/>
    <w:rPr>
      <w:rFonts w:ascii="EUAlbertina" w:eastAsia="Calibri" w:hAnsi="EUAlbertina"/>
      <w:color w:val="auto"/>
    </w:rPr>
  </w:style>
  <w:style w:type="paragraph" w:customStyle="1" w:styleId="Annextitre">
    <w:name w:val="Annex titre"/>
    <w:basedOn w:val="Normal"/>
    <w:rsid w:val="00722757"/>
    <w:pPr>
      <w:spacing w:before="120" w:after="120" w:line="240" w:lineRule="auto"/>
      <w:jc w:val="both"/>
    </w:pPr>
    <w:rPr>
      <w:rFonts w:ascii="Times New Roman" w:eastAsia="Calibri" w:hAnsi="Times New Roman" w:cs="Times New Roman"/>
      <w:sz w:val="24"/>
      <w:lang w:val="bg-BG" w:eastAsia="bg-BG" w:bidi="bg-BG"/>
    </w:rPr>
  </w:style>
  <w:style w:type="paragraph" w:styleId="TOCHeading">
    <w:name w:val="TOC Heading"/>
    <w:basedOn w:val="Normal"/>
    <w:next w:val="Normal"/>
    <w:uiPriority w:val="39"/>
    <w:semiHidden/>
    <w:unhideWhenUsed/>
    <w:qFormat/>
    <w:rsid w:val="00722757"/>
    <w:pPr>
      <w:spacing w:before="120" w:after="240" w:line="240" w:lineRule="auto"/>
      <w:jc w:val="center"/>
    </w:pPr>
    <w:rPr>
      <w:rFonts w:ascii="Times New Roman" w:eastAsia="Calibri" w:hAnsi="Times New Roman" w:cs="Times New Roman"/>
      <w:b/>
      <w:sz w:val="28"/>
      <w:lang w:val="bg-BG" w:eastAsia="bg-BG" w:bidi="bg-BG"/>
    </w:rPr>
  </w:style>
  <w:style w:type="paragraph" w:styleId="TOC1">
    <w:name w:val="toc 1"/>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2">
    <w:name w:val="toc 2"/>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3">
    <w:name w:val="toc 3"/>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4">
    <w:name w:val="toc 4"/>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5">
    <w:name w:val="toc 5"/>
    <w:basedOn w:val="Normal"/>
    <w:next w:val="Normal"/>
    <w:uiPriority w:val="39"/>
    <w:semiHidden/>
    <w:unhideWhenUsed/>
    <w:rsid w:val="00722757"/>
    <w:pPr>
      <w:tabs>
        <w:tab w:val="right" w:leader="dot" w:pos="9071"/>
      </w:tabs>
      <w:spacing w:before="300" w:after="120" w:line="240" w:lineRule="auto"/>
    </w:pPr>
    <w:rPr>
      <w:rFonts w:ascii="Times New Roman" w:eastAsia="Calibri" w:hAnsi="Times New Roman" w:cs="Times New Roman"/>
      <w:sz w:val="24"/>
      <w:lang w:val="bg-BG" w:eastAsia="bg-BG" w:bidi="bg-BG"/>
    </w:rPr>
  </w:style>
  <w:style w:type="paragraph" w:styleId="TOC6">
    <w:name w:val="toc 6"/>
    <w:basedOn w:val="Normal"/>
    <w:next w:val="Normal"/>
    <w:uiPriority w:val="39"/>
    <w:semiHidden/>
    <w:unhideWhenUsed/>
    <w:rsid w:val="00722757"/>
    <w:pPr>
      <w:tabs>
        <w:tab w:val="right" w:leader="dot" w:pos="9071"/>
      </w:tabs>
      <w:spacing w:before="240" w:after="120" w:line="240" w:lineRule="auto"/>
    </w:pPr>
    <w:rPr>
      <w:rFonts w:ascii="Times New Roman" w:eastAsia="Calibri" w:hAnsi="Times New Roman" w:cs="Times New Roman"/>
      <w:sz w:val="24"/>
      <w:lang w:val="bg-BG" w:eastAsia="bg-BG" w:bidi="bg-BG"/>
    </w:rPr>
  </w:style>
  <w:style w:type="paragraph" w:styleId="TOC7">
    <w:name w:val="toc 7"/>
    <w:basedOn w:val="Normal"/>
    <w:next w:val="Normal"/>
    <w:uiPriority w:val="39"/>
    <w:semiHidden/>
    <w:unhideWhenUsed/>
    <w:rsid w:val="00722757"/>
    <w:pPr>
      <w:tabs>
        <w:tab w:val="right" w:leader="dot" w:pos="9071"/>
      </w:tabs>
      <w:spacing w:before="180" w:after="120" w:line="240" w:lineRule="auto"/>
    </w:pPr>
    <w:rPr>
      <w:rFonts w:ascii="Times New Roman" w:eastAsia="Calibri" w:hAnsi="Times New Roman" w:cs="Times New Roman"/>
      <w:sz w:val="24"/>
      <w:lang w:val="bg-BG" w:eastAsia="bg-BG" w:bidi="bg-BG"/>
    </w:rPr>
  </w:style>
  <w:style w:type="paragraph" w:styleId="TOC8">
    <w:name w:val="toc 8"/>
    <w:basedOn w:val="Normal"/>
    <w:next w:val="Normal"/>
    <w:uiPriority w:val="39"/>
    <w:semiHidden/>
    <w:unhideWhenUsed/>
    <w:rsid w:val="00722757"/>
    <w:pPr>
      <w:tabs>
        <w:tab w:val="right" w:leader="dot" w:pos="9071"/>
      </w:tabs>
      <w:spacing w:before="120" w:after="120" w:line="240" w:lineRule="auto"/>
    </w:pPr>
    <w:rPr>
      <w:rFonts w:ascii="Times New Roman" w:eastAsia="Calibri" w:hAnsi="Times New Roman" w:cs="Times New Roman"/>
      <w:sz w:val="24"/>
      <w:lang w:val="bg-BG" w:eastAsia="bg-BG" w:bidi="bg-BG"/>
    </w:rPr>
  </w:style>
  <w:style w:type="paragraph" w:styleId="TOC9">
    <w:name w:val="toc 9"/>
    <w:basedOn w:val="Normal"/>
    <w:next w:val="Normal"/>
    <w:uiPriority w:val="39"/>
    <w:semiHidden/>
    <w:unhideWhenUsed/>
    <w:rsid w:val="00722757"/>
    <w:pPr>
      <w:tabs>
        <w:tab w:val="right" w:leader="dot" w:pos="9071"/>
      </w:tabs>
      <w:spacing w:before="120" w:after="120" w:line="240" w:lineRule="auto"/>
      <w:jc w:val="both"/>
    </w:pPr>
    <w:rPr>
      <w:rFonts w:ascii="Times New Roman" w:eastAsia="Calibri" w:hAnsi="Times New Roman" w:cs="Times New Roman"/>
      <w:sz w:val="24"/>
      <w:lang w:val="bg-BG" w:eastAsia="bg-BG" w:bidi="bg-BG"/>
    </w:rPr>
  </w:style>
  <w:style w:type="paragraph" w:customStyle="1" w:styleId="Text2">
    <w:name w:val="Text 2"/>
    <w:basedOn w:val="Normal"/>
    <w:rsid w:val="00722757"/>
    <w:pPr>
      <w:spacing w:before="120" w:after="120" w:line="240" w:lineRule="auto"/>
      <w:ind w:left="1417"/>
      <w:jc w:val="both"/>
    </w:pPr>
    <w:rPr>
      <w:rFonts w:ascii="Times New Roman" w:eastAsia="Calibri" w:hAnsi="Times New Roman" w:cs="Times New Roman"/>
      <w:sz w:val="24"/>
      <w:lang w:val="bg-BG" w:eastAsia="bg-BG" w:bidi="bg-BG"/>
    </w:rPr>
  </w:style>
  <w:style w:type="paragraph" w:customStyle="1" w:styleId="Text3">
    <w:name w:val="Text 3"/>
    <w:basedOn w:val="Normal"/>
    <w:rsid w:val="00722757"/>
    <w:pPr>
      <w:spacing w:before="120" w:after="120" w:line="240" w:lineRule="auto"/>
      <w:ind w:left="1984"/>
      <w:jc w:val="both"/>
    </w:pPr>
    <w:rPr>
      <w:rFonts w:ascii="Times New Roman" w:eastAsia="Calibri" w:hAnsi="Times New Roman" w:cs="Times New Roman"/>
      <w:sz w:val="24"/>
      <w:lang w:val="bg-BG" w:eastAsia="bg-BG" w:bidi="bg-BG"/>
    </w:rPr>
  </w:style>
  <w:style w:type="paragraph" w:customStyle="1" w:styleId="Text4">
    <w:name w:val="Text 4"/>
    <w:basedOn w:val="Normal"/>
    <w:rsid w:val="00722757"/>
    <w:pPr>
      <w:spacing w:before="120" w:after="120" w:line="240" w:lineRule="auto"/>
      <w:ind w:left="2551"/>
      <w:jc w:val="both"/>
    </w:pPr>
    <w:rPr>
      <w:rFonts w:ascii="Times New Roman" w:eastAsia="Calibri" w:hAnsi="Times New Roman" w:cs="Times New Roman"/>
      <w:sz w:val="24"/>
      <w:lang w:val="bg-BG" w:eastAsia="bg-BG" w:bidi="bg-BG"/>
    </w:rPr>
  </w:style>
  <w:style w:type="paragraph" w:customStyle="1" w:styleId="NormalLeft">
    <w:name w:val="Normal Left"/>
    <w:basedOn w:val="Normal"/>
    <w:rsid w:val="00722757"/>
    <w:pPr>
      <w:spacing w:before="120" w:after="120" w:line="240" w:lineRule="auto"/>
    </w:pPr>
    <w:rPr>
      <w:rFonts w:ascii="Times New Roman" w:eastAsia="Calibri" w:hAnsi="Times New Roman" w:cs="Times New Roman"/>
      <w:sz w:val="24"/>
      <w:lang w:val="bg-BG" w:eastAsia="bg-BG" w:bidi="bg-BG"/>
    </w:rPr>
  </w:style>
  <w:style w:type="paragraph" w:customStyle="1" w:styleId="NormalRight">
    <w:name w:val="Normal Right"/>
    <w:basedOn w:val="Normal"/>
    <w:rsid w:val="00722757"/>
    <w:pPr>
      <w:spacing w:before="120" w:after="120" w:line="240" w:lineRule="auto"/>
      <w:jc w:val="right"/>
    </w:pPr>
    <w:rPr>
      <w:rFonts w:ascii="Times New Roman" w:eastAsia="Calibri" w:hAnsi="Times New Roman" w:cs="Times New Roman"/>
      <w:sz w:val="24"/>
      <w:lang w:val="bg-BG" w:eastAsia="bg-BG" w:bidi="bg-BG"/>
    </w:rPr>
  </w:style>
  <w:style w:type="paragraph" w:customStyle="1" w:styleId="QuotedText">
    <w:name w:val="Quoted Text"/>
    <w:basedOn w:val="Normal"/>
    <w:rsid w:val="00722757"/>
    <w:pPr>
      <w:spacing w:before="120" w:after="120" w:line="240" w:lineRule="auto"/>
      <w:ind w:left="1417"/>
      <w:jc w:val="both"/>
    </w:pPr>
    <w:rPr>
      <w:rFonts w:ascii="Times New Roman" w:eastAsia="Calibri" w:hAnsi="Times New Roman" w:cs="Times New Roman"/>
      <w:sz w:val="24"/>
      <w:lang w:val="bg-BG" w:eastAsia="bg-BG" w:bidi="bg-BG"/>
    </w:rPr>
  </w:style>
  <w:style w:type="paragraph" w:customStyle="1" w:styleId="Point0">
    <w:name w:val="Point 0"/>
    <w:basedOn w:val="Normal"/>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Point1">
    <w:name w:val="Point 1"/>
    <w:basedOn w:val="Normal"/>
    <w:rsid w:val="00722757"/>
    <w:pPr>
      <w:spacing w:before="120" w:after="120" w:line="240" w:lineRule="auto"/>
      <w:ind w:left="1417" w:hanging="567"/>
      <w:jc w:val="both"/>
    </w:pPr>
    <w:rPr>
      <w:rFonts w:ascii="Times New Roman" w:eastAsia="Calibri" w:hAnsi="Times New Roman" w:cs="Times New Roman"/>
      <w:sz w:val="24"/>
      <w:lang w:val="bg-BG" w:eastAsia="bg-BG" w:bidi="bg-BG"/>
    </w:rPr>
  </w:style>
  <w:style w:type="paragraph" w:customStyle="1" w:styleId="Point2">
    <w:name w:val="Point 2"/>
    <w:basedOn w:val="Normal"/>
    <w:rsid w:val="00722757"/>
    <w:pPr>
      <w:spacing w:before="120" w:after="120" w:line="240" w:lineRule="auto"/>
      <w:ind w:left="1984" w:hanging="567"/>
      <w:jc w:val="both"/>
    </w:pPr>
    <w:rPr>
      <w:rFonts w:ascii="Times New Roman" w:eastAsia="Calibri" w:hAnsi="Times New Roman" w:cs="Times New Roman"/>
      <w:sz w:val="24"/>
      <w:lang w:val="bg-BG" w:eastAsia="bg-BG" w:bidi="bg-BG"/>
    </w:rPr>
  </w:style>
  <w:style w:type="paragraph" w:customStyle="1" w:styleId="Point3">
    <w:name w:val="Point 3"/>
    <w:basedOn w:val="Normal"/>
    <w:rsid w:val="00722757"/>
    <w:pPr>
      <w:spacing w:before="120" w:after="120" w:line="240" w:lineRule="auto"/>
      <w:ind w:left="2551" w:hanging="567"/>
      <w:jc w:val="both"/>
    </w:pPr>
    <w:rPr>
      <w:rFonts w:ascii="Times New Roman" w:eastAsia="Calibri" w:hAnsi="Times New Roman" w:cs="Times New Roman"/>
      <w:sz w:val="24"/>
      <w:lang w:val="bg-BG" w:eastAsia="bg-BG" w:bidi="bg-BG"/>
    </w:rPr>
  </w:style>
  <w:style w:type="paragraph" w:customStyle="1" w:styleId="Point4">
    <w:name w:val="Point 4"/>
    <w:basedOn w:val="Normal"/>
    <w:rsid w:val="00722757"/>
    <w:pPr>
      <w:spacing w:before="120" w:after="120" w:line="240" w:lineRule="auto"/>
      <w:ind w:left="3118" w:hanging="567"/>
      <w:jc w:val="both"/>
    </w:pPr>
    <w:rPr>
      <w:rFonts w:ascii="Times New Roman" w:eastAsia="Calibri" w:hAnsi="Times New Roman" w:cs="Times New Roman"/>
      <w:sz w:val="24"/>
      <w:lang w:val="bg-BG" w:eastAsia="bg-BG" w:bidi="bg-BG"/>
    </w:rPr>
  </w:style>
  <w:style w:type="paragraph" w:customStyle="1" w:styleId="Tiret0">
    <w:name w:val="Tiret 0"/>
    <w:basedOn w:val="Point0"/>
    <w:rsid w:val="00722757"/>
    <w:pPr>
      <w:numPr>
        <w:numId w:val="23"/>
      </w:numPr>
    </w:pPr>
  </w:style>
  <w:style w:type="paragraph" w:customStyle="1" w:styleId="Tiret1">
    <w:name w:val="Tiret 1"/>
    <w:basedOn w:val="Point1"/>
    <w:rsid w:val="00722757"/>
    <w:pPr>
      <w:numPr>
        <w:numId w:val="24"/>
      </w:numPr>
    </w:pPr>
  </w:style>
  <w:style w:type="paragraph" w:customStyle="1" w:styleId="Tiret2">
    <w:name w:val="Tiret 2"/>
    <w:basedOn w:val="Point2"/>
    <w:rsid w:val="00722757"/>
    <w:pPr>
      <w:numPr>
        <w:numId w:val="25"/>
      </w:numPr>
    </w:pPr>
  </w:style>
  <w:style w:type="paragraph" w:customStyle="1" w:styleId="Tiret3">
    <w:name w:val="Tiret 3"/>
    <w:basedOn w:val="Point3"/>
    <w:rsid w:val="00722757"/>
    <w:pPr>
      <w:numPr>
        <w:numId w:val="26"/>
      </w:numPr>
    </w:pPr>
  </w:style>
  <w:style w:type="paragraph" w:customStyle="1" w:styleId="Tiret4">
    <w:name w:val="Tiret 4"/>
    <w:basedOn w:val="Point4"/>
    <w:rsid w:val="00722757"/>
    <w:pPr>
      <w:numPr>
        <w:numId w:val="27"/>
      </w:numPr>
    </w:pPr>
  </w:style>
  <w:style w:type="paragraph" w:customStyle="1" w:styleId="PointDouble0">
    <w:name w:val="PointDouble 0"/>
    <w:basedOn w:val="Normal"/>
    <w:rsid w:val="00722757"/>
    <w:pPr>
      <w:tabs>
        <w:tab w:val="left" w:pos="850"/>
      </w:tabs>
      <w:spacing w:before="120" w:after="120" w:line="240" w:lineRule="auto"/>
      <w:ind w:left="1417" w:hanging="1417"/>
      <w:jc w:val="both"/>
    </w:pPr>
    <w:rPr>
      <w:rFonts w:ascii="Times New Roman" w:eastAsia="Calibri" w:hAnsi="Times New Roman" w:cs="Times New Roman"/>
      <w:sz w:val="24"/>
      <w:lang w:val="bg-BG" w:eastAsia="bg-BG" w:bidi="bg-BG"/>
    </w:rPr>
  </w:style>
  <w:style w:type="paragraph" w:customStyle="1" w:styleId="PointDouble1">
    <w:name w:val="PointDouble 1"/>
    <w:basedOn w:val="Normal"/>
    <w:rsid w:val="00722757"/>
    <w:pPr>
      <w:tabs>
        <w:tab w:val="left" w:pos="1417"/>
      </w:tabs>
      <w:spacing w:before="120" w:after="120" w:line="240" w:lineRule="auto"/>
      <w:ind w:left="1984" w:hanging="1134"/>
      <w:jc w:val="both"/>
    </w:pPr>
    <w:rPr>
      <w:rFonts w:ascii="Times New Roman" w:eastAsia="Calibri" w:hAnsi="Times New Roman" w:cs="Times New Roman"/>
      <w:sz w:val="24"/>
      <w:lang w:val="bg-BG" w:eastAsia="bg-BG" w:bidi="bg-BG"/>
    </w:rPr>
  </w:style>
  <w:style w:type="paragraph" w:customStyle="1" w:styleId="PointDouble2">
    <w:name w:val="PointDouble 2"/>
    <w:basedOn w:val="Normal"/>
    <w:rsid w:val="00722757"/>
    <w:pPr>
      <w:tabs>
        <w:tab w:val="left" w:pos="1984"/>
      </w:tabs>
      <w:spacing w:before="120" w:after="120" w:line="240" w:lineRule="auto"/>
      <w:ind w:left="2551" w:hanging="1134"/>
      <w:jc w:val="both"/>
    </w:pPr>
    <w:rPr>
      <w:rFonts w:ascii="Times New Roman" w:eastAsia="Calibri" w:hAnsi="Times New Roman" w:cs="Times New Roman"/>
      <w:sz w:val="24"/>
      <w:lang w:val="bg-BG" w:eastAsia="bg-BG" w:bidi="bg-BG"/>
    </w:rPr>
  </w:style>
  <w:style w:type="paragraph" w:customStyle="1" w:styleId="PointDouble3">
    <w:name w:val="PointDouble 3"/>
    <w:basedOn w:val="Normal"/>
    <w:rsid w:val="00722757"/>
    <w:pPr>
      <w:tabs>
        <w:tab w:val="left" w:pos="2551"/>
      </w:tabs>
      <w:spacing w:before="120" w:after="120" w:line="240" w:lineRule="auto"/>
      <w:ind w:left="3118" w:hanging="1134"/>
      <w:jc w:val="both"/>
    </w:pPr>
    <w:rPr>
      <w:rFonts w:ascii="Times New Roman" w:eastAsia="Calibri" w:hAnsi="Times New Roman" w:cs="Times New Roman"/>
      <w:sz w:val="24"/>
      <w:lang w:val="bg-BG" w:eastAsia="bg-BG" w:bidi="bg-BG"/>
    </w:rPr>
  </w:style>
  <w:style w:type="paragraph" w:customStyle="1" w:styleId="PointDouble4">
    <w:name w:val="PointDouble 4"/>
    <w:basedOn w:val="Normal"/>
    <w:rsid w:val="00722757"/>
    <w:pPr>
      <w:tabs>
        <w:tab w:val="left" w:pos="3118"/>
      </w:tabs>
      <w:spacing w:before="120" w:after="120" w:line="240" w:lineRule="auto"/>
      <w:ind w:left="3685" w:hanging="1134"/>
      <w:jc w:val="both"/>
    </w:pPr>
    <w:rPr>
      <w:rFonts w:ascii="Times New Roman" w:eastAsia="Calibri" w:hAnsi="Times New Roman" w:cs="Times New Roman"/>
      <w:sz w:val="24"/>
      <w:lang w:val="bg-BG" w:eastAsia="bg-BG" w:bidi="bg-BG"/>
    </w:rPr>
  </w:style>
  <w:style w:type="paragraph" w:customStyle="1" w:styleId="PointTriple0">
    <w:name w:val="PointTriple 0"/>
    <w:basedOn w:val="Normal"/>
    <w:rsid w:val="00722757"/>
    <w:pPr>
      <w:tabs>
        <w:tab w:val="left" w:pos="850"/>
        <w:tab w:val="left" w:pos="1417"/>
      </w:tabs>
      <w:spacing w:before="120" w:after="120" w:line="240" w:lineRule="auto"/>
      <w:ind w:left="1984" w:hanging="1984"/>
      <w:jc w:val="both"/>
    </w:pPr>
    <w:rPr>
      <w:rFonts w:ascii="Times New Roman" w:eastAsia="Calibri" w:hAnsi="Times New Roman" w:cs="Times New Roman"/>
      <w:sz w:val="24"/>
      <w:lang w:val="bg-BG" w:eastAsia="bg-BG" w:bidi="bg-BG"/>
    </w:rPr>
  </w:style>
  <w:style w:type="paragraph" w:customStyle="1" w:styleId="PointTriple1">
    <w:name w:val="PointTriple 1"/>
    <w:basedOn w:val="Normal"/>
    <w:rsid w:val="00722757"/>
    <w:pPr>
      <w:tabs>
        <w:tab w:val="left" w:pos="1417"/>
        <w:tab w:val="left" w:pos="1984"/>
      </w:tabs>
      <w:spacing w:before="120" w:after="120" w:line="240" w:lineRule="auto"/>
      <w:ind w:left="2551" w:hanging="1701"/>
      <w:jc w:val="both"/>
    </w:pPr>
    <w:rPr>
      <w:rFonts w:ascii="Times New Roman" w:eastAsia="Calibri" w:hAnsi="Times New Roman" w:cs="Times New Roman"/>
      <w:sz w:val="24"/>
      <w:lang w:val="bg-BG" w:eastAsia="bg-BG" w:bidi="bg-BG"/>
    </w:rPr>
  </w:style>
  <w:style w:type="paragraph" w:customStyle="1" w:styleId="PointTriple2">
    <w:name w:val="PointTriple 2"/>
    <w:basedOn w:val="Normal"/>
    <w:rsid w:val="00722757"/>
    <w:pPr>
      <w:tabs>
        <w:tab w:val="left" w:pos="1984"/>
        <w:tab w:val="left" w:pos="2551"/>
      </w:tabs>
      <w:spacing w:before="120" w:after="120" w:line="240" w:lineRule="auto"/>
      <w:ind w:left="3118" w:hanging="1701"/>
      <w:jc w:val="both"/>
    </w:pPr>
    <w:rPr>
      <w:rFonts w:ascii="Times New Roman" w:eastAsia="Calibri" w:hAnsi="Times New Roman" w:cs="Times New Roman"/>
      <w:sz w:val="24"/>
      <w:lang w:val="bg-BG" w:eastAsia="bg-BG" w:bidi="bg-BG"/>
    </w:rPr>
  </w:style>
  <w:style w:type="paragraph" w:customStyle="1" w:styleId="PointTriple3">
    <w:name w:val="PointTriple 3"/>
    <w:basedOn w:val="Normal"/>
    <w:rsid w:val="00722757"/>
    <w:pPr>
      <w:tabs>
        <w:tab w:val="left" w:pos="2551"/>
        <w:tab w:val="left" w:pos="3118"/>
      </w:tabs>
      <w:spacing w:before="120" w:after="120" w:line="240" w:lineRule="auto"/>
      <w:ind w:left="3685" w:hanging="1701"/>
      <w:jc w:val="both"/>
    </w:pPr>
    <w:rPr>
      <w:rFonts w:ascii="Times New Roman" w:eastAsia="Calibri" w:hAnsi="Times New Roman" w:cs="Times New Roman"/>
      <w:sz w:val="24"/>
      <w:lang w:val="bg-BG" w:eastAsia="bg-BG" w:bidi="bg-BG"/>
    </w:rPr>
  </w:style>
  <w:style w:type="paragraph" w:customStyle="1" w:styleId="PointTriple4">
    <w:name w:val="PointTriple 4"/>
    <w:basedOn w:val="Normal"/>
    <w:rsid w:val="00722757"/>
    <w:pPr>
      <w:tabs>
        <w:tab w:val="left" w:pos="3118"/>
        <w:tab w:val="left" w:pos="3685"/>
      </w:tabs>
      <w:spacing w:before="120" w:after="120" w:line="240" w:lineRule="auto"/>
      <w:ind w:left="4252" w:hanging="1701"/>
      <w:jc w:val="both"/>
    </w:pPr>
    <w:rPr>
      <w:rFonts w:ascii="Times New Roman" w:eastAsia="Calibri" w:hAnsi="Times New Roman" w:cs="Times New Roman"/>
      <w:sz w:val="24"/>
      <w:lang w:val="bg-BG" w:eastAsia="bg-BG" w:bidi="bg-BG"/>
    </w:rPr>
  </w:style>
  <w:style w:type="paragraph" w:customStyle="1" w:styleId="NumPar2">
    <w:name w:val="NumPar 2"/>
    <w:basedOn w:val="Normal"/>
    <w:next w:val="Text1"/>
    <w:rsid w:val="00722757"/>
    <w:pPr>
      <w:tabs>
        <w:tab w:val="num" w:pos="850"/>
      </w:tabs>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NumPar3">
    <w:name w:val="NumPar 3"/>
    <w:basedOn w:val="Normal"/>
    <w:next w:val="Text1"/>
    <w:rsid w:val="00722757"/>
    <w:pPr>
      <w:tabs>
        <w:tab w:val="num" w:pos="850"/>
      </w:tabs>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NumPar4">
    <w:name w:val="NumPar 4"/>
    <w:basedOn w:val="Normal"/>
    <w:next w:val="Text1"/>
    <w:rsid w:val="00722757"/>
    <w:pPr>
      <w:tabs>
        <w:tab w:val="num" w:pos="850"/>
      </w:tabs>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1">
    <w:name w:val="Manual NumPar 1"/>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2">
    <w:name w:val="Manual NumPar 2"/>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3">
    <w:name w:val="Manual NumPar 3"/>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4">
    <w:name w:val="Manual NumPar 4"/>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QuotedNumPar">
    <w:name w:val="Quoted NumPar"/>
    <w:basedOn w:val="Normal"/>
    <w:rsid w:val="00722757"/>
    <w:pPr>
      <w:spacing w:before="120" w:after="120" w:line="240" w:lineRule="auto"/>
      <w:ind w:left="1417" w:hanging="567"/>
      <w:jc w:val="both"/>
    </w:pPr>
    <w:rPr>
      <w:rFonts w:ascii="Times New Roman" w:eastAsia="Calibri" w:hAnsi="Times New Roman" w:cs="Times New Roman"/>
      <w:sz w:val="24"/>
      <w:lang w:val="bg-BG" w:eastAsia="bg-BG" w:bidi="bg-BG"/>
    </w:rPr>
  </w:style>
  <w:style w:type="paragraph" w:customStyle="1" w:styleId="ManualHeading1">
    <w:name w:val="Manual Heading 1"/>
    <w:basedOn w:val="Normal"/>
    <w:next w:val="Text1"/>
    <w:rsid w:val="00722757"/>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val="bg-BG" w:eastAsia="bg-BG" w:bidi="bg-BG"/>
    </w:rPr>
  </w:style>
  <w:style w:type="paragraph" w:customStyle="1" w:styleId="ManualHeading2">
    <w:name w:val="Manual Heading 2"/>
    <w:basedOn w:val="Normal"/>
    <w:next w:val="Text1"/>
    <w:rsid w:val="00722757"/>
    <w:pPr>
      <w:keepNext/>
      <w:tabs>
        <w:tab w:val="left" w:pos="850"/>
      </w:tabs>
      <w:spacing w:before="120" w:after="120" w:line="240" w:lineRule="auto"/>
      <w:ind w:left="850" w:hanging="850"/>
      <w:jc w:val="both"/>
      <w:outlineLvl w:val="1"/>
    </w:pPr>
    <w:rPr>
      <w:rFonts w:ascii="Times New Roman" w:eastAsia="Calibri" w:hAnsi="Times New Roman" w:cs="Times New Roman"/>
      <w:b/>
      <w:sz w:val="24"/>
      <w:lang w:val="bg-BG" w:eastAsia="bg-BG" w:bidi="bg-BG"/>
    </w:rPr>
  </w:style>
  <w:style w:type="paragraph" w:customStyle="1" w:styleId="ManualHeading3">
    <w:name w:val="Manual Heading 3"/>
    <w:basedOn w:val="Normal"/>
    <w:next w:val="Text1"/>
    <w:rsid w:val="00722757"/>
    <w:pPr>
      <w:keepNext/>
      <w:tabs>
        <w:tab w:val="left" w:pos="850"/>
      </w:tabs>
      <w:spacing w:before="120" w:after="120" w:line="240" w:lineRule="auto"/>
      <w:ind w:left="850" w:hanging="850"/>
      <w:jc w:val="both"/>
      <w:outlineLvl w:val="2"/>
    </w:pPr>
    <w:rPr>
      <w:rFonts w:ascii="Times New Roman" w:eastAsia="Calibri" w:hAnsi="Times New Roman" w:cs="Times New Roman"/>
      <w:i/>
      <w:sz w:val="24"/>
      <w:lang w:val="bg-BG" w:eastAsia="bg-BG" w:bidi="bg-BG"/>
    </w:rPr>
  </w:style>
  <w:style w:type="paragraph" w:customStyle="1" w:styleId="ManualHeading4">
    <w:name w:val="Manual Heading 4"/>
    <w:basedOn w:val="Normal"/>
    <w:next w:val="Text1"/>
    <w:rsid w:val="00722757"/>
    <w:pPr>
      <w:keepNext/>
      <w:tabs>
        <w:tab w:val="left" w:pos="850"/>
      </w:tabs>
      <w:spacing w:before="120" w:after="120" w:line="240" w:lineRule="auto"/>
      <w:ind w:left="850" w:hanging="850"/>
      <w:jc w:val="both"/>
      <w:outlineLvl w:val="3"/>
    </w:pPr>
    <w:rPr>
      <w:rFonts w:ascii="Times New Roman" w:eastAsia="Calibri" w:hAnsi="Times New Roman" w:cs="Times New Roman"/>
      <w:sz w:val="24"/>
      <w:lang w:val="bg-BG" w:eastAsia="bg-BG" w:bidi="bg-BG"/>
    </w:rPr>
  </w:style>
  <w:style w:type="paragraph" w:customStyle="1" w:styleId="ChapterTitle">
    <w:name w:val="ChapterTitle"/>
    <w:basedOn w:val="Normal"/>
    <w:next w:val="Normal"/>
    <w:rsid w:val="00722757"/>
    <w:pPr>
      <w:keepNext/>
      <w:spacing w:before="120" w:after="360" w:line="240" w:lineRule="auto"/>
      <w:jc w:val="center"/>
    </w:pPr>
    <w:rPr>
      <w:rFonts w:ascii="Times New Roman" w:eastAsia="Calibri" w:hAnsi="Times New Roman" w:cs="Times New Roman"/>
      <w:b/>
      <w:sz w:val="32"/>
      <w:lang w:val="bg-BG" w:eastAsia="bg-BG" w:bidi="bg-BG"/>
    </w:rPr>
  </w:style>
  <w:style w:type="paragraph" w:customStyle="1" w:styleId="PartTitle">
    <w:name w:val="PartTitle"/>
    <w:basedOn w:val="Normal"/>
    <w:next w:val="ChapterTitle"/>
    <w:rsid w:val="00722757"/>
    <w:pPr>
      <w:keepNext/>
      <w:pageBreakBefore/>
      <w:spacing w:before="120" w:after="360" w:line="240" w:lineRule="auto"/>
      <w:jc w:val="center"/>
    </w:pPr>
    <w:rPr>
      <w:rFonts w:ascii="Times New Roman" w:eastAsia="Calibri" w:hAnsi="Times New Roman" w:cs="Times New Roman"/>
      <w:b/>
      <w:sz w:val="36"/>
      <w:lang w:val="bg-BG" w:eastAsia="bg-BG" w:bidi="bg-BG"/>
    </w:rPr>
  </w:style>
  <w:style w:type="paragraph" w:customStyle="1" w:styleId="SectionTitle">
    <w:name w:val="SectionTitle"/>
    <w:basedOn w:val="Normal"/>
    <w:next w:val="Heading1"/>
    <w:rsid w:val="00722757"/>
    <w:pPr>
      <w:keepNext/>
      <w:spacing w:before="120" w:after="360" w:line="240" w:lineRule="auto"/>
      <w:jc w:val="center"/>
    </w:pPr>
    <w:rPr>
      <w:rFonts w:ascii="Times New Roman" w:eastAsia="Calibri" w:hAnsi="Times New Roman" w:cs="Times New Roman"/>
      <w:b/>
      <w:smallCaps/>
      <w:sz w:val="28"/>
      <w:lang w:val="bg-BG" w:eastAsia="bg-BG" w:bidi="bg-BG"/>
    </w:rPr>
  </w:style>
  <w:style w:type="paragraph" w:customStyle="1" w:styleId="TableTitle">
    <w:name w:val="Table Title"/>
    <w:basedOn w:val="Normal"/>
    <w:next w:val="Normal"/>
    <w:rsid w:val="00722757"/>
    <w:pPr>
      <w:spacing w:before="120" w:after="120" w:line="240" w:lineRule="auto"/>
      <w:jc w:val="center"/>
    </w:pPr>
    <w:rPr>
      <w:rFonts w:ascii="Times New Roman" w:eastAsia="Calibri" w:hAnsi="Times New Roman" w:cs="Times New Roman"/>
      <w:b/>
      <w:sz w:val="24"/>
      <w:lang w:val="bg-BG" w:eastAsia="bg-BG" w:bidi="bg-BG"/>
    </w:rPr>
  </w:style>
  <w:style w:type="character" w:customStyle="1" w:styleId="Marker1">
    <w:name w:val="Marker1"/>
    <w:rsid w:val="00722757"/>
    <w:rPr>
      <w:color w:val="008000"/>
      <w:shd w:val="clear" w:color="auto" w:fill="auto"/>
    </w:rPr>
  </w:style>
  <w:style w:type="character" w:customStyle="1" w:styleId="Marker2">
    <w:name w:val="Marker2"/>
    <w:rsid w:val="00722757"/>
    <w:rPr>
      <w:color w:val="FF0000"/>
      <w:shd w:val="clear" w:color="auto" w:fill="auto"/>
    </w:rPr>
  </w:style>
  <w:style w:type="paragraph" w:customStyle="1" w:styleId="Point2letter">
    <w:name w:val="Point 2 (letter)"/>
    <w:basedOn w:val="Normal"/>
    <w:rsid w:val="00722757"/>
    <w:pPr>
      <w:tabs>
        <w:tab w:val="num" w:pos="1984"/>
      </w:tabs>
      <w:spacing w:before="120" w:after="120" w:line="240" w:lineRule="auto"/>
      <w:ind w:left="1984" w:hanging="567"/>
      <w:jc w:val="both"/>
    </w:pPr>
    <w:rPr>
      <w:rFonts w:ascii="Times New Roman" w:eastAsia="Calibri" w:hAnsi="Times New Roman" w:cs="Times New Roman"/>
      <w:sz w:val="24"/>
      <w:lang w:val="bg-BG" w:eastAsia="bg-BG" w:bidi="bg-BG"/>
    </w:rPr>
  </w:style>
  <w:style w:type="paragraph" w:customStyle="1" w:styleId="Bullet0">
    <w:name w:val="Bullet 0"/>
    <w:basedOn w:val="Normal"/>
    <w:rsid w:val="00722757"/>
    <w:pPr>
      <w:numPr>
        <w:numId w:val="22"/>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1">
    <w:name w:val="Bullet 1"/>
    <w:basedOn w:val="Normal"/>
    <w:rsid w:val="00722757"/>
    <w:pPr>
      <w:numPr>
        <w:numId w:val="28"/>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2">
    <w:name w:val="Bullet 2"/>
    <w:basedOn w:val="Normal"/>
    <w:rsid w:val="00722757"/>
    <w:pPr>
      <w:numPr>
        <w:numId w:val="29"/>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3">
    <w:name w:val="Bullet 3"/>
    <w:basedOn w:val="Normal"/>
    <w:rsid w:val="00722757"/>
    <w:pPr>
      <w:numPr>
        <w:numId w:val="30"/>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4">
    <w:name w:val="Bullet 4"/>
    <w:basedOn w:val="Normal"/>
    <w:rsid w:val="00722757"/>
    <w:pPr>
      <w:numPr>
        <w:numId w:val="31"/>
      </w:numPr>
      <w:spacing w:before="120" w:after="120" w:line="240" w:lineRule="auto"/>
      <w:jc w:val="both"/>
    </w:pPr>
    <w:rPr>
      <w:rFonts w:ascii="Times New Roman" w:eastAsia="Calibri" w:hAnsi="Times New Roman" w:cs="Times New Roman"/>
      <w:sz w:val="24"/>
      <w:lang w:val="bg-BG" w:eastAsia="bg-BG" w:bidi="bg-BG"/>
    </w:rPr>
  </w:style>
  <w:style w:type="paragraph" w:customStyle="1" w:styleId="Annexetitreexpos">
    <w:name w:val="Annexe titre (exposé)"/>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Annexetitrefichefinancire">
    <w:name w:val="Annexe titre (fiche financière)"/>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Applicationdirecte">
    <w:name w:val="Application directe"/>
    <w:basedOn w:val="Normal"/>
    <w:next w:val="Fait"/>
    <w:rsid w:val="00722757"/>
    <w:pPr>
      <w:spacing w:before="480" w:after="120" w:line="240" w:lineRule="auto"/>
      <w:jc w:val="both"/>
    </w:pPr>
    <w:rPr>
      <w:rFonts w:ascii="Times New Roman" w:eastAsia="Calibri" w:hAnsi="Times New Roman" w:cs="Times New Roman"/>
      <w:sz w:val="24"/>
      <w:lang w:val="bg-BG" w:eastAsia="bg-BG" w:bidi="bg-BG"/>
    </w:rPr>
  </w:style>
  <w:style w:type="paragraph" w:customStyle="1" w:styleId="Avertissementtitre">
    <w:name w:val="Avertissement titre"/>
    <w:basedOn w:val="Normal"/>
    <w:next w:val="Normal"/>
    <w:rsid w:val="00722757"/>
    <w:pPr>
      <w:keepNext/>
      <w:spacing w:before="480" w:after="120" w:line="240" w:lineRule="auto"/>
      <w:jc w:val="both"/>
    </w:pPr>
    <w:rPr>
      <w:rFonts w:ascii="Times New Roman" w:eastAsia="Calibri" w:hAnsi="Times New Roman" w:cs="Times New Roman"/>
      <w:sz w:val="24"/>
      <w:u w:val="single"/>
      <w:lang w:val="bg-BG" w:eastAsia="bg-BG" w:bidi="bg-BG"/>
    </w:rPr>
  </w:style>
  <w:style w:type="paragraph" w:customStyle="1" w:styleId="Confidence">
    <w:name w:val="Confidence"/>
    <w:basedOn w:val="Normal"/>
    <w:next w:val="Normal"/>
    <w:rsid w:val="00722757"/>
    <w:pPr>
      <w:spacing w:before="360" w:after="120" w:line="240" w:lineRule="auto"/>
      <w:jc w:val="center"/>
    </w:pPr>
    <w:rPr>
      <w:rFonts w:ascii="Times New Roman" w:eastAsia="Calibri" w:hAnsi="Times New Roman" w:cs="Times New Roman"/>
      <w:sz w:val="24"/>
      <w:lang w:val="bg-BG" w:eastAsia="bg-BG" w:bidi="bg-BG"/>
    </w:rPr>
  </w:style>
  <w:style w:type="paragraph" w:customStyle="1" w:styleId="Confidentialit">
    <w:name w:val="Confidentialité"/>
    <w:basedOn w:val="Normal"/>
    <w:next w:val="TypedudocumentPagedecouverture"/>
    <w:rsid w:val="00722757"/>
    <w:pPr>
      <w:spacing w:before="240" w:after="240" w:line="240" w:lineRule="auto"/>
      <w:ind w:left="5103"/>
    </w:pPr>
    <w:rPr>
      <w:rFonts w:ascii="Times New Roman" w:eastAsia="Calibri" w:hAnsi="Times New Roman" w:cs="Times New Roman"/>
      <w:i/>
      <w:sz w:val="32"/>
      <w:lang w:val="bg-BG" w:eastAsia="bg-BG" w:bidi="bg-BG"/>
    </w:rPr>
  </w:style>
  <w:style w:type="paragraph" w:customStyle="1" w:styleId="Considrant">
    <w:name w:val="Considérant"/>
    <w:basedOn w:val="Normal"/>
    <w:rsid w:val="00722757"/>
    <w:pPr>
      <w:numPr>
        <w:numId w:val="32"/>
      </w:numPr>
      <w:spacing w:before="120" w:after="120" w:line="240" w:lineRule="auto"/>
      <w:jc w:val="both"/>
    </w:pPr>
    <w:rPr>
      <w:rFonts w:ascii="Times New Roman" w:eastAsia="Calibri" w:hAnsi="Times New Roman" w:cs="Times New Roman"/>
      <w:sz w:val="24"/>
      <w:lang w:val="bg-BG" w:eastAsia="bg-BG" w:bidi="bg-BG"/>
    </w:rPr>
  </w:style>
  <w:style w:type="paragraph" w:customStyle="1" w:styleId="Corrigendum">
    <w:name w:val="Corrigendum"/>
    <w:basedOn w:val="Normal"/>
    <w:next w:val="Normal"/>
    <w:rsid w:val="00722757"/>
    <w:pPr>
      <w:spacing w:after="240" w:line="240" w:lineRule="auto"/>
    </w:pPr>
    <w:rPr>
      <w:rFonts w:ascii="Times New Roman" w:eastAsia="Calibri" w:hAnsi="Times New Roman" w:cs="Times New Roman"/>
      <w:sz w:val="24"/>
      <w:lang w:val="bg-BG" w:eastAsia="bg-BG" w:bidi="bg-BG"/>
    </w:rPr>
  </w:style>
  <w:style w:type="paragraph" w:customStyle="1" w:styleId="Datedadoption">
    <w:name w:val="Date d'adoption"/>
    <w:basedOn w:val="Normal"/>
    <w:next w:val="Titreobjet"/>
    <w:rsid w:val="00722757"/>
    <w:pPr>
      <w:spacing w:before="360" w:after="0" w:line="240" w:lineRule="auto"/>
      <w:jc w:val="center"/>
    </w:pPr>
    <w:rPr>
      <w:rFonts w:ascii="Times New Roman" w:eastAsia="Calibri" w:hAnsi="Times New Roman" w:cs="Times New Roman"/>
      <w:b/>
      <w:sz w:val="24"/>
      <w:lang w:val="bg-BG" w:eastAsia="bg-BG" w:bidi="bg-BG"/>
    </w:rPr>
  </w:style>
  <w:style w:type="paragraph" w:customStyle="1" w:styleId="Emission">
    <w:name w:val="Emission"/>
    <w:basedOn w:val="Normal"/>
    <w:next w:val="Rfrenceinstitutionnelle"/>
    <w:rsid w:val="00722757"/>
    <w:pPr>
      <w:spacing w:after="0" w:line="240" w:lineRule="auto"/>
      <w:ind w:left="5103"/>
    </w:pPr>
    <w:rPr>
      <w:rFonts w:ascii="Times New Roman" w:eastAsia="Calibri" w:hAnsi="Times New Roman" w:cs="Times New Roman"/>
      <w:sz w:val="24"/>
      <w:lang w:val="bg-BG" w:eastAsia="bg-BG" w:bidi="bg-BG"/>
    </w:rPr>
  </w:style>
  <w:style w:type="paragraph" w:customStyle="1" w:styleId="Exposdesmotifstitre">
    <w:name w:val="Exposé des motifs titre"/>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Fait">
    <w:name w:val="Fait à"/>
    <w:basedOn w:val="Normal"/>
    <w:next w:val="Institutionquisigne"/>
    <w:rsid w:val="00722757"/>
    <w:pPr>
      <w:keepNext/>
      <w:spacing w:before="120" w:after="0" w:line="240" w:lineRule="auto"/>
      <w:jc w:val="both"/>
    </w:pPr>
    <w:rPr>
      <w:rFonts w:ascii="Times New Roman" w:eastAsia="Calibri" w:hAnsi="Times New Roman" w:cs="Times New Roman"/>
      <w:sz w:val="24"/>
      <w:lang w:val="bg-BG" w:eastAsia="bg-BG" w:bidi="bg-BG"/>
    </w:rPr>
  </w:style>
  <w:style w:type="paragraph" w:customStyle="1" w:styleId="Formuledadoption">
    <w:name w:val="Formule d'adoption"/>
    <w:basedOn w:val="Normal"/>
    <w:next w:val="Titrearticle"/>
    <w:rsid w:val="00722757"/>
    <w:pPr>
      <w:keepNext/>
      <w:spacing w:before="120" w:after="120" w:line="240" w:lineRule="auto"/>
      <w:jc w:val="both"/>
    </w:pPr>
    <w:rPr>
      <w:rFonts w:ascii="Times New Roman" w:eastAsia="Calibri" w:hAnsi="Times New Roman" w:cs="Times New Roman"/>
      <w:sz w:val="24"/>
      <w:lang w:val="bg-BG" w:eastAsia="bg-BG" w:bidi="bg-BG"/>
    </w:rPr>
  </w:style>
  <w:style w:type="paragraph" w:customStyle="1" w:styleId="Institutionquiagit">
    <w:name w:val="Institution qui agit"/>
    <w:basedOn w:val="Normal"/>
    <w:next w:val="Normal"/>
    <w:rsid w:val="00722757"/>
    <w:pPr>
      <w:keepNext/>
      <w:spacing w:before="600" w:after="120" w:line="240" w:lineRule="auto"/>
      <w:jc w:val="both"/>
    </w:pPr>
    <w:rPr>
      <w:rFonts w:ascii="Times New Roman" w:eastAsia="Calibri" w:hAnsi="Times New Roman" w:cs="Times New Roman"/>
      <w:sz w:val="24"/>
      <w:lang w:val="bg-BG" w:eastAsia="bg-BG" w:bidi="bg-BG"/>
    </w:rPr>
  </w:style>
  <w:style w:type="paragraph" w:customStyle="1" w:styleId="Institutionquisigne">
    <w:name w:val="Institution qui signe"/>
    <w:basedOn w:val="Normal"/>
    <w:next w:val="Personnequisigne"/>
    <w:rsid w:val="00722757"/>
    <w:pPr>
      <w:keepNext/>
      <w:tabs>
        <w:tab w:val="left" w:pos="4252"/>
      </w:tabs>
      <w:spacing w:before="720" w:after="0" w:line="240" w:lineRule="auto"/>
      <w:jc w:val="both"/>
    </w:pPr>
    <w:rPr>
      <w:rFonts w:ascii="Times New Roman" w:eastAsia="Calibri" w:hAnsi="Times New Roman" w:cs="Times New Roman"/>
      <w:i/>
      <w:sz w:val="24"/>
      <w:lang w:val="bg-BG" w:eastAsia="bg-BG" w:bidi="bg-BG"/>
    </w:rPr>
  </w:style>
  <w:style w:type="paragraph" w:customStyle="1" w:styleId="Langue">
    <w:name w:val="Langue"/>
    <w:basedOn w:val="Normal"/>
    <w:next w:val="Rfrenceinterne"/>
    <w:rsid w:val="00722757"/>
    <w:pPr>
      <w:framePr w:wrap="around" w:vAnchor="page" w:hAnchor="text" w:xAlign="center" w:y="14741"/>
      <w:spacing w:after="600" w:line="240" w:lineRule="auto"/>
      <w:jc w:val="center"/>
    </w:pPr>
    <w:rPr>
      <w:rFonts w:ascii="Times New Roman" w:eastAsia="Calibri" w:hAnsi="Times New Roman" w:cs="Times New Roman"/>
      <w:b/>
      <w:caps/>
      <w:sz w:val="24"/>
      <w:lang w:val="bg-BG" w:eastAsia="bg-BG" w:bidi="bg-BG"/>
    </w:rPr>
  </w:style>
  <w:style w:type="paragraph" w:customStyle="1" w:styleId="ManualConsidrant">
    <w:name w:val="Manual Considérant"/>
    <w:basedOn w:val="Normal"/>
    <w:rsid w:val="00722757"/>
    <w:pPr>
      <w:spacing w:before="120" w:after="120" w:line="240" w:lineRule="auto"/>
      <w:ind w:left="709" w:hanging="709"/>
      <w:jc w:val="both"/>
    </w:pPr>
    <w:rPr>
      <w:rFonts w:ascii="Times New Roman" w:eastAsia="Calibri" w:hAnsi="Times New Roman" w:cs="Times New Roman"/>
      <w:sz w:val="24"/>
      <w:lang w:val="bg-BG" w:eastAsia="bg-BG" w:bidi="bg-BG"/>
    </w:rPr>
  </w:style>
  <w:style w:type="paragraph" w:customStyle="1" w:styleId="Nomdelinstitution">
    <w:name w:val="Nom de l'institution"/>
    <w:basedOn w:val="Normal"/>
    <w:next w:val="Emission"/>
    <w:rsid w:val="00722757"/>
    <w:pPr>
      <w:spacing w:after="0" w:line="240" w:lineRule="auto"/>
    </w:pPr>
    <w:rPr>
      <w:rFonts w:ascii="Arial" w:eastAsia="Calibri" w:hAnsi="Arial" w:cs="Arial"/>
      <w:sz w:val="24"/>
      <w:lang w:val="bg-BG" w:eastAsia="bg-BG" w:bidi="bg-BG"/>
    </w:rPr>
  </w:style>
  <w:style w:type="paragraph" w:customStyle="1" w:styleId="Personnequisigne">
    <w:name w:val="Personne qui signe"/>
    <w:basedOn w:val="Normal"/>
    <w:next w:val="Institutionquisigne"/>
    <w:rsid w:val="00722757"/>
    <w:pPr>
      <w:tabs>
        <w:tab w:val="left" w:pos="4252"/>
      </w:tabs>
      <w:spacing w:after="0" w:line="240" w:lineRule="auto"/>
    </w:pPr>
    <w:rPr>
      <w:rFonts w:ascii="Times New Roman" w:eastAsia="Calibri" w:hAnsi="Times New Roman" w:cs="Times New Roman"/>
      <w:i/>
      <w:sz w:val="24"/>
      <w:lang w:val="bg-BG" w:eastAsia="bg-BG" w:bidi="bg-BG"/>
    </w:rPr>
  </w:style>
  <w:style w:type="paragraph" w:customStyle="1" w:styleId="Rfrenceinstitutionnelle">
    <w:name w:val="Référence institutionnelle"/>
    <w:basedOn w:val="Normal"/>
    <w:next w:val="Confidentialit"/>
    <w:rsid w:val="00722757"/>
    <w:pPr>
      <w:spacing w:after="240" w:line="240" w:lineRule="auto"/>
      <w:ind w:left="5103"/>
    </w:pPr>
    <w:rPr>
      <w:rFonts w:ascii="Times New Roman" w:eastAsia="Calibri" w:hAnsi="Times New Roman" w:cs="Times New Roman"/>
      <w:sz w:val="24"/>
      <w:lang w:val="bg-BG" w:eastAsia="bg-BG" w:bidi="bg-BG"/>
    </w:rPr>
  </w:style>
  <w:style w:type="paragraph" w:customStyle="1" w:styleId="Rfrenceinterinstitutionnelle">
    <w:name w:val="Référence interinstitutionnelle"/>
    <w:basedOn w:val="Normal"/>
    <w:next w:val="Statut"/>
    <w:rsid w:val="00722757"/>
    <w:pPr>
      <w:spacing w:after="0" w:line="240" w:lineRule="auto"/>
      <w:ind w:left="5103"/>
    </w:pPr>
    <w:rPr>
      <w:rFonts w:ascii="Times New Roman" w:eastAsia="Calibri" w:hAnsi="Times New Roman" w:cs="Times New Roman"/>
      <w:sz w:val="24"/>
      <w:lang w:val="bg-BG" w:eastAsia="bg-BG" w:bidi="bg-BG"/>
    </w:rPr>
  </w:style>
  <w:style w:type="paragraph" w:customStyle="1" w:styleId="Rfrenceinterne">
    <w:name w:val="Référence interne"/>
    <w:basedOn w:val="Normal"/>
    <w:next w:val="Rfrenceinterinstitutionnelle"/>
    <w:rsid w:val="00722757"/>
    <w:pPr>
      <w:spacing w:after="0" w:line="240" w:lineRule="auto"/>
      <w:ind w:left="5103"/>
    </w:pPr>
    <w:rPr>
      <w:rFonts w:ascii="Times New Roman" w:eastAsia="Calibri" w:hAnsi="Times New Roman" w:cs="Times New Roman"/>
      <w:sz w:val="24"/>
      <w:lang w:val="bg-BG" w:eastAsia="bg-BG" w:bidi="bg-BG"/>
    </w:rPr>
  </w:style>
  <w:style w:type="paragraph" w:customStyle="1" w:styleId="Sous-titreobjet">
    <w:name w:val="Sous-titre objet"/>
    <w:basedOn w:val="Normal"/>
    <w:rsid w:val="00722757"/>
    <w:pPr>
      <w:spacing w:after="0" w:line="240" w:lineRule="auto"/>
      <w:jc w:val="center"/>
    </w:pPr>
    <w:rPr>
      <w:rFonts w:ascii="Times New Roman" w:eastAsia="Calibri" w:hAnsi="Times New Roman" w:cs="Times New Roman"/>
      <w:b/>
      <w:sz w:val="24"/>
      <w:lang w:val="bg-BG" w:eastAsia="bg-BG" w:bidi="bg-BG"/>
    </w:rPr>
  </w:style>
  <w:style w:type="paragraph" w:customStyle="1" w:styleId="Statut">
    <w:name w:val="Statut"/>
    <w:basedOn w:val="Normal"/>
    <w:next w:val="Typedudocument"/>
    <w:rsid w:val="00722757"/>
    <w:pPr>
      <w:spacing w:before="360" w:after="0" w:line="240" w:lineRule="auto"/>
      <w:jc w:val="center"/>
    </w:pPr>
    <w:rPr>
      <w:rFonts w:ascii="Times New Roman" w:eastAsia="Calibri" w:hAnsi="Times New Roman" w:cs="Times New Roman"/>
      <w:sz w:val="24"/>
      <w:lang w:val="bg-BG" w:eastAsia="bg-BG" w:bidi="bg-BG"/>
    </w:rPr>
  </w:style>
  <w:style w:type="paragraph" w:customStyle="1" w:styleId="Titrearticle">
    <w:name w:val="Titre article"/>
    <w:basedOn w:val="Normal"/>
    <w:next w:val="Normal"/>
    <w:rsid w:val="00722757"/>
    <w:pPr>
      <w:keepNext/>
      <w:spacing w:before="360" w:after="120" w:line="240" w:lineRule="auto"/>
      <w:jc w:val="center"/>
    </w:pPr>
    <w:rPr>
      <w:rFonts w:ascii="Times New Roman" w:eastAsia="Calibri" w:hAnsi="Times New Roman" w:cs="Times New Roman"/>
      <w:i/>
      <w:sz w:val="24"/>
      <w:lang w:val="bg-BG" w:eastAsia="bg-BG" w:bidi="bg-BG"/>
    </w:rPr>
  </w:style>
  <w:style w:type="paragraph" w:customStyle="1" w:styleId="Titreobjet">
    <w:name w:val="Titre objet"/>
    <w:basedOn w:val="Normal"/>
    <w:next w:val="Sous-titreobjet"/>
    <w:rsid w:val="00722757"/>
    <w:pPr>
      <w:spacing w:before="180" w:after="180" w:line="240" w:lineRule="auto"/>
      <w:jc w:val="center"/>
    </w:pPr>
    <w:rPr>
      <w:rFonts w:ascii="Times New Roman" w:eastAsia="Calibri" w:hAnsi="Times New Roman" w:cs="Times New Roman"/>
      <w:b/>
      <w:sz w:val="24"/>
      <w:lang w:val="bg-BG" w:eastAsia="bg-BG" w:bidi="bg-BG"/>
    </w:rPr>
  </w:style>
  <w:style w:type="paragraph" w:customStyle="1" w:styleId="Typedudocument">
    <w:name w:val="Type du document"/>
    <w:basedOn w:val="Normal"/>
    <w:next w:val="Titreobjet"/>
    <w:rsid w:val="00722757"/>
    <w:pPr>
      <w:spacing w:before="360" w:after="180" w:line="240" w:lineRule="auto"/>
      <w:jc w:val="center"/>
    </w:pPr>
    <w:rPr>
      <w:rFonts w:ascii="Times New Roman" w:eastAsia="Calibri" w:hAnsi="Times New Roman" w:cs="Times New Roman"/>
      <w:b/>
      <w:sz w:val="24"/>
      <w:lang w:val="bg-BG" w:eastAsia="bg-BG" w:bidi="bg-BG"/>
    </w:rPr>
  </w:style>
  <w:style w:type="character" w:customStyle="1" w:styleId="Added">
    <w:name w:val="Added"/>
    <w:rsid w:val="00722757"/>
    <w:rPr>
      <w:b/>
      <w:u w:val="single"/>
      <w:shd w:val="clear" w:color="auto" w:fill="auto"/>
    </w:rPr>
  </w:style>
  <w:style w:type="character" w:customStyle="1" w:styleId="Deleted">
    <w:name w:val="Deleted"/>
    <w:rsid w:val="00722757"/>
    <w:rPr>
      <w:strike/>
      <w:dstrike w:val="0"/>
      <w:shd w:val="clear" w:color="auto" w:fill="auto"/>
    </w:rPr>
  </w:style>
  <w:style w:type="paragraph" w:customStyle="1" w:styleId="Address">
    <w:name w:val="Address"/>
    <w:basedOn w:val="Normal"/>
    <w:next w:val="Normal"/>
    <w:rsid w:val="00722757"/>
    <w:pPr>
      <w:keepLines/>
      <w:spacing w:before="120" w:after="120" w:line="360" w:lineRule="auto"/>
      <w:ind w:left="3402"/>
    </w:pPr>
    <w:rPr>
      <w:rFonts w:ascii="Times New Roman" w:eastAsia="Calibri" w:hAnsi="Times New Roman" w:cs="Times New Roman"/>
      <w:sz w:val="24"/>
      <w:lang w:val="bg-BG" w:eastAsia="bg-BG" w:bidi="bg-BG"/>
    </w:rPr>
  </w:style>
  <w:style w:type="paragraph" w:customStyle="1" w:styleId="Objetexterne">
    <w:name w:val="Objet externe"/>
    <w:basedOn w:val="Normal"/>
    <w:next w:val="Normal"/>
    <w:rsid w:val="00722757"/>
    <w:pPr>
      <w:spacing w:before="120" w:after="120" w:line="240" w:lineRule="auto"/>
      <w:jc w:val="both"/>
    </w:pPr>
    <w:rPr>
      <w:rFonts w:ascii="Times New Roman" w:eastAsia="Calibri" w:hAnsi="Times New Roman" w:cs="Times New Roman"/>
      <w:i/>
      <w:caps/>
      <w:sz w:val="24"/>
      <w:lang w:val="bg-BG" w:eastAsia="bg-BG" w:bidi="bg-BG"/>
    </w:rPr>
  </w:style>
  <w:style w:type="paragraph" w:customStyle="1" w:styleId="Supertitre">
    <w:name w:val="Supertitre"/>
    <w:basedOn w:val="Normal"/>
    <w:next w:val="Normal"/>
    <w:rsid w:val="00722757"/>
    <w:pPr>
      <w:spacing w:after="600" w:line="240" w:lineRule="auto"/>
      <w:jc w:val="center"/>
    </w:pPr>
    <w:rPr>
      <w:rFonts w:ascii="Times New Roman" w:eastAsia="Calibri" w:hAnsi="Times New Roman" w:cs="Times New Roman"/>
      <w:b/>
      <w:sz w:val="24"/>
      <w:lang w:val="bg-BG" w:eastAsia="bg-BG" w:bidi="bg-BG"/>
    </w:rPr>
  </w:style>
  <w:style w:type="paragraph" w:customStyle="1" w:styleId="Languesfaisantfoi">
    <w:name w:val="Langues faisant foi"/>
    <w:basedOn w:val="Normal"/>
    <w:next w:val="Normal"/>
    <w:rsid w:val="00722757"/>
    <w:pPr>
      <w:spacing w:before="360" w:after="0" w:line="240" w:lineRule="auto"/>
      <w:jc w:val="center"/>
    </w:pPr>
    <w:rPr>
      <w:rFonts w:ascii="Times New Roman" w:eastAsia="Calibri" w:hAnsi="Times New Roman" w:cs="Times New Roman"/>
      <w:sz w:val="24"/>
      <w:lang w:val="bg-BG" w:eastAsia="bg-BG" w:bidi="bg-BG"/>
    </w:rPr>
  </w:style>
  <w:style w:type="paragraph" w:customStyle="1" w:styleId="Rfrencecroise">
    <w:name w:val="Référence croisée"/>
    <w:basedOn w:val="Normal"/>
    <w:rsid w:val="00722757"/>
    <w:pPr>
      <w:spacing w:after="0" w:line="240" w:lineRule="auto"/>
      <w:jc w:val="center"/>
    </w:pPr>
    <w:rPr>
      <w:rFonts w:ascii="Times New Roman" w:eastAsia="Calibri" w:hAnsi="Times New Roman" w:cs="Times New Roman"/>
      <w:sz w:val="24"/>
      <w:lang w:val="bg-BG" w:eastAsia="bg-BG" w:bidi="bg-BG"/>
    </w:rPr>
  </w:style>
  <w:style w:type="paragraph" w:customStyle="1" w:styleId="Fichefinanciretitre">
    <w:name w:val="Fiche financière titre"/>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DatedadoptionPagedecouverture">
    <w:name w:val="Date d'adoption (Page de couverture)"/>
    <w:basedOn w:val="Datedadoption"/>
    <w:next w:val="TitreobjetPagedecouverture"/>
    <w:rsid w:val="00722757"/>
  </w:style>
  <w:style w:type="paragraph" w:customStyle="1" w:styleId="RfrenceinterinstitutionnellePagedecouverture">
    <w:name w:val="Référence interinstitutionnelle (Page de couverture)"/>
    <w:basedOn w:val="Rfrenceinterinstitutionnelle"/>
    <w:next w:val="Confidentialit"/>
    <w:rsid w:val="00722757"/>
  </w:style>
  <w:style w:type="paragraph" w:customStyle="1" w:styleId="Sous-titreobjetPagedecouverture">
    <w:name w:val="Sous-titre objet (Page de couverture)"/>
    <w:basedOn w:val="Sous-titreobjet"/>
    <w:rsid w:val="00722757"/>
  </w:style>
  <w:style w:type="paragraph" w:customStyle="1" w:styleId="StatutPagedecouverture">
    <w:name w:val="Statut (Page de couverture)"/>
    <w:basedOn w:val="Statut"/>
    <w:next w:val="TypedudocumentPagedecouverture"/>
    <w:rsid w:val="00722757"/>
  </w:style>
  <w:style w:type="paragraph" w:customStyle="1" w:styleId="TitreobjetPagedecouverture">
    <w:name w:val="Titre objet (Page de couverture)"/>
    <w:basedOn w:val="Titreobjet"/>
    <w:next w:val="Sous-titreobjetPagedecouverture"/>
    <w:rsid w:val="00722757"/>
  </w:style>
  <w:style w:type="paragraph" w:customStyle="1" w:styleId="TypedudocumentPagedecouverture">
    <w:name w:val="Type du document (Page de couverture)"/>
    <w:basedOn w:val="Typedudocument"/>
    <w:next w:val="TitreobjetPagedecouverture"/>
    <w:rsid w:val="00722757"/>
  </w:style>
  <w:style w:type="paragraph" w:customStyle="1" w:styleId="Volume">
    <w:name w:val="Volume"/>
    <w:basedOn w:val="Normal"/>
    <w:next w:val="Confidentialit"/>
    <w:rsid w:val="00722757"/>
    <w:pPr>
      <w:spacing w:after="240" w:line="240" w:lineRule="auto"/>
      <w:ind w:left="5103"/>
    </w:pPr>
    <w:rPr>
      <w:rFonts w:ascii="Times New Roman" w:eastAsia="Calibri" w:hAnsi="Times New Roman" w:cs="Times New Roman"/>
      <w:sz w:val="24"/>
      <w:lang w:val="bg-BG" w:eastAsia="bg-BG" w:bidi="bg-BG"/>
    </w:rPr>
  </w:style>
  <w:style w:type="paragraph" w:customStyle="1" w:styleId="IntrtEEE">
    <w:name w:val="Intérêt EEE"/>
    <w:basedOn w:val="Languesfaisantfoi"/>
    <w:next w:val="Normal"/>
    <w:rsid w:val="00722757"/>
    <w:pPr>
      <w:spacing w:after="240"/>
    </w:pPr>
  </w:style>
  <w:style w:type="paragraph" w:customStyle="1" w:styleId="Accompagnant">
    <w:name w:val="Accompagnant"/>
    <w:basedOn w:val="Normal"/>
    <w:next w:val="Typeacteprincipal"/>
    <w:rsid w:val="00722757"/>
    <w:pPr>
      <w:spacing w:before="180" w:after="240" w:line="240" w:lineRule="auto"/>
      <w:jc w:val="center"/>
    </w:pPr>
    <w:rPr>
      <w:rFonts w:ascii="Times New Roman" w:eastAsia="Calibri" w:hAnsi="Times New Roman" w:cs="Times New Roman"/>
      <w:b/>
      <w:sz w:val="24"/>
      <w:lang w:val="bg-BG" w:eastAsia="bg-BG" w:bidi="bg-BG"/>
    </w:rPr>
  </w:style>
  <w:style w:type="paragraph" w:customStyle="1" w:styleId="Typeacteprincipal">
    <w:name w:val="Type acte principal"/>
    <w:basedOn w:val="Normal"/>
    <w:next w:val="Objetacteprincipal"/>
    <w:rsid w:val="00722757"/>
    <w:pPr>
      <w:spacing w:after="240" w:line="240" w:lineRule="auto"/>
      <w:jc w:val="center"/>
    </w:pPr>
    <w:rPr>
      <w:rFonts w:ascii="Times New Roman" w:eastAsia="Calibri" w:hAnsi="Times New Roman" w:cs="Times New Roman"/>
      <w:b/>
      <w:sz w:val="24"/>
      <w:lang w:val="bg-BG" w:eastAsia="bg-BG" w:bidi="bg-BG"/>
    </w:rPr>
  </w:style>
  <w:style w:type="paragraph" w:customStyle="1" w:styleId="Objetacteprincipal">
    <w:name w:val="Objet acte principal"/>
    <w:basedOn w:val="Normal"/>
    <w:next w:val="Titrearticle"/>
    <w:rsid w:val="00722757"/>
    <w:pPr>
      <w:spacing w:after="360" w:line="240" w:lineRule="auto"/>
      <w:jc w:val="center"/>
    </w:pPr>
    <w:rPr>
      <w:rFonts w:ascii="Times New Roman" w:eastAsia="Calibri" w:hAnsi="Times New Roman" w:cs="Times New Roman"/>
      <w:b/>
      <w:sz w:val="24"/>
      <w:lang w:val="bg-BG" w:eastAsia="bg-BG" w:bidi="bg-BG"/>
    </w:rPr>
  </w:style>
  <w:style w:type="paragraph" w:customStyle="1" w:styleId="IntrtEEEPagedecouverture">
    <w:name w:val="Intérêt EEE (Page de couverture)"/>
    <w:basedOn w:val="IntrtEEE"/>
    <w:next w:val="Rfrencecroise"/>
    <w:rsid w:val="00722757"/>
  </w:style>
  <w:style w:type="paragraph" w:customStyle="1" w:styleId="AccompagnantPagedecouverture">
    <w:name w:val="Accompagnant (Page de couverture)"/>
    <w:basedOn w:val="Accompagnant"/>
    <w:next w:val="TypeacteprincipalPagedecouverture"/>
    <w:rsid w:val="00722757"/>
  </w:style>
  <w:style w:type="paragraph" w:customStyle="1" w:styleId="TypeacteprincipalPagedecouverture">
    <w:name w:val="Type acte principal (Page de couverture)"/>
    <w:basedOn w:val="Typeacteprincipal"/>
    <w:next w:val="ObjetacteprincipalPagedecouverture"/>
    <w:rsid w:val="00722757"/>
  </w:style>
  <w:style w:type="paragraph" w:customStyle="1" w:styleId="ObjetacteprincipalPagedecouverture">
    <w:name w:val="Objet acte principal (Page de couverture)"/>
    <w:basedOn w:val="Objetacteprincipal"/>
    <w:next w:val="Rfrencecroise"/>
    <w:rsid w:val="00722757"/>
  </w:style>
  <w:style w:type="paragraph" w:customStyle="1" w:styleId="LanguesfaisantfoiPagedecouverture">
    <w:name w:val="Langues faisant foi (Page de couverture)"/>
    <w:basedOn w:val="Normal"/>
    <w:next w:val="Normal"/>
    <w:rsid w:val="00722757"/>
    <w:pPr>
      <w:spacing w:before="360" w:after="0" w:line="240" w:lineRule="auto"/>
      <w:jc w:val="center"/>
    </w:pPr>
    <w:rPr>
      <w:rFonts w:ascii="Times New Roman" w:eastAsia="Calibri" w:hAnsi="Times New Roman" w:cs="Times New Roman"/>
      <w:sz w:val="24"/>
      <w:lang w:val="bg-BG" w:eastAsia="bg-BG" w:bidi="bg-BG"/>
    </w:rPr>
  </w:style>
  <w:style w:type="paragraph" w:styleId="Quote">
    <w:name w:val="Quote"/>
    <w:basedOn w:val="Normal"/>
    <w:next w:val="Normal"/>
    <w:link w:val="QuoteChar"/>
    <w:uiPriority w:val="29"/>
    <w:qFormat/>
    <w:rsid w:val="00722757"/>
    <w:pPr>
      <w:spacing w:after="240" w:line="240" w:lineRule="auto"/>
      <w:jc w:val="both"/>
    </w:pPr>
    <w:rPr>
      <w:rFonts w:ascii="Times New Roman" w:eastAsia="Times New Roman" w:hAnsi="Times New Roman" w:cs="Times New Roman"/>
      <w:i/>
      <w:iCs/>
      <w:color w:val="000000"/>
      <w:sz w:val="24"/>
      <w:szCs w:val="20"/>
      <w:lang w:val="bg-BG" w:eastAsia="bg-BG" w:bidi="bg-BG"/>
    </w:rPr>
  </w:style>
  <w:style w:type="character" w:customStyle="1" w:styleId="QuoteChar">
    <w:name w:val="Quote Char"/>
    <w:basedOn w:val="DefaultParagraphFont"/>
    <w:link w:val="Quote"/>
    <w:uiPriority w:val="29"/>
    <w:rsid w:val="00722757"/>
    <w:rPr>
      <w:rFonts w:ascii="Times New Roman" w:eastAsia="Times New Roman" w:hAnsi="Times New Roman" w:cs="Times New Roman"/>
      <w:i/>
      <w:iCs/>
      <w:color w:val="000000"/>
      <w:sz w:val="24"/>
      <w:szCs w:val="20"/>
      <w:lang w:val="bg-BG" w:eastAsia="bg-BG" w:bidi="bg-BG"/>
    </w:rPr>
  </w:style>
  <w:style w:type="paragraph" w:customStyle="1" w:styleId="Declassification">
    <w:name w:val="Declassification"/>
    <w:basedOn w:val="Normal"/>
    <w:next w:val="Normal"/>
    <w:rsid w:val="00722757"/>
    <w:pPr>
      <w:spacing w:after="0" w:line="240" w:lineRule="auto"/>
      <w:jc w:val="both"/>
    </w:pPr>
    <w:rPr>
      <w:rFonts w:ascii="Times New Roman" w:hAnsi="Times New Roman" w:cs="Times New Roman"/>
      <w:sz w:val="24"/>
      <w:lang w:val="bg-BG" w:eastAsia="bg-BG" w:bidi="bg-BG"/>
    </w:rPr>
  </w:style>
  <w:style w:type="paragraph" w:customStyle="1" w:styleId="ZCom">
    <w:name w:val="Z_Com"/>
    <w:basedOn w:val="Normal"/>
    <w:next w:val="ZDGName"/>
    <w:uiPriority w:val="99"/>
    <w:rsid w:val="00722757"/>
    <w:pPr>
      <w:widowControl w:val="0"/>
      <w:autoSpaceDE w:val="0"/>
      <w:autoSpaceDN w:val="0"/>
      <w:spacing w:after="0" w:line="240" w:lineRule="auto"/>
      <w:ind w:right="85"/>
      <w:jc w:val="both"/>
    </w:pPr>
    <w:rPr>
      <w:rFonts w:ascii="Arial" w:eastAsia="Times New Roman" w:hAnsi="Arial" w:cs="Arial"/>
      <w:sz w:val="24"/>
      <w:szCs w:val="24"/>
      <w:lang w:val="bg-BG" w:eastAsia="bg-BG" w:bidi="bg-BG"/>
    </w:rPr>
  </w:style>
  <w:style w:type="paragraph" w:customStyle="1" w:styleId="ZDGName">
    <w:name w:val="Z_DGName"/>
    <w:basedOn w:val="Normal"/>
    <w:rsid w:val="00722757"/>
    <w:pPr>
      <w:widowControl w:val="0"/>
      <w:autoSpaceDE w:val="0"/>
      <w:autoSpaceDN w:val="0"/>
      <w:spacing w:after="0" w:line="240" w:lineRule="auto"/>
      <w:ind w:right="85"/>
    </w:pPr>
    <w:rPr>
      <w:rFonts w:ascii="Arial" w:eastAsia="Times New Roman" w:hAnsi="Arial" w:cs="Arial"/>
      <w:sz w:val="16"/>
      <w:szCs w:val="16"/>
      <w:lang w:val="bg-BG" w:eastAsia="bg-BG" w:bidi="bg-BG"/>
    </w:rPr>
  </w:style>
  <w:style w:type="table" w:customStyle="1" w:styleId="TableGrid1">
    <w:name w:val="Table Grid1"/>
    <w:basedOn w:val="TableNormal"/>
    <w:next w:val="TableGrid"/>
    <w:uiPriority w:val="59"/>
    <w:rsid w:val="00722757"/>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0">
    <w:name w:val="Body text (2)"/>
    <w:basedOn w:val="Normal"/>
    <w:qFormat/>
    <w:rsid w:val="00380438"/>
    <w:pPr>
      <w:widowControl w:val="0"/>
      <w:shd w:val="clear" w:color="auto" w:fill="FFFFFF"/>
      <w:spacing w:after="320" w:line="240" w:lineRule="auto"/>
      <w:jc w:val="center"/>
    </w:pPr>
    <w:rPr>
      <w:rFonts w:ascii="Times New Roman" w:eastAsia="Times New Roman" w:hAnsi="Times New Roman" w:cs="Times New Roman"/>
      <w:b/>
      <w:bCs/>
      <w:sz w:val="20"/>
      <w:szCs w:val="20"/>
      <w:lang w:eastAsia="zh-CN"/>
    </w:rPr>
  </w:style>
  <w:style w:type="table" w:customStyle="1" w:styleId="TableGrid2">
    <w:name w:val="Table Grid2"/>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155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392113"/>
  </w:style>
  <w:style w:type="character" w:styleId="UnresolvedMention">
    <w:name w:val="Unresolved Mention"/>
    <w:basedOn w:val="DefaultParagraphFont"/>
    <w:uiPriority w:val="99"/>
    <w:semiHidden/>
    <w:unhideWhenUsed/>
    <w:rsid w:val="0046175F"/>
    <w:rPr>
      <w:color w:val="605E5C"/>
      <w:shd w:val="clear" w:color="auto" w:fill="E1DFDD"/>
    </w:rPr>
  </w:style>
  <w:style w:type="character" w:customStyle="1" w:styleId="Other">
    <w:name w:val="Other_"/>
    <w:basedOn w:val="DefaultParagraphFont"/>
    <w:link w:val="Other0"/>
    <w:rsid w:val="00D20B4E"/>
    <w:rPr>
      <w:rFonts w:ascii="Times New Roman" w:eastAsia="Times New Roman" w:hAnsi="Times New Roman" w:cs="Times New Roman"/>
      <w:i/>
      <w:iCs/>
      <w:sz w:val="14"/>
      <w:szCs w:val="14"/>
      <w:shd w:val="clear" w:color="auto" w:fill="FFFFFF"/>
    </w:rPr>
  </w:style>
  <w:style w:type="paragraph" w:customStyle="1" w:styleId="Other0">
    <w:name w:val="Other"/>
    <w:basedOn w:val="Normal"/>
    <w:link w:val="Other"/>
    <w:rsid w:val="00D20B4E"/>
    <w:pPr>
      <w:widowControl w:val="0"/>
      <w:shd w:val="clear" w:color="auto" w:fill="FFFFFF"/>
      <w:spacing w:after="0" w:line="240" w:lineRule="auto"/>
    </w:pPr>
    <w:rPr>
      <w:rFonts w:ascii="Times New Roman" w:eastAsia="Times New Roman" w:hAnsi="Times New Roman" w:cs="Times New Roman"/>
      <w:i/>
      <w:iCs/>
      <w:sz w:val="14"/>
      <w:szCs w:val="14"/>
    </w:rPr>
  </w:style>
  <w:style w:type="character" w:customStyle="1" w:styleId="viiyi">
    <w:name w:val="viiyi"/>
    <w:basedOn w:val="DefaultParagraphFont"/>
    <w:rsid w:val="00B03656"/>
  </w:style>
  <w:style w:type="character" w:customStyle="1" w:styleId="jlqj4b">
    <w:name w:val="jlqj4b"/>
    <w:basedOn w:val="DefaultParagraphFont"/>
    <w:rsid w:val="00B03656"/>
  </w:style>
  <w:style w:type="paragraph" w:customStyle="1" w:styleId="oj-normal">
    <w:name w:val="oj-normal"/>
    <w:basedOn w:val="Normal"/>
    <w:rsid w:val="00105DD5"/>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styleId="Strong">
    <w:name w:val="Strong"/>
    <w:basedOn w:val="DefaultParagraphFont"/>
    <w:uiPriority w:val="22"/>
    <w:qFormat/>
    <w:rsid w:val="00E3260E"/>
    <w:rPr>
      <w:b/>
      <w:bCs/>
    </w:rPr>
  </w:style>
  <w:style w:type="paragraph" w:styleId="HTMLPreformatted">
    <w:name w:val="HTML Preformatted"/>
    <w:basedOn w:val="Normal"/>
    <w:link w:val="HTMLPreformattedChar"/>
    <w:uiPriority w:val="99"/>
    <w:semiHidden/>
    <w:unhideWhenUsed/>
    <w:rsid w:val="003245B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245BC"/>
    <w:rPr>
      <w:rFonts w:ascii="Consolas" w:hAnsi="Consolas"/>
      <w:sz w:val="20"/>
      <w:szCs w:val="20"/>
    </w:rPr>
  </w:style>
  <w:style w:type="table" w:customStyle="1" w:styleId="TableGrid6">
    <w:name w:val="Table Grid6"/>
    <w:basedOn w:val="TableNormal"/>
    <w:next w:val="TableGrid"/>
    <w:uiPriority w:val="39"/>
    <w:rsid w:val="00F114EE"/>
    <w:pPr>
      <w:spacing w:after="0" w:line="240" w:lineRule="auto"/>
    </w:pPr>
    <w:rPr>
      <w:lang w:bidi="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814">
      <w:bodyDiv w:val="1"/>
      <w:marLeft w:val="0"/>
      <w:marRight w:val="0"/>
      <w:marTop w:val="0"/>
      <w:marBottom w:val="0"/>
      <w:divBdr>
        <w:top w:val="none" w:sz="0" w:space="0" w:color="auto"/>
        <w:left w:val="none" w:sz="0" w:space="0" w:color="auto"/>
        <w:bottom w:val="none" w:sz="0" w:space="0" w:color="auto"/>
        <w:right w:val="none" w:sz="0" w:space="0" w:color="auto"/>
      </w:divBdr>
    </w:div>
    <w:div w:id="70126795">
      <w:bodyDiv w:val="1"/>
      <w:marLeft w:val="0"/>
      <w:marRight w:val="0"/>
      <w:marTop w:val="0"/>
      <w:marBottom w:val="0"/>
      <w:divBdr>
        <w:top w:val="none" w:sz="0" w:space="0" w:color="auto"/>
        <w:left w:val="none" w:sz="0" w:space="0" w:color="auto"/>
        <w:bottom w:val="none" w:sz="0" w:space="0" w:color="auto"/>
        <w:right w:val="none" w:sz="0" w:space="0" w:color="auto"/>
      </w:divBdr>
    </w:div>
    <w:div w:id="94595440">
      <w:bodyDiv w:val="1"/>
      <w:marLeft w:val="0"/>
      <w:marRight w:val="0"/>
      <w:marTop w:val="0"/>
      <w:marBottom w:val="0"/>
      <w:divBdr>
        <w:top w:val="none" w:sz="0" w:space="0" w:color="auto"/>
        <w:left w:val="none" w:sz="0" w:space="0" w:color="auto"/>
        <w:bottom w:val="none" w:sz="0" w:space="0" w:color="auto"/>
        <w:right w:val="none" w:sz="0" w:space="0" w:color="auto"/>
      </w:divBdr>
    </w:div>
    <w:div w:id="101001271">
      <w:bodyDiv w:val="1"/>
      <w:marLeft w:val="0"/>
      <w:marRight w:val="0"/>
      <w:marTop w:val="0"/>
      <w:marBottom w:val="0"/>
      <w:divBdr>
        <w:top w:val="none" w:sz="0" w:space="0" w:color="auto"/>
        <w:left w:val="none" w:sz="0" w:space="0" w:color="auto"/>
        <w:bottom w:val="none" w:sz="0" w:space="0" w:color="auto"/>
        <w:right w:val="none" w:sz="0" w:space="0" w:color="auto"/>
      </w:divBdr>
    </w:div>
    <w:div w:id="110247172">
      <w:bodyDiv w:val="1"/>
      <w:marLeft w:val="0"/>
      <w:marRight w:val="0"/>
      <w:marTop w:val="0"/>
      <w:marBottom w:val="0"/>
      <w:divBdr>
        <w:top w:val="none" w:sz="0" w:space="0" w:color="auto"/>
        <w:left w:val="none" w:sz="0" w:space="0" w:color="auto"/>
        <w:bottom w:val="none" w:sz="0" w:space="0" w:color="auto"/>
        <w:right w:val="none" w:sz="0" w:space="0" w:color="auto"/>
      </w:divBdr>
    </w:div>
    <w:div w:id="113713928">
      <w:bodyDiv w:val="1"/>
      <w:marLeft w:val="0"/>
      <w:marRight w:val="0"/>
      <w:marTop w:val="0"/>
      <w:marBottom w:val="0"/>
      <w:divBdr>
        <w:top w:val="none" w:sz="0" w:space="0" w:color="auto"/>
        <w:left w:val="none" w:sz="0" w:space="0" w:color="auto"/>
        <w:bottom w:val="none" w:sz="0" w:space="0" w:color="auto"/>
        <w:right w:val="none" w:sz="0" w:space="0" w:color="auto"/>
      </w:divBdr>
    </w:div>
    <w:div w:id="133062703">
      <w:bodyDiv w:val="1"/>
      <w:marLeft w:val="0"/>
      <w:marRight w:val="0"/>
      <w:marTop w:val="0"/>
      <w:marBottom w:val="0"/>
      <w:divBdr>
        <w:top w:val="none" w:sz="0" w:space="0" w:color="auto"/>
        <w:left w:val="none" w:sz="0" w:space="0" w:color="auto"/>
        <w:bottom w:val="none" w:sz="0" w:space="0" w:color="auto"/>
        <w:right w:val="none" w:sz="0" w:space="0" w:color="auto"/>
      </w:divBdr>
    </w:div>
    <w:div w:id="136190667">
      <w:bodyDiv w:val="1"/>
      <w:marLeft w:val="0"/>
      <w:marRight w:val="0"/>
      <w:marTop w:val="0"/>
      <w:marBottom w:val="0"/>
      <w:divBdr>
        <w:top w:val="none" w:sz="0" w:space="0" w:color="auto"/>
        <w:left w:val="none" w:sz="0" w:space="0" w:color="auto"/>
        <w:bottom w:val="none" w:sz="0" w:space="0" w:color="auto"/>
        <w:right w:val="none" w:sz="0" w:space="0" w:color="auto"/>
      </w:divBdr>
    </w:div>
    <w:div w:id="147404917">
      <w:bodyDiv w:val="1"/>
      <w:marLeft w:val="0"/>
      <w:marRight w:val="0"/>
      <w:marTop w:val="0"/>
      <w:marBottom w:val="0"/>
      <w:divBdr>
        <w:top w:val="none" w:sz="0" w:space="0" w:color="auto"/>
        <w:left w:val="none" w:sz="0" w:space="0" w:color="auto"/>
        <w:bottom w:val="none" w:sz="0" w:space="0" w:color="auto"/>
        <w:right w:val="none" w:sz="0" w:space="0" w:color="auto"/>
      </w:divBdr>
      <w:divsChild>
        <w:div w:id="117991812">
          <w:marLeft w:val="0"/>
          <w:marRight w:val="0"/>
          <w:marTop w:val="0"/>
          <w:marBottom w:val="0"/>
          <w:divBdr>
            <w:top w:val="none" w:sz="0" w:space="0" w:color="auto"/>
            <w:left w:val="none" w:sz="0" w:space="0" w:color="auto"/>
            <w:bottom w:val="none" w:sz="0" w:space="0" w:color="auto"/>
            <w:right w:val="none" w:sz="0" w:space="0" w:color="auto"/>
          </w:divBdr>
          <w:divsChild>
            <w:div w:id="1332638568">
              <w:marLeft w:val="0"/>
              <w:marRight w:val="0"/>
              <w:marTop w:val="0"/>
              <w:marBottom w:val="0"/>
              <w:divBdr>
                <w:top w:val="none" w:sz="0" w:space="0" w:color="auto"/>
                <w:left w:val="none" w:sz="0" w:space="0" w:color="auto"/>
                <w:bottom w:val="none" w:sz="0" w:space="0" w:color="auto"/>
                <w:right w:val="none" w:sz="0" w:space="0" w:color="auto"/>
              </w:divBdr>
              <w:divsChild>
                <w:div w:id="1299989868">
                  <w:marLeft w:val="0"/>
                  <w:marRight w:val="0"/>
                  <w:marTop w:val="0"/>
                  <w:marBottom w:val="0"/>
                  <w:divBdr>
                    <w:top w:val="none" w:sz="0" w:space="0" w:color="auto"/>
                    <w:left w:val="none" w:sz="0" w:space="0" w:color="auto"/>
                    <w:bottom w:val="none" w:sz="0" w:space="0" w:color="auto"/>
                    <w:right w:val="none" w:sz="0" w:space="0" w:color="auto"/>
                  </w:divBdr>
                  <w:divsChild>
                    <w:div w:id="1932935381">
                      <w:marLeft w:val="0"/>
                      <w:marRight w:val="0"/>
                      <w:marTop w:val="0"/>
                      <w:marBottom w:val="0"/>
                      <w:divBdr>
                        <w:top w:val="none" w:sz="0" w:space="0" w:color="auto"/>
                        <w:left w:val="none" w:sz="0" w:space="0" w:color="auto"/>
                        <w:bottom w:val="none" w:sz="0" w:space="0" w:color="auto"/>
                        <w:right w:val="none" w:sz="0" w:space="0" w:color="auto"/>
                      </w:divBdr>
                      <w:divsChild>
                        <w:div w:id="2048409037">
                          <w:marLeft w:val="0"/>
                          <w:marRight w:val="0"/>
                          <w:marTop w:val="0"/>
                          <w:marBottom w:val="0"/>
                          <w:divBdr>
                            <w:top w:val="none" w:sz="0" w:space="0" w:color="auto"/>
                            <w:left w:val="none" w:sz="0" w:space="0" w:color="auto"/>
                            <w:bottom w:val="none" w:sz="0" w:space="0" w:color="auto"/>
                            <w:right w:val="none" w:sz="0" w:space="0" w:color="auto"/>
                          </w:divBdr>
                          <w:divsChild>
                            <w:div w:id="1320689866">
                              <w:marLeft w:val="0"/>
                              <w:marRight w:val="0"/>
                              <w:marTop w:val="0"/>
                              <w:marBottom w:val="0"/>
                              <w:divBdr>
                                <w:top w:val="none" w:sz="0" w:space="0" w:color="auto"/>
                                <w:left w:val="none" w:sz="0" w:space="0" w:color="auto"/>
                                <w:bottom w:val="none" w:sz="0" w:space="0" w:color="auto"/>
                                <w:right w:val="none" w:sz="0" w:space="0" w:color="auto"/>
                              </w:divBdr>
                              <w:divsChild>
                                <w:div w:id="1932726">
                                  <w:marLeft w:val="0"/>
                                  <w:marRight w:val="0"/>
                                  <w:marTop w:val="0"/>
                                  <w:marBottom w:val="0"/>
                                  <w:divBdr>
                                    <w:top w:val="none" w:sz="0" w:space="0" w:color="auto"/>
                                    <w:left w:val="none" w:sz="0" w:space="0" w:color="auto"/>
                                    <w:bottom w:val="none" w:sz="0" w:space="0" w:color="auto"/>
                                    <w:right w:val="none" w:sz="0" w:space="0" w:color="auto"/>
                                  </w:divBdr>
                                  <w:divsChild>
                                    <w:div w:id="2062244750">
                                      <w:marLeft w:val="0"/>
                                      <w:marRight w:val="0"/>
                                      <w:marTop w:val="0"/>
                                      <w:marBottom w:val="0"/>
                                      <w:divBdr>
                                        <w:top w:val="none" w:sz="0" w:space="0" w:color="auto"/>
                                        <w:left w:val="none" w:sz="0" w:space="0" w:color="auto"/>
                                        <w:bottom w:val="none" w:sz="0" w:space="0" w:color="auto"/>
                                        <w:right w:val="none" w:sz="0" w:space="0" w:color="auto"/>
                                      </w:divBdr>
                                      <w:divsChild>
                                        <w:div w:id="1463814685">
                                          <w:marLeft w:val="0"/>
                                          <w:marRight w:val="0"/>
                                          <w:marTop w:val="0"/>
                                          <w:marBottom w:val="495"/>
                                          <w:divBdr>
                                            <w:top w:val="none" w:sz="0" w:space="0" w:color="auto"/>
                                            <w:left w:val="none" w:sz="0" w:space="0" w:color="auto"/>
                                            <w:bottom w:val="none" w:sz="0" w:space="0" w:color="auto"/>
                                            <w:right w:val="none" w:sz="0" w:space="0" w:color="auto"/>
                                          </w:divBdr>
                                          <w:divsChild>
                                            <w:div w:id="16564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467920">
      <w:bodyDiv w:val="1"/>
      <w:marLeft w:val="0"/>
      <w:marRight w:val="0"/>
      <w:marTop w:val="0"/>
      <w:marBottom w:val="0"/>
      <w:divBdr>
        <w:top w:val="none" w:sz="0" w:space="0" w:color="auto"/>
        <w:left w:val="none" w:sz="0" w:space="0" w:color="auto"/>
        <w:bottom w:val="none" w:sz="0" w:space="0" w:color="auto"/>
        <w:right w:val="none" w:sz="0" w:space="0" w:color="auto"/>
      </w:divBdr>
    </w:div>
    <w:div w:id="208759718">
      <w:bodyDiv w:val="1"/>
      <w:marLeft w:val="0"/>
      <w:marRight w:val="0"/>
      <w:marTop w:val="0"/>
      <w:marBottom w:val="0"/>
      <w:divBdr>
        <w:top w:val="none" w:sz="0" w:space="0" w:color="auto"/>
        <w:left w:val="none" w:sz="0" w:space="0" w:color="auto"/>
        <w:bottom w:val="none" w:sz="0" w:space="0" w:color="auto"/>
        <w:right w:val="none" w:sz="0" w:space="0" w:color="auto"/>
      </w:divBdr>
    </w:div>
    <w:div w:id="232279693">
      <w:bodyDiv w:val="1"/>
      <w:marLeft w:val="0"/>
      <w:marRight w:val="0"/>
      <w:marTop w:val="0"/>
      <w:marBottom w:val="0"/>
      <w:divBdr>
        <w:top w:val="none" w:sz="0" w:space="0" w:color="auto"/>
        <w:left w:val="none" w:sz="0" w:space="0" w:color="auto"/>
        <w:bottom w:val="none" w:sz="0" w:space="0" w:color="auto"/>
        <w:right w:val="none" w:sz="0" w:space="0" w:color="auto"/>
      </w:divBdr>
    </w:div>
    <w:div w:id="254637034">
      <w:bodyDiv w:val="1"/>
      <w:marLeft w:val="0"/>
      <w:marRight w:val="0"/>
      <w:marTop w:val="0"/>
      <w:marBottom w:val="0"/>
      <w:divBdr>
        <w:top w:val="none" w:sz="0" w:space="0" w:color="auto"/>
        <w:left w:val="none" w:sz="0" w:space="0" w:color="auto"/>
        <w:bottom w:val="none" w:sz="0" w:space="0" w:color="auto"/>
        <w:right w:val="none" w:sz="0" w:space="0" w:color="auto"/>
      </w:divBdr>
    </w:div>
    <w:div w:id="258370223">
      <w:bodyDiv w:val="1"/>
      <w:marLeft w:val="0"/>
      <w:marRight w:val="0"/>
      <w:marTop w:val="0"/>
      <w:marBottom w:val="0"/>
      <w:divBdr>
        <w:top w:val="none" w:sz="0" w:space="0" w:color="auto"/>
        <w:left w:val="none" w:sz="0" w:space="0" w:color="auto"/>
        <w:bottom w:val="none" w:sz="0" w:space="0" w:color="auto"/>
        <w:right w:val="none" w:sz="0" w:space="0" w:color="auto"/>
      </w:divBdr>
    </w:div>
    <w:div w:id="270938216">
      <w:bodyDiv w:val="1"/>
      <w:marLeft w:val="0"/>
      <w:marRight w:val="0"/>
      <w:marTop w:val="0"/>
      <w:marBottom w:val="0"/>
      <w:divBdr>
        <w:top w:val="none" w:sz="0" w:space="0" w:color="auto"/>
        <w:left w:val="none" w:sz="0" w:space="0" w:color="auto"/>
        <w:bottom w:val="none" w:sz="0" w:space="0" w:color="auto"/>
        <w:right w:val="none" w:sz="0" w:space="0" w:color="auto"/>
      </w:divBdr>
    </w:div>
    <w:div w:id="279265307">
      <w:bodyDiv w:val="1"/>
      <w:marLeft w:val="0"/>
      <w:marRight w:val="0"/>
      <w:marTop w:val="0"/>
      <w:marBottom w:val="0"/>
      <w:divBdr>
        <w:top w:val="none" w:sz="0" w:space="0" w:color="auto"/>
        <w:left w:val="none" w:sz="0" w:space="0" w:color="auto"/>
        <w:bottom w:val="none" w:sz="0" w:space="0" w:color="auto"/>
        <w:right w:val="none" w:sz="0" w:space="0" w:color="auto"/>
      </w:divBdr>
    </w:div>
    <w:div w:id="289827943">
      <w:bodyDiv w:val="1"/>
      <w:marLeft w:val="0"/>
      <w:marRight w:val="0"/>
      <w:marTop w:val="0"/>
      <w:marBottom w:val="0"/>
      <w:divBdr>
        <w:top w:val="none" w:sz="0" w:space="0" w:color="auto"/>
        <w:left w:val="none" w:sz="0" w:space="0" w:color="auto"/>
        <w:bottom w:val="none" w:sz="0" w:space="0" w:color="auto"/>
        <w:right w:val="none" w:sz="0" w:space="0" w:color="auto"/>
      </w:divBdr>
    </w:div>
    <w:div w:id="296571431">
      <w:bodyDiv w:val="1"/>
      <w:marLeft w:val="0"/>
      <w:marRight w:val="0"/>
      <w:marTop w:val="0"/>
      <w:marBottom w:val="0"/>
      <w:divBdr>
        <w:top w:val="none" w:sz="0" w:space="0" w:color="auto"/>
        <w:left w:val="none" w:sz="0" w:space="0" w:color="auto"/>
        <w:bottom w:val="none" w:sz="0" w:space="0" w:color="auto"/>
        <w:right w:val="none" w:sz="0" w:space="0" w:color="auto"/>
      </w:divBdr>
    </w:div>
    <w:div w:id="300036600">
      <w:bodyDiv w:val="1"/>
      <w:marLeft w:val="0"/>
      <w:marRight w:val="0"/>
      <w:marTop w:val="0"/>
      <w:marBottom w:val="0"/>
      <w:divBdr>
        <w:top w:val="none" w:sz="0" w:space="0" w:color="auto"/>
        <w:left w:val="none" w:sz="0" w:space="0" w:color="auto"/>
        <w:bottom w:val="none" w:sz="0" w:space="0" w:color="auto"/>
        <w:right w:val="none" w:sz="0" w:space="0" w:color="auto"/>
      </w:divBdr>
    </w:div>
    <w:div w:id="317149477">
      <w:bodyDiv w:val="1"/>
      <w:marLeft w:val="0"/>
      <w:marRight w:val="0"/>
      <w:marTop w:val="0"/>
      <w:marBottom w:val="0"/>
      <w:divBdr>
        <w:top w:val="none" w:sz="0" w:space="0" w:color="auto"/>
        <w:left w:val="none" w:sz="0" w:space="0" w:color="auto"/>
        <w:bottom w:val="none" w:sz="0" w:space="0" w:color="auto"/>
        <w:right w:val="none" w:sz="0" w:space="0" w:color="auto"/>
      </w:divBdr>
    </w:div>
    <w:div w:id="360982079">
      <w:bodyDiv w:val="1"/>
      <w:marLeft w:val="0"/>
      <w:marRight w:val="0"/>
      <w:marTop w:val="0"/>
      <w:marBottom w:val="0"/>
      <w:divBdr>
        <w:top w:val="none" w:sz="0" w:space="0" w:color="auto"/>
        <w:left w:val="none" w:sz="0" w:space="0" w:color="auto"/>
        <w:bottom w:val="none" w:sz="0" w:space="0" w:color="auto"/>
        <w:right w:val="none" w:sz="0" w:space="0" w:color="auto"/>
      </w:divBdr>
    </w:div>
    <w:div w:id="371466549">
      <w:bodyDiv w:val="1"/>
      <w:marLeft w:val="0"/>
      <w:marRight w:val="0"/>
      <w:marTop w:val="0"/>
      <w:marBottom w:val="0"/>
      <w:divBdr>
        <w:top w:val="none" w:sz="0" w:space="0" w:color="auto"/>
        <w:left w:val="none" w:sz="0" w:space="0" w:color="auto"/>
        <w:bottom w:val="none" w:sz="0" w:space="0" w:color="auto"/>
        <w:right w:val="none" w:sz="0" w:space="0" w:color="auto"/>
      </w:divBdr>
    </w:div>
    <w:div w:id="400907645">
      <w:bodyDiv w:val="1"/>
      <w:marLeft w:val="0"/>
      <w:marRight w:val="0"/>
      <w:marTop w:val="0"/>
      <w:marBottom w:val="0"/>
      <w:divBdr>
        <w:top w:val="none" w:sz="0" w:space="0" w:color="auto"/>
        <w:left w:val="none" w:sz="0" w:space="0" w:color="auto"/>
        <w:bottom w:val="none" w:sz="0" w:space="0" w:color="auto"/>
        <w:right w:val="none" w:sz="0" w:space="0" w:color="auto"/>
      </w:divBdr>
    </w:div>
    <w:div w:id="406998903">
      <w:bodyDiv w:val="1"/>
      <w:marLeft w:val="0"/>
      <w:marRight w:val="0"/>
      <w:marTop w:val="0"/>
      <w:marBottom w:val="0"/>
      <w:divBdr>
        <w:top w:val="none" w:sz="0" w:space="0" w:color="auto"/>
        <w:left w:val="none" w:sz="0" w:space="0" w:color="auto"/>
        <w:bottom w:val="none" w:sz="0" w:space="0" w:color="auto"/>
        <w:right w:val="none" w:sz="0" w:space="0" w:color="auto"/>
      </w:divBdr>
    </w:div>
    <w:div w:id="408767065">
      <w:bodyDiv w:val="1"/>
      <w:marLeft w:val="0"/>
      <w:marRight w:val="0"/>
      <w:marTop w:val="0"/>
      <w:marBottom w:val="0"/>
      <w:divBdr>
        <w:top w:val="none" w:sz="0" w:space="0" w:color="auto"/>
        <w:left w:val="none" w:sz="0" w:space="0" w:color="auto"/>
        <w:bottom w:val="none" w:sz="0" w:space="0" w:color="auto"/>
        <w:right w:val="none" w:sz="0" w:space="0" w:color="auto"/>
      </w:divBdr>
    </w:div>
    <w:div w:id="410392617">
      <w:bodyDiv w:val="1"/>
      <w:marLeft w:val="0"/>
      <w:marRight w:val="0"/>
      <w:marTop w:val="0"/>
      <w:marBottom w:val="0"/>
      <w:divBdr>
        <w:top w:val="none" w:sz="0" w:space="0" w:color="auto"/>
        <w:left w:val="none" w:sz="0" w:space="0" w:color="auto"/>
        <w:bottom w:val="none" w:sz="0" w:space="0" w:color="auto"/>
        <w:right w:val="none" w:sz="0" w:space="0" w:color="auto"/>
      </w:divBdr>
    </w:div>
    <w:div w:id="438765102">
      <w:bodyDiv w:val="1"/>
      <w:marLeft w:val="0"/>
      <w:marRight w:val="0"/>
      <w:marTop w:val="0"/>
      <w:marBottom w:val="0"/>
      <w:divBdr>
        <w:top w:val="none" w:sz="0" w:space="0" w:color="auto"/>
        <w:left w:val="none" w:sz="0" w:space="0" w:color="auto"/>
        <w:bottom w:val="none" w:sz="0" w:space="0" w:color="auto"/>
        <w:right w:val="none" w:sz="0" w:space="0" w:color="auto"/>
      </w:divBdr>
    </w:div>
    <w:div w:id="441922180">
      <w:bodyDiv w:val="1"/>
      <w:marLeft w:val="0"/>
      <w:marRight w:val="0"/>
      <w:marTop w:val="0"/>
      <w:marBottom w:val="0"/>
      <w:divBdr>
        <w:top w:val="none" w:sz="0" w:space="0" w:color="auto"/>
        <w:left w:val="none" w:sz="0" w:space="0" w:color="auto"/>
        <w:bottom w:val="none" w:sz="0" w:space="0" w:color="auto"/>
        <w:right w:val="none" w:sz="0" w:space="0" w:color="auto"/>
      </w:divBdr>
    </w:div>
    <w:div w:id="463352511">
      <w:bodyDiv w:val="1"/>
      <w:marLeft w:val="0"/>
      <w:marRight w:val="0"/>
      <w:marTop w:val="0"/>
      <w:marBottom w:val="0"/>
      <w:divBdr>
        <w:top w:val="none" w:sz="0" w:space="0" w:color="auto"/>
        <w:left w:val="none" w:sz="0" w:space="0" w:color="auto"/>
        <w:bottom w:val="none" w:sz="0" w:space="0" w:color="auto"/>
        <w:right w:val="none" w:sz="0" w:space="0" w:color="auto"/>
      </w:divBdr>
    </w:div>
    <w:div w:id="475268287">
      <w:bodyDiv w:val="1"/>
      <w:marLeft w:val="0"/>
      <w:marRight w:val="0"/>
      <w:marTop w:val="0"/>
      <w:marBottom w:val="0"/>
      <w:divBdr>
        <w:top w:val="none" w:sz="0" w:space="0" w:color="auto"/>
        <w:left w:val="none" w:sz="0" w:space="0" w:color="auto"/>
        <w:bottom w:val="none" w:sz="0" w:space="0" w:color="auto"/>
        <w:right w:val="none" w:sz="0" w:space="0" w:color="auto"/>
      </w:divBdr>
    </w:div>
    <w:div w:id="478153330">
      <w:bodyDiv w:val="1"/>
      <w:marLeft w:val="0"/>
      <w:marRight w:val="0"/>
      <w:marTop w:val="0"/>
      <w:marBottom w:val="0"/>
      <w:divBdr>
        <w:top w:val="none" w:sz="0" w:space="0" w:color="auto"/>
        <w:left w:val="none" w:sz="0" w:space="0" w:color="auto"/>
        <w:bottom w:val="none" w:sz="0" w:space="0" w:color="auto"/>
        <w:right w:val="none" w:sz="0" w:space="0" w:color="auto"/>
      </w:divBdr>
    </w:div>
    <w:div w:id="482166375">
      <w:bodyDiv w:val="1"/>
      <w:marLeft w:val="0"/>
      <w:marRight w:val="0"/>
      <w:marTop w:val="0"/>
      <w:marBottom w:val="0"/>
      <w:divBdr>
        <w:top w:val="none" w:sz="0" w:space="0" w:color="auto"/>
        <w:left w:val="none" w:sz="0" w:space="0" w:color="auto"/>
        <w:bottom w:val="none" w:sz="0" w:space="0" w:color="auto"/>
        <w:right w:val="none" w:sz="0" w:space="0" w:color="auto"/>
      </w:divBdr>
    </w:div>
    <w:div w:id="499465140">
      <w:bodyDiv w:val="1"/>
      <w:marLeft w:val="0"/>
      <w:marRight w:val="0"/>
      <w:marTop w:val="0"/>
      <w:marBottom w:val="0"/>
      <w:divBdr>
        <w:top w:val="none" w:sz="0" w:space="0" w:color="auto"/>
        <w:left w:val="none" w:sz="0" w:space="0" w:color="auto"/>
        <w:bottom w:val="none" w:sz="0" w:space="0" w:color="auto"/>
        <w:right w:val="none" w:sz="0" w:space="0" w:color="auto"/>
      </w:divBdr>
    </w:div>
    <w:div w:id="557009426">
      <w:bodyDiv w:val="1"/>
      <w:marLeft w:val="0"/>
      <w:marRight w:val="0"/>
      <w:marTop w:val="0"/>
      <w:marBottom w:val="0"/>
      <w:divBdr>
        <w:top w:val="none" w:sz="0" w:space="0" w:color="auto"/>
        <w:left w:val="none" w:sz="0" w:space="0" w:color="auto"/>
        <w:bottom w:val="none" w:sz="0" w:space="0" w:color="auto"/>
        <w:right w:val="none" w:sz="0" w:space="0" w:color="auto"/>
      </w:divBdr>
    </w:div>
    <w:div w:id="568149284">
      <w:bodyDiv w:val="1"/>
      <w:marLeft w:val="0"/>
      <w:marRight w:val="0"/>
      <w:marTop w:val="0"/>
      <w:marBottom w:val="0"/>
      <w:divBdr>
        <w:top w:val="none" w:sz="0" w:space="0" w:color="auto"/>
        <w:left w:val="none" w:sz="0" w:space="0" w:color="auto"/>
        <w:bottom w:val="none" w:sz="0" w:space="0" w:color="auto"/>
        <w:right w:val="none" w:sz="0" w:space="0" w:color="auto"/>
      </w:divBdr>
    </w:div>
    <w:div w:id="576207662">
      <w:bodyDiv w:val="1"/>
      <w:marLeft w:val="0"/>
      <w:marRight w:val="0"/>
      <w:marTop w:val="0"/>
      <w:marBottom w:val="0"/>
      <w:divBdr>
        <w:top w:val="none" w:sz="0" w:space="0" w:color="auto"/>
        <w:left w:val="none" w:sz="0" w:space="0" w:color="auto"/>
        <w:bottom w:val="none" w:sz="0" w:space="0" w:color="auto"/>
        <w:right w:val="none" w:sz="0" w:space="0" w:color="auto"/>
      </w:divBdr>
    </w:div>
    <w:div w:id="589198356">
      <w:bodyDiv w:val="1"/>
      <w:marLeft w:val="0"/>
      <w:marRight w:val="0"/>
      <w:marTop w:val="0"/>
      <w:marBottom w:val="0"/>
      <w:divBdr>
        <w:top w:val="none" w:sz="0" w:space="0" w:color="auto"/>
        <w:left w:val="none" w:sz="0" w:space="0" w:color="auto"/>
        <w:bottom w:val="none" w:sz="0" w:space="0" w:color="auto"/>
        <w:right w:val="none" w:sz="0" w:space="0" w:color="auto"/>
      </w:divBdr>
    </w:div>
    <w:div w:id="590815804">
      <w:bodyDiv w:val="1"/>
      <w:marLeft w:val="0"/>
      <w:marRight w:val="0"/>
      <w:marTop w:val="0"/>
      <w:marBottom w:val="0"/>
      <w:divBdr>
        <w:top w:val="none" w:sz="0" w:space="0" w:color="auto"/>
        <w:left w:val="none" w:sz="0" w:space="0" w:color="auto"/>
        <w:bottom w:val="none" w:sz="0" w:space="0" w:color="auto"/>
        <w:right w:val="none" w:sz="0" w:space="0" w:color="auto"/>
      </w:divBdr>
    </w:div>
    <w:div w:id="598178620">
      <w:bodyDiv w:val="1"/>
      <w:marLeft w:val="0"/>
      <w:marRight w:val="0"/>
      <w:marTop w:val="0"/>
      <w:marBottom w:val="0"/>
      <w:divBdr>
        <w:top w:val="none" w:sz="0" w:space="0" w:color="auto"/>
        <w:left w:val="none" w:sz="0" w:space="0" w:color="auto"/>
        <w:bottom w:val="none" w:sz="0" w:space="0" w:color="auto"/>
        <w:right w:val="none" w:sz="0" w:space="0" w:color="auto"/>
      </w:divBdr>
    </w:div>
    <w:div w:id="610010833">
      <w:bodyDiv w:val="1"/>
      <w:marLeft w:val="0"/>
      <w:marRight w:val="0"/>
      <w:marTop w:val="0"/>
      <w:marBottom w:val="0"/>
      <w:divBdr>
        <w:top w:val="none" w:sz="0" w:space="0" w:color="auto"/>
        <w:left w:val="none" w:sz="0" w:space="0" w:color="auto"/>
        <w:bottom w:val="none" w:sz="0" w:space="0" w:color="auto"/>
        <w:right w:val="none" w:sz="0" w:space="0" w:color="auto"/>
      </w:divBdr>
    </w:div>
    <w:div w:id="646669230">
      <w:bodyDiv w:val="1"/>
      <w:marLeft w:val="0"/>
      <w:marRight w:val="0"/>
      <w:marTop w:val="0"/>
      <w:marBottom w:val="0"/>
      <w:divBdr>
        <w:top w:val="none" w:sz="0" w:space="0" w:color="auto"/>
        <w:left w:val="none" w:sz="0" w:space="0" w:color="auto"/>
        <w:bottom w:val="none" w:sz="0" w:space="0" w:color="auto"/>
        <w:right w:val="none" w:sz="0" w:space="0" w:color="auto"/>
      </w:divBdr>
    </w:div>
    <w:div w:id="677851505">
      <w:bodyDiv w:val="1"/>
      <w:marLeft w:val="0"/>
      <w:marRight w:val="0"/>
      <w:marTop w:val="0"/>
      <w:marBottom w:val="0"/>
      <w:divBdr>
        <w:top w:val="none" w:sz="0" w:space="0" w:color="auto"/>
        <w:left w:val="none" w:sz="0" w:space="0" w:color="auto"/>
        <w:bottom w:val="none" w:sz="0" w:space="0" w:color="auto"/>
        <w:right w:val="none" w:sz="0" w:space="0" w:color="auto"/>
      </w:divBdr>
    </w:div>
    <w:div w:id="689137285">
      <w:bodyDiv w:val="1"/>
      <w:marLeft w:val="0"/>
      <w:marRight w:val="0"/>
      <w:marTop w:val="0"/>
      <w:marBottom w:val="0"/>
      <w:divBdr>
        <w:top w:val="none" w:sz="0" w:space="0" w:color="auto"/>
        <w:left w:val="none" w:sz="0" w:space="0" w:color="auto"/>
        <w:bottom w:val="none" w:sz="0" w:space="0" w:color="auto"/>
        <w:right w:val="none" w:sz="0" w:space="0" w:color="auto"/>
      </w:divBdr>
    </w:div>
    <w:div w:id="704865482">
      <w:bodyDiv w:val="1"/>
      <w:marLeft w:val="0"/>
      <w:marRight w:val="0"/>
      <w:marTop w:val="0"/>
      <w:marBottom w:val="0"/>
      <w:divBdr>
        <w:top w:val="none" w:sz="0" w:space="0" w:color="auto"/>
        <w:left w:val="none" w:sz="0" w:space="0" w:color="auto"/>
        <w:bottom w:val="none" w:sz="0" w:space="0" w:color="auto"/>
        <w:right w:val="none" w:sz="0" w:space="0" w:color="auto"/>
      </w:divBdr>
    </w:div>
    <w:div w:id="710882720">
      <w:bodyDiv w:val="1"/>
      <w:marLeft w:val="0"/>
      <w:marRight w:val="0"/>
      <w:marTop w:val="0"/>
      <w:marBottom w:val="0"/>
      <w:divBdr>
        <w:top w:val="none" w:sz="0" w:space="0" w:color="auto"/>
        <w:left w:val="none" w:sz="0" w:space="0" w:color="auto"/>
        <w:bottom w:val="none" w:sz="0" w:space="0" w:color="auto"/>
        <w:right w:val="none" w:sz="0" w:space="0" w:color="auto"/>
      </w:divBdr>
    </w:div>
    <w:div w:id="728268550">
      <w:bodyDiv w:val="1"/>
      <w:marLeft w:val="0"/>
      <w:marRight w:val="0"/>
      <w:marTop w:val="0"/>
      <w:marBottom w:val="0"/>
      <w:divBdr>
        <w:top w:val="none" w:sz="0" w:space="0" w:color="auto"/>
        <w:left w:val="none" w:sz="0" w:space="0" w:color="auto"/>
        <w:bottom w:val="none" w:sz="0" w:space="0" w:color="auto"/>
        <w:right w:val="none" w:sz="0" w:space="0" w:color="auto"/>
      </w:divBdr>
    </w:div>
    <w:div w:id="774985642">
      <w:bodyDiv w:val="1"/>
      <w:marLeft w:val="0"/>
      <w:marRight w:val="0"/>
      <w:marTop w:val="0"/>
      <w:marBottom w:val="0"/>
      <w:divBdr>
        <w:top w:val="none" w:sz="0" w:space="0" w:color="auto"/>
        <w:left w:val="none" w:sz="0" w:space="0" w:color="auto"/>
        <w:bottom w:val="none" w:sz="0" w:space="0" w:color="auto"/>
        <w:right w:val="none" w:sz="0" w:space="0" w:color="auto"/>
      </w:divBdr>
    </w:div>
    <w:div w:id="782924462">
      <w:bodyDiv w:val="1"/>
      <w:marLeft w:val="0"/>
      <w:marRight w:val="0"/>
      <w:marTop w:val="0"/>
      <w:marBottom w:val="0"/>
      <w:divBdr>
        <w:top w:val="none" w:sz="0" w:space="0" w:color="auto"/>
        <w:left w:val="none" w:sz="0" w:space="0" w:color="auto"/>
        <w:bottom w:val="none" w:sz="0" w:space="0" w:color="auto"/>
        <w:right w:val="none" w:sz="0" w:space="0" w:color="auto"/>
      </w:divBdr>
    </w:div>
    <w:div w:id="798692640">
      <w:bodyDiv w:val="1"/>
      <w:marLeft w:val="0"/>
      <w:marRight w:val="0"/>
      <w:marTop w:val="0"/>
      <w:marBottom w:val="0"/>
      <w:divBdr>
        <w:top w:val="none" w:sz="0" w:space="0" w:color="auto"/>
        <w:left w:val="none" w:sz="0" w:space="0" w:color="auto"/>
        <w:bottom w:val="none" w:sz="0" w:space="0" w:color="auto"/>
        <w:right w:val="none" w:sz="0" w:space="0" w:color="auto"/>
      </w:divBdr>
    </w:div>
    <w:div w:id="821393039">
      <w:bodyDiv w:val="1"/>
      <w:marLeft w:val="0"/>
      <w:marRight w:val="0"/>
      <w:marTop w:val="0"/>
      <w:marBottom w:val="0"/>
      <w:divBdr>
        <w:top w:val="none" w:sz="0" w:space="0" w:color="auto"/>
        <w:left w:val="none" w:sz="0" w:space="0" w:color="auto"/>
        <w:bottom w:val="none" w:sz="0" w:space="0" w:color="auto"/>
        <w:right w:val="none" w:sz="0" w:space="0" w:color="auto"/>
      </w:divBdr>
    </w:div>
    <w:div w:id="822821654">
      <w:bodyDiv w:val="1"/>
      <w:marLeft w:val="0"/>
      <w:marRight w:val="0"/>
      <w:marTop w:val="0"/>
      <w:marBottom w:val="0"/>
      <w:divBdr>
        <w:top w:val="none" w:sz="0" w:space="0" w:color="auto"/>
        <w:left w:val="none" w:sz="0" w:space="0" w:color="auto"/>
        <w:bottom w:val="none" w:sz="0" w:space="0" w:color="auto"/>
        <w:right w:val="none" w:sz="0" w:space="0" w:color="auto"/>
      </w:divBdr>
      <w:divsChild>
        <w:div w:id="1434130215">
          <w:marLeft w:val="0"/>
          <w:marRight w:val="0"/>
          <w:marTop w:val="0"/>
          <w:marBottom w:val="0"/>
          <w:divBdr>
            <w:top w:val="none" w:sz="0" w:space="0" w:color="auto"/>
            <w:left w:val="none" w:sz="0" w:space="0" w:color="auto"/>
            <w:bottom w:val="none" w:sz="0" w:space="0" w:color="auto"/>
            <w:right w:val="none" w:sz="0" w:space="0" w:color="auto"/>
          </w:divBdr>
          <w:divsChild>
            <w:div w:id="1257247581">
              <w:marLeft w:val="0"/>
              <w:marRight w:val="0"/>
              <w:marTop w:val="0"/>
              <w:marBottom w:val="0"/>
              <w:divBdr>
                <w:top w:val="none" w:sz="0" w:space="0" w:color="auto"/>
                <w:left w:val="none" w:sz="0" w:space="0" w:color="auto"/>
                <w:bottom w:val="none" w:sz="0" w:space="0" w:color="auto"/>
                <w:right w:val="none" w:sz="0" w:space="0" w:color="auto"/>
              </w:divBdr>
              <w:divsChild>
                <w:div w:id="1826388242">
                  <w:marLeft w:val="0"/>
                  <w:marRight w:val="0"/>
                  <w:marTop w:val="0"/>
                  <w:marBottom w:val="0"/>
                  <w:divBdr>
                    <w:top w:val="none" w:sz="0" w:space="0" w:color="auto"/>
                    <w:left w:val="none" w:sz="0" w:space="0" w:color="auto"/>
                    <w:bottom w:val="none" w:sz="0" w:space="0" w:color="auto"/>
                    <w:right w:val="none" w:sz="0" w:space="0" w:color="auto"/>
                  </w:divBdr>
                  <w:divsChild>
                    <w:div w:id="1411388120">
                      <w:marLeft w:val="0"/>
                      <w:marRight w:val="0"/>
                      <w:marTop w:val="0"/>
                      <w:marBottom w:val="0"/>
                      <w:divBdr>
                        <w:top w:val="none" w:sz="0" w:space="0" w:color="auto"/>
                        <w:left w:val="none" w:sz="0" w:space="0" w:color="auto"/>
                        <w:bottom w:val="none" w:sz="0" w:space="0" w:color="auto"/>
                        <w:right w:val="none" w:sz="0" w:space="0" w:color="auto"/>
                      </w:divBdr>
                      <w:divsChild>
                        <w:div w:id="1928342463">
                          <w:marLeft w:val="0"/>
                          <w:marRight w:val="0"/>
                          <w:marTop w:val="0"/>
                          <w:marBottom w:val="0"/>
                          <w:divBdr>
                            <w:top w:val="none" w:sz="0" w:space="0" w:color="auto"/>
                            <w:left w:val="none" w:sz="0" w:space="0" w:color="auto"/>
                            <w:bottom w:val="none" w:sz="0" w:space="0" w:color="auto"/>
                            <w:right w:val="none" w:sz="0" w:space="0" w:color="auto"/>
                          </w:divBdr>
                          <w:divsChild>
                            <w:div w:id="377969707">
                              <w:marLeft w:val="0"/>
                              <w:marRight w:val="0"/>
                              <w:marTop w:val="0"/>
                              <w:marBottom w:val="0"/>
                              <w:divBdr>
                                <w:top w:val="none" w:sz="0" w:space="0" w:color="auto"/>
                                <w:left w:val="none" w:sz="0" w:space="0" w:color="auto"/>
                                <w:bottom w:val="none" w:sz="0" w:space="0" w:color="auto"/>
                                <w:right w:val="none" w:sz="0" w:space="0" w:color="auto"/>
                              </w:divBdr>
                              <w:divsChild>
                                <w:div w:id="177239492">
                                  <w:marLeft w:val="0"/>
                                  <w:marRight w:val="0"/>
                                  <w:marTop w:val="0"/>
                                  <w:marBottom w:val="0"/>
                                  <w:divBdr>
                                    <w:top w:val="none" w:sz="0" w:space="0" w:color="auto"/>
                                    <w:left w:val="none" w:sz="0" w:space="0" w:color="auto"/>
                                    <w:bottom w:val="none" w:sz="0" w:space="0" w:color="auto"/>
                                    <w:right w:val="none" w:sz="0" w:space="0" w:color="auto"/>
                                  </w:divBdr>
                                  <w:divsChild>
                                    <w:div w:id="1257976305">
                                      <w:marLeft w:val="0"/>
                                      <w:marRight w:val="0"/>
                                      <w:marTop w:val="0"/>
                                      <w:marBottom w:val="0"/>
                                      <w:divBdr>
                                        <w:top w:val="none" w:sz="0" w:space="0" w:color="auto"/>
                                        <w:left w:val="none" w:sz="0" w:space="0" w:color="auto"/>
                                        <w:bottom w:val="none" w:sz="0" w:space="0" w:color="auto"/>
                                        <w:right w:val="none" w:sz="0" w:space="0" w:color="auto"/>
                                      </w:divBdr>
                                      <w:divsChild>
                                        <w:div w:id="1815103131">
                                          <w:marLeft w:val="0"/>
                                          <w:marRight w:val="0"/>
                                          <w:marTop w:val="0"/>
                                          <w:marBottom w:val="495"/>
                                          <w:divBdr>
                                            <w:top w:val="none" w:sz="0" w:space="0" w:color="auto"/>
                                            <w:left w:val="none" w:sz="0" w:space="0" w:color="auto"/>
                                            <w:bottom w:val="none" w:sz="0" w:space="0" w:color="auto"/>
                                            <w:right w:val="none" w:sz="0" w:space="0" w:color="auto"/>
                                          </w:divBdr>
                                          <w:divsChild>
                                            <w:div w:id="818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5559551">
      <w:bodyDiv w:val="1"/>
      <w:marLeft w:val="0"/>
      <w:marRight w:val="0"/>
      <w:marTop w:val="0"/>
      <w:marBottom w:val="0"/>
      <w:divBdr>
        <w:top w:val="none" w:sz="0" w:space="0" w:color="auto"/>
        <w:left w:val="none" w:sz="0" w:space="0" w:color="auto"/>
        <w:bottom w:val="none" w:sz="0" w:space="0" w:color="auto"/>
        <w:right w:val="none" w:sz="0" w:space="0" w:color="auto"/>
      </w:divBdr>
    </w:div>
    <w:div w:id="825627589">
      <w:bodyDiv w:val="1"/>
      <w:marLeft w:val="0"/>
      <w:marRight w:val="0"/>
      <w:marTop w:val="0"/>
      <w:marBottom w:val="0"/>
      <w:divBdr>
        <w:top w:val="none" w:sz="0" w:space="0" w:color="auto"/>
        <w:left w:val="none" w:sz="0" w:space="0" w:color="auto"/>
        <w:bottom w:val="none" w:sz="0" w:space="0" w:color="auto"/>
        <w:right w:val="none" w:sz="0" w:space="0" w:color="auto"/>
      </w:divBdr>
    </w:div>
    <w:div w:id="836576835">
      <w:bodyDiv w:val="1"/>
      <w:marLeft w:val="0"/>
      <w:marRight w:val="0"/>
      <w:marTop w:val="0"/>
      <w:marBottom w:val="0"/>
      <w:divBdr>
        <w:top w:val="none" w:sz="0" w:space="0" w:color="auto"/>
        <w:left w:val="none" w:sz="0" w:space="0" w:color="auto"/>
        <w:bottom w:val="none" w:sz="0" w:space="0" w:color="auto"/>
        <w:right w:val="none" w:sz="0" w:space="0" w:color="auto"/>
      </w:divBdr>
    </w:div>
    <w:div w:id="862595385">
      <w:bodyDiv w:val="1"/>
      <w:marLeft w:val="0"/>
      <w:marRight w:val="0"/>
      <w:marTop w:val="0"/>
      <w:marBottom w:val="0"/>
      <w:divBdr>
        <w:top w:val="none" w:sz="0" w:space="0" w:color="auto"/>
        <w:left w:val="none" w:sz="0" w:space="0" w:color="auto"/>
        <w:bottom w:val="none" w:sz="0" w:space="0" w:color="auto"/>
        <w:right w:val="none" w:sz="0" w:space="0" w:color="auto"/>
      </w:divBdr>
    </w:div>
    <w:div w:id="889146514">
      <w:bodyDiv w:val="1"/>
      <w:marLeft w:val="0"/>
      <w:marRight w:val="0"/>
      <w:marTop w:val="0"/>
      <w:marBottom w:val="0"/>
      <w:divBdr>
        <w:top w:val="none" w:sz="0" w:space="0" w:color="auto"/>
        <w:left w:val="none" w:sz="0" w:space="0" w:color="auto"/>
        <w:bottom w:val="none" w:sz="0" w:space="0" w:color="auto"/>
        <w:right w:val="none" w:sz="0" w:space="0" w:color="auto"/>
      </w:divBdr>
    </w:div>
    <w:div w:id="899176407">
      <w:bodyDiv w:val="1"/>
      <w:marLeft w:val="0"/>
      <w:marRight w:val="0"/>
      <w:marTop w:val="0"/>
      <w:marBottom w:val="0"/>
      <w:divBdr>
        <w:top w:val="none" w:sz="0" w:space="0" w:color="auto"/>
        <w:left w:val="none" w:sz="0" w:space="0" w:color="auto"/>
        <w:bottom w:val="none" w:sz="0" w:space="0" w:color="auto"/>
        <w:right w:val="none" w:sz="0" w:space="0" w:color="auto"/>
      </w:divBdr>
    </w:div>
    <w:div w:id="901134529">
      <w:bodyDiv w:val="1"/>
      <w:marLeft w:val="0"/>
      <w:marRight w:val="0"/>
      <w:marTop w:val="0"/>
      <w:marBottom w:val="0"/>
      <w:divBdr>
        <w:top w:val="none" w:sz="0" w:space="0" w:color="auto"/>
        <w:left w:val="none" w:sz="0" w:space="0" w:color="auto"/>
        <w:bottom w:val="none" w:sz="0" w:space="0" w:color="auto"/>
        <w:right w:val="none" w:sz="0" w:space="0" w:color="auto"/>
      </w:divBdr>
    </w:div>
    <w:div w:id="926424986">
      <w:bodyDiv w:val="1"/>
      <w:marLeft w:val="0"/>
      <w:marRight w:val="0"/>
      <w:marTop w:val="0"/>
      <w:marBottom w:val="0"/>
      <w:divBdr>
        <w:top w:val="none" w:sz="0" w:space="0" w:color="auto"/>
        <w:left w:val="none" w:sz="0" w:space="0" w:color="auto"/>
        <w:bottom w:val="none" w:sz="0" w:space="0" w:color="auto"/>
        <w:right w:val="none" w:sz="0" w:space="0" w:color="auto"/>
      </w:divBdr>
    </w:div>
    <w:div w:id="937830258">
      <w:bodyDiv w:val="1"/>
      <w:marLeft w:val="0"/>
      <w:marRight w:val="0"/>
      <w:marTop w:val="0"/>
      <w:marBottom w:val="0"/>
      <w:divBdr>
        <w:top w:val="none" w:sz="0" w:space="0" w:color="auto"/>
        <w:left w:val="none" w:sz="0" w:space="0" w:color="auto"/>
        <w:bottom w:val="none" w:sz="0" w:space="0" w:color="auto"/>
        <w:right w:val="none" w:sz="0" w:space="0" w:color="auto"/>
      </w:divBdr>
    </w:div>
    <w:div w:id="951284799">
      <w:bodyDiv w:val="1"/>
      <w:marLeft w:val="0"/>
      <w:marRight w:val="0"/>
      <w:marTop w:val="0"/>
      <w:marBottom w:val="0"/>
      <w:divBdr>
        <w:top w:val="none" w:sz="0" w:space="0" w:color="auto"/>
        <w:left w:val="none" w:sz="0" w:space="0" w:color="auto"/>
        <w:bottom w:val="none" w:sz="0" w:space="0" w:color="auto"/>
        <w:right w:val="none" w:sz="0" w:space="0" w:color="auto"/>
      </w:divBdr>
    </w:div>
    <w:div w:id="1018313094">
      <w:bodyDiv w:val="1"/>
      <w:marLeft w:val="0"/>
      <w:marRight w:val="0"/>
      <w:marTop w:val="0"/>
      <w:marBottom w:val="0"/>
      <w:divBdr>
        <w:top w:val="none" w:sz="0" w:space="0" w:color="auto"/>
        <w:left w:val="none" w:sz="0" w:space="0" w:color="auto"/>
        <w:bottom w:val="none" w:sz="0" w:space="0" w:color="auto"/>
        <w:right w:val="none" w:sz="0" w:space="0" w:color="auto"/>
      </w:divBdr>
      <w:divsChild>
        <w:div w:id="1392801955">
          <w:marLeft w:val="0"/>
          <w:marRight w:val="0"/>
          <w:marTop w:val="0"/>
          <w:marBottom w:val="0"/>
          <w:divBdr>
            <w:top w:val="none" w:sz="0" w:space="0" w:color="auto"/>
            <w:left w:val="none" w:sz="0" w:space="0" w:color="auto"/>
            <w:bottom w:val="none" w:sz="0" w:space="0" w:color="auto"/>
            <w:right w:val="none" w:sz="0" w:space="0" w:color="auto"/>
          </w:divBdr>
          <w:divsChild>
            <w:div w:id="2009945123">
              <w:marLeft w:val="0"/>
              <w:marRight w:val="0"/>
              <w:marTop w:val="0"/>
              <w:marBottom w:val="0"/>
              <w:divBdr>
                <w:top w:val="none" w:sz="0" w:space="0" w:color="auto"/>
                <w:left w:val="none" w:sz="0" w:space="0" w:color="auto"/>
                <w:bottom w:val="none" w:sz="0" w:space="0" w:color="auto"/>
                <w:right w:val="none" w:sz="0" w:space="0" w:color="auto"/>
              </w:divBdr>
              <w:divsChild>
                <w:div w:id="1721443474">
                  <w:marLeft w:val="0"/>
                  <w:marRight w:val="0"/>
                  <w:marTop w:val="0"/>
                  <w:marBottom w:val="0"/>
                  <w:divBdr>
                    <w:top w:val="none" w:sz="0" w:space="0" w:color="auto"/>
                    <w:left w:val="none" w:sz="0" w:space="0" w:color="auto"/>
                    <w:bottom w:val="none" w:sz="0" w:space="0" w:color="auto"/>
                    <w:right w:val="none" w:sz="0" w:space="0" w:color="auto"/>
                  </w:divBdr>
                  <w:divsChild>
                    <w:div w:id="165872483">
                      <w:marLeft w:val="0"/>
                      <w:marRight w:val="0"/>
                      <w:marTop w:val="0"/>
                      <w:marBottom w:val="0"/>
                      <w:divBdr>
                        <w:top w:val="none" w:sz="0" w:space="0" w:color="auto"/>
                        <w:left w:val="none" w:sz="0" w:space="0" w:color="auto"/>
                        <w:bottom w:val="none" w:sz="0" w:space="0" w:color="auto"/>
                        <w:right w:val="none" w:sz="0" w:space="0" w:color="auto"/>
                      </w:divBdr>
                      <w:divsChild>
                        <w:div w:id="1878349130">
                          <w:marLeft w:val="0"/>
                          <w:marRight w:val="0"/>
                          <w:marTop w:val="0"/>
                          <w:marBottom w:val="0"/>
                          <w:divBdr>
                            <w:top w:val="none" w:sz="0" w:space="0" w:color="auto"/>
                            <w:left w:val="none" w:sz="0" w:space="0" w:color="auto"/>
                            <w:bottom w:val="none" w:sz="0" w:space="0" w:color="auto"/>
                            <w:right w:val="none" w:sz="0" w:space="0" w:color="auto"/>
                          </w:divBdr>
                          <w:divsChild>
                            <w:div w:id="1732077324">
                              <w:marLeft w:val="0"/>
                              <w:marRight w:val="0"/>
                              <w:marTop w:val="0"/>
                              <w:marBottom w:val="0"/>
                              <w:divBdr>
                                <w:top w:val="none" w:sz="0" w:space="0" w:color="auto"/>
                                <w:left w:val="none" w:sz="0" w:space="0" w:color="auto"/>
                                <w:bottom w:val="none" w:sz="0" w:space="0" w:color="auto"/>
                                <w:right w:val="none" w:sz="0" w:space="0" w:color="auto"/>
                              </w:divBdr>
                              <w:divsChild>
                                <w:div w:id="2027630414">
                                  <w:marLeft w:val="0"/>
                                  <w:marRight w:val="0"/>
                                  <w:marTop w:val="0"/>
                                  <w:marBottom w:val="0"/>
                                  <w:divBdr>
                                    <w:top w:val="none" w:sz="0" w:space="0" w:color="auto"/>
                                    <w:left w:val="none" w:sz="0" w:space="0" w:color="auto"/>
                                    <w:bottom w:val="none" w:sz="0" w:space="0" w:color="auto"/>
                                    <w:right w:val="none" w:sz="0" w:space="0" w:color="auto"/>
                                  </w:divBdr>
                                  <w:divsChild>
                                    <w:div w:id="504856264">
                                      <w:marLeft w:val="0"/>
                                      <w:marRight w:val="0"/>
                                      <w:marTop w:val="0"/>
                                      <w:marBottom w:val="0"/>
                                      <w:divBdr>
                                        <w:top w:val="none" w:sz="0" w:space="0" w:color="auto"/>
                                        <w:left w:val="none" w:sz="0" w:space="0" w:color="auto"/>
                                        <w:bottom w:val="none" w:sz="0" w:space="0" w:color="auto"/>
                                        <w:right w:val="none" w:sz="0" w:space="0" w:color="auto"/>
                                      </w:divBdr>
                                      <w:divsChild>
                                        <w:div w:id="1051997462">
                                          <w:marLeft w:val="0"/>
                                          <w:marRight w:val="0"/>
                                          <w:marTop w:val="0"/>
                                          <w:marBottom w:val="0"/>
                                          <w:divBdr>
                                            <w:top w:val="none" w:sz="0" w:space="0" w:color="auto"/>
                                            <w:left w:val="none" w:sz="0" w:space="0" w:color="auto"/>
                                            <w:bottom w:val="none" w:sz="0" w:space="0" w:color="auto"/>
                                            <w:right w:val="none" w:sz="0" w:space="0" w:color="auto"/>
                                          </w:divBdr>
                                          <w:divsChild>
                                            <w:div w:id="14039896">
                                              <w:marLeft w:val="0"/>
                                              <w:marRight w:val="0"/>
                                              <w:marTop w:val="0"/>
                                              <w:marBottom w:val="495"/>
                                              <w:divBdr>
                                                <w:top w:val="none" w:sz="0" w:space="0" w:color="auto"/>
                                                <w:left w:val="none" w:sz="0" w:space="0" w:color="auto"/>
                                                <w:bottom w:val="none" w:sz="0" w:space="0" w:color="auto"/>
                                                <w:right w:val="none" w:sz="0" w:space="0" w:color="auto"/>
                                              </w:divBdr>
                                              <w:divsChild>
                                                <w:div w:id="17662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065218">
      <w:bodyDiv w:val="1"/>
      <w:marLeft w:val="0"/>
      <w:marRight w:val="0"/>
      <w:marTop w:val="0"/>
      <w:marBottom w:val="0"/>
      <w:divBdr>
        <w:top w:val="none" w:sz="0" w:space="0" w:color="auto"/>
        <w:left w:val="none" w:sz="0" w:space="0" w:color="auto"/>
        <w:bottom w:val="none" w:sz="0" w:space="0" w:color="auto"/>
        <w:right w:val="none" w:sz="0" w:space="0" w:color="auto"/>
      </w:divBdr>
    </w:div>
    <w:div w:id="1044448102">
      <w:bodyDiv w:val="1"/>
      <w:marLeft w:val="0"/>
      <w:marRight w:val="0"/>
      <w:marTop w:val="0"/>
      <w:marBottom w:val="0"/>
      <w:divBdr>
        <w:top w:val="none" w:sz="0" w:space="0" w:color="auto"/>
        <w:left w:val="none" w:sz="0" w:space="0" w:color="auto"/>
        <w:bottom w:val="none" w:sz="0" w:space="0" w:color="auto"/>
        <w:right w:val="none" w:sz="0" w:space="0" w:color="auto"/>
      </w:divBdr>
    </w:div>
    <w:div w:id="1044987285">
      <w:bodyDiv w:val="1"/>
      <w:marLeft w:val="0"/>
      <w:marRight w:val="0"/>
      <w:marTop w:val="0"/>
      <w:marBottom w:val="0"/>
      <w:divBdr>
        <w:top w:val="none" w:sz="0" w:space="0" w:color="auto"/>
        <w:left w:val="none" w:sz="0" w:space="0" w:color="auto"/>
        <w:bottom w:val="none" w:sz="0" w:space="0" w:color="auto"/>
        <w:right w:val="none" w:sz="0" w:space="0" w:color="auto"/>
      </w:divBdr>
    </w:div>
    <w:div w:id="1046761879">
      <w:bodyDiv w:val="1"/>
      <w:marLeft w:val="0"/>
      <w:marRight w:val="0"/>
      <w:marTop w:val="0"/>
      <w:marBottom w:val="0"/>
      <w:divBdr>
        <w:top w:val="none" w:sz="0" w:space="0" w:color="auto"/>
        <w:left w:val="none" w:sz="0" w:space="0" w:color="auto"/>
        <w:bottom w:val="none" w:sz="0" w:space="0" w:color="auto"/>
        <w:right w:val="none" w:sz="0" w:space="0" w:color="auto"/>
      </w:divBdr>
      <w:divsChild>
        <w:div w:id="649941583">
          <w:marLeft w:val="0"/>
          <w:marRight w:val="0"/>
          <w:marTop w:val="0"/>
          <w:marBottom w:val="0"/>
          <w:divBdr>
            <w:top w:val="none" w:sz="0" w:space="0" w:color="auto"/>
            <w:left w:val="none" w:sz="0" w:space="0" w:color="auto"/>
            <w:bottom w:val="none" w:sz="0" w:space="0" w:color="auto"/>
            <w:right w:val="none" w:sz="0" w:space="0" w:color="auto"/>
          </w:divBdr>
          <w:divsChild>
            <w:div w:id="1269041994">
              <w:marLeft w:val="0"/>
              <w:marRight w:val="0"/>
              <w:marTop w:val="0"/>
              <w:marBottom w:val="0"/>
              <w:divBdr>
                <w:top w:val="none" w:sz="0" w:space="0" w:color="auto"/>
                <w:left w:val="none" w:sz="0" w:space="0" w:color="auto"/>
                <w:bottom w:val="none" w:sz="0" w:space="0" w:color="auto"/>
                <w:right w:val="none" w:sz="0" w:space="0" w:color="auto"/>
              </w:divBdr>
              <w:divsChild>
                <w:div w:id="103504637">
                  <w:marLeft w:val="0"/>
                  <w:marRight w:val="0"/>
                  <w:marTop w:val="0"/>
                  <w:marBottom w:val="0"/>
                  <w:divBdr>
                    <w:top w:val="none" w:sz="0" w:space="0" w:color="auto"/>
                    <w:left w:val="none" w:sz="0" w:space="0" w:color="auto"/>
                    <w:bottom w:val="none" w:sz="0" w:space="0" w:color="auto"/>
                    <w:right w:val="none" w:sz="0" w:space="0" w:color="auto"/>
                  </w:divBdr>
                  <w:divsChild>
                    <w:div w:id="324207630">
                      <w:marLeft w:val="0"/>
                      <w:marRight w:val="0"/>
                      <w:marTop w:val="0"/>
                      <w:marBottom w:val="0"/>
                      <w:divBdr>
                        <w:top w:val="none" w:sz="0" w:space="0" w:color="auto"/>
                        <w:left w:val="none" w:sz="0" w:space="0" w:color="auto"/>
                        <w:bottom w:val="none" w:sz="0" w:space="0" w:color="auto"/>
                        <w:right w:val="none" w:sz="0" w:space="0" w:color="auto"/>
                      </w:divBdr>
                      <w:divsChild>
                        <w:div w:id="441220462">
                          <w:marLeft w:val="0"/>
                          <w:marRight w:val="0"/>
                          <w:marTop w:val="0"/>
                          <w:marBottom w:val="0"/>
                          <w:divBdr>
                            <w:top w:val="none" w:sz="0" w:space="0" w:color="auto"/>
                            <w:left w:val="none" w:sz="0" w:space="0" w:color="auto"/>
                            <w:bottom w:val="none" w:sz="0" w:space="0" w:color="auto"/>
                            <w:right w:val="none" w:sz="0" w:space="0" w:color="auto"/>
                          </w:divBdr>
                          <w:divsChild>
                            <w:div w:id="1899588569">
                              <w:marLeft w:val="0"/>
                              <w:marRight w:val="0"/>
                              <w:marTop w:val="0"/>
                              <w:marBottom w:val="0"/>
                              <w:divBdr>
                                <w:top w:val="none" w:sz="0" w:space="0" w:color="auto"/>
                                <w:left w:val="none" w:sz="0" w:space="0" w:color="auto"/>
                                <w:bottom w:val="none" w:sz="0" w:space="0" w:color="auto"/>
                                <w:right w:val="none" w:sz="0" w:space="0" w:color="auto"/>
                              </w:divBdr>
                              <w:divsChild>
                                <w:div w:id="369694604">
                                  <w:marLeft w:val="0"/>
                                  <w:marRight w:val="0"/>
                                  <w:marTop w:val="0"/>
                                  <w:marBottom w:val="0"/>
                                  <w:divBdr>
                                    <w:top w:val="none" w:sz="0" w:space="0" w:color="auto"/>
                                    <w:left w:val="none" w:sz="0" w:space="0" w:color="auto"/>
                                    <w:bottom w:val="none" w:sz="0" w:space="0" w:color="auto"/>
                                    <w:right w:val="none" w:sz="0" w:space="0" w:color="auto"/>
                                  </w:divBdr>
                                  <w:divsChild>
                                    <w:div w:id="1145513420">
                                      <w:marLeft w:val="0"/>
                                      <w:marRight w:val="0"/>
                                      <w:marTop w:val="0"/>
                                      <w:marBottom w:val="0"/>
                                      <w:divBdr>
                                        <w:top w:val="none" w:sz="0" w:space="0" w:color="auto"/>
                                        <w:left w:val="none" w:sz="0" w:space="0" w:color="auto"/>
                                        <w:bottom w:val="none" w:sz="0" w:space="0" w:color="auto"/>
                                        <w:right w:val="none" w:sz="0" w:space="0" w:color="auto"/>
                                      </w:divBdr>
                                      <w:divsChild>
                                        <w:div w:id="372268891">
                                          <w:marLeft w:val="0"/>
                                          <w:marRight w:val="0"/>
                                          <w:marTop w:val="0"/>
                                          <w:marBottom w:val="495"/>
                                          <w:divBdr>
                                            <w:top w:val="none" w:sz="0" w:space="0" w:color="auto"/>
                                            <w:left w:val="none" w:sz="0" w:space="0" w:color="auto"/>
                                            <w:bottom w:val="none" w:sz="0" w:space="0" w:color="auto"/>
                                            <w:right w:val="none" w:sz="0" w:space="0" w:color="auto"/>
                                          </w:divBdr>
                                          <w:divsChild>
                                            <w:div w:id="20356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7269009">
      <w:bodyDiv w:val="1"/>
      <w:marLeft w:val="0"/>
      <w:marRight w:val="0"/>
      <w:marTop w:val="0"/>
      <w:marBottom w:val="0"/>
      <w:divBdr>
        <w:top w:val="none" w:sz="0" w:space="0" w:color="auto"/>
        <w:left w:val="none" w:sz="0" w:space="0" w:color="auto"/>
        <w:bottom w:val="none" w:sz="0" w:space="0" w:color="auto"/>
        <w:right w:val="none" w:sz="0" w:space="0" w:color="auto"/>
      </w:divBdr>
    </w:div>
    <w:div w:id="1089037659">
      <w:bodyDiv w:val="1"/>
      <w:marLeft w:val="0"/>
      <w:marRight w:val="0"/>
      <w:marTop w:val="0"/>
      <w:marBottom w:val="0"/>
      <w:divBdr>
        <w:top w:val="none" w:sz="0" w:space="0" w:color="auto"/>
        <w:left w:val="none" w:sz="0" w:space="0" w:color="auto"/>
        <w:bottom w:val="none" w:sz="0" w:space="0" w:color="auto"/>
        <w:right w:val="none" w:sz="0" w:space="0" w:color="auto"/>
      </w:divBdr>
    </w:div>
    <w:div w:id="1117063312">
      <w:bodyDiv w:val="1"/>
      <w:marLeft w:val="0"/>
      <w:marRight w:val="0"/>
      <w:marTop w:val="0"/>
      <w:marBottom w:val="0"/>
      <w:divBdr>
        <w:top w:val="none" w:sz="0" w:space="0" w:color="auto"/>
        <w:left w:val="none" w:sz="0" w:space="0" w:color="auto"/>
        <w:bottom w:val="none" w:sz="0" w:space="0" w:color="auto"/>
        <w:right w:val="none" w:sz="0" w:space="0" w:color="auto"/>
      </w:divBdr>
    </w:div>
    <w:div w:id="1118916964">
      <w:bodyDiv w:val="1"/>
      <w:marLeft w:val="0"/>
      <w:marRight w:val="0"/>
      <w:marTop w:val="0"/>
      <w:marBottom w:val="0"/>
      <w:divBdr>
        <w:top w:val="none" w:sz="0" w:space="0" w:color="auto"/>
        <w:left w:val="none" w:sz="0" w:space="0" w:color="auto"/>
        <w:bottom w:val="none" w:sz="0" w:space="0" w:color="auto"/>
        <w:right w:val="none" w:sz="0" w:space="0" w:color="auto"/>
      </w:divBdr>
    </w:div>
    <w:div w:id="1146511145">
      <w:bodyDiv w:val="1"/>
      <w:marLeft w:val="0"/>
      <w:marRight w:val="0"/>
      <w:marTop w:val="0"/>
      <w:marBottom w:val="0"/>
      <w:divBdr>
        <w:top w:val="none" w:sz="0" w:space="0" w:color="auto"/>
        <w:left w:val="none" w:sz="0" w:space="0" w:color="auto"/>
        <w:bottom w:val="none" w:sz="0" w:space="0" w:color="auto"/>
        <w:right w:val="none" w:sz="0" w:space="0" w:color="auto"/>
      </w:divBdr>
      <w:divsChild>
        <w:div w:id="646129992">
          <w:marLeft w:val="0"/>
          <w:marRight w:val="0"/>
          <w:marTop w:val="0"/>
          <w:marBottom w:val="0"/>
          <w:divBdr>
            <w:top w:val="none" w:sz="0" w:space="0" w:color="auto"/>
            <w:left w:val="none" w:sz="0" w:space="0" w:color="auto"/>
            <w:bottom w:val="none" w:sz="0" w:space="0" w:color="auto"/>
            <w:right w:val="none" w:sz="0" w:space="0" w:color="auto"/>
          </w:divBdr>
          <w:divsChild>
            <w:div w:id="1402799596">
              <w:marLeft w:val="0"/>
              <w:marRight w:val="0"/>
              <w:marTop w:val="0"/>
              <w:marBottom w:val="0"/>
              <w:divBdr>
                <w:top w:val="none" w:sz="0" w:space="0" w:color="auto"/>
                <w:left w:val="none" w:sz="0" w:space="0" w:color="auto"/>
                <w:bottom w:val="none" w:sz="0" w:space="0" w:color="auto"/>
                <w:right w:val="none" w:sz="0" w:space="0" w:color="auto"/>
              </w:divBdr>
              <w:divsChild>
                <w:div w:id="1483230816">
                  <w:marLeft w:val="0"/>
                  <w:marRight w:val="0"/>
                  <w:marTop w:val="0"/>
                  <w:marBottom w:val="0"/>
                  <w:divBdr>
                    <w:top w:val="none" w:sz="0" w:space="0" w:color="auto"/>
                    <w:left w:val="none" w:sz="0" w:space="0" w:color="auto"/>
                    <w:bottom w:val="none" w:sz="0" w:space="0" w:color="auto"/>
                    <w:right w:val="none" w:sz="0" w:space="0" w:color="auto"/>
                  </w:divBdr>
                  <w:divsChild>
                    <w:div w:id="490754917">
                      <w:marLeft w:val="0"/>
                      <w:marRight w:val="0"/>
                      <w:marTop w:val="0"/>
                      <w:marBottom w:val="0"/>
                      <w:divBdr>
                        <w:top w:val="none" w:sz="0" w:space="0" w:color="auto"/>
                        <w:left w:val="none" w:sz="0" w:space="0" w:color="auto"/>
                        <w:bottom w:val="none" w:sz="0" w:space="0" w:color="auto"/>
                        <w:right w:val="none" w:sz="0" w:space="0" w:color="auto"/>
                      </w:divBdr>
                      <w:divsChild>
                        <w:div w:id="289942418">
                          <w:marLeft w:val="0"/>
                          <w:marRight w:val="0"/>
                          <w:marTop w:val="0"/>
                          <w:marBottom w:val="0"/>
                          <w:divBdr>
                            <w:top w:val="none" w:sz="0" w:space="0" w:color="auto"/>
                            <w:left w:val="none" w:sz="0" w:space="0" w:color="auto"/>
                            <w:bottom w:val="none" w:sz="0" w:space="0" w:color="auto"/>
                            <w:right w:val="none" w:sz="0" w:space="0" w:color="auto"/>
                          </w:divBdr>
                          <w:divsChild>
                            <w:div w:id="243229603">
                              <w:marLeft w:val="0"/>
                              <w:marRight w:val="0"/>
                              <w:marTop w:val="0"/>
                              <w:marBottom w:val="0"/>
                              <w:divBdr>
                                <w:top w:val="none" w:sz="0" w:space="0" w:color="auto"/>
                                <w:left w:val="none" w:sz="0" w:space="0" w:color="auto"/>
                                <w:bottom w:val="none" w:sz="0" w:space="0" w:color="auto"/>
                                <w:right w:val="none" w:sz="0" w:space="0" w:color="auto"/>
                              </w:divBdr>
                              <w:divsChild>
                                <w:div w:id="1324890737">
                                  <w:marLeft w:val="0"/>
                                  <w:marRight w:val="0"/>
                                  <w:marTop w:val="0"/>
                                  <w:marBottom w:val="0"/>
                                  <w:divBdr>
                                    <w:top w:val="none" w:sz="0" w:space="0" w:color="auto"/>
                                    <w:left w:val="none" w:sz="0" w:space="0" w:color="auto"/>
                                    <w:bottom w:val="none" w:sz="0" w:space="0" w:color="auto"/>
                                    <w:right w:val="none" w:sz="0" w:space="0" w:color="auto"/>
                                  </w:divBdr>
                                  <w:divsChild>
                                    <w:div w:id="239337504">
                                      <w:marLeft w:val="0"/>
                                      <w:marRight w:val="0"/>
                                      <w:marTop w:val="0"/>
                                      <w:marBottom w:val="0"/>
                                      <w:divBdr>
                                        <w:top w:val="none" w:sz="0" w:space="0" w:color="auto"/>
                                        <w:left w:val="none" w:sz="0" w:space="0" w:color="auto"/>
                                        <w:bottom w:val="none" w:sz="0" w:space="0" w:color="auto"/>
                                        <w:right w:val="none" w:sz="0" w:space="0" w:color="auto"/>
                                      </w:divBdr>
                                      <w:divsChild>
                                        <w:div w:id="873007508">
                                          <w:marLeft w:val="0"/>
                                          <w:marRight w:val="0"/>
                                          <w:marTop w:val="0"/>
                                          <w:marBottom w:val="0"/>
                                          <w:divBdr>
                                            <w:top w:val="none" w:sz="0" w:space="0" w:color="auto"/>
                                            <w:left w:val="none" w:sz="0" w:space="0" w:color="auto"/>
                                            <w:bottom w:val="none" w:sz="0" w:space="0" w:color="auto"/>
                                            <w:right w:val="none" w:sz="0" w:space="0" w:color="auto"/>
                                          </w:divBdr>
                                          <w:divsChild>
                                            <w:div w:id="483200099">
                                              <w:marLeft w:val="0"/>
                                              <w:marRight w:val="0"/>
                                              <w:marTop w:val="0"/>
                                              <w:marBottom w:val="495"/>
                                              <w:divBdr>
                                                <w:top w:val="none" w:sz="0" w:space="0" w:color="auto"/>
                                                <w:left w:val="none" w:sz="0" w:space="0" w:color="auto"/>
                                                <w:bottom w:val="none" w:sz="0" w:space="0" w:color="auto"/>
                                                <w:right w:val="none" w:sz="0" w:space="0" w:color="auto"/>
                                              </w:divBdr>
                                              <w:divsChild>
                                                <w:div w:id="11746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7789311">
      <w:bodyDiv w:val="1"/>
      <w:marLeft w:val="0"/>
      <w:marRight w:val="0"/>
      <w:marTop w:val="0"/>
      <w:marBottom w:val="0"/>
      <w:divBdr>
        <w:top w:val="none" w:sz="0" w:space="0" w:color="auto"/>
        <w:left w:val="none" w:sz="0" w:space="0" w:color="auto"/>
        <w:bottom w:val="none" w:sz="0" w:space="0" w:color="auto"/>
        <w:right w:val="none" w:sz="0" w:space="0" w:color="auto"/>
      </w:divBdr>
    </w:div>
    <w:div w:id="1176261150">
      <w:bodyDiv w:val="1"/>
      <w:marLeft w:val="0"/>
      <w:marRight w:val="0"/>
      <w:marTop w:val="0"/>
      <w:marBottom w:val="0"/>
      <w:divBdr>
        <w:top w:val="none" w:sz="0" w:space="0" w:color="auto"/>
        <w:left w:val="none" w:sz="0" w:space="0" w:color="auto"/>
        <w:bottom w:val="none" w:sz="0" w:space="0" w:color="auto"/>
        <w:right w:val="none" w:sz="0" w:space="0" w:color="auto"/>
      </w:divBdr>
    </w:div>
    <w:div w:id="1183667581">
      <w:bodyDiv w:val="1"/>
      <w:marLeft w:val="0"/>
      <w:marRight w:val="0"/>
      <w:marTop w:val="0"/>
      <w:marBottom w:val="0"/>
      <w:divBdr>
        <w:top w:val="none" w:sz="0" w:space="0" w:color="auto"/>
        <w:left w:val="none" w:sz="0" w:space="0" w:color="auto"/>
        <w:bottom w:val="none" w:sz="0" w:space="0" w:color="auto"/>
        <w:right w:val="none" w:sz="0" w:space="0" w:color="auto"/>
      </w:divBdr>
    </w:div>
    <w:div w:id="1187252071">
      <w:bodyDiv w:val="1"/>
      <w:marLeft w:val="0"/>
      <w:marRight w:val="0"/>
      <w:marTop w:val="0"/>
      <w:marBottom w:val="0"/>
      <w:divBdr>
        <w:top w:val="none" w:sz="0" w:space="0" w:color="auto"/>
        <w:left w:val="none" w:sz="0" w:space="0" w:color="auto"/>
        <w:bottom w:val="none" w:sz="0" w:space="0" w:color="auto"/>
        <w:right w:val="none" w:sz="0" w:space="0" w:color="auto"/>
      </w:divBdr>
    </w:div>
    <w:div w:id="1188761129">
      <w:bodyDiv w:val="1"/>
      <w:marLeft w:val="0"/>
      <w:marRight w:val="0"/>
      <w:marTop w:val="0"/>
      <w:marBottom w:val="0"/>
      <w:divBdr>
        <w:top w:val="none" w:sz="0" w:space="0" w:color="auto"/>
        <w:left w:val="none" w:sz="0" w:space="0" w:color="auto"/>
        <w:bottom w:val="none" w:sz="0" w:space="0" w:color="auto"/>
        <w:right w:val="none" w:sz="0" w:space="0" w:color="auto"/>
      </w:divBdr>
    </w:div>
    <w:div w:id="1203051580">
      <w:bodyDiv w:val="1"/>
      <w:marLeft w:val="0"/>
      <w:marRight w:val="0"/>
      <w:marTop w:val="0"/>
      <w:marBottom w:val="0"/>
      <w:divBdr>
        <w:top w:val="none" w:sz="0" w:space="0" w:color="auto"/>
        <w:left w:val="none" w:sz="0" w:space="0" w:color="auto"/>
        <w:bottom w:val="none" w:sz="0" w:space="0" w:color="auto"/>
        <w:right w:val="none" w:sz="0" w:space="0" w:color="auto"/>
      </w:divBdr>
    </w:div>
    <w:div w:id="1214193939">
      <w:bodyDiv w:val="1"/>
      <w:marLeft w:val="0"/>
      <w:marRight w:val="0"/>
      <w:marTop w:val="0"/>
      <w:marBottom w:val="0"/>
      <w:divBdr>
        <w:top w:val="none" w:sz="0" w:space="0" w:color="auto"/>
        <w:left w:val="none" w:sz="0" w:space="0" w:color="auto"/>
        <w:bottom w:val="none" w:sz="0" w:space="0" w:color="auto"/>
        <w:right w:val="none" w:sz="0" w:space="0" w:color="auto"/>
      </w:divBdr>
    </w:div>
    <w:div w:id="1219895773">
      <w:bodyDiv w:val="1"/>
      <w:marLeft w:val="0"/>
      <w:marRight w:val="0"/>
      <w:marTop w:val="0"/>
      <w:marBottom w:val="0"/>
      <w:divBdr>
        <w:top w:val="none" w:sz="0" w:space="0" w:color="auto"/>
        <w:left w:val="none" w:sz="0" w:space="0" w:color="auto"/>
        <w:bottom w:val="none" w:sz="0" w:space="0" w:color="auto"/>
        <w:right w:val="none" w:sz="0" w:space="0" w:color="auto"/>
      </w:divBdr>
    </w:div>
    <w:div w:id="1251542566">
      <w:bodyDiv w:val="1"/>
      <w:marLeft w:val="0"/>
      <w:marRight w:val="0"/>
      <w:marTop w:val="0"/>
      <w:marBottom w:val="0"/>
      <w:divBdr>
        <w:top w:val="none" w:sz="0" w:space="0" w:color="auto"/>
        <w:left w:val="none" w:sz="0" w:space="0" w:color="auto"/>
        <w:bottom w:val="none" w:sz="0" w:space="0" w:color="auto"/>
        <w:right w:val="none" w:sz="0" w:space="0" w:color="auto"/>
      </w:divBdr>
    </w:div>
    <w:div w:id="1258952004">
      <w:bodyDiv w:val="1"/>
      <w:marLeft w:val="0"/>
      <w:marRight w:val="0"/>
      <w:marTop w:val="0"/>
      <w:marBottom w:val="0"/>
      <w:divBdr>
        <w:top w:val="none" w:sz="0" w:space="0" w:color="auto"/>
        <w:left w:val="none" w:sz="0" w:space="0" w:color="auto"/>
        <w:bottom w:val="none" w:sz="0" w:space="0" w:color="auto"/>
        <w:right w:val="none" w:sz="0" w:space="0" w:color="auto"/>
      </w:divBdr>
    </w:div>
    <w:div w:id="1290159712">
      <w:bodyDiv w:val="1"/>
      <w:marLeft w:val="0"/>
      <w:marRight w:val="0"/>
      <w:marTop w:val="0"/>
      <w:marBottom w:val="0"/>
      <w:divBdr>
        <w:top w:val="none" w:sz="0" w:space="0" w:color="auto"/>
        <w:left w:val="none" w:sz="0" w:space="0" w:color="auto"/>
        <w:bottom w:val="none" w:sz="0" w:space="0" w:color="auto"/>
        <w:right w:val="none" w:sz="0" w:space="0" w:color="auto"/>
      </w:divBdr>
    </w:div>
    <w:div w:id="1303195029">
      <w:bodyDiv w:val="1"/>
      <w:marLeft w:val="0"/>
      <w:marRight w:val="0"/>
      <w:marTop w:val="0"/>
      <w:marBottom w:val="0"/>
      <w:divBdr>
        <w:top w:val="none" w:sz="0" w:space="0" w:color="auto"/>
        <w:left w:val="none" w:sz="0" w:space="0" w:color="auto"/>
        <w:bottom w:val="none" w:sz="0" w:space="0" w:color="auto"/>
        <w:right w:val="none" w:sz="0" w:space="0" w:color="auto"/>
      </w:divBdr>
    </w:div>
    <w:div w:id="1308700949">
      <w:bodyDiv w:val="1"/>
      <w:marLeft w:val="0"/>
      <w:marRight w:val="0"/>
      <w:marTop w:val="0"/>
      <w:marBottom w:val="0"/>
      <w:divBdr>
        <w:top w:val="none" w:sz="0" w:space="0" w:color="auto"/>
        <w:left w:val="none" w:sz="0" w:space="0" w:color="auto"/>
        <w:bottom w:val="none" w:sz="0" w:space="0" w:color="auto"/>
        <w:right w:val="none" w:sz="0" w:space="0" w:color="auto"/>
      </w:divBdr>
    </w:div>
    <w:div w:id="1308976367">
      <w:bodyDiv w:val="1"/>
      <w:marLeft w:val="0"/>
      <w:marRight w:val="0"/>
      <w:marTop w:val="0"/>
      <w:marBottom w:val="0"/>
      <w:divBdr>
        <w:top w:val="none" w:sz="0" w:space="0" w:color="auto"/>
        <w:left w:val="none" w:sz="0" w:space="0" w:color="auto"/>
        <w:bottom w:val="none" w:sz="0" w:space="0" w:color="auto"/>
        <w:right w:val="none" w:sz="0" w:space="0" w:color="auto"/>
      </w:divBdr>
    </w:div>
    <w:div w:id="1320766889">
      <w:bodyDiv w:val="1"/>
      <w:marLeft w:val="0"/>
      <w:marRight w:val="0"/>
      <w:marTop w:val="0"/>
      <w:marBottom w:val="0"/>
      <w:divBdr>
        <w:top w:val="none" w:sz="0" w:space="0" w:color="auto"/>
        <w:left w:val="none" w:sz="0" w:space="0" w:color="auto"/>
        <w:bottom w:val="none" w:sz="0" w:space="0" w:color="auto"/>
        <w:right w:val="none" w:sz="0" w:space="0" w:color="auto"/>
      </w:divBdr>
    </w:div>
    <w:div w:id="1333727329">
      <w:bodyDiv w:val="1"/>
      <w:marLeft w:val="0"/>
      <w:marRight w:val="0"/>
      <w:marTop w:val="0"/>
      <w:marBottom w:val="0"/>
      <w:divBdr>
        <w:top w:val="none" w:sz="0" w:space="0" w:color="auto"/>
        <w:left w:val="none" w:sz="0" w:space="0" w:color="auto"/>
        <w:bottom w:val="none" w:sz="0" w:space="0" w:color="auto"/>
        <w:right w:val="none" w:sz="0" w:space="0" w:color="auto"/>
      </w:divBdr>
    </w:div>
    <w:div w:id="1338576945">
      <w:bodyDiv w:val="1"/>
      <w:marLeft w:val="0"/>
      <w:marRight w:val="0"/>
      <w:marTop w:val="0"/>
      <w:marBottom w:val="0"/>
      <w:divBdr>
        <w:top w:val="none" w:sz="0" w:space="0" w:color="auto"/>
        <w:left w:val="none" w:sz="0" w:space="0" w:color="auto"/>
        <w:bottom w:val="none" w:sz="0" w:space="0" w:color="auto"/>
        <w:right w:val="none" w:sz="0" w:space="0" w:color="auto"/>
      </w:divBdr>
    </w:div>
    <w:div w:id="1348750795">
      <w:bodyDiv w:val="1"/>
      <w:marLeft w:val="0"/>
      <w:marRight w:val="0"/>
      <w:marTop w:val="0"/>
      <w:marBottom w:val="0"/>
      <w:divBdr>
        <w:top w:val="none" w:sz="0" w:space="0" w:color="auto"/>
        <w:left w:val="none" w:sz="0" w:space="0" w:color="auto"/>
        <w:bottom w:val="none" w:sz="0" w:space="0" w:color="auto"/>
        <w:right w:val="none" w:sz="0" w:space="0" w:color="auto"/>
      </w:divBdr>
    </w:div>
    <w:div w:id="1369914648">
      <w:bodyDiv w:val="1"/>
      <w:marLeft w:val="0"/>
      <w:marRight w:val="0"/>
      <w:marTop w:val="0"/>
      <w:marBottom w:val="0"/>
      <w:divBdr>
        <w:top w:val="none" w:sz="0" w:space="0" w:color="auto"/>
        <w:left w:val="none" w:sz="0" w:space="0" w:color="auto"/>
        <w:bottom w:val="none" w:sz="0" w:space="0" w:color="auto"/>
        <w:right w:val="none" w:sz="0" w:space="0" w:color="auto"/>
      </w:divBdr>
    </w:div>
    <w:div w:id="1376615389">
      <w:bodyDiv w:val="1"/>
      <w:marLeft w:val="0"/>
      <w:marRight w:val="0"/>
      <w:marTop w:val="0"/>
      <w:marBottom w:val="0"/>
      <w:divBdr>
        <w:top w:val="none" w:sz="0" w:space="0" w:color="auto"/>
        <w:left w:val="none" w:sz="0" w:space="0" w:color="auto"/>
        <w:bottom w:val="none" w:sz="0" w:space="0" w:color="auto"/>
        <w:right w:val="none" w:sz="0" w:space="0" w:color="auto"/>
      </w:divBdr>
      <w:divsChild>
        <w:div w:id="920142164">
          <w:marLeft w:val="0"/>
          <w:marRight w:val="0"/>
          <w:marTop w:val="0"/>
          <w:marBottom w:val="0"/>
          <w:divBdr>
            <w:top w:val="none" w:sz="0" w:space="0" w:color="auto"/>
            <w:left w:val="none" w:sz="0" w:space="0" w:color="auto"/>
            <w:bottom w:val="none" w:sz="0" w:space="0" w:color="auto"/>
            <w:right w:val="none" w:sz="0" w:space="0" w:color="auto"/>
          </w:divBdr>
          <w:divsChild>
            <w:div w:id="15084128">
              <w:marLeft w:val="0"/>
              <w:marRight w:val="0"/>
              <w:marTop w:val="0"/>
              <w:marBottom w:val="0"/>
              <w:divBdr>
                <w:top w:val="none" w:sz="0" w:space="0" w:color="auto"/>
                <w:left w:val="none" w:sz="0" w:space="0" w:color="auto"/>
                <w:bottom w:val="none" w:sz="0" w:space="0" w:color="auto"/>
                <w:right w:val="none" w:sz="0" w:space="0" w:color="auto"/>
              </w:divBdr>
              <w:divsChild>
                <w:div w:id="511263649">
                  <w:marLeft w:val="0"/>
                  <w:marRight w:val="0"/>
                  <w:marTop w:val="0"/>
                  <w:marBottom w:val="0"/>
                  <w:divBdr>
                    <w:top w:val="none" w:sz="0" w:space="0" w:color="auto"/>
                    <w:left w:val="none" w:sz="0" w:space="0" w:color="auto"/>
                    <w:bottom w:val="none" w:sz="0" w:space="0" w:color="auto"/>
                    <w:right w:val="none" w:sz="0" w:space="0" w:color="auto"/>
                  </w:divBdr>
                  <w:divsChild>
                    <w:div w:id="181286940">
                      <w:marLeft w:val="0"/>
                      <w:marRight w:val="0"/>
                      <w:marTop w:val="0"/>
                      <w:marBottom w:val="0"/>
                      <w:divBdr>
                        <w:top w:val="none" w:sz="0" w:space="0" w:color="auto"/>
                        <w:left w:val="none" w:sz="0" w:space="0" w:color="auto"/>
                        <w:bottom w:val="none" w:sz="0" w:space="0" w:color="auto"/>
                        <w:right w:val="none" w:sz="0" w:space="0" w:color="auto"/>
                      </w:divBdr>
                      <w:divsChild>
                        <w:div w:id="897474630">
                          <w:marLeft w:val="0"/>
                          <w:marRight w:val="0"/>
                          <w:marTop w:val="0"/>
                          <w:marBottom w:val="0"/>
                          <w:divBdr>
                            <w:top w:val="none" w:sz="0" w:space="0" w:color="auto"/>
                            <w:left w:val="none" w:sz="0" w:space="0" w:color="auto"/>
                            <w:bottom w:val="none" w:sz="0" w:space="0" w:color="auto"/>
                            <w:right w:val="none" w:sz="0" w:space="0" w:color="auto"/>
                          </w:divBdr>
                          <w:divsChild>
                            <w:div w:id="1160535271">
                              <w:marLeft w:val="0"/>
                              <w:marRight w:val="0"/>
                              <w:marTop w:val="0"/>
                              <w:marBottom w:val="0"/>
                              <w:divBdr>
                                <w:top w:val="none" w:sz="0" w:space="0" w:color="auto"/>
                                <w:left w:val="none" w:sz="0" w:space="0" w:color="auto"/>
                                <w:bottom w:val="none" w:sz="0" w:space="0" w:color="auto"/>
                                <w:right w:val="none" w:sz="0" w:space="0" w:color="auto"/>
                              </w:divBdr>
                              <w:divsChild>
                                <w:div w:id="497812252">
                                  <w:marLeft w:val="0"/>
                                  <w:marRight w:val="0"/>
                                  <w:marTop w:val="0"/>
                                  <w:marBottom w:val="0"/>
                                  <w:divBdr>
                                    <w:top w:val="none" w:sz="0" w:space="0" w:color="auto"/>
                                    <w:left w:val="none" w:sz="0" w:space="0" w:color="auto"/>
                                    <w:bottom w:val="none" w:sz="0" w:space="0" w:color="auto"/>
                                    <w:right w:val="none" w:sz="0" w:space="0" w:color="auto"/>
                                  </w:divBdr>
                                  <w:divsChild>
                                    <w:div w:id="1870216233">
                                      <w:marLeft w:val="0"/>
                                      <w:marRight w:val="0"/>
                                      <w:marTop w:val="0"/>
                                      <w:marBottom w:val="0"/>
                                      <w:divBdr>
                                        <w:top w:val="none" w:sz="0" w:space="0" w:color="auto"/>
                                        <w:left w:val="none" w:sz="0" w:space="0" w:color="auto"/>
                                        <w:bottom w:val="none" w:sz="0" w:space="0" w:color="auto"/>
                                        <w:right w:val="none" w:sz="0" w:space="0" w:color="auto"/>
                                      </w:divBdr>
                                      <w:divsChild>
                                        <w:div w:id="1759252150">
                                          <w:marLeft w:val="0"/>
                                          <w:marRight w:val="0"/>
                                          <w:marTop w:val="0"/>
                                          <w:marBottom w:val="495"/>
                                          <w:divBdr>
                                            <w:top w:val="none" w:sz="0" w:space="0" w:color="auto"/>
                                            <w:left w:val="none" w:sz="0" w:space="0" w:color="auto"/>
                                            <w:bottom w:val="none" w:sz="0" w:space="0" w:color="auto"/>
                                            <w:right w:val="none" w:sz="0" w:space="0" w:color="auto"/>
                                          </w:divBdr>
                                          <w:divsChild>
                                            <w:div w:id="6008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47338">
      <w:bodyDiv w:val="1"/>
      <w:marLeft w:val="0"/>
      <w:marRight w:val="0"/>
      <w:marTop w:val="0"/>
      <w:marBottom w:val="0"/>
      <w:divBdr>
        <w:top w:val="none" w:sz="0" w:space="0" w:color="auto"/>
        <w:left w:val="none" w:sz="0" w:space="0" w:color="auto"/>
        <w:bottom w:val="none" w:sz="0" w:space="0" w:color="auto"/>
        <w:right w:val="none" w:sz="0" w:space="0" w:color="auto"/>
      </w:divBdr>
    </w:div>
    <w:div w:id="1412433511">
      <w:bodyDiv w:val="1"/>
      <w:marLeft w:val="0"/>
      <w:marRight w:val="0"/>
      <w:marTop w:val="0"/>
      <w:marBottom w:val="0"/>
      <w:divBdr>
        <w:top w:val="none" w:sz="0" w:space="0" w:color="auto"/>
        <w:left w:val="none" w:sz="0" w:space="0" w:color="auto"/>
        <w:bottom w:val="none" w:sz="0" w:space="0" w:color="auto"/>
        <w:right w:val="none" w:sz="0" w:space="0" w:color="auto"/>
      </w:divBdr>
      <w:divsChild>
        <w:div w:id="841353989">
          <w:marLeft w:val="0"/>
          <w:marRight w:val="0"/>
          <w:marTop w:val="0"/>
          <w:marBottom w:val="0"/>
          <w:divBdr>
            <w:top w:val="none" w:sz="0" w:space="0" w:color="auto"/>
            <w:left w:val="none" w:sz="0" w:space="0" w:color="auto"/>
            <w:bottom w:val="none" w:sz="0" w:space="0" w:color="auto"/>
            <w:right w:val="none" w:sz="0" w:space="0" w:color="auto"/>
          </w:divBdr>
          <w:divsChild>
            <w:div w:id="1881474253">
              <w:marLeft w:val="0"/>
              <w:marRight w:val="0"/>
              <w:marTop w:val="0"/>
              <w:marBottom w:val="0"/>
              <w:divBdr>
                <w:top w:val="none" w:sz="0" w:space="0" w:color="auto"/>
                <w:left w:val="none" w:sz="0" w:space="0" w:color="auto"/>
                <w:bottom w:val="none" w:sz="0" w:space="0" w:color="auto"/>
                <w:right w:val="none" w:sz="0" w:space="0" w:color="auto"/>
              </w:divBdr>
              <w:divsChild>
                <w:div w:id="2017615381">
                  <w:marLeft w:val="0"/>
                  <w:marRight w:val="0"/>
                  <w:marTop w:val="0"/>
                  <w:marBottom w:val="0"/>
                  <w:divBdr>
                    <w:top w:val="none" w:sz="0" w:space="0" w:color="auto"/>
                    <w:left w:val="none" w:sz="0" w:space="0" w:color="auto"/>
                    <w:bottom w:val="none" w:sz="0" w:space="0" w:color="auto"/>
                    <w:right w:val="none" w:sz="0" w:space="0" w:color="auto"/>
                  </w:divBdr>
                  <w:divsChild>
                    <w:div w:id="563612279">
                      <w:marLeft w:val="0"/>
                      <w:marRight w:val="0"/>
                      <w:marTop w:val="0"/>
                      <w:marBottom w:val="0"/>
                      <w:divBdr>
                        <w:top w:val="none" w:sz="0" w:space="0" w:color="auto"/>
                        <w:left w:val="none" w:sz="0" w:space="0" w:color="auto"/>
                        <w:bottom w:val="none" w:sz="0" w:space="0" w:color="auto"/>
                        <w:right w:val="none" w:sz="0" w:space="0" w:color="auto"/>
                      </w:divBdr>
                      <w:divsChild>
                        <w:div w:id="1847209785">
                          <w:marLeft w:val="0"/>
                          <w:marRight w:val="0"/>
                          <w:marTop w:val="0"/>
                          <w:marBottom w:val="0"/>
                          <w:divBdr>
                            <w:top w:val="none" w:sz="0" w:space="0" w:color="auto"/>
                            <w:left w:val="none" w:sz="0" w:space="0" w:color="auto"/>
                            <w:bottom w:val="none" w:sz="0" w:space="0" w:color="auto"/>
                            <w:right w:val="none" w:sz="0" w:space="0" w:color="auto"/>
                          </w:divBdr>
                          <w:divsChild>
                            <w:div w:id="1165247782">
                              <w:marLeft w:val="0"/>
                              <w:marRight w:val="0"/>
                              <w:marTop w:val="0"/>
                              <w:marBottom w:val="0"/>
                              <w:divBdr>
                                <w:top w:val="none" w:sz="0" w:space="0" w:color="auto"/>
                                <w:left w:val="none" w:sz="0" w:space="0" w:color="auto"/>
                                <w:bottom w:val="none" w:sz="0" w:space="0" w:color="auto"/>
                                <w:right w:val="none" w:sz="0" w:space="0" w:color="auto"/>
                              </w:divBdr>
                              <w:divsChild>
                                <w:div w:id="2007128662">
                                  <w:marLeft w:val="0"/>
                                  <w:marRight w:val="0"/>
                                  <w:marTop w:val="0"/>
                                  <w:marBottom w:val="0"/>
                                  <w:divBdr>
                                    <w:top w:val="none" w:sz="0" w:space="0" w:color="auto"/>
                                    <w:left w:val="none" w:sz="0" w:space="0" w:color="auto"/>
                                    <w:bottom w:val="none" w:sz="0" w:space="0" w:color="auto"/>
                                    <w:right w:val="none" w:sz="0" w:space="0" w:color="auto"/>
                                  </w:divBdr>
                                  <w:divsChild>
                                    <w:div w:id="1056660336">
                                      <w:marLeft w:val="0"/>
                                      <w:marRight w:val="0"/>
                                      <w:marTop w:val="0"/>
                                      <w:marBottom w:val="0"/>
                                      <w:divBdr>
                                        <w:top w:val="none" w:sz="0" w:space="0" w:color="auto"/>
                                        <w:left w:val="none" w:sz="0" w:space="0" w:color="auto"/>
                                        <w:bottom w:val="none" w:sz="0" w:space="0" w:color="auto"/>
                                        <w:right w:val="none" w:sz="0" w:space="0" w:color="auto"/>
                                      </w:divBdr>
                                      <w:divsChild>
                                        <w:div w:id="1046177707">
                                          <w:marLeft w:val="0"/>
                                          <w:marRight w:val="0"/>
                                          <w:marTop w:val="0"/>
                                          <w:marBottom w:val="495"/>
                                          <w:divBdr>
                                            <w:top w:val="none" w:sz="0" w:space="0" w:color="auto"/>
                                            <w:left w:val="none" w:sz="0" w:space="0" w:color="auto"/>
                                            <w:bottom w:val="none" w:sz="0" w:space="0" w:color="auto"/>
                                            <w:right w:val="none" w:sz="0" w:space="0" w:color="auto"/>
                                          </w:divBdr>
                                          <w:divsChild>
                                            <w:div w:id="13886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51624">
      <w:bodyDiv w:val="1"/>
      <w:marLeft w:val="0"/>
      <w:marRight w:val="0"/>
      <w:marTop w:val="0"/>
      <w:marBottom w:val="0"/>
      <w:divBdr>
        <w:top w:val="none" w:sz="0" w:space="0" w:color="auto"/>
        <w:left w:val="none" w:sz="0" w:space="0" w:color="auto"/>
        <w:bottom w:val="none" w:sz="0" w:space="0" w:color="auto"/>
        <w:right w:val="none" w:sz="0" w:space="0" w:color="auto"/>
      </w:divBdr>
    </w:div>
    <w:div w:id="1421178441">
      <w:bodyDiv w:val="1"/>
      <w:marLeft w:val="0"/>
      <w:marRight w:val="0"/>
      <w:marTop w:val="0"/>
      <w:marBottom w:val="0"/>
      <w:divBdr>
        <w:top w:val="none" w:sz="0" w:space="0" w:color="auto"/>
        <w:left w:val="none" w:sz="0" w:space="0" w:color="auto"/>
        <w:bottom w:val="none" w:sz="0" w:space="0" w:color="auto"/>
        <w:right w:val="none" w:sz="0" w:space="0" w:color="auto"/>
      </w:divBdr>
      <w:divsChild>
        <w:div w:id="1292790246">
          <w:marLeft w:val="0"/>
          <w:marRight w:val="0"/>
          <w:marTop w:val="0"/>
          <w:marBottom w:val="0"/>
          <w:divBdr>
            <w:top w:val="none" w:sz="0" w:space="0" w:color="auto"/>
            <w:left w:val="none" w:sz="0" w:space="0" w:color="auto"/>
            <w:bottom w:val="none" w:sz="0" w:space="0" w:color="auto"/>
            <w:right w:val="none" w:sz="0" w:space="0" w:color="auto"/>
          </w:divBdr>
          <w:divsChild>
            <w:div w:id="877161108">
              <w:marLeft w:val="0"/>
              <w:marRight w:val="0"/>
              <w:marTop w:val="0"/>
              <w:marBottom w:val="0"/>
              <w:divBdr>
                <w:top w:val="none" w:sz="0" w:space="0" w:color="auto"/>
                <w:left w:val="none" w:sz="0" w:space="0" w:color="auto"/>
                <w:bottom w:val="none" w:sz="0" w:space="0" w:color="auto"/>
                <w:right w:val="none" w:sz="0" w:space="0" w:color="auto"/>
              </w:divBdr>
              <w:divsChild>
                <w:div w:id="684332652">
                  <w:marLeft w:val="0"/>
                  <w:marRight w:val="0"/>
                  <w:marTop w:val="0"/>
                  <w:marBottom w:val="0"/>
                  <w:divBdr>
                    <w:top w:val="none" w:sz="0" w:space="0" w:color="auto"/>
                    <w:left w:val="none" w:sz="0" w:space="0" w:color="auto"/>
                    <w:bottom w:val="none" w:sz="0" w:space="0" w:color="auto"/>
                    <w:right w:val="none" w:sz="0" w:space="0" w:color="auto"/>
                  </w:divBdr>
                  <w:divsChild>
                    <w:div w:id="480997925">
                      <w:marLeft w:val="0"/>
                      <w:marRight w:val="0"/>
                      <w:marTop w:val="0"/>
                      <w:marBottom w:val="0"/>
                      <w:divBdr>
                        <w:top w:val="none" w:sz="0" w:space="0" w:color="auto"/>
                        <w:left w:val="none" w:sz="0" w:space="0" w:color="auto"/>
                        <w:bottom w:val="none" w:sz="0" w:space="0" w:color="auto"/>
                        <w:right w:val="none" w:sz="0" w:space="0" w:color="auto"/>
                      </w:divBdr>
                      <w:divsChild>
                        <w:div w:id="1134717556">
                          <w:marLeft w:val="0"/>
                          <w:marRight w:val="0"/>
                          <w:marTop w:val="0"/>
                          <w:marBottom w:val="0"/>
                          <w:divBdr>
                            <w:top w:val="none" w:sz="0" w:space="0" w:color="auto"/>
                            <w:left w:val="none" w:sz="0" w:space="0" w:color="auto"/>
                            <w:bottom w:val="none" w:sz="0" w:space="0" w:color="auto"/>
                            <w:right w:val="none" w:sz="0" w:space="0" w:color="auto"/>
                          </w:divBdr>
                          <w:divsChild>
                            <w:div w:id="87629211">
                              <w:marLeft w:val="0"/>
                              <w:marRight w:val="0"/>
                              <w:marTop w:val="0"/>
                              <w:marBottom w:val="0"/>
                              <w:divBdr>
                                <w:top w:val="none" w:sz="0" w:space="0" w:color="auto"/>
                                <w:left w:val="none" w:sz="0" w:space="0" w:color="auto"/>
                                <w:bottom w:val="none" w:sz="0" w:space="0" w:color="auto"/>
                                <w:right w:val="none" w:sz="0" w:space="0" w:color="auto"/>
                              </w:divBdr>
                              <w:divsChild>
                                <w:div w:id="442574764">
                                  <w:marLeft w:val="0"/>
                                  <w:marRight w:val="0"/>
                                  <w:marTop w:val="0"/>
                                  <w:marBottom w:val="0"/>
                                  <w:divBdr>
                                    <w:top w:val="none" w:sz="0" w:space="0" w:color="auto"/>
                                    <w:left w:val="none" w:sz="0" w:space="0" w:color="auto"/>
                                    <w:bottom w:val="none" w:sz="0" w:space="0" w:color="auto"/>
                                    <w:right w:val="none" w:sz="0" w:space="0" w:color="auto"/>
                                  </w:divBdr>
                                  <w:divsChild>
                                    <w:div w:id="659502858">
                                      <w:marLeft w:val="0"/>
                                      <w:marRight w:val="0"/>
                                      <w:marTop w:val="0"/>
                                      <w:marBottom w:val="0"/>
                                      <w:divBdr>
                                        <w:top w:val="none" w:sz="0" w:space="0" w:color="auto"/>
                                        <w:left w:val="none" w:sz="0" w:space="0" w:color="auto"/>
                                        <w:bottom w:val="none" w:sz="0" w:space="0" w:color="auto"/>
                                        <w:right w:val="none" w:sz="0" w:space="0" w:color="auto"/>
                                      </w:divBdr>
                                      <w:divsChild>
                                        <w:div w:id="1920365063">
                                          <w:marLeft w:val="0"/>
                                          <w:marRight w:val="0"/>
                                          <w:marTop w:val="0"/>
                                          <w:marBottom w:val="0"/>
                                          <w:divBdr>
                                            <w:top w:val="none" w:sz="0" w:space="0" w:color="auto"/>
                                            <w:left w:val="none" w:sz="0" w:space="0" w:color="auto"/>
                                            <w:bottom w:val="none" w:sz="0" w:space="0" w:color="auto"/>
                                            <w:right w:val="none" w:sz="0" w:space="0" w:color="auto"/>
                                          </w:divBdr>
                                          <w:divsChild>
                                            <w:div w:id="1186401337">
                                              <w:marLeft w:val="0"/>
                                              <w:marRight w:val="0"/>
                                              <w:marTop w:val="0"/>
                                              <w:marBottom w:val="495"/>
                                              <w:divBdr>
                                                <w:top w:val="none" w:sz="0" w:space="0" w:color="auto"/>
                                                <w:left w:val="none" w:sz="0" w:space="0" w:color="auto"/>
                                                <w:bottom w:val="none" w:sz="0" w:space="0" w:color="auto"/>
                                                <w:right w:val="none" w:sz="0" w:space="0" w:color="auto"/>
                                              </w:divBdr>
                                              <w:divsChild>
                                                <w:div w:id="20092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1513630">
      <w:bodyDiv w:val="1"/>
      <w:marLeft w:val="0"/>
      <w:marRight w:val="0"/>
      <w:marTop w:val="0"/>
      <w:marBottom w:val="0"/>
      <w:divBdr>
        <w:top w:val="none" w:sz="0" w:space="0" w:color="auto"/>
        <w:left w:val="none" w:sz="0" w:space="0" w:color="auto"/>
        <w:bottom w:val="none" w:sz="0" w:space="0" w:color="auto"/>
        <w:right w:val="none" w:sz="0" w:space="0" w:color="auto"/>
      </w:divBdr>
    </w:div>
    <w:div w:id="1442338559">
      <w:bodyDiv w:val="1"/>
      <w:marLeft w:val="0"/>
      <w:marRight w:val="0"/>
      <w:marTop w:val="0"/>
      <w:marBottom w:val="0"/>
      <w:divBdr>
        <w:top w:val="none" w:sz="0" w:space="0" w:color="auto"/>
        <w:left w:val="none" w:sz="0" w:space="0" w:color="auto"/>
        <w:bottom w:val="none" w:sz="0" w:space="0" w:color="auto"/>
        <w:right w:val="none" w:sz="0" w:space="0" w:color="auto"/>
      </w:divBdr>
    </w:div>
    <w:div w:id="1487359798">
      <w:bodyDiv w:val="1"/>
      <w:marLeft w:val="0"/>
      <w:marRight w:val="0"/>
      <w:marTop w:val="0"/>
      <w:marBottom w:val="0"/>
      <w:divBdr>
        <w:top w:val="none" w:sz="0" w:space="0" w:color="auto"/>
        <w:left w:val="none" w:sz="0" w:space="0" w:color="auto"/>
        <w:bottom w:val="none" w:sz="0" w:space="0" w:color="auto"/>
        <w:right w:val="none" w:sz="0" w:space="0" w:color="auto"/>
      </w:divBdr>
    </w:div>
    <w:div w:id="1508135446">
      <w:bodyDiv w:val="1"/>
      <w:marLeft w:val="0"/>
      <w:marRight w:val="0"/>
      <w:marTop w:val="0"/>
      <w:marBottom w:val="0"/>
      <w:divBdr>
        <w:top w:val="none" w:sz="0" w:space="0" w:color="auto"/>
        <w:left w:val="none" w:sz="0" w:space="0" w:color="auto"/>
        <w:bottom w:val="none" w:sz="0" w:space="0" w:color="auto"/>
        <w:right w:val="none" w:sz="0" w:space="0" w:color="auto"/>
      </w:divBdr>
    </w:div>
    <w:div w:id="1535653532">
      <w:bodyDiv w:val="1"/>
      <w:marLeft w:val="0"/>
      <w:marRight w:val="0"/>
      <w:marTop w:val="0"/>
      <w:marBottom w:val="0"/>
      <w:divBdr>
        <w:top w:val="none" w:sz="0" w:space="0" w:color="auto"/>
        <w:left w:val="none" w:sz="0" w:space="0" w:color="auto"/>
        <w:bottom w:val="none" w:sz="0" w:space="0" w:color="auto"/>
        <w:right w:val="none" w:sz="0" w:space="0" w:color="auto"/>
      </w:divBdr>
    </w:div>
    <w:div w:id="1539006763">
      <w:bodyDiv w:val="1"/>
      <w:marLeft w:val="0"/>
      <w:marRight w:val="0"/>
      <w:marTop w:val="0"/>
      <w:marBottom w:val="0"/>
      <w:divBdr>
        <w:top w:val="none" w:sz="0" w:space="0" w:color="auto"/>
        <w:left w:val="none" w:sz="0" w:space="0" w:color="auto"/>
        <w:bottom w:val="none" w:sz="0" w:space="0" w:color="auto"/>
        <w:right w:val="none" w:sz="0" w:space="0" w:color="auto"/>
      </w:divBdr>
    </w:div>
    <w:div w:id="1578398199">
      <w:bodyDiv w:val="1"/>
      <w:marLeft w:val="0"/>
      <w:marRight w:val="0"/>
      <w:marTop w:val="0"/>
      <w:marBottom w:val="0"/>
      <w:divBdr>
        <w:top w:val="none" w:sz="0" w:space="0" w:color="auto"/>
        <w:left w:val="none" w:sz="0" w:space="0" w:color="auto"/>
        <w:bottom w:val="none" w:sz="0" w:space="0" w:color="auto"/>
        <w:right w:val="none" w:sz="0" w:space="0" w:color="auto"/>
      </w:divBdr>
    </w:div>
    <w:div w:id="1581401823">
      <w:bodyDiv w:val="1"/>
      <w:marLeft w:val="0"/>
      <w:marRight w:val="0"/>
      <w:marTop w:val="0"/>
      <w:marBottom w:val="0"/>
      <w:divBdr>
        <w:top w:val="none" w:sz="0" w:space="0" w:color="auto"/>
        <w:left w:val="none" w:sz="0" w:space="0" w:color="auto"/>
        <w:bottom w:val="none" w:sz="0" w:space="0" w:color="auto"/>
        <w:right w:val="none" w:sz="0" w:space="0" w:color="auto"/>
      </w:divBdr>
    </w:div>
    <w:div w:id="1597251172">
      <w:bodyDiv w:val="1"/>
      <w:marLeft w:val="0"/>
      <w:marRight w:val="0"/>
      <w:marTop w:val="0"/>
      <w:marBottom w:val="0"/>
      <w:divBdr>
        <w:top w:val="none" w:sz="0" w:space="0" w:color="auto"/>
        <w:left w:val="none" w:sz="0" w:space="0" w:color="auto"/>
        <w:bottom w:val="none" w:sz="0" w:space="0" w:color="auto"/>
        <w:right w:val="none" w:sz="0" w:space="0" w:color="auto"/>
      </w:divBdr>
    </w:div>
    <w:div w:id="1609192396">
      <w:bodyDiv w:val="1"/>
      <w:marLeft w:val="0"/>
      <w:marRight w:val="0"/>
      <w:marTop w:val="0"/>
      <w:marBottom w:val="0"/>
      <w:divBdr>
        <w:top w:val="none" w:sz="0" w:space="0" w:color="auto"/>
        <w:left w:val="none" w:sz="0" w:space="0" w:color="auto"/>
        <w:bottom w:val="none" w:sz="0" w:space="0" w:color="auto"/>
        <w:right w:val="none" w:sz="0" w:space="0" w:color="auto"/>
      </w:divBdr>
    </w:div>
    <w:div w:id="1610162488">
      <w:bodyDiv w:val="1"/>
      <w:marLeft w:val="0"/>
      <w:marRight w:val="0"/>
      <w:marTop w:val="0"/>
      <w:marBottom w:val="0"/>
      <w:divBdr>
        <w:top w:val="none" w:sz="0" w:space="0" w:color="auto"/>
        <w:left w:val="none" w:sz="0" w:space="0" w:color="auto"/>
        <w:bottom w:val="none" w:sz="0" w:space="0" w:color="auto"/>
        <w:right w:val="none" w:sz="0" w:space="0" w:color="auto"/>
      </w:divBdr>
    </w:div>
    <w:div w:id="1668434240">
      <w:bodyDiv w:val="1"/>
      <w:marLeft w:val="0"/>
      <w:marRight w:val="0"/>
      <w:marTop w:val="0"/>
      <w:marBottom w:val="0"/>
      <w:divBdr>
        <w:top w:val="none" w:sz="0" w:space="0" w:color="auto"/>
        <w:left w:val="none" w:sz="0" w:space="0" w:color="auto"/>
        <w:bottom w:val="none" w:sz="0" w:space="0" w:color="auto"/>
        <w:right w:val="none" w:sz="0" w:space="0" w:color="auto"/>
      </w:divBdr>
    </w:div>
    <w:div w:id="1680161550">
      <w:bodyDiv w:val="1"/>
      <w:marLeft w:val="0"/>
      <w:marRight w:val="0"/>
      <w:marTop w:val="0"/>
      <w:marBottom w:val="0"/>
      <w:divBdr>
        <w:top w:val="none" w:sz="0" w:space="0" w:color="auto"/>
        <w:left w:val="none" w:sz="0" w:space="0" w:color="auto"/>
        <w:bottom w:val="none" w:sz="0" w:space="0" w:color="auto"/>
        <w:right w:val="none" w:sz="0" w:space="0" w:color="auto"/>
      </w:divBdr>
    </w:div>
    <w:div w:id="1686635451">
      <w:bodyDiv w:val="1"/>
      <w:marLeft w:val="0"/>
      <w:marRight w:val="0"/>
      <w:marTop w:val="0"/>
      <w:marBottom w:val="0"/>
      <w:divBdr>
        <w:top w:val="none" w:sz="0" w:space="0" w:color="auto"/>
        <w:left w:val="none" w:sz="0" w:space="0" w:color="auto"/>
        <w:bottom w:val="none" w:sz="0" w:space="0" w:color="auto"/>
        <w:right w:val="none" w:sz="0" w:space="0" w:color="auto"/>
      </w:divBdr>
    </w:div>
    <w:div w:id="1704789566">
      <w:bodyDiv w:val="1"/>
      <w:marLeft w:val="0"/>
      <w:marRight w:val="0"/>
      <w:marTop w:val="0"/>
      <w:marBottom w:val="0"/>
      <w:divBdr>
        <w:top w:val="none" w:sz="0" w:space="0" w:color="auto"/>
        <w:left w:val="none" w:sz="0" w:space="0" w:color="auto"/>
        <w:bottom w:val="none" w:sz="0" w:space="0" w:color="auto"/>
        <w:right w:val="none" w:sz="0" w:space="0" w:color="auto"/>
      </w:divBdr>
    </w:div>
    <w:div w:id="1717318430">
      <w:bodyDiv w:val="1"/>
      <w:marLeft w:val="0"/>
      <w:marRight w:val="0"/>
      <w:marTop w:val="0"/>
      <w:marBottom w:val="0"/>
      <w:divBdr>
        <w:top w:val="none" w:sz="0" w:space="0" w:color="auto"/>
        <w:left w:val="none" w:sz="0" w:space="0" w:color="auto"/>
        <w:bottom w:val="none" w:sz="0" w:space="0" w:color="auto"/>
        <w:right w:val="none" w:sz="0" w:space="0" w:color="auto"/>
      </w:divBdr>
    </w:div>
    <w:div w:id="1742749423">
      <w:bodyDiv w:val="1"/>
      <w:marLeft w:val="0"/>
      <w:marRight w:val="0"/>
      <w:marTop w:val="0"/>
      <w:marBottom w:val="0"/>
      <w:divBdr>
        <w:top w:val="none" w:sz="0" w:space="0" w:color="auto"/>
        <w:left w:val="none" w:sz="0" w:space="0" w:color="auto"/>
        <w:bottom w:val="none" w:sz="0" w:space="0" w:color="auto"/>
        <w:right w:val="none" w:sz="0" w:space="0" w:color="auto"/>
      </w:divBdr>
    </w:div>
    <w:div w:id="1776828131">
      <w:bodyDiv w:val="1"/>
      <w:marLeft w:val="0"/>
      <w:marRight w:val="0"/>
      <w:marTop w:val="0"/>
      <w:marBottom w:val="0"/>
      <w:divBdr>
        <w:top w:val="none" w:sz="0" w:space="0" w:color="auto"/>
        <w:left w:val="none" w:sz="0" w:space="0" w:color="auto"/>
        <w:bottom w:val="none" w:sz="0" w:space="0" w:color="auto"/>
        <w:right w:val="none" w:sz="0" w:space="0" w:color="auto"/>
      </w:divBdr>
    </w:div>
    <w:div w:id="1831022365">
      <w:bodyDiv w:val="1"/>
      <w:marLeft w:val="0"/>
      <w:marRight w:val="0"/>
      <w:marTop w:val="0"/>
      <w:marBottom w:val="0"/>
      <w:divBdr>
        <w:top w:val="none" w:sz="0" w:space="0" w:color="auto"/>
        <w:left w:val="none" w:sz="0" w:space="0" w:color="auto"/>
        <w:bottom w:val="none" w:sz="0" w:space="0" w:color="auto"/>
        <w:right w:val="none" w:sz="0" w:space="0" w:color="auto"/>
      </w:divBdr>
    </w:div>
    <w:div w:id="1837264398">
      <w:bodyDiv w:val="1"/>
      <w:marLeft w:val="0"/>
      <w:marRight w:val="0"/>
      <w:marTop w:val="0"/>
      <w:marBottom w:val="0"/>
      <w:divBdr>
        <w:top w:val="none" w:sz="0" w:space="0" w:color="auto"/>
        <w:left w:val="none" w:sz="0" w:space="0" w:color="auto"/>
        <w:bottom w:val="none" w:sz="0" w:space="0" w:color="auto"/>
        <w:right w:val="none" w:sz="0" w:space="0" w:color="auto"/>
      </w:divBdr>
    </w:div>
    <w:div w:id="1839421877">
      <w:bodyDiv w:val="1"/>
      <w:marLeft w:val="0"/>
      <w:marRight w:val="0"/>
      <w:marTop w:val="0"/>
      <w:marBottom w:val="0"/>
      <w:divBdr>
        <w:top w:val="none" w:sz="0" w:space="0" w:color="auto"/>
        <w:left w:val="none" w:sz="0" w:space="0" w:color="auto"/>
        <w:bottom w:val="none" w:sz="0" w:space="0" w:color="auto"/>
        <w:right w:val="none" w:sz="0" w:space="0" w:color="auto"/>
      </w:divBdr>
    </w:div>
    <w:div w:id="1847594464">
      <w:bodyDiv w:val="1"/>
      <w:marLeft w:val="0"/>
      <w:marRight w:val="0"/>
      <w:marTop w:val="0"/>
      <w:marBottom w:val="0"/>
      <w:divBdr>
        <w:top w:val="none" w:sz="0" w:space="0" w:color="auto"/>
        <w:left w:val="none" w:sz="0" w:space="0" w:color="auto"/>
        <w:bottom w:val="none" w:sz="0" w:space="0" w:color="auto"/>
        <w:right w:val="none" w:sz="0" w:space="0" w:color="auto"/>
      </w:divBdr>
    </w:div>
    <w:div w:id="1900241688">
      <w:bodyDiv w:val="1"/>
      <w:marLeft w:val="0"/>
      <w:marRight w:val="0"/>
      <w:marTop w:val="0"/>
      <w:marBottom w:val="0"/>
      <w:divBdr>
        <w:top w:val="none" w:sz="0" w:space="0" w:color="auto"/>
        <w:left w:val="none" w:sz="0" w:space="0" w:color="auto"/>
        <w:bottom w:val="none" w:sz="0" w:space="0" w:color="auto"/>
        <w:right w:val="none" w:sz="0" w:space="0" w:color="auto"/>
      </w:divBdr>
    </w:div>
    <w:div w:id="1901936729">
      <w:bodyDiv w:val="1"/>
      <w:marLeft w:val="0"/>
      <w:marRight w:val="0"/>
      <w:marTop w:val="0"/>
      <w:marBottom w:val="0"/>
      <w:divBdr>
        <w:top w:val="none" w:sz="0" w:space="0" w:color="auto"/>
        <w:left w:val="none" w:sz="0" w:space="0" w:color="auto"/>
        <w:bottom w:val="none" w:sz="0" w:space="0" w:color="auto"/>
        <w:right w:val="none" w:sz="0" w:space="0" w:color="auto"/>
      </w:divBdr>
    </w:div>
    <w:div w:id="1909925684">
      <w:bodyDiv w:val="1"/>
      <w:marLeft w:val="0"/>
      <w:marRight w:val="0"/>
      <w:marTop w:val="0"/>
      <w:marBottom w:val="0"/>
      <w:divBdr>
        <w:top w:val="none" w:sz="0" w:space="0" w:color="auto"/>
        <w:left w:val="none" w:sz="0" w:space="0" w:color="auto"/>
        <w:bottom w:val="none" w:sz="0" w:space="0" w:color="auto"/>
        <w:right w:val="none" w:sz="0" w:space="0" w:color="auto"/>
      </w:divBdr>
    </w:div>
    <w:div w:id="1925532747">
      <w:bodyDiv w:val="1"/>
      <w:marLeft w:val="0"/>
      <w:marRight w:val="0"/>
      <w:marTop w:val="0"/>
      <w:marBottom w:val="0"/>
      <w:divBdr>
        <w:top w:val="none" w:sz="0" w:space="0" w:color="auto"/>
        <w:left w:val="none" w:sz="0" w:space="0" w:color="auto"/>
        <w:bottom w:val="none" w:sz="0" w:space="0" w:color="auto"/>
        <w:right w:val="none" w:sz="0" w:space="0" w:color="auto"/>
      </w:divBdr>
    </w:div>
    <w:div w:id="1926527140">
      <w:bodyDiv w:val="1"/>
      <w:marLeft w:val="0"/>
      <w:marRight w:val="0"/>
      <w:marTop w:val="0"/>
      <w:marBottom w:val="0"/>
      <w:divBdr>
        <w:top w:val="none" w:sz="0" w:space="0" w:color="auto"/>
        <w:left w:val="none" w:sz="0" w:space="0" w:color="auto"/>
        <w:bottom w:val="none" w:sz="0" w:space="0" w:color="auto"/>
        <w:right w:val="none" w:sz="0" w:space="0" w:color="auto"/>
      </w:divBdr>
    </w:div>
    <w:div w:id="1969049140">
      <w:bodyDiv w:val="1"/>
      <w:marLeft w:val="0"/>
      <w:marRight w:val="0"/>
      <w:marTop w:val="0"/>
      <w:marBottom w:val="0"/>
      <w:divBdr>
        <w:top w:val="none" w:sz="0" w:space="0" w:color="auto"/>
        <w:left w:val="none" w:sz="0" w:space="0" w:color="auto"/>
        <w:bottom w:val="none" w:sz="0" w:space="0" w:color="auto"/>
        <w:right w:val="none" w:sz="0" w:space="0" w:color="auto"/>
      </w:divBdr>
    </w:div>
    <w:div w:id="1976836702">
      <w:bodyDiv w:val="1"/>
      <w:marLeft w:val="0"/>
      <w:marRight w:val="0"/>
      <w:marTop w:val="0"/>
      <w:marBottom w:val="0"/>
      <w:divBdr>
        <w:top w:val="none" w:sz="0" w:space="0" w:color="auto"/>
        <w:left w:val="none" w:sz="0" w:space="0" w:color="auto"/>
        <w:bottom w:val="none" w:sz="0" w:space="0" w:color="auto"/>
        <w:right w:val="none" w:sz="0" w:space="0" w:color="auto"/>
      </w:divBdr>
    </w:div>
    <w:div w:id="1988245367">
      <w:bodyDiv w:val="1"/>
      <w:marLeft w:val="0"/>
      <w:marRight w:val="0"/>
      <w:marTop w:val="0"/>
      <w:marBottom w:val="0"/>
      <w:divBdr>
        <w:top w:val="none" w:sz="0" w:space="0" w:color="auto"/>
        <w:left w:val="none" w:sz="0" w:space="0" w:color="auto"/>
        <w:bottom w:val="none" w:sz="0" w:space="0" w:color="auto"/>
        <w:right w:val="none" w:sz="0" w:space="0" w:color="auto"/>
      </w:divBdr>
    </w:div>
    <w:div w:id="2003847345">
      <w:bodyDiv w:val="1"/>
      <w:marLeft w:val="0"/>
      <w:marRight w:val="0"/>
      <w:marTop w:val="0"/>
      <w:marBottom w:val="0"/>
      <w:divBdr>
        <w:top w:val="none" w:sz="0" w:space="0" w:color="auto"/>
        <w:left w:val="none" w:sz="0" w:space="0" w:color="auto"/>
        <w:bottom w:val="none" w:sz="0" w:space="0" w:color="auto"/>
        <w:right w:val="none" w:sz="0" w:space="0" w:color="auto"/>
      </w:divBdr>
    </w:div>
    <w:div w:id="2019186622">
      <w:bodyDiv w:val="1"/>
      <w:marLeft w:val="0"/>
      <w:marRight w:val="0"/>
      <w:marTop w:val="0"/>
      <w:marBottom w:val="0"/>
      <w:divBdr>
        <w:top w:val="none" w:sz="0" w:space="0" w:color="auto"/>
        <w:left w:val="none" w:sz="0" w:space="0" w:color="auto"/>
        <w:bottom w:val="none" w:sz="0" w:space="0" w:color="auto"/>
        <w:right w:val="none" w:sz="0" w:space="0" w:color="auto"/>
      </w:divBdr>
    </w:div>
    <w:div w:id="2032411781">
      <w:bodyDiv w:val="1"/>
      <w:marLeft w:val="0"/>
      <w:marRight w:val="0"/>
      <w:marTop w:val="0"/>
      <w:marBottom w:val="0"/>
      <w:divBdr>
        <w:top w:val="none" w:sz="0" w:space="0" w:color="auto"/>
        <w:left w:val="none" w:sz="0" w:space="0" w:color="auto"/>
        <w:bottom w:val="none" w:sz="0" w:space="0" w:color="auto"/>
        <w:right w:val="none" w:sz="0" w:space="0" w:color="auto"/>
      </w:divBdr>
    </w:div>
    <w:div w:id="2048217489">
      <w:bodyDiv w:val="1"/>
      <w:marLeft w:val="0"/>
      <w:marRight w:val="0"/>
      <w:marTop w:val="0"/>
      <w:marBottom w:val="0"/>
      <w:divBdr>
        <w:top w:val="none" w:sz="0" w:space="0" w:color="auto"/>
        <w:left w:val="none" w:sz="0" w:space="0" w:color="auto"/>
        <w:bottom w:val="none" w:sz="0" w:space="0" w:color="auto"/>
        <w:right w:val="none" w:sz="0" w:space="0" w:color="auto"/>
      </w:divBdr>
    </w:div>
    <w:div w:id="2053915923">
      <w:bodyDiv w:val="1"/>
      <w:marLeft w:val="0"/>
      <w:marRight w:val="0"/>
      <w:marTop w:val="0"/>
      <w:marBottom w:val="0"/>
      <w:divBdr>
        <w:top w:val="none" w:sz="0" w:space="0" w:color="auto"/>
        <w:left w:val="none" w:sz="0" w:space="0" w:color="auto"/>
        <w:bottom w:val="none" w:sz="0" w:space="0" w:color="auto"/>
        <w:right w:val="none" w:sz="0" w:space="0" w:color="auto"/>
      </w:divBdr>
      <w:divsChild>
        <w:div w:id="1560945365">
          <w:marLeft w:val="0"/>
          <w:marRight w:val="0"/>
          <w:marTop w:val="0"/>
          <w:marBottom w:val="0"/>
          <w:divBdr>
            <w:top w:val="none" w:sz="0" w:space="0" w:color="auto"/>
            <w:left w:val="none" w:sz="0" w:space="0" w:color="auto"/>
            <w:bottom w:val="none" w:sz="0" w:space="0" w:color="auto"/>
            <w:right w:val="none" w:sz="0" w:space="0" w:color="auto"/>
          </w:divBdr>
        </w:div>
        <w:div w:id="1333601211">
          <w:marLeft w:val="0"/>
          <w:marRight w:val="0"/>
          <w:marTop w:val="0"/>
          <w:marBottom w:val="0"/>
          <w:divBdr>
            <w:top w:val="none" w:sz="0" w:space="0" w:color="auto"/>
            <w:left w:val="none" w:sz="0" w:space="0" w:color="auto"/>
            <w:bottom w:val="none" w:sz="0" w:space="0" w:color="auto"/>
            <w:right w:val="none" w:sz="0" w:space="0" w:color="auto"/>
          </w:divBdr>
        </w:div>
        <w:div w:id="1120682966">
          <w:marLeft w:val="0"/>
          <w:marRight w:val="0"/>
          <w:marTop w:val="0"/>
          <w:marBottom w:val="0"/>
          <w:divBdr>
            <w:top w:val="none" w:sz="0" w:space="0" w:color="auto"/>
            <w:left w:val="none" w:sz="0" w:space="0" w:color="auto"/>
            <w:bottom w:val="none" w:sz="0" w:space="0" w:color="auto"/>
            <w:right w:val="none" w:sz="0" w:space="0" w:color="auto"/>
          </w:divBdr>
        </w:div>
        <w:div w:id="222108410">
          <w:marLeft w:val="0"/>
          <w:marRight w:val="0"/>
          <w:marTop w:val="0"/>
          <w:marBottom w:val="0"/>
          <w:divBdr>
            <w:top w:val="none" w:sz="0" w:space="0" w:color="auto"/>
            <w:left w:val="none" w:sz="0" w:space="0" w:color="auto"/>
            <w:bottom w:val="none" w:sz="0" w:space="0" w:color="auto"/>
            <w:right w:val="none" w:sz="0" w:space="0" w:color="auto"/>
          </w:divBdr>
        </w:div>
        <w:div w:id="1869443250">
          <w:marLeft w:val="0"/>
          <w:marRight w:val="0"/>
          <w:marTop w:val="0"/>
          <w:marBottom w:val="0"/>
          <w:divBdr>
            <w:top w:val="none" w:sz="0" w:space="0" w:color="auto"/>
            <w:left w:val="none" w:sz="0" w:space="0" w:color="auto"/>
            <w:bottom w:val="none" w:sz="0" w:space="0" w:color="auto"/>
            <w:right w:val="none" w:sz="0" w:space="0" w:color="auto"/>
          </w:divBdr>
        </w:div>
      </w:divsChild>
    </w:div>
    <w:div w:id="2056342878">
      <w:bodyDiv w:val="1"/>
      <w:marLeft w:val="0"/>
      <w:marRight w:val="0"/>
      <w:marTop w:val="0"/>
      <w:marBottom w:val="0"/>
      <w:divBdr>
        <w:top w:val="none" w:sz="0" w:space="0" w:color="auto"/>
        <w:left w:val="none" w:sz="0" w:space="0" w:color="auto"/>
        <w:bottom w:val="none" w:sz="0" w:space="0" w:color="auto"/>
        <w:right w:val="none" w:sz="0" w:space="0" w:color="auto"/>
      </w:divBdr>
    </w:div>
    <w:div w:id="2065255042">
      <w:bodyDiv w:val="1"/>
      <w:marLeft w:val="0"/>
      <w:marRight w:val="0"/>
      <w:marTop w:val="0"/>
      <w:marBottom w:val="0"/>
      <w:divBdr>
        <w:top w:val="none" w:sz="0" w:space="0" w:color="auto"/>
        <w:left w:val="none" w:sz="0" w:space="0" w:color="auto"/>
        <w:bottom w:val="none" w:sz="0" w:space="0" w:color="auto"/>
        <w:right w:val="none" w:sz="0" w:space="0" w:color="auto"/>
      </w:divBdr>
    </w:div>
    <w:div w:id="2084520794">
      <w:bodyDiv w:val="1"/>
      <w:marLeft w:val="0"/>
      <w:marRight w:val="0"/>
      <w:marTop w:val="0"/>
      <w:marBottom w:val="0"/>
      <w:divBdr>
        <w:top w:val="none" w:sz="0" w:space="0" w:color="auto"/>
        <w:left w:val="none" w:sz="0" w:space="0" w:color="auto"/>
        <w:bottom w:val="none" w:sz="0" w:space="0" w:color="auto"/>
        <w:right w:val="none" w:sz="0" w:space="0" w:color="auto"/>
      </w:divBdr>
    </w:div>
    <w:div w:id="2092969962">
      <w:bodyDiv w:val="1"/>
      <w:marLeft w:val="0"/>
      <w:marRight w:val="0"/>
      <w:marTop w:val="0"/>
      <w:marBottom w:val="0"/>
      <w:divBdr>
        <w:top w:val="none" w:sz="0" w:space="0" w:color="auto"/>
        <w:left w:val="none" w:sz="0" w:space="0" w:color="auto"/>
        <w:bottom w:val="none" w:sz="0" w:space="0" w:color="auto"/>
        <w:right w:val="none" w:sz="0" w:space="0" w:color="auto"/>
      </w:divBdr>
    </w:div>
    <w:div w:id="2104761594">
      <w:bodyDiv w:val="1"/>
      <w:marLeft w:val="0"/>
      <w:marRight w:val="0"/>
      <w:marTop w:val="0"/>
      <w:marBottom w:val="0"/>
      <w:divBdr>
        <w:top w:val="none" w:sz="0" w:space="0" w:color="auto"/>
        <w:left w:val="none" w:sz="0" w:space="0" w:color="auto"/>
        <w:bottom w:val="none" w:sz="0" w:space="0" w:color="auto"/>
        <w:right w:val="none" w:sz="0" w:space="0" w:color="auto"/>
      </w:divBdr>
    </w:div>
    <w:div w:id="2118476787">
      <w:bodyDiv w:val="1"/>
      <w:marLeft w:val="0"/>
      <w:marRight w:val="0"/>
      <w:marTop w:val="0"/>
      <w:marBottom w:val="0"/>
      <w:divBdr>
        <w:top w:val="none" w:sz="0" w:space="0" w:color="auto"/>
        <w:left w:val="none" w:sz="0" w:space="0" w:color="auto"/>
        <w:bottom w:val="none" w:sz="0" w:space="0" w:color="auto"/>
        <w:right w:val="none" w:sz="0" w:space="0" w:color="auto"/>
      </w:divBdr>
    </w:div>
    <w:div w:id="2130393601">
      <w:bodyDiv w:val="1"/>
      <w:marLeft w:val="0"/>
      <w:marRight w:val="0"/>
      <w:marTop w:val="0"/>
      <w:marBottom w:val="0"/>
      <w:divBdr>
        <w:top w:val="none" w:sz="0" w:space="0" w:color="auto"/>
        <w:left w:val="none" w:sz="0" w:space="0" w:color="auto"/>
        <w:bottom w:val="none" w:sz="0" w:space="0" w:color="auto"/>
        <w:right w:val="none" w:sz="0" w:space="0" w:color="auto"/>
      </w:divBdr>
    </w:div>
    <w:div w:id="213648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6.xml"/><Relationship Id="rId47" Type="http://schemas.openxmlformats.org/officeDocument/2006/relationships/header" Target="header19.xml"/><Relationship Id="rId50"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www.eufunds.bg/bg/opos" TargetMode="External"/><Relationship Id="rId33" Type="http://schemas.openxmlformats.org/officeDocument/2006/relationships/header" Target="header12.xml"/><Relationship Id="rId38" Type="http://schemas.openxmlformats.org/officeDocument/2006/relationships/header" Target="header14.xml"/><Relationship Id="rId46"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eufunds.bg/bg/opos" TargetMode="External"/><Relationship Id="rId32" Type="http://schemas.openxmlformats.org/officeDocument/2006/relationships/header" Target="header11.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footer" Target="footer18.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eufunds.bg" TargetMode="External"/><Relationship Id="rId28" Type="http://schemas.openxmlformats.org/officeDocument/2006/relationships/footer" Target="footer9.xml"/><Relationship Id="rId36" Type="http://schemas.openxmlformats.org/officeDocument/2006/relationships/header" Target="header13.xml"/><Relationship Id="rId49" Type="http://schemas.openxmlformats.org/officeDocument/2006/relationships/footer" Target="footer20.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1.xml"/><Relationship Id="rId44" Type="http://schemas.openxmlformats.org/officeDocument/2006/relationships/header" Target="header17.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footer" Target="footer19.xml"/><Relationship Id="rId8" Type="http://schemas.openxmlformats.org/officeDocument/2006/relationships/header" Target="header1.xml"/><Relationship Id="rId51" Type="http://schemas.openxmlformats.org/officeDocument/2006/relationships/footer" Target="footer2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gional_policy/sources/docoffic/official/reports/cohesion7/7cr_b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98BF3-C879-4E88-A372-C91EC60D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31664</Words>
  <Characters>180488</Characters>
  <Application>Microsoft Office Word</Application>
  <DocSecurity>0</DocSecurity>
  <Lines>1504</Lines>
  <Paragraphs>423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EМ</dc:creator>
  <cp:lastModifiedBy>OPOS</cp:lastModifiedBy>
  <cp:revision>17</cp:revision>
  <cp:lastPrinted>2019-10-30T10:11:00Z</cp:lastPrinted>
  <dcterms:created xsi:type="dcterms:W3CDTF">2021-05-12T13:23:00Z</dcterms:created>
  <dcterms:modified xsi:type="dcterms:W3CDTF">2021-05-12T14:05:00Z</dcterms:modified>
</cp:coreProperties>
</file>