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header18.xml" ContentType="application/vnd.openxmlformats-officedocument.wordprocessingml.header+xml"/>
  <Override PartName="/word/footer13.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header24.xml" ContentType="application/vnd.openxmlformats-officedocument.wordprocessingml.head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header27.xml" ContentType="application/vnd.openxmlformats-officedocument.wordprocessingml.header+xml"/>
  <Override PartName="/word/footer1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D32FFB" w:rsidRPr="00D32FFB" w:rsidTr="00B732D6">
        <w:trPr>
          <w:trHeight w:val="1610"/>
        </w:trPr>
        <w:tc>
          <w:tcPr>
            <w:tcW w:w="2268" w:type="dxa"/>
            <w:tcBorders>
              <w:bottom w:val="double" w:sz="4" w:space="0" w:color="99CC00"/>
            </w:tcBorders>
            <w:shd w:val="clear" w:color="auto" w:fill="auto"/>
          </w:tcPr>
          <w:p w:rsidR="00D32FFB" w:rsidRPr="00D32FFB" w:rsidRDefault="00D32FFB" w:rsidP="00D32FFB">
            <w:pPr>
              <w:tabs>
                <w:tab w:val="center" w:pos="4536"/>
                <w:tab w:val="right" w:pos="9072"/>
              </w:tabs>
              <w:spacing w:before="0" w:after="40"/>
              <w:jc w:val="center"/>
              <w:rPr>
                <w:sz w:val="20"/>
                <w:szCs w:val="20"/>
                <w:lang w:val="ru-RU" w:eastAsia="fr-FR"/>
              </w:rPr>
            </w:pPr>
            <w:r w:rsidRPr="00D32FFB">
              <w:rPr>
                <w:rFonts w:asciiTheme="minorHAnsi" w:eastAsiaTheme="minorHAnsi" w:hAnsiTheme="minorHAnsi" w:cstheme="minorBidi"/>
                <w:noProof/>
                <w:sz w:val="22"/>
                <w:szCs w:val="22"/>
                <w:lang w:val="en-US"/>
              </w:rPr>
              <w:drawing>
                <wp:inline distT="0" distB="0" distL="0" distR="0" wp14:anchorId="2AF1FD4E" wp14:editId="208F58E1">
                  <wp:extent cx="1304290" cy="10337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4290" cy="1033780"/>
                          </a:xfrm>
                          <a:prstGeom prst="rect">
                            <a:avLst/>
                          </a:prstGeom>
                          <a:noFill/>
                          <a:ln>
                            <a:noFill/>
                          </a:ln>
                        </pic:spPr>
                      </pic:pic>
                    </a:graphicData>
                  </a:graphic>
                </wp:inline>
              </w:drawing>
            </w:r>
            <w:r w:rsidRPr="00D32FFB">
              <w:rPr>
                <w:rFonts w:ascii="Arial" w:hAnsi="Arial" w:cs="Arial"/>
                <w:color w:val="F8C300"/>
                <w:sz w:val="20"/>
                <w:szCs w:val="20"/>
                <w:lang w:val="ru-RU" w:eastAsia="fr-FR"/>
              </w:rPr>
              <w:t xml:space="preserve"> </w:t>
            </w:r>
          </w:p>
        </w:tc>
        <w:tc>
          <w:tcPr>
            <w:tcW w:w="5760" w:type="dxa"/>
            <w:tcBorders>
              <w:bottom w:val="double" w:sz="4" w:space="0" w:color="99CC00"/>
            </w:tcBorders>
            <w:shd w:val="clear" w:color="auto" w:fill="auto"/>
            <w:vAlign w:val="center"/>
          </w:tcPr>
          <w:p w:rsidR="00D32FFB" w:rsidRPr="00D32FFB" w:rsidRDefault="00D32FFB" w:rsidP="00D32FFB">
            <w:pPr>
              <w:tabs>
                <w:tab w:val="center" w:pos="4536"/>
                <w:tab w:val="right" w:pos="9072"/>
              </w:tabs>
              <w:spacing w:before="0" w:after="0"/>
              <w:jc w:val="center"/>
              <w:rPr>
                <w:rFonts w:ascii="Arial Narrow" w:hAnsi="Arial Narrow" w:cs="Tahoma"/>
                <w:b/>
                <w:noProof/>
                <w:color w:val="808080"/>
                <w:spacing w:val="80"/>
                <w:lang w:val="bg-BG" w:eastAsia="bg-BG"/>
              </w:rPr>
            </w:pPr>
            <w:r w:rsidRPr="00D32FFB">
              <w:rPr>
                <w:rFonts w:ascii="Arial Narrow" w:hAnsi="Arial Narrow" w:cs="Tahoma"/>
                <w:b/>
                <w:noProof/>
                <w:color w:val="808080"/>
                <w:spacing w:val="80"/>
                <w:lang w:val="bg-BG" w:eastAsia="bg-BG"/>
              </w:rPr>
              <w:t>ОПЕРАТИВНА ПРОГРАМА</w:t>
            </w:r>
          </w:p>
          <w:p w:rsidR="00D32FFB" w:rsidRPr="00D32FFB" w:rsidRDefault="00D32FFB" w:rsidP="00D32FFB">
            <w:pPr>
              <w:tabs>
                <w:tab w:val="center" w:pos="4536"/>
                <w:tab w:val="right" w:pos="9072"/>
              </w:tabs>
              <w:spacing w:before="0" w:after="0"/>
              <w:jc w:val="center"/>
              <w:rPr>
                <w:rFonts w:ascii="Arial Narrow" w:hAnsi="Arial Narrow" w:cs="Tahoma"/>
                <w:b/>
                <w:noProof/>
                <w:color w:val="808080"/>
                <w:spacing w:val="80"/>
                <w:lang w:val="bg-BG" w:eastAsia="bg-BG"/>
              </w:rPr>
            </w:pPr>
            <w:r w:rsidRPr="00D32FFB">
              <w:rPr>
                <w:rFonts w:ascii="Arial Narrow" w:hAnsi="Arial Narrow" w:cs="Tahoma"/>
                <w:b/>
                <w:noProof/>
                <w:color w:val="808080"/>
                <w:spacing w:val="80"/>
                <w:lang w:val="bg-BG" w:eastAsia="bg-BG"/>
              </w:rPr>
              <w:t>“ОКОЛНА СРЕДА 2014-2020 г.”</w:t>
            </w:r>
          </w:p>
        </w:tc>
        <w:tc>
          <w:tcPr>
            <w:tcW w:w="2520" w:type="dxa"/>
            <w:tcBorders>
              <w:bottom w:val="double" w:sz="4" w:space="0" w:color="99CC00"/>
            </w:tcBorders>
            <w:shd w:val="clear" w:color="auto" w:fill="auto"/>
          </w:tcPr>
          <w:p w:rsidR="00D32FFB" w:rsidRPr="00D32FFB" w:rsidRDefault="00D32FFB" w:rsidP="00D32FFB">
            <w:pPr>
              <w:tabs>
                <w:tab w:val="center" w:pos="4536"/>
                <w:tab w:val="right" w:pos="9072"/>
              </w:tabs>
              <w:spacing w:before="0" w:after="30"/>
              <w:jc w:val="center"/>
              <w:rPr>
                <w:rFonts w:ascii="Arial" w:hAnsi="Arial" w:cs="Arial"/>
                <w:sz w:val="20"/>
                <w:szCs w:val="20"/>
                <w:lang w:val="bg-BG" w:eastAsia="fr-FR"/>
              </w:rPr>
            </w:pPr>
            <w:r w:rsidRPr="00D32FFB">
              <w:rPr>
                <w:rFonts w:ascii="Arial" w:hAnsi="Arial" w:cs="Arial"/>
                <w:noProof/>
                <w:sz w:val="20"/>
                <w:szCs w:val="20"/>
                <w:lang w:val="en-US"/>
              </w:rPr>
              <w:drawing>
                <wp:inline distT="0" distB="0" distL="0" distR="0" wp14:anchorId="3651646A" wp14:editId="6B860495">
                  <wp:extent cx="581025" cy="390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1025" cy="390525"/>
                          </a:xfrm>
                          <a:prstGeom prst="rect">
                            <a:avLst/>
                          </a:prstGeom>
                          <a:noFill/>
                          <a:ln>
                            <a:noFill/>
                          </a:ln>
                        </pic:spPr>
                      </pic:pic>
                    </a:graphicData>
                  </a:graphic>
                </wp:inline>
              </w:drawing>
            </w:r>
          </w:p>
          <w:p w:rsidR="00D32FFB" w:rsidRPr="00D32FFB" w:rsidRDefault="00D32FFB" w:rsidP="00D32FFB">
            <w:pPr>
              <w:spacing w:before="0" w:after="0"/>
              <w:jc w:val="center"/>
              <w:rPr>
                <w:rFonts w:ascii="Arial" w:hAnsi="Arial" w:cs="Arial"/>
                <w:color w:val="808080"/>
                <w:sz w:val="20"/>
                <w:szCs w:val="20"/>
                <w:lang w:val="bg-BG" w:eastAsia="fr-FR"/>
              </w:rPr>
            </w:pPr>
            <w:r w:rsidRPr="00D32FFB">
              <w:rPr>
                <w:rFonts w:ascii="Arial" w:hAnsi="Arial" w:cs="Arial"/>
                <w:color w:val="808080"/>
                <w:sz w:val="20"/>
                <w:szCs w:val="20"/>
                <w:lang w:val="bg-BG" w:eastAsia="fr-FR"/>
              </w:rPr>
              <w:t>Европейски съюз</w:t>
            </w:r>
          </w:p>
          <w:p w:rsidR="00D32FFB" w:rsidRPr="00D32FFB" w:rsidRDefault="00D32FFB" w:rsidP="00D32FFB">
            <w:pPr>
              <w:spacing w:before="0" w:after="0"/>
              <w:jc w:val="center"/>
              <w:rPr>
                <w:rFonts w:ascii="Arial" w:hAnsi="Arial" w:cs="Arial"/>
                <w:color w:val="808080"/>
                <w:sz w:val="20"/>
                <w:szCs w:val="20"/>
                <w:lang w:val="bg-BG" w:eastAsia="fr-FR"/>
              </w:rPr>
            </w:pPr>
            <w:r w:rsidRPr="00D32FFB">
              <w:rPr>
                <w:rFonts w:ascii="Arial" w:hAnsi="Arial" w:cs="Arial"/>
                <w:color w:val="808080"/>
                <w:sz w:val="20"/>
                <w:szCs w:val="20"/>
                <w:lang w:val="bg-BG" w:eastAsia="fr-FR"/>
              </w:rPr>
              <w:t xml:space="preserve">Европейски фонд за </w:t>
            </w:r>
          </w:p>
          <w:p w:rsidR="00D32FFB" w:rsidRPr="00D32FFB" w:rsidRDefault="00D32FFB" w:rsidP="00D32FFB">
            <w:pPr>
              <w:spacing w:before="0" w:after="0"/>
              <w:jc w:val="center"/>
              <w:rPr>
                <w:rFonts w:ascii="Arial" w:hAnsi="Arial" w:cs="Arial"/>
                <w:color w:val="808080"/>
                <w:sz w:val="20"/>
                <w:szCs w:val="20"/>
                <w:lang w:val="bg-BG" w:eastAsia="fr-FR"/>
              </w:rPr>
            </w:pPr>
            <w:r w:rsidRPr="00D32FFB">
              <w:rPr>
                <w:rFonts w:ascii="Arial" w:hAnsi="Arial" w:cs="Arial"/>
                <w:color w:val="808080"/>
                <w:sz w:val="20"/>
                <w:szCs w:val="20"/>
                <w:lang w:val="bg-BG" w:eastAsia="fr-FR"/>
              </w:rPr>
              <w:t>регионално развитие</w:t>
            </w:r>
          </w:p>
          <w:p w:rsidR="00D32FFB" w:rsidRPr="00D32FFB" w:rsidRDefault="00D32FFB" w:rsidP="00D32FFB">
            <w:pPr>
              <w:tabs>
                <w:tab w:val="center" w:pos="4536"/>
                <w:tab w:val="right" w:pos="9072"/>
              </w:tabs>
              <w:spacing w:before="0" w:after="30"/>
              <w:jc w:val="center"/>
              <w:rPr>
                <w:rFonts w:ascii="Arial Narrow" w:hAnsi="Arial Narrow" w:cs="Tahoma"/>
                <w:b/>
                <w:noProof/>
                <w:color w:val="808080"/>
                <w:spacing w:val="80"/>
                <w:lang w:val="bg-BG" w:eastAsia="bg-BG"/>
              </w:rPr>
            </w:pPr>
            <w:r w:rsidRPr="00D32FFB">
              <w:rPr>
                <w:rFonts w:ascii="Arial" w:hAnsi="Arial" w:cs="Arial"/>
                <w:color w:val="808080"/>
                <w:sz w:val="20"/>
                <w:szCs w:val="20"/>
                <w:lang w:val="bg-BG" w:eastAsia="fr-FR"/>
              </w:rPr>
              <w:t>Кохезионен фонд</w:t>
            </w:r>
          </w:p>
        </w:tc>
      </w:tr>
      <w:tr w:rsidR="00D32FFB" w:rsidRPr="00D32FFB" w:rsidTr="00B732D6">
        <w:trPr>
          <w:trHeight w:val="528"/>
        </w:trPr>
        <w:tc>
          <w:tcPr>
            <w:tcW w:w="10548" w:type="dxa"/>
            <w:gridSpan w:val="3"/>
            <w:tcBorders>
              <w:top w:val="double" w:sz="4" w:space="0" w:color="99CC00"/>
            </w:tcBorders>
            <w:shd w:val="clear" w:color="auto" w:fill="auto"/>
          </w:tcPr>
          <w:p w:rsidR="00D32FFB" w:rsidRPr="00D32FFB" w:rsidRDefault="00D32FFB" w:rsidP="00D32FFB">
            <w:pPr>
              <w:tabs>
                <w:tab w:val="center" w:pos="4536"/>
                <w:tab w:val="right" w:pos="9072"/>
              </w:tabs>
              <w:spacing w:before="120" w:after="0"/>
              <w:jc w:val="right"/>
              <w:rPr>
                <w:rFonts w:ascii="Arial Narrow" w:hAnsi="Arial Narrow" w:cs="Tahoma"/>
                <w:noProof/>
                <w:color w:val="808080"/>
                <w:spacing w:val="24"/>
                <w:sz w:val="20"/>
                <w:szCs w:val="20"/>
                <w:lang w:val="bg-BG" w:eastAsia="bg-BG"/>
              </w:rPr>
            </w:pPr>
            <w:r w:rsidRPr="00D32FFB">
              <w:rPr>
                <w:rFonts w:ascii="Arial Narrow" w:hAnsi="Arial Narrow" w:cs="Tahoma"/>
                <w:noProof/>
                <w:color w:val="808080"/>
                <w:spacing w:val="24"/>
                <w:sz w:val="20"/>
                <w:szCs w:val="20"/>
                <w:lang w:val="bg-BG" w:eastAsia="bg-BG"/>
              </w:rPr>
              <w:t>Главна Дирекция “Оперативна програма ОКОЛНА СРЕДА”</w:t>
            </w:r>
          </w:p>
          <w:p w:rsidR="00D32FFB" w:rsidRPr="00D32FFB" w:rsidRDefault="00D32FFB" w:rsidP="00D32FFB">
            <w:pPr>
              <w:tabs>
                <w:tab w:val="center" w:pos="4536"/>
                <w:tab w:val="right" w:pos="9072"/>
              </w:tabs>
              <w:spacing w:before="0" w:after="0"/>
              <w:jc w:val="right"/>
              <w:rPr>
                <w:noProof/>
                <w:sz w:val="20"/>
                <w:szCs w:val="20"/>
                <w:lang w:val="bg-BG" w:eastAsia="bg-BG"/>
              </w:rPr>
            </w:pPr>
            <w:r w:rsidRPr="00D32FFB">
              <w:rPr>
                <w:rFonts w:ascii="Arial Narrow" w:hAnsi="Arial Narrow" w:cs="Tahoma"/>
                <w:noProof/>
                <w:color w:val="808080"/>
                <w:spacing w:val="24"/>
                <w:sz w:val="22"/>
                <w:szCs w:val="22"/>
                <w:lang w:val="ru-RU" w:eastAsia="fr-FR"/>
              </w:rPr>
              <w:tab/>
            </w:r>
            <w:r w:rsidRPr="00D32FFB">
              <w:rPr>
                <w:rFonts w:ascii="Arial Narrow" w:hAnsi="Arial Narrow" w:cs="Tahoma"/>
                <w:noProof/>
                <w:color w:val="808080"/>
                <w:spacing w:val="24"/>
                <w:sz w:val="22"/>
                <w:szCs w:val="22"/>
                <w:lang w:val="ru-RU" w:eastAsia="fr-FR"/>
              </w:rPr>
              <w:tab/>
            </w:r>
            <w:r w:rsidRPr="00D32FFB">
              <w:rPr>
                <w:rFonts w:ascii="Arial Narrow" w:hAnsi="Arial Narrow" w:cs="Tahoma"/>
                <w:noProof/>
                <w:color w:val="808080"/>
                <w:spacing w:val="24"/>
                <w:sz w:val="22"/>
                <w:szCs w:val="22"/>
                <w:lang w:val="bg-BG" w:eastAsia="fr-FR"/>
              </w:rPr>
              <w:t>ope</w:t>
            </w:r>
            <w:r w:rsidRPr="00D32FFB">
              <w:rPr>
                <w:rFonts w:ascii="Arial Narrow" w:hAnsi="Arial Narrow" w:cs="Tahoma"/>
                <w:noProof/>
                <w:color w:val="808080"/>
                <w:spacing w:val="24"/>
                <w:sz w:val="22"/>
                <w:szCs w:val="22"/>
                <w:lang w:val="ru-RU" w:eastAsia="fr-FR"/>
              </w:rPr>
              <w:t>@</w:t>
            </w:r>
            <w:r w:rsidRPr="00D32FFB">
              <w:rPr>
                <w:rFonts w:ascii="Arial Narrow" w:hAnsi="Arial Narrow" w:cs="Tahoma"/>
                <w:noProof/>
                <w:color w:val="808080"/>
                <w:spacing w:val="24"/>
                <w:sz w:val="22"/>
                <w:szCs w:val="22"/>
                <w:lang w:val="bg-BG" w:eastAsia="fr-FR"/>
              </w:rPr>
              <w:t>moew</w:t>
            </w:r>
            <w:r w:rsidRPr="00D32FFB">
              <w:rPr>
                <w:rFonts w:ascii="Arial Narrow" w:hAnsi="Arial Narrow" w:cs="Tahoma"/>
                <w:noProof/>
                <w:color w:val="808080"/>
                <w:spacing w:val="24"/>
                <w:sz w:val="22"/>
                <w:szCs w:val="22"/>
                <w:lang w:val="ru-RU" w:eastAsia="fr-FR"/>
              </w:rPr>
              <w:t>.</w:t>
            </w:r>
            <w:r w:rsidRPr="00D32FFB">
              <w:rPr>
                <w:rFonts w:ascii="Arial Narrow" w:hAnsi="Arial Narrow" w:cs="Tahoma"/>
                <w:noProof/>
                <w:color w:val="808080"/>
                <w:spacing w:val="24"/>
                <w:sz w:val="22"/>
                <w:szCs w:val="22"/>
                <w:lang w:val="bg-BG" w:eastAsia="fr-FR"/>
              </w:rPr>
              <w:t>government</w:t>
            </w:r>
            <w:r w:rsidRPr="00D32FFB">
              <w:rPr>
                <w:rFonts w:ascii="Arial Narrow" w:hAnsi="Arial Narrow" w:cs="Tahoma"/>
                <w:noProof/>
                <w:color w:val="808080"/>
                <w:spacing w:val="24"/>
                <w:sz w:val="22"/>
                <w:szCs w:val="22"/>
                <w:lang w:val="ru-RU" w:eastAsia="fr-FR"/>
              </w:rPr>
              <w:t>.</w:t>
            </w:r>
            <w:r w:rsidRPr="00D32FFB">
              <w:rPr>
                <w:rFonts w:ascii="Arial Narrow" w:hAnsi="Arial Narrow" w:cs="Tahoma"/>
                <w:noProof/>
                <w:color w:val="808080"/>
                <w:spacing w:val="24"/>
                <w:sz w:val="22"/>
                <w:szCs w:val="22"/>
                <w:lang w:val="bg-BG" w:eastAsia="fr-FR"/>
              </w:rPr>
              <w:t>bg</w:t>
            </w:r>
          </w:p>
        </w:tc>
      </w:tr>
    </w:tbl>
    <w:p w:rsidR="00D32FFB" w:rsidRDefault="00D32FFB" w:rsidP="00437C81">
      <w:pPr>
        <w:spacing w:before="0" w:after="0"/>
        <w:jc w:val="center"/>
        <w:rPr>
          <w:b/>
          <w:sz w:val="36"/>
          <w:szCs w:val="36"/>
          <w:lang w:val="bg-BG"/>
        </w:rPr>
      </w:pPr>
    </w:p>
    <w:p w:rsidR="00D32FFB" w:rsidRDefault="00D32FFB" w:rsidP="00437C81">
      <w:pPr>
        <w:spacing w:before="0" w:after="0"/>
        <w:jc w:val="center"/>
        <w:rPr>
          <w:b/>
          <w:sz w:val="36"/>
          <w:szCs w:val="36"/>
          <w:lang w:val="bg-BG"/>
        </w:rPr>
      </w:pPr>
    </w:p>
    <w:p w:rsidR="00D32FFB" w:rsidRDefault="00D32FFB" w:rsidP="00437C81">
      <w:pPr>
        <w:spacing w:before="0" w:after="0"/>
        <w:jc w:val="center"/>
        <w:rPr>
          <w:b/>
          <w:sz w:val="36"/>
          <w:szCs w:val="36"/>
          <w:lang w:val="bg-BG"/>
        </w:rPr>
      </w:pPr>
    </w:p>
    <w:p w:rsidR="00437C81" w:rsidRPr="00437C81" w:rsidRDefault="00437C81" w:rsidP="00D32FFB">
      <w:pPr>
        <w:spacing w:before="0" w:after="0"/>
        <w:jc w:val="center"/>
        <w:rPr>
          <w:b/>
          <w:sz w:val="36"/>
          <w:szCs w:val="36"/>
          <w:lang w:val="en-US"/>
        </w:rPr>
      </w:pPr>
      <w:r w:rsidRPr="00437C81">
        <w:rPr>
          <w:b/>
          <w:sz w:val="36"/>
          <w:szCs w:val="36"/>
          <w:lang w:val="bg-BG"/>
        </w:rPr>
        <w:t>ГОДИШЕН</w:t>
      </w:r>
      <w:r w:rsidRPr="00437C81">
        <w:rPr>
          <w:b/>
          <w:sz w:val="36"/>
          <w:szCs w:val="36"/>
          <w:lang w:val="en-US"/>
        </w:rPr>
        <w:t xml:space="preserve"> </w:t>
      </w:r>
      <w:r w:rsidRPr="00437C81">
        <w:rPr>
          <w:b/>
          <w:sz w:val="36"/>
          <w:szCs w:val="36"/>
          <w:lang w:val="bg-BG"/>
        </w:rPr>
        <w:t xml:space="preserve">ДОКЛАД ЗА </w:t>
      </w:r>
      <w:r w:rsidR="00D32FFB">
        <w:rPr>
          <w:b/>
          <w:sz w:val="36"/>
          <w:szCs w:val="36"/>
          <w:lang w:val="bg-BG"/>
        </w:rPr>
        <w:t xml:space="preserve"> </w:t>
      </w:r>
      <w:r w:rsidRPr="00437C81">
        <w:rPr>
          <w:b/>
          <w:sz w:val="36"/>
          <w:szCs w:val="36"/>
          <w:lang w:val="bg-BG"/>
        </w:rPr>
        <w:t>ИЗПЪЛНЕНИЕТО</w:t>
      </w:r>
    </w:p>
    <w:p w:rsidR="00437C81" w:rsidRPr="00437C81" w:rsidRDefault="00437C81" w:rsidP="00437C81">
      <w:pPr>
        <w:spacing w:before="0" w:after="0"/>
        <w:jc w:val="center"/>
        <w:rPr>
          <w:b/>
          <w:sz w:val="36"/>
          <w:szCs w:val="36"/>
          <w:lang w:val="en-US"/>
        </w:rPr>
      </w:pPr>
    </w:p>
    <w:p w:rsidR="00437C81" w:rsidRPr="00437C81" w:rsidRDefault="00437C81" w:rsidP="00437C81">
      <w:pPr>
        <w:spacing w:before="0" w:after="0"/>
        <w:jc w:val="center"/>
        <w:rPr>
          <w:b/>
          <w:sz w:val="36"/>
          <w:szCs w:val="36"/>
          <w:lang w:val="bg-BG"/>
        </w:rPr>
      </w:pPr>
      <w:r w:rsidRPr="00437C81">
        <w:rPr>
          <w:b/>
          <w:sz w:val="36"/>
          <w:szCs w:val="36"/>
          <w:lang w:val="bg-BG"/>
        </w:rPr>
        <w:t>НА</w:t>
      </w:r>
    </w:p>
    <w:p w:rsidR="00437C81" w:rsidRPr="00437C81" w:rsidRDefault="00437C81" w:rsidP="00437C81">
      <w:pPr>
        <w:spacing w:before="0" w:after="0"/>
        <w:jc w:val="center"/>
        <w:rPr>
          <w:b/>
          <w:sz w:val="36"/>
          <w:szCs w:val="36"/>
          <w:lang w:val="en-US"/>
        </w:rPr>
      </w:pPr>
    </w:p>
    <w:p w:rsidR="00437C81" w:rsidRPr="00437C81" w:rsidRDefault="00437C81" w:rsidP="00437C81">
      <w:pPr>
        <w:spacing w:before="0" w:after="0"/>
        <w:jc w:val="center"/>
        <w:rPr>
          <w:b/>
          <w:sz w:val="36"/>
          <w:szCs w:val="36"/>
          <w:lang w:val="bg-BG"/>
        </w:rPr>
      </w:pPr>
      <w:r w:rsidRPr="00437C81">
        <w:rPr>
          <w:b/>
          <w:sz w:val="36"/>
          <w:szCs w:val="36"/>
          <w:lang w:val="bg-BG"/>
        </w:rPr>
        <w:t>ОПЕРАТИВНА ПРОГРАМА</w:t>
      </w:r>
    </w:p>
    <w:p w:rsidR="00437C81" w:rsidRPr="00437C81" w:rsidRDefault="00437C81" w:rsidP="00437C81">
      <w:pPr>
        <w:spacing w:before="0" w:after="0"/>
        <w:jc w:val="center"/>
        <w:rPr>
          <w:b/>
          <w:sz w:val="36"/>
          <w:szCs w:val="36"/>
          <w:lang w:val="en-US"/>
        </w:rPr>
      </w:pPr>
    </w:p>
    <w:p w:rsidR="00437C81" w:rsidRPr="00437C81" w:rsidRDefault="00437C81" w:rsidP="00437C81">
      <w:pPr>
        <w:spacing w:before="0" w:after="0"/>
        <w:jc w:val="center"/>
        <w:rPr>
          <w:b/>
          <w:sz w:val="36"/>
          <w:szCs w:val="36"/>
          <w:lang w:val="bg-BG"/>
        </w:rPr>
      </w:pPr>
      <w:r w:rsidRPr="00437C81">
        <w:rPr>
          <w:b/>
          <w:sz w:val="36"/>
          <w:szCs w:val="36"/>
          <w:lang w:val="bg-BG"/>
        </w:rPr>
        <w:t>„</w:t>
      </w:r>
      <w:r w:rsidRPr="00437C81">
        <w:rPr>
          <w:b/>
          <w:noProof/>
          <w:sz w:val="36"/>
          <w:szCs w:val="36"/>
          <w:lang w:val="bg-BG"/>
        </w:rPr>
        <w:t>ОКОЛНА СРЕДА</w:t>
      </w:r>
      <w:r w:rsidRPr="00437C81">
        <w:rPr>
          <w:b/>
          <w:sz w:val="36"/>
          <w:szCs w:val="36"/>
          <w:lang w:val="bg-BG"/>
        </w:rPr>
        <w:t>” 2014 – 2020</w:t>
      </w:r>
      <w:r w:rsidRPr="00437C81">
        <w:rPr>
          <w:b/>
          <w:sz w:val="36"/>
          <w:szCs w:val="36"/>
          <w:lang w:val="en-US"/>
        </w:rPr>
        <w:t xml:space="preserve"> </w:t>
      </w:r>
      <w:r w:rsidRPr="00437C81">
        <w:rPr>
          <w:b/>
          <w:sz w:val="36"/>
          <w:szCs w:val="36"/>
          <w:lang w:val="bg-BG"/>
        </w:rPr>
        <w:t>г.</w:t>
      </w:r>
    </w:p>
    <w:p w:rsidR="00437C81" w:rsidRPr="00437C81" w:rsidRDefault="00437C81" w:rsidP="00437C81">
      <w:pPr>
        <w:spacing w:before="120" w:after="0"/>
        <w:jc w:val="center"/>
        <w:rPr>
          <w:b/>
          <w:sz w:val="36"/>
          <w:szCs w:val="36"/>
          <w:lang w:val="bg-BG"/>
        </w:rPr>
      </w:pPr>
      <w:r w:rsidRPr="00437C81">
        <w:rPr>
          <w:b/>
          <w:sz w:val="36"/>
          <w:szCs w:val="36"/>
          <w:lang w:val="bg-BG"/>
        </w:rPr>
        <w:t xml:space="preserve">ЗА </w:t>
      </w:r>
      <w:r>
        <w:rPr>
          <w:b/>
          <w:sz w:val="36"/>
          <w:szCs w:val="36"/>
          <w:lang w:val="bg-BG"/>
        </w:rPr>
        <w:t>2016</w:t>
      </w:r>
      <w:r w:rsidRPr="00437C81">
        <w:rPr>
          <w:b/>
          <w:sz w:val="36"/>
          <w:szCs w:val="36"/>
          <w:lang w:val="ru-RU"/>
        </w:rPr>
        <w:t xml:space="preserve"> </w:t>
      </w:r>
      <w:r w:rsidRPr="00437C81">
        <w:rPr>
          <w:b/>
          <w:sz w:val="36"/>
          <w:szCs w:val="36"/>
          <w:lang w:val="bg-BG"/>
        </w:rPr>
        <w:t>г.</w:t>
      </w: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437C81" w:rsidRDefault="00437C81" w:rsidP="0058184B">
      <w:pPr>
        <w:jc w:val="center"/>
        <w:rPr>
          <w:b/>
          <w:lang w:val="bg-BG"/>
        </w:rPr>
      </w:pPr>
    </w:p>
    <w:p w:rsidR="00E04099" w:rsidRDefault="00E04099" w:rsidP="0058184B">
      <w:pPr>
        <w:jc w:val="center"/>
        <w:rPr>
          <w:b/>
          <w:lang w:val="en-US"/>
        </w:rPr>
      </w:pPr>
    </w:p>
    <w:p w:rsidR="00E04099" w:rsidRDefault="00E04099" w:rsidP="0058184B">
      <w:pPr>
        <w:jc w:val="center"/>
        <w:rPr>
          <w:b/>
          <w:lang w:val="en-US"/>
        </w:rPr>
      </w:pPr>
    </w:p>
    <w:p w:rsidR="00E04099" w:rsidRDefault="00E04099" w:rsidP="0058184B">
      <w:pPr>
        <w:jc w:val="center"/>
        <w:rPr>
          <w:b/>
          <w:lang w:val="en-US"/>
        </w:rPr>
      </w:pPr>
    </w:p>
    <w:p w:rsidR="00E04099" w:rsidRDefault="00E04099" w:rsidP="0058184B">
      <w:pPr>
        <w:jc w:val="center"/>
        <w:rPr>
          <w:b/>
          <w:lang w:val="en-US"/>
        </w:rPr>
      </w:pPr>
    </w:p>
    <w:p w:rsidR="0058184B" w:rsidRDefault="0058184B" w:rsidP="0058184B">
      <w:pPr>
        <w:jc w:val="center"/>
        <w:rPr>
          <w:b/>
        </w:rPr>
      </w:pPr>
      <w:r w:rsidRPr="00686513">
        <w:rPr>
          <w:b/>
        </w:rPr>
        <w:t>ЧАСТ А</w:t>
      </w:r>
    </w:p>
    <w:p w:rsidR="00D32FFB" w:rsidRPr="00D32FFB" w:rsidRDefault="00D32FFB" w:rsidP="00D32FFB">
      <w:pPr>
        <w:spacing w:before="240" w:after="120"/>
        <w:jc w:val="both"/>
        <w:rPr>
          <w:b/>
          <w:bCs/>
          <w:color w:val="000000"/>
          <w:lang w:val="bg-BG" w:eastAsia="bg-BG"/>
        </w:rPr>
      </w:pPr>
      <w:r w:rsidRPr="00D32FFB">
        <w:rPr>
          <w:b/>
          <w:bCs/>
          <w:color w:val="000000"/>
          <w:lang w:val="bg-BG" w:eastAsia="bg-BG"/>
        </w:rPr>
        <w:t xml:space="preserve">ДАННИ, КОИТО ТРЯБВА ДА СЕ ПОДАВАТ ЕЖЕГОДНО („МИНИ ДОКЛАДИ“) (член 50, параграф 2 от Регламент (ЕС) № 1303/2013) </w:t>
      </w:r>
    </w:p>
    <w:p w:rsidR="0058184B" w:rsidRPr="00686513" w:rsidRDefault="0058184B" w:rsidP="0058184B">
      <w:pPr>
        <w:jc w:val="center"/>
        <w:rPr>
          <w:b/>
        </w:rPr>
      </w:pPr>
    </w:p>
    <w:p w:rsidR="0058184B" w:rsidRPr="00437DE6" w:rsidRDefault="0058184B" w:rsidP="001C71B6">
      <w:pPr>
        <w:numPr>
          <w:ilvl w:val="0"/>
          <w:numId w:val="34"/>
        </w:numPr>
        <w:shd w:val="clear" w:color="auto" w:fill="FFFFFF"/>
        <w:spacing w:before="240" w:after="120"/>
        <w:ind w:left="0" w:firstLine="0"/>
        <w:jc w:val="both"/>
        <w:rPr>
          <w:b/>
          <w:bCs/>
          <w:color w:val="FF0000"/>
          <w:lang w:val="en-US" w:eastAsia="bg-BG"/>
        </w:rPr>
      </w:pPr>
      <w:r w:rsidRPr="00437DE6">
        <w:t>ИДЕНТИФИКАЦИЯ НА ГОДИШНИЯ/ОКОНЧАТЕЛНИЯ ДОКЛАД ЗА ИЗПЪЛНЕНИЕТО</w:t>
      </w:r>
    </w:p>
    <w:p w:rsidR="0058184B" w:rsidRDefault="0058184B" w:rsidP="0058184B">
      <w:pPr>
        <w:pStyle w:val="Heading1"/>
        <w:numPr>
          <w:ilvl w:val="0"/>
          <w:numId w:val="0"/>
        </w:numPr>
        <w:spacing w:before="120"/>
      </w:pPr>
    </w:p>
    <w:p w:rsidR="00E04099" w:rsidRPr="00E04099" w:rsidRDefault="00E04099" w:rsidP="00E04099">
      <w:pPr>
        <w:pStyle w:val="Text1"/>
        <w:rPr>
          <w:lang w:val="fr-BE"/>
        </w:rPr>
      </w:pPr>
    </w:p>
    <w:p w:rsidR="0058184B" w:rsidRPr="00D5173B" w:rsidRDefault="0058184B" w:rsidP="0058184B">
      <w:pPr>
        <w:pStyle w:val="Text1"/>
        <w:ind w:left="0"/>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671EE1" w:rsidTr="0058184B">
        <w:trPr>
          <w:trHeight w:val="222"/>
        </w:trPr>
        <w:tc>
          <w:tcPr>
            <w:tcW w:w="3544" w:type="dxa"/>
            <w:shd w:val="clear" w:color="auto" w:fill="auto"/>
          </w:tcPr>
          <w:p w:rsidR="0058184B" w:rsidRPr="0019232D" w:rsidRDefault="0058184B" w:rsidP="0058184B">
            <w:r>
              <w:t>CCI</w:t>
            </w:r>
          </w:p>
        </w:tc>
        <w:tc>
          <w:tcPr>
            <w:tcW w:w="5187" w:type="dxa"/>
            <w:shd w:val="clear" w:color="auto" w:fill="auto"/>
          </w:tcPr>
          <w:p w:rsidR="0058184B" w:rsidRPr="0019232D" w:rsidRDefault="0058184B" w:rsidP="0058184B">
            <w:pPr>
              <w:rPr>
                <w:color w:val="000000"/>
              </w:rPr>
            </w:pPr>
            <w:r>
              <w:rPr>
                <w:color w:val="000000"/>
              </w:rPr>
              <w:t>2014BG16M1OP002</w:t>
            </w:r>
          </w:p>
        </w:tc>
      </w:tr>
      <w:tr w:rsidR="00671EE1" w:rsidTr="0058184B">
        <w:trPr>
          <w:trHeight w:val="269"/>
        </w:trPr>
        <w:tc>
          <w:tcPr>
            <w:tcW w:w="3544" w:type="dxa"/>
            <w:shd w:val="clear" w:color="auto" w:fill="auto"/>
          </w:tcPr>
          <w:p w:rsidR="0058184B" w:rsidRPr="00F433EE" w:rsidRDefault="0058184B" w:rsidP="0058184B">
            <w:r>
              <w:t>Наименование</w:t>
            </w:r>
          </w:p>
        </w:tc>
        <w:tc>
          <w:tcPr>
            <w:tcW w:w="5187" w:type="dxa"/>
            <w:shd w:val="clear" w:color="auto" w:fill="auto"/>
          </w:tcPr>
          <w:p w:rsidR="0058184B" w:rsidRPr="0019232D" w:rsidRDefault="0058184B" w:rsidP="0058184B">
            <w:pPr>
              <w:rPr>
                <w:color w:val="000000"/>
              </w:rPr>
            </w:pPr>
            <w:r>
              <w:rPr>
                <w:color w:val="000000"/>
              </w:rPr>
              <w:t xml:space="preserve">Оперативна програма </w:t>
            </w:r>
            <w:r>
              <w:rPr>
                <w:color w:val="000000"/>
              </w:rPr>
              <w:fldChar w:fldCharType="begin"/>
            </w:r>
            <w:r>
              <w:rPr>
                <w:color w:val="000000"/>
              </w:rPr>
              <w:instrText>QUOTE 34</w:instrText>
            </w:r>
            <w:r>
              <w:rPr>
                <w:color w:val="000000"/>
              </w:rPr>
              <w:fldChar w:fldCharType="separate"/>
            </w:r>
            <w:r>
              <w:rPr>
                <w:color w:val="000000"/>
              </w:rPr>
              <w:t>"</w:t>
            </w:r>
            <w:r>
              <w:rPr>
                <w:color w:val="000000"/>
              </w:rPr>
              <w:fldChar w:fldCharType="end"/>
            </w:r>
            <w:r>
              <w:rPr>
                <w:color w:val="000000"/>
              </w:rPr>
              <w:t>Околна среда</w:t>
            </w:r>
            <w:r>
              <w:rPr>
                <w:color w:val="000000"/>
              </w:rPr>
              <w:fldChar w:fldCharType="begin"/>
            </w:r>
            <w:r>
              <w:rPr>
                <w:color w:val="000000"/>
              </w:rPr>
              <w:instrText>QUOTE 34</w:instrText>
            </w:r>
            <w:r>
              <w:rPr>
                <w:color w:val="000000"/>
              </w:rPr>
              <w:fldChar w:fldCharType="separate"/>
            </w:r>
            <w:r>
              <w:rPr>
                <w:color w:val="000000"/>
              </w:rPr>
              <w:t>"</w:t>
            </w:r>
            <w:r>
              <w:rPr>
                <w:color w:val="000000"/>
              </w:rPr>
              <w:fldChar w:fldCharType="end"/>
            </w:r>
          </w:p>
        </w:tc>
      </w:tr>
      <w:tr w:rsidR="00671EE1" w:rsidTr="0058184B">
        <w:trPr>
          <w:trHeight w:val="138"/>
        </w:trPr>
        <w:tc>
          <w:tcPr>
            <w:tcW w:w="3544" w:type="dxa"/>
            <w:shd w:val="clear" w:color="auto" w:fill="auto"/>
          </w:tcPr>
          <w:p w:rsidR="0058184B" w:rsidRPr="0019232D" w:rsidRDefault="0058184B" w:rsidP="0058184B">
            <w:r>
              <w:t>Версия</w:t>
            </w:r>
          </w:p>
        </w:tc>
        <w:tc>
          <w:tcPr>
            <w:tcW w:w="5187" w:type="dxa"/>
            <w:shd w:val="clear" w:color="auto" w:fill="auto"/>
          </w:tcPr>
          <w:p w:rsidR="0058184B" w:rsidRPr="0019232D" w:rsidRDefault="0058184B" w:rsidP="0058184B">
            <w:pPr>
              <w:rPr>
                <w:color w:val="000000"/>
              </w:rPr>
            </w:pPr>
            <w:r>
              <w:rPr>
                <w:color w:val="000000"/>
              </w:rPr>
              <w:t>2016.0</w:t>
            </w:r>
          </w:p>
        </w:tc>
      </w:tr>
      <w:tr w:rsidR="00671EE1" w:rsidTr="0058184B">
        <w:trPr>
          <w:trHeight w:val="138"/>
        </w:trPr>
        <w:tc>
          <w:tcPr>
            <w:tcW w:w="3544" w:type="dxa"/>
            <w:shd w:val="clear" w:color="auto" w:fill="auto"/>
          </w:tcPr>
          <w:p w:rsidR="0058184B" w:rsidRPr="0019232D" w:rsidRDefault="0058184B" w:rsidP="0058184B">
            <w:r>
              <w:rPr>
                <w:color w:val="000000"/>
              </w:rPr>
              <w:t>Дата на одобрение на доклада от мониторинговия комитет</w:t>
            </w:r>
          </w:p>
        </w:tc>
        <w:tc>
          <w:tcPr>
            <w:tcW w:w="5187" w:type="dxa"/>
            <w:shd w:val="clear" w:color="auto" w:fill="auto"/>
          </w:tcPr>
          <w:p w:rsidR="0058184B" w:rsidRPr="0019232D" w:rsidRDefault="0058184B" w:rsidP="0058184B">
            <w:pPr>
              <w:rPr>
                <w:color w:val="000000"/>
              </w:rPr>
            </w:pPr>
          </w:p>
        </w:tc>
      </w:tr>
    </w:tbl>
    <w:p w:rsidR="0058184B" w:rsidRDefault="0058184B" w:rsidP="0058184B">
      <w:pPr>
        <w:rPr>
          <w:color w:val="000000"/>
        </w:rPr>
      </w:pPr>
    </w:p>
    <w:p w:rsidR="0058184B" w:rsidRPr="00FE1125" w:rsidRDefault="0058184B" w:rsidP="0058184B">
      <w:pPr>
        <w:pStyle w:val="Heading1"/>
        <w:ind w:left="0" w:firstLine="0"/>
        <w:jc w:val="both"/>
      </w:pPr>
      <w:r>
        <w:br w:type="page"/>
      </w:r>
      <w:r>
        <w:lastRenderedPageBreak/>
        <w:t>ПРЕГЛЕД НА ИЗПЪЛНЕНИЕТО НА ОПЕРАТИВНАТА ПРОГРАМА (ЧЛЕН 50, ПАРАГРАФ 2 И ЧЛЕН 111, ПАРАГРАФ 3, БУКВА а) от Регламент (ЕС) № 1303/2013)</w:t>
      </w:r>
    </w:p>
    <w:p w:rsidR="00437DE6" w:rsidRDefault="0058184B" w:rsidP="001D4EA8">
      <w:pPr>
        <w:shd w:val="clear" w:color="auto" w:fill="FFFFFF"/>
        <w:spacing w:after="0"/>
        <w:jc w:val="both"/>
        <w:rPr>
          <w:b/>
          <w:bCs/>
          <w:color w:val="000000"/>
          <w:lang w:val="bg-BG" w:eastAsia="bg-BG"/>
        </w:rPr>
      </w:pPr>
      <w:r w:rsidRPr="006E2E75">
        <w:rPr>
          <w:color w:val="000000"/>
          <w:lang w:val="bg-BG" w:eastAsia="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r w:rsidRPr="00F800B6">
        <w:rPr>
          <w:b/>
          <w:bCs/>
          <w:color w:val="000000"/>
          <w:lang w:val="bg-BG" w:eastAsia="bg-BG"/>
        </w:rPr>
        <w:t xml:space="preserve"> </w:t>
      </w:r>
      <w:r w:rsidR="00F800B6">
        <w:rPr>
          <w:b/>
          <w:bCs/>
          <w:color w:val="000000"/>
          <w:lang w:val="bg-BG" w:eastAsia="bg-BG"/>
        </w:rPr>
        <w:t xml:space="preserve"> </w:t>
      </w:r>
    </w:p>
    <w:p w:rsidR="0072549D" w:rsidRDefault="00E04099" w:rsidP="00E04099">
      <w:pPr>
        <w:shd w:val="clear" w:color="auto" w:fill="FFFFFF"/>
        <w:spacing w:after="0"/>
        <w:jc w:val="both"/>
        <w:rPr>
          <w:rFonts w:ascii="inherit" w:hAnsi="inherit"/>
          <w:i/>
          <w:iCs/>
          <w:color w:val="000000" w:themeColor="text1"/>
          <w:lang w:val="en-US" w:eastAsia="bg-BG"/>
        </w:rPr>
      </w:pPr>
      <w:r>
        <w:rPr>
          <w:rFonts w:ascii="inherit" w:hAnsi="inherit"/>
          <w:i/>
          <w:iCs/>
          <w:color w:val="000000" w:themeColor="text1"/>
          <w:lang w:val="en-US" w:eastAsia="bg-BG"/>
        </w:rPr>
        <w:t>(</w:t>
      </w:r>
      <w:r w:rsidR="00F931EF" w:rsidRPr="00F21EBD">
        <w:rPr>
          <w:rFonts w:ascii="inherit" w:hAnsi="inherit" w:hint="eastAsia"/>
          <w:i/>
          <w:iCs/>
          <w:color w:val="000000" w:themeColor="text1"/>
          <w:lang w:val="bg-BG" w:eastAsia="bg-BG"/>
        </w:rPr>
        <w:t>Максимален</w:t>
      </w:r>
      <w:r w:rsidR="00F931EF" w:rsidRPr="00F21EBD">
        <w:rPr>
          <w:rFonts w:ascii="inherit" w:hAnsi="inherit"/>
          <w:i/>
          <w:iCs/>
          <w:color w:val="000000" w:themeColor="text1"/>
          <w:lang w:val="bg-BG" w:eastAsia="bg-BG"/>
        </w:rPr>
        <w:t xml:space="preserve"> </w:t>
      </w:r>
      <w:r w:rsidR="00F30221">
        <w:rPr>
          <w:rFonts w:ascii="inherit" w:hAnsi="inherit"/>
          <w:i/>
          <w:iCs/>
          <w:color w:val="000000" w:themeColor="text1"/>
          <w:lang w:val="bg-BG" w:eastAsia="bg-BG"/>
        </w:rPr>
        <w:t>брой символи=7000</w:t>
      </w:r>
      <w:r>
        <w:rPr>
          <w:rFonts w:ascii="inherit" w:hAnsi="inherit"/>
          <w:i/>
          <w:iCs/>
          <w:color w:val="000000" w:themeColor="text1"/>
          <w:lang w:val="en-US" w:eastAsia="bg-BG"/>
        </w:rPr>
        <w:t>)</w:t>
      </w:r>
    </w:p>
    <w:p w:rsidR="00E04099" w:rsidRPr="00BB2F2E" w:rsidRDefault="00E04099" w:rsidP="00BB2F2E">
      <w:pPr>
        <w:shd w:val="clear" w:color="auto" w:fill="FFFFFF"/>
        <w:spacing w:after="0"/>
        <w:jc w:val="both"/>
        <w:rPr>
          <w:rFonts w:ascii="inherit" w:hAnsi="inherit"/>
          <w:i/>
          <w:iCs/>
          <w:color w:val="000000" w:themeColor="text1"/>
          <w:lang w:val="en-US" w:eastAsia="bg-BG"/>
        </w:rPr>
      </w:pPr>
    </w:p>
    <w:p w:rsidR="006A079B" w:rsidRPr="00352A91" w:rsidRDefault="00BD664A" w:rsidP="00E4249E">
      <w:pPr>
        <w:jc w:val="both"/>
        <w:rPr>
          <w:rFonts w:eastAsia="Calibri"/>
          <w:lang w:val="en-US"/>
        </w:rPr>
      </w:pPr>
      <w:r w:rsidRPr="00BB2F2E">
        <w:rPr>
          <w:rFonts w:eastAsia="Calibri"/>
          <w:lang w:val="bg-BG"/>
        </w:rPr>
        <w:t xml:space="preserve">В процеса на изпълнение на Оперативна програма „Околна среда 2014-2020 г.“ през 2016 г. </w:t>
      </w:r>
      <w:r w:rsidR="00457E97" w:rsidRPr="00BB2F2E">
        <w:rPr>
          <w:rFonts w:eastAsia="Calibri"/>
          <w:lang w:val="bg-BG"/>
        </w:rPr>
        <w:t xml:space="preserve">и </w:t>
      </w:r>
      <w:r w:rsidR="00603AFF" w:rsidRPr="00BB2F2E">
        <w:rPr>
          <w:rFonts w:eastAsia="Calibri"/>
          <w:lang w:val="bg-BG"/>
        </w:rPr>
        <w:t>при постигане на основните приоритети</w:t>
      </w:r>
      <w:r w:rsidR="00F30221">
        <w:rPr>
          <w:rFonts w:eastAsia="Calibri"/>
          <w:lang w:val="bg-BG"/>
        </w:rPr>
        <w:t>,</w:t>
      </w:r>
      <w:r w:rsidR="00603AFF" w:rsidRPr="00BB2F2E">
        <w:rPr>
          <w:rFonts w:eastAsia="Calibri"/>
          <w:lang w:val="bg-BG"/>
        </w:rPr>
        <w:t xml:space="preserve"> могат да бъдат отбелязани следните значителни факти и събития:</w:t>
      </w:r>
    </w:p>
    <w:p w:rsidR="006A079B" w:rsidRPr="00E4249E" w:rsidRDefault="00603AFF" w:rsidP="00E4249E">
      <w:pPr>
        <w:jc w:val="both"/>
        <w:rPr>
          <w:rFonts w:eastAsia="Calibri"/>
          <w:lang w:val="en-US"/>
        </w:rPr>
      </w:pPr>
      <w:r w:rsidRPr="00BB2F2E">
        <w:rPr>
          <w:rFonts w:eastAsia="Calibri"/>
          <w:lang w:val="bg-BG"/>
        </w:rPr>
        <w:t xml:space="preserve">Представени бяха 45 проектни предложения за финансиране, </w:t>
      </w:r>
      <w:r w:rsidR="00E03908">
        <w:rPr>
          <w:rFonts w:eastAsia="Calibri"/>
          <w:lang w:val="bg-BG"/>
        </w:rPr>
        <w:t xml:space="preserve">като </w:t>
      </w:r>
      <w:r w:rsidR="00221A52">
        <w:rPr>
          <w:rFonts w:eastAsia="Calibri"/>
          <w:lang w:val="bg-BG"/>
        </w:rPr>
        <w:t xml:space="preserve">общият размер на поисканата безвъзмездна финансова помощ (БФП) </w:t>
      </w:r>
      <w:r w:rsidRPr="00BB2F2E">
        <w:rPr>
          <w:rFonts w:eastAsia="Calibri"/>
          <w:lang w:val="bg-BG"/>
        </w:rPr>
        <w:t>възлиза на 821 537 121,73 лв.,</w:t>
      </w:r>
      <w:r w:rsidR="00E03908">
        <w:rPr>
          <w:rFonts w:eastAsia="Calibri"/>
          <w:lang w:val="bg-BG"/>
        </w:rPr>
        <w:t xml:space="preserve"> от тях</w:t>
      </w:r>
      <w:r w:rsidRPr="00BB2F2E">
        <w:rPr>
          <w:rFonts w:eastAsia="Calibri"/>
          <w:lang w:val="bg-BG"/>
        </w:rPr>
        <w:t xml:space="preserve"> </w:t>
      </w:r>
      <w:r w:rsidR="00E03908">
        <w:rPr>
          <w:rFonts w:eastAsia="Calibri"/>
          <w:lang w:val="bg-BG"/>
        </w:rPr>
        <w:t xml:space="preserve">са </w:t>
      </w:r>
      <w:r w:rsidR="00E03908" w:rsidRPr="00E4249E">
        <w:rPr>
          <w:rFonts w:eastAsia="Calibri"/>
          <w:lang w:val="bg-BG"/>
        </w:rPr>
        <w:t>одобрени 24 бр.</w:t>
      </w:r>
      <w:r w:rsidR="00AB622B" w:rsidRPr="00E4249E">
        <w:rPr>
          <w:rFonts w:eastAsia="Calibri"/>
          <w:lang w:val="bg-BG"/>
        </w:rPr>
        <w:t xml:space="preserve">, по които е предоставена </w:t>
      </w:r>
      <w:r w:rsidR="0072549D" w:rsidRPr="00E4249E">
        <w:rPr>
          <w:rFonts w:eastAsia="Calibri"/>
          <w:lang w:val="bg-BG"/>
        </w:rPr>
        <w:t>БФП в размер на 540 887 655,06 лв.</w:t>
      </w:r>
      <w:r w:rsidR="00E03908" w:rsidRPr="00E4249E">
        <w:rPr>
          <w:rFonts w:eastAsia="Calibri"/>
          <w:lang w:val="bg-BG"/>
        </w:rPr>
        <w:t>,</w:t>
      </w:r>
      <w:r w:rsidR="009837B3" w:rsidRPr="00E4249E">
        <w:rPr>
          <w:rFonts w:eastAsia="Calibri"/>
          <w:lang w:val="en-US"/>
        </w:rPr>
        <w:t xml:space="preserve"> </w:t>
      </w:r>
      <w:r w:rsidR="009837B3" w:rsidRPr="00E4249E">
        <w:rPr>
          <w:rFonts w:eastAsia="Calibri"/>
          <w:lang w:val="bg-BG"/>
        </w:rPr>
        <w:t xml:space="preserve">18 броя проектни предложения не са одобрени за финансиране, </w:t>
      </w:r>
      <w:r w:rsidR="00E03908" w:rsidRPr="00E4249E">
        <w:rPr>
          <w:rFonts w:eastAsia="Calibri"/>
          <w:lang w:val="bg-BG"/>
        </w:rPr>
        <w:t>поради несъответствия в проектната  документация, а 3 бр. проектни предложения са в процес на оценка</w:t>
      </w:r>
      <w:r w:rsidR="009837B3" w:rsidRPr="00E4249E">
        <w:rPr>
          <w:rFonts w:eastAsia="Calibri"/>
          <w:lang w:val="bg-BG"/>
        </w:rPr>
        <w:t>.</w:t>
      </w:r>
    </w:p>
    <w:p w:rsidR="006A079B" w:rsidRPr="00E4249E" w:rsidRDefault="00AB622B" w:rsidP="00E4249E">
      <w:pPr>
        <w:jc w:val="both"/>
        <w:rPr>
          <w:rFonts w:eastAsia="Calibri"/>
          <w:b/>
          <w:lang w:val="en-US"/>
        </w:rPr>
      </w:pPr>
      <w:r w:rsidRPr="00E4249E">
        <w:rPr>
          <w:rFonts w:eastAsia="Calibri"/>
          <w:lang w:val="bg-BG"/>
        </w:rPr>
        <w:t>По Оперативна програма „Околна среда 2014-2020 г.“</w:t>
      </w:r>
      <w:r w:rsidR="001C62D1">
        <w:rPr>
          <w:rFonts w:eastAsia="Calibri"/>
          <w:lang w:val="bg-BG"/>
        </w:rPr>
        <w:t xml:space="preserve"> (ОПОС)</w:t>
      </w:r>
      <w:r w:rsidRPr="00E4249E">
        <w:rPr>
          <w:rFonts w:eastAsia="Calibri"/>
          <w:lang w:val="bg-BG"/>
        </w:rPr>
        <w:t xml:space="preserve"> към 31 декември 2016 г. са договорени </w:t>
      </w:r>
      <w:r w:rsidR="00F30221" w:rsidRPr="00E4249E">
        <w:rPr>
          <w:rFonts w:eastAsia="Calibri"/>
          <w:lang w:val="bg-BG"/>
        </w:rPr>
        <w:t xml:space="preserve"> </w:t>
      </w:r>
      <w:r w:rsidRPr="00E4249E">
        <w:rPr>
          <w:rFonts w:eastAsia="Calibri"/>
          <w:lang w:val="bg-BG"/>
        </w:rPr>
        <w:t xml:space="preserve">552 536 000,06 лв. (представляващи 17,0 % от бюджета на програмата), от които  507 124 260,51 лв. за </w:t>
      </w:r>
      <w:r w:rsidR="00823827">
        <w:rPr>
          <w:rFonts w:eastAsia="Calibri"/>
          <w:lang w:val="bg-BG"/>
        </w:rPr>
        <w:t xml:space="preserve"> Кохезионния фонд (</w:t>
      </w:r>
      <w:r w:rsidRPr="00E4249E">
        <w:rPr>
          <w:rFonts w:eastAsia="Calibri"/>
          <w:lang w:val="bg-BG"/>
        </w:rPr>
        <w:t>КФ</w:t>
      </w:r>
      <w:r w:rsidR="00823827">
        <w:rPr>
          <w:rFonts w:eastAsia="Calibri"/>
          <w:lang w:val="bg-BG"/>
        </w:rPr>
        <w:t>)</w:t>
      </w:r>
      <w:r w:rsidRPr="00E4249E">
        <w:rPr>
          <w:rFonts w:eastAsia="Calibri"/>
          <w:lang w:val="bg-BG"/>
        </w:rPr>
        <w:t xml:space="preserve"> и 45 411 739,55 лв. за</w:t>
      </w:r>
      <w:r w:rsidR="00823827">
        <w:rPr>
          <w:rFonts w:eastAsia="Calibri"/>
          <w:lang w:val="bg-BG"/>
        </w:rPr>
        <w:t xml:space="preserve"> Европейския фонд за регионално развитие </w:t>
      </w:r>
      <w:r w:rsidRPr="00E4249E">
        <w:rPr>
          <w:rFonts w:eastAsia="Calibri"/>
          <w:lang w:val="bg-BG"/>
        </w:rPr>
        <w:t xml:space="preserve"> </w:t>
      </w:r>
      <w:r w:rsidR="00823827">
        <w:rPr>
          <w:rFonts w:eastAsia="Calibri"/>
          <w:lang w:val="bg-BG"/>
        </w:rPr>
        <w:t>(</w:t>
      </w:r>
      <w:r w:rsidRPr="00E4249E">
        <w:rPr>
          <w:rFonts w:eastAsia="Calibri"/>
          <w:lang w:val="bg-BG"/>
        </w:rPr>
        <w:t>ЕФРР</w:t>
      </w:r>
      <w:r w:rsidR="00823827">
        <w:rPr>
          <w:rFonts w:eastAsia="Calibri"/>
          <w:lang w:val="bg-BG"/>
        </w:rPr>
        <w:t>)</w:t>
      </w:r>
      <w:r w:rsidRPr="00E4249E">
        <w:rPr>
          <w:rFonts w:eastAsia="Calibri"/>
          <w:b/>
          <w:lang w:val="bg-BG"/>
        </w:rPr>
        <w:t>.</w:t>
      </w:r>
    </w:p>
    <w:p w:rsidR="006A079B" w:rsidRPr="00352A91" w:rsidRDefault="00457E97" w:rsidP="00E4249E">
      <w:pPr>
        <w:jc w:val="both"/>
        <w:rPr>
          <w:rFonts w:eastAsia="Calibri"/>
          <w:lang w:val="en-US"/>
        </w:rPr>
      </w:pPr>
      <w:r w:rsidRPr="00E4249E">
        <w:rPr>
          <w:rFonts w:eastAsia="Calibri"/>
          <w:lang w:val="bg-BG"/>
        </w:rPr>
        <w:t xml:space="preserve">През докладвания период в изпълнение са </w:t>
      </w:r>
      <w:r w:rsidR="000711EF" w:rsidRPr="00E4249E">
        <w:rPr>
          <w:rFonts w:eastAsia="Calibri"/>
          <w:lang w:val="bg-BG"/>
        </w:rPr>
        <w:t>24 проекта</w:t>
      </w:r>
      <w:r w:rsidR="00F800B6" w:rsidRPr="00E4249E">
        <w:rPr>
          <w:rFonts w:eastAsia="Calibri"/>
          <w:lang w:val="bg-BG"/>
        </w:rPr>
        <w:t>, от които</w:t>
      </w:r>
      <w:r w:rsidR="000711EF" w:rsidRPr="00E4249E">
        <w:rPr>
          <w:rFonts w:eastAsia="Calibri"/>
          <w:lang w:val="bg-BG"/>
        </w:rPr>
        <w:t xml:space="preserve"> 15 </w:t>
      </w:r>
      <w:r w:rsidR="009F1E11" w:rsidRPr="00E4249E">
        <w:rPr>
          <w:rFonts w:eastAsia="Calibri"/>
          <w:lang w:val="bg-BG"/>
        </w:rPr>
        <w:t xml:space="preserve">броя в сектор „Води“, </w:t>
      </w:r>
      <w:r w:rsidR="00200F50" w:rsidRPr="00E4249E">
        <w:rPr>
          <w:rFonts w:eastAsia="Calibri"/>
          <w:lang w:val="bg-BG"/>
        </w:rPr>
        <w:t xml:space="preserve">2 броя в сектор „Биоразнообразие“, 2 </w:t>
      </w:r>
      <w:r w:rsidR="00DA2771">
        <w:rPr>
          <w:rFonts w:eastAsia="Calibri"/>
          <w:lang w:val="bg-BG"/>
        </w:rPr>
        <w:t>броя</w:t>
      </w:r>
      <w:r w:rsidR="00E03908" w:rsidRPr="00E4249E">
        <w:rPr>
          <w:rFonts w:eastAsia="Calibri"/>
          <w:lang w:val="bg-BG"/>
        </w:rPr>
        <w:t xml:space="preserve"> в сектор „</w:t>
      </w:r>
      <w:r w:rsidR="00200F50" w:rsidRPr="00E4249E">
        <w:rPr>
          <w:rFonts w:eastAsia="Calibri"/>
          <w:lang w:val="bg-BG"/>
        </w:rPr>
        <w:t>Превенция и управление на рис</w:t>
      </w:r>
      <w:r w:rsidR="00DA2771">
        <w:rPr>
          <w:rFonts w:eastAsia="Calibri"/>
          <w:lang w:val="bg-BG"/>
        </w:rPr>
        <w:t>ка от наводнения и свлачища“, 1 брой</w:t>
      </w:r>
      <w:r w:rsidR="00E03908" w:rsidRPr="00E4249E">
        <w:rPr>
          <w:rFonts w:eastAsia="Calibri"/>
          <w:lang w:val="bg-BG"/>
        </w:rPr>
        <w:t xml:space="preserve"> </w:t>
      </w:r>
      <w:r w:rsidR="00200F50" w:rsidRPr="00E4249E">
        <w:rPr>
          <w:rFonts w:eastAsia="Calibri"/>
          <w:lang w:val="bg-BG"/>
        </w:rPr>
        <w:t xml:space="preserve">проект в сектор „Подобряване качеството на атмосферния въздух“, както и 4 бюджетни линии по </w:t>
      </w:r>
      <w:r w:rsidR="00E03908" w:rsidRPr="00E4249E">
        <w:rPr>
          <w:rFonts w:eastAsia="Calibri"/>
          <w:lang w:val="bg-BG"/>
        </w:rPr>
        <w:t xml:space="preserve">ос </w:t>
      </w:r>
      <w:r w:rsidR="00200F50" w:rsidRPr="00E4249E">
        <w:rPr>
          <w:rFonts w:eastAsia="Calibri"/>
          <w:lang w:val="bg-BG"/>
        </w:rPr>
        <w:t>„Техническа помощ“.</w:t>
      </w:r>
    </w:p>
    <w:p w:rsidR="00457E97" w:rsidRPr="00BB2F2E" w:rsidRDefault="00457E97" w:rsidP="00E4249E">
      <w:pPr>
        <w:jc w:val="both"/>
        <w:rPr>
          <w:lang w:val="bg-BG"/>
        </w:rPr>
      </w:pPr>
      <w:r w:rsidRPr="00BB2F2E">
        <w:rPr>
          <w:lang w:val="bg-BG"/>
        </w:rPr>
        <w:t xml:space="preserve">Към края на 2016 г. </w:t>
      </w:r>
      <w:r w:rsidR="00AB622B" w:rsidRPr="00BB2F2E">
        <w:rPr>
          <w:lang w:val="bg-BG"/>
        </w:rPr>
        <w:t xml:space="preserve">са изплатени  </w:t>
      </w:r>
      <w:r w:rsidR="001D4EA8" w:rsidRPr="00BB2F2E">
        <w:t>69 579 557,60 лв.</w:t>
      </w:r>
      <w:r w:rsidR="00AB622B" w:rsidRPr="00BB2F2E">
        <w:rPr>
          <w:lang w:val="bg-BG"/>
        </w:rPr>
        <w:t xml:space="preserve"> или </w:t>
      </w:r>
      <w:r w:rsidR="001D4EA8" w:rsidRPr="00BB2F2E">
        <w:t>2,1</w:t>
      </w:r>
      <w:r w:rsidR="001D4EA8" w:rsidRPr="00BB2F2E">
        <w:rPr>
          <w:lang w:val="bg-BG"/>
        </w:rPr>
        <w:t xml:space="preserve">4 </w:t>
      </w:r>
      <w:r w:rsidR="00AB622B" w:rsidRPr="00BB2F2E">
        <w:t>% от бюджета на програмата</w:t>
      </w:r>
      <w:r w:rsidR="00AB622B" w:rsidRPr="00BB2F2E">
        <w:rPr>
          <w:lang w:val="bg-BG"/>
        </w:rPr>
        <w:t xml:space="preserve">, </w:t>
      </w:r>
      <w:r w:rsidR="00A82B06" w:rsidRPr="00BB2F2E">
        <w:rPr>
          <w:lang w:val="bg-BG"/>
        </w:rPr>
        <w:t xml:space="preserve">те се разпределят по фондове както следва: </w:t>
      </w:r>
      <w:r w:rsidR="001D4EA8" w:rsidRPr="00BB2F2E">
        <w:t>61 506 249,</w:t>
      </w:r>
      <w:r w:rsidR="001D4EA8" w:rsidRPr="00BB2F2E">
        <w:rPr>
          <w:lang w:val="bg-BG"/>
        </w:rPr>
        <w:t xml:space="preserve"> </w:t>
      </w:r>
      <w:r w:rsidR="001D4EA8" w:rsidRPr="00BB2F2E">
        <w:t xml:space="preserve">07 лв. </w:t>
      </w:r>
      <w:r w:rsidRPr="00BB2F2E">
        <w:rPr>
          <w:lang w:val="bg-BG"/>
        </w:rPr>
        <w:t xml:space="preserve">по </w:t>
      </w:r>
      <w:r w:rsidR="001D4EA8" w:rsidRPr="00BB2F2E">
        <w:t>К</w:t>
      </w:r>
      <w:r w:rsidR="00A81A8C">
        <w:rPr>
          <w:lang w:val="bg-BG"/>
        </w:rPr>
        <w:t>Ф</w:t>
      </w:r>
      <w:r w:rsidR="00A82B06" w:rsidRPr="00BB2F2E">
        <w:rPr>
          <w:lang w:val="bg-BG"/>
        </w:rPr>
        <w:t xml:space="preserve"> </w:t>
      </w:r>
      <w:r w:rsidR="00A82B06" w:rsidRPr="00BB2F2E">
        <w:t>и 8 073 308,53 лв.</w:t>
      </w:r>
      <w:r w:rsidRPr="00BB2F2E">
        <w:rPr>
          <w:lang w:val="bg-BG"/>
        </w:rPr>
        <w:t xml:space="preserve"> по</w:t>
      </w:r>
      <w:r w:rsidR="00A82B06" w:rsidRPr="00BB2F2E">
        <w:t xml:space="preserve"> Е</w:t>
      </w:r>
      <w:r w:rsidR="00A81A8C">
        <w:rPr>
          <w:lang w:val="bg-BG"/>
        </w:rPr>
        <w:t>ФРР.</w:t>
      </w:r>
    </w:p>
    <w:p w:rsidR="006A079B" w:rsidRPr="00352A91" w:rsidRDefault="00A82B06" w:rsidP="00E4249E">
      <w:pPr>
        <w:jc w:val="both"/>
        <w:rPr>
          <w:rFonts w:eastAsia="Calibri"/>
          <w:bCs/>
          <w:lang w:val="en-US"/>
        </w:rPr>
      </w:pPr>
      <w:r w:rsidRPr="00BB2F2E">
        <w:rPr>
          <w:rFonts w:eastAsia="Calibri"/>
          <w:bCs/>
          <w:lang w:val="bg-BG"/>
        </w:rPr>
        <w:t>Сертифицираните сред</w:t>
      </w:r>
      <w:r w:rsidR="00A81A8C">
        <w:rPr>
          <w:rFonts w:eastAsia="Calibri"/>
          <w:bCs/>
          <w:lang w:val="bg-BG"/>
        </w:rPr>
        <w:t>ства  пред Европейск</w:t>
      </w:r>
      <w:r w:rsidR="00F031F9">
        <w:rPr>
          <w:rFonts w:eastAsia="Calibri"/>
          <w:bCs/>
          <w:lang w:val="bg-BG"/>
        </w:rPr>
        <w:t>а</w:t>
      </w:r>
      <w:r w:rsidR="00A81A8C">
        <w:rPr>
          <w:rFonts w:eastAsia="Calibri"/>
          <w:bCs/>
          <w:lang w:val="bg-BG"/>
        </w:rPr>
        <w:t xml:space="preserve">та комисия (ЕК) </w:t>
      </w:r>
      <w:r w:rsidRPr="00BB2F2E">
        <w:rPr>
          <w:rFonts w:eastAsia="Calibri"/>
          <w:bCs/>
          <w:lang w:val="bg-BG"/>
        </w:rPr>
        <w:t>са в размер на 5 661 911,06 лв. или 0,</w:t>
      </w:r>
      <w:r w:rsidR="001D4EA8" w:rsidRPr="00BB2F2E">
        <w:rPr>
          <w:rFonts w:eastAsia="Calibri"/>
          <w:bCs/>
          <w:lang w:val="bg-BG"/>
        </w:rPr>
        <w:t>17 % от ресурса по ОПОС.</w:t>
      </w:r>
    </w:p>
    <w:p w:rsidR="006A079B" w:rsidRPr="00352A91" w:rsidRDefault="00A82B06" w:rsidP="00E4249E">
      <w:pPr>
        <w:jc w:val="both"/>
        <w:rPr>
          <w:bCs/>
          <w:lang w:val="en-US" w:eastAsia="bg-BG"/>
        </w:rPr>
      </w:pPr>
      <w:r w:rsidRPr="00BB2F2E">
        <w:rPr>
          <w:rFonts w:eastAsia="Calibri"/>
          <w:bCs/>
          <w:lang w:val="bg-BG"/>
        </w:rPr>
        <w:t>При изпълнени</w:t>
      </w:r>
      <w:r w:rsidR="00457E97" w:rsidRPr="00BB2F2E">
        <w:rPr>
          <w:rFonts w:eastAsia="Calibri"/>
          <w:bCs/>
          <w:lang w:val="bg-BG"/>
        </w:rPr>
        <w:t>е на своите функции</w:t>
      </w:r>
      <w:r w:rsidRPr="00BB2F2E">
        <w:rPr>
          <w:rFonts w:eastAsia="Calibri"/>
          <w:bCs/>
          <w:lang w:val="bg-BG"/>
        </w:rPr>
        <w:t xml:space="preserve">, </w:t>
      </w:r>
      <w:r w:rsidR="00457E97" w:rsidRPr="00BB2F2E">
        <w:rPr>
          <w:rFonts w:eastAsia="Calibri"/>
          <w:bCs/>
          <w:lang w:val="bg-BG"/>
        </w:rPr>
        <w:t xml:space="preserve">към 31.12.2016 г., от </w:t>
      </w:r>
      <w:r w:rsidR="00A81A8C">
        <w:rPr>
          <w:rFonts w:eastAsia="Calibri"/>
          <w:bCs/>
          <w:lang w:val="bg-BG"/>
        </w:rPr>
        <w:t>Управляващия орган (</w:t>
      </w:r>
      <w:r w:rsidRPr="00BB2F2E">
        <w:rPr>
          <w:rFonts w:eastAsia="Calibri"/>
          <w:bCs/>
          <w:lang w:val="bg-BG"/>
        </w:rPr>
        <w:t>УО</w:t>
      </w:r>
      <w:r w:rsidR="00A81A8C">
        <w:rPr>
          <w:rFonts w:eastAsia="Calibri"/>
          <w:bCs/>
          <w:lang w:val="bg-BG"/>
        </w:rPr>
        <w:t>)</w:t>
      </w:r>
      <w:r w:rsidRPr="00BB2F2E">
        <w:rPr>
          <w:rFonts w:eastAsia="Calibri"/>
          <w:bCs/>
          <w:lang w:val="bg-BG"/>
        </w:rPr>
        <w:t xml:space="preserve"> са </w:t>
      </w:r>
      <w:r w:rsidR="001D4EA8" w:rsidRPr="00BB2F2E">
        <w:rPr>
          <w:bCs/>
          <w:lang w:val="bg-BG" w:eastAsia="bg-BG"/>
        </w:rPr>
        <w:t xml:space="preserve">разгледани </w:t>
      </w:r>
      <w:r w:rsidR="00381A50">
        <w:rPr>
          <w:bCs/>
          <w:lang w:val="bg-BG" w:eastAsia="bg-BG"/>
        </w:rPr>
        <w:t xml:space="preserve">89 </w:t>
      </w:r>
      <w:r w:rsidR="00457E97" w:rsidRPr="00BB2F2E">
        <w:rPr>
          <w:bCs/>
          <w:lang w:val="bg-BG" w:eastAsia="bg-BG"/>
        </w:rPr>
        <w:t>искания</w:t>
      </w:r>
      <w:r w:rsidR="001D4EA8" w:rsidRPr="00BB2F2E">
        <w:rPr>
          <w:bCs/>
          <w:lang w:val="bg-BG" w:eastAsia="bg-BG"/>
        </w:rPr>
        <w:t xml:space="preserve"> за плащане и са</w:t>
      </w:r>
      <w:r w:rsidRPr="00BB2F2E">
        <w:rPr>
          <w:bCs/>
          <w:lang w:val="bg-BG" w:eastAsia="bg-BG"/>
        </w:rPr>
        <w:t xml:space="preserve"> извършени </w:t>
      </w:r>
      <w:r w:rsidR="00A81A8C">
        <w:rPr>
          <w:bCs/>
          <w:lang w:val="bg-BG" w:eastAsia="bg-BG"/>
        </w:rPr>
        <w:t xml:space="preserve">12 </w:t>
      </w:r>
      <w:r w:rsidR="001D4EA8" w:rsidRPr="00BB2F2E">
        <w:rPr>
          <w:bCs/>
          <w:lang w:val="bg-BG" w:eastAsia="bg-BG"/>
        </w:rPr>
        <w:t>проверки на място</w:t>
      </w:r>
      <w:r w:rsidR="006A562C" w:rsidRPr="00BB2F2E">
        <w:rPr>
          <w:bCs/>
          <w:lang w:val="bg-BG" w:eastAsia="bg-BG"/>
        </w:rPr>
        <w:t>.</w:t>
      </w:r>
    </w:p>
    <w:p w:rsidR="00F800B6" w:rsidRPr="00BB2F2E" w:rsidRDefault="00714123" w:rsidP="00E4249E">
      <w:pPr>
        <w:jc w:val="both"/>
        <w:rPr>
          <w:lang w:val="bg-BG"/>
        </w:rPr>
      </w:pPr>
      <w:r w:rsidRPr="00BB2F2E">
        <w:rPr>
          <w:rFonts w:eastAsia="Calibri"/>
          <w:bCs/>
          <w:lang w:val="bg-BG"/>
        </w:rPr>
        <w:t xml:space="preserve">През 2016 г. </w:t>
      </w:r>
      <w:r w:rsidR="00457E97" w:rsidRPr="00BB2F2E">
        <w:rPr>
          <w:rFonts w:eastAsia="Calibri"/>
          <w:lang w:val="bg-BG"/>
        </w:rPr>
        <w:t xml:space="preserve">Оперативна програма „Околна среда 2014-2020 г.“ </w:t>
      </w:r>
      <w:r w:rsidR="006A079B">
        <w:rPr>
          <w:rFonts w:eastAsia="Calibri"/>
          <w:lang w:val="bg-BG"/>
        </w:rPr>
        <w:t xml:space="preserve">е </w:t>
      </w:r>
      <w:r w:rsidRPr="00BB2F2E">
        <w:rPr>
          <w:rFonts w:eastAsia="Calibri"/>
          <w:bCs/>
          <w:lang w:val="bg-BG"/>
        </w:rPr>
        <w:t xml:space="preserve">изменяна веднъж, като </w:t>
      </w:r>
      <w:r w:rsidR="00457E97" w:rsidRPr="00BB2F2E">
        <w:rPr>
          <w:rFonts w:eastAsia="Calibri"/>
          <w:bCs/>
          <w:lang w:val="bg-BG"/>
        </w:rPr>
        <w:t xml:space="preserve">промяната е одобрена от Комитета за наблюдение на заседание, проведено </w:t>
      </w:r>
      <w:r w:rsidR="00B41572">
        <w:rPr>
          <w:rFonts w:eastAsia="Calibri"/>
          <w:bCs/>
          <w:lang w:val="bg-BG"/>
        </w:rPr>
        <w:t xml:space="preserve">в периода </w:t>
      </w:r>
      <w:r w:rsidRPr="00BB2F2E">
        <w:rPr>
          <w:rFonts w:eastAsia="Calibri"/>
          <w:bCs/>
          <w:lang w:val="bg-BG"/>
        </w:rPr>
        <w:t>19-20 май 2016 г.</w:t>
      </w:r>
      <w:r w:rsidRPr="00BB2F2E">
        <w:rPr>
          <w:lang w:val="bg-BG"/>
        </w:rPr>
        <w:t xml:space="preserve"> и касае финансов</w:t>
      </w:r>
      <w:r w:rsidR="00016FA7">
        <w:rPr>
          <w:lang w:val="bg-BG"/>
        </w:rPr>
        <w:t>ия план на програмата и списъка</w:t>
      </w:r>
      <w:r w:rsidRPr="00BB2F2E">
        <w:rPr>
          <w:lang w:val="bg-BG"/>
        </w:rPr>
        <w:t xml:space="preserve"> с т.нар. „големи проекти“. Изменението на програмата е подадено до ЕК заедно с изменението на Оперативна програма „Транспорт и транспортна инфраструктура 2014- 2020 г.“ предвид обвързаността на финансовите планове на двете програми.</w:t>
      </w:r>
    </w:p>
    <w:p w:rsidR="00E04099" w:rsidRPr="00CA280D" w:rsidRDefault="00E04099" w:rsidP="00E4249E">
      <w:pPr>
        <w:jc w:val="both"/>
        <w:rPr>
          <w:rFonts w:eastAsia="Calibri"/>
          <w:color w:val="1F497D" w:themeColor="text2"/>
          <w:sz w:val="22"/>
          <w:szCs w:val="22"/>
          <w:lang w:val="bg-BG"/>
        </w:rPr>
      </w:pPr>
    </w:p>
    <w:p w:rsidR="006A079B" w:rsidRDefault="00F931EF" w:rsidP="006A079B">
      <w:pPr>
        <w:spacing w:before="0" w:after="0"/>
        <w:jc w:val="both"/>
        <w:rPr>
          <w:rFonts w:eastAsiaTheme="minorHAnsi"/>
          <w:lang w:val="bg-BG"/>
        </w:rPr>
      </w:pPr>
      <w:r w:rsidRPr="00E04099">
        <w:rPr>
          <w:rFonts w:eastAsia="Calibri"/>
          <w:b/>
          <w:lang w:val="bg-BG"/>
        </w:rPr>
        <w:t>Комитет за наблюдение</w:t>
      </w:r>
      <w:r w:rsidR="00B41572">
        <w:rPr>
          <w:rFonts w:eastAsia="Calibri"/>
          <w:b/>
          <w:lang w:val="bg-BG"/>
        </w:rPr>
        <w:t xml:space="preserve"> (КН)</w:t>
      </w:r>
      <w:r w:rsidRPr="00E04099">
        <w:rPr>
          <w:rFonts w:eastAsia="Calibri"/>
          <w:b/>
          <w:lang w:val="bg-BG"/>
        </w:rPr>
        <w:t xml:space="preserve"> на ОПОС 2014-2020 г.</w:t>
      </w:r>
      <w:r w:rsidRPr="00E04099">
        <w:rPr>
          <w:b/>
          <w:bCs/>
          <w:lang w:val="bg-BG" w:eastAsia="bg-BG"/>
        </w:rPr>
        <w:t xml:space="preserve"> </w:t>
      </w:r>
    </w:p>
    <w:p w:rsidR="007F67B4" w:rsidRPr="00E04099" w:rsidRDefault="007F67B4" w:rsidP="006A079B">
      <w:pPr>
        <w:spacing w:before="0" w:after="0"/>
        <w:jc w:val="both"/>
        <w:rPr>
          <w:rFonts w:eastAsia="Calibri"/>
          <w:lang w:val="bg-BG"/>
        </w:rPr>
      </w:pPr>
      <w:r w:rsidRPr="00E04099">
        <w:rPr>
          <w:rFonts w:eastAsiaTheme="minorHAnsi"/>
          <w:lang w:val="bg-BG"/>
        </w:rPr>
        <w:t>През</w:t>
      </w:r>
      <w:r w:rsidRPr="00E04099">
        <w:rPr>
          <w:rFonts w:eastAsiaTheme="minorHAnsi"/>
          <w:lang w:val="en-US"/>
        </w:rPr>
        <w:t xml:space="preserve"> </w:t>
      </w:r>
      <w:r w:rsidRPr="00E04099">
        <w:rPr>
          <w:rFonts w:eastAsiaTheme="minorHAnsi"/>
          <w:lang w:val="bg-BG"/>
        </w:rPr>
        <w:t>2016 г. бяха проведени четири заседания на КН и три писмени процедури за н</w:t>
      </w:r>
      <w:r w:rsidR="00016FA7">
        <w:rPr>
          <w:rFonts w:eastAsiaTheme="minorHAnsi"/>
          <w:lang w:val="bg-BG"/>
        </w:rPr>
        <w:t>еприсъствено вземане на решения, а именно:</w:t>
      </w:r>
      <w:r w:rsidRPr="00E04099">
        <w:rPr>
          <w:rFonts w:eastAsiaTheme="minorHAnsi"/>
          <w:lang w:val="bg-BG"/>
        </w:rPr>
        <w:t xml:space="preserve"> </w:t>
      </w:r>
    </w:p>
    <w:p w:rsidR="007F67B4" w:rsidRPr="00E04099" w:rsidRDefault="007F67B4" w:rsidP="006A079B">
      <w:pPr>
        <w:numPr>
          <w:ilvl w:val="0"/>
          <w:numId w:val="41"/>
        </w:numPr>
        <w:spacing w:before="0" w:after="0"/>
        <w:ind w:left="714" w:hanging="357"/>
        <w:jc w:val="both"/>
      </w:pPr>
      <w:r w:rsidRPr="00E04099">
        <w:rPr>
          <w:rFonts w:eastAsia="Calibri"/>
          <w:lang w:val="bg-BG"/>
        </w:rPr>
        <w:t>Одобряване на методологии и критерии за оценка на проектни предложения по приоритетни оси 1, 2,</w:t>
      </w:r>
      <w:r w:rsidR="006A079B">
        <w:rPr>
          <w:rFonts w:eastAsia="Calibri"/>
          <w:lang w:val="bg-BG"/>
        </w:rPr>
        <w:t xml:space="preserve"> </w:t>
      </w:r>
      <w:r w:rsidRPr="00E04099">
        <w:rPr>
          <w:rFonts w:eastAsia="Calibri"/>
          <w:lang w:val="bg-BG"/>
        </w:rPr>
        <w:t>3, 4 и 5, включително и критерии за оценка на</w:t>
      </w:r>
      <w:r w:rsidRPr="00E04099">
        <w:t xml:space="preserve"> </w:t>
      </w:r>
      <w:r w:rsidRPr="00E04099">
        <w:rPr>
          <w:lang w:val="bg-BG"/>
        </w:rPr>
        <w:t xml:space="preserve">големия проект на Столична община </w:t>
      </w:r>
      <w:r w:rsidRPr="00E04099">
        <w:rPr>
          <w:rFonts w:eastAsia="Calibri"/>
          <w:lang w:val="bg-BG"/>
        </w:rPr>
        <w:t xml:space="preserve">по смисъла на чл. 100 от Регламент (ЕС) </w:t>
      </w:r>
      <w:r w:rsidRPr="00E04099">
        <w:rPr>
          <w:lang w:val="bg-BG" w:eastAsia="fr-FR"/>
        </w:rPr>
        <w:t>№ 1303/2013</w:t>
      </w:r>
      <w:r w:rsidRPr="00E04099">
        <w:rPr>
          <w:rFonts w:eastAsia="Calibri"/>
          <w:lang w:val="bg-BG"/>
        </w:rPr>
        <w:t xml:space="preserve"> </w:t>
      </w:r>
      <w:r w:rsidRPr="00E04099">
        <w:rPr>
          <w:lang w:val="bg-BG"/>
        </w:rPr>
        <w:t>„</w:t>
      </w:r>
      <w:r w:rsidRPr="00E04099">
        <w:t xml:space="preserve">Проектиране и изграждане на инсталация за комбинирано производство на енергия в София с оползотворяване на RDF – </w:t>
      </w:r>
      <w:r w:rsidRPr="00E04099">
        <w:lastRenderedPageBreak/>
        <w:t>трета фаза на интегрирана система от съоръжения за третиране на битовите отпадъци на Столична община“</w:t>
      </w:r>
      <w:r w:rsidRPr="00E04099">
        <w:rPr>
          <w:lang w:val="bg-BG"/>
        </w:rPr>
        <w:t>;</w:t>
      </w:r>
    </w:p>
    <w:p w:rsidR="007F67B4" w:rsidRPr="00E04099" w:rsidRDefault="007F67B4" w:rsidP="006A079B">
      <w:pPr>
        <w:numPr>
          <w:ilvl w:val="0"/>
          <w:numId w:val="41"/>
        </w:numPr>
        <w:spacing w:before="0" w:after="0"/>
        <w:ind w:left="714" w:hanging="357"/>
        <w:jc w:val="both"/>
        <w:rPr>
          <w:rFonts w:eastAsia="Calibri"/>
        </w:rPr>
      </w:pPr>
      <w:r w:rsidRPr="00E04099">
        <w:rPr>
          <w:rFonts w:eastAsia="Calibri"/>
        </w:rPr>
        <w:t>Изменение на финансовия план на програмата при спазване на правилото n+3</w:t>
      </w:r>
      <w:r w:rsidRPr="00E04099">
        <w:rPr>
          <w:rFonts w:eastAsia="Calibri"/>
          <w:lang w:val="bg-BG"/>
        </w:rPr>
        <w:t>;</w:t>
      </w:r>
    </w:p>
    <w:p w:rsidR="007F67B4" w:rsidRPr="00E04099" w:rsidRDefault="007F67B4" w:rsidP="006A079B">
      <w:pPr>
        <w:numPr>
          <w:ilvl w:val="0"/>
          <w:numId w:val="41"/>
        </w:numPr>
        <w:spacing w:before="0" w:after="0"/>
        <w:ind w:left="714" w:hanging="357"/>
        <w:jc w:val="both"/>
        <w:rPr>
          <w:rFonts w:eastAsia="Calibri"/>
          <w:lang w:val="bg-BG" w:eastAsia="da-DK"/>
        </w:rPr>
      </w:pPr>
      <w:r w:rsidRPr="00E04099">
        <w:rPr>
          <w:rFonts w:eastAsia="Calibri"/>
          <w:lang w:val="bg-BG"/>
        </w:rPr>
        <w:t xml:space="preserve">Одобрение на </w:t>
      </w:r>
      <w:r w:rsidRPr="00E04099">
        <w:rPr>
          <w:rFonts w:eastAsia="Calibri"/>
          <w:lang w:val="bg-BG" w:eastAsia="da-DK"/>
        </w:rPr>
        <w:t>годишния доклад за изпълнение на ОПОС 2014 - 2020 г. за 2015 г.;</w:t>
      </w:r>
    </w:p>
    <w:p w:rsidR="007F67B4" w:rsidRPr="00E04099" w:rsidRDefault="007F67B4" w:rsidP="006A079B">
      <w:pPr>
        <w:numPr>
          <w:ilvl w:val="0"/>
          <w:numId w:val="41"/>
        </w:numPr>
        <w:spacing w:before="0" w:after="0"/>
        <w:ind w:left="714" w:hanging="357"/>
        <w:jc w:val="both"/>
        <w:rPr>
          <w:rFonts w:eastAsia="Calibri"/>
          <w:lang w:val="bg-BG"/>
        </w:rPr>
      </w:pPr>
      <w:r w:rsidRPr="00E04099">
        <w:rPr>
          <w:rFonts w:eastAsia="Calibri"/>
          <w:lang w:val="bg-BG"/>
        </w:rPr>
        <w:t>Одобрение на План за оценка на ОПОС 2014 - 2020 г.;</w:t>
      </w:r>
    </w:p>
    <w:p w:rsidR="007F67B4" w:rsidRPr="00E04099" w:rsidRDefault="007F67B4" w:rsidP="006A079B">
      <w:pPr>
        <w:numPr>
          <w:ilvl w:val="0"/>
          <w:numId w:val="41"/>
        </w:numPr>
        <w:spacing w:before="0" w:after="0"/>
        <w:ind w:left="714" w:hanging="357"/>
        <w:jc w:val="both"/>
        <w:rPr>
          <w:rFonts w:eastAsia="Calibri"/>
          <w:lang w:val="bg-BG"/>
        </w:rPr>
      </w:pPr>
      <w:r w:rsidRPr="00E04099">
        <w:rPr>
          <w:lang w:val="bg-BG"/>
        </w:rPr>
        <w:t xml:space="preserve">Одобрение на </w:t>
      </w:r>
      <w:r w:rsidRPr="00E04099">
        <w:rPr>
          <w:rFonts w:eastAsia="Calibri"/>
          <w:lang w:val="bg-BG"/>
        </w:rPr>
        <w:t>Инвестиционна стратегия – Финансови инструменти по ПО 2 „Отпадъци“ на ОП „Околна среда 2014 – 2020 г.</w:t>
      </w:r>
    </w:p>
    <w:p w:rsidR="006A079B" w:rsidRDefault="006A079B" w:rsidP="006A079B">
      <w:pPr>
        <w:spacing w:before="0" w:after="0"/>
        <w:jc w:val="both"/>
        <w:rPr>
          <w:lang w:val="bg-BG"/>
        </w:rPr>
      </w:pPr>
    </w:p>
    <w:p w:rsidR="00F931EF" w:rsidRDefault="00F931EF" w:rsidP="006A079B">
      <w:pPr>
        <w:spacing w:before="0" w:after="0"/>
        <w:jc w:val="both"/>
        <w:rPr>
          <w:rFonts w:eastAsia="Calibri"/>
          <w:b/>
          <w:color w:val="FF0000"/>
          <w:sz w:val="22"/>
          <w:szCs w:val="22"/>
          <w:lang w:val="bg-BG"/>
        </w:rPr>
      </w:pPr>
      <w:r w:rsidRPr="00E04099">
        <w:rPr>
          <w:rFonts w:eastAsia="Calibri"/>
          <w:b/>
          <w:lang w:val="bg-BG"/>
        </w:rPr>
        <w:t>Индикативна годишна работна програма (ИГРП</w:t>
      </w:r>
      <w:r w:rsidRPr="00EC3E93">
        <w:rPr>
          <w:rFonts w:eastAsia="Calibri"/>
          <w:b/>
          <w:sz w:val="22"/>
          <w:szCs w:val="22"/>
          <w:lang w:val="bg-BG"/>
        </w:rPr>
        <w:t xml:space="preserve">) </w:t>
      </w:r>
    </w:p>
    <w:p w:rsidR="006A079B" w:rsidRDefault="006A079B" w:rsidP="006A079B">
      <w:pPr>
        <w:spacing w:before="0" w:after="0"/>
        <w:jc w:val="both"/>
        <w:rPr>
          <w:rFonts w:eastAsia="Calibri"/>
          <w:szCs w:val="28"/>
          <w:lang w:val="bg-BG"/>
        </w:rPr>
      </w:pPr>
    </w:p>
    <w:p w:rsidR="008C145A" w:rsidRPr="00025F83" w:rsidRDefault="008C145A" w:rsidP="006A079B">
      <w:pPr>
        <w:spacing w:before="0" w:after="0"/>
        <w:jc w:val="both"/>
        <w:rPr>
          <w:rFonts w:eastAsia="Calibri"/>
          <w:szCs w:val="28"/>
          <w:lang w:val="bg-BG"/>
        </w:rPr>
      </w:pPr>
      <w:r w:rsidRPr="00025F83">
        <w:rPr>
          <w:rFonts w:eastAsia="Calibri"/>
          <w:szCs w:val="28"/>
          <w:lang w:val="bg-BG"/>
        </w:rPr>
        <w:t xml:space="preserve">ИГРП за 2016 г. е одобрена от КН на ОПОС на 13 ноември 2015 г. През отчетния период ИГРП е актуализирана два пъти - на 26 февруари 2016 г. и на 29 септември 2016 г. като измененията са одобрени от КН на ОПОС 2014-2020 г. Измененията касаят срокове за обявяване на процедури, увеличаване на финансов ресурс за конкретна процедура, отпадане на процедури и </w:t>
      </w:r>
      <w:r w:rsidR="00BA73C3">
        <w:rPr>
          <w:rFonts w:eastAsia="Calibri"/>
          <w:szCs w:val="28"/>
          <w:lang w:val="bg-BG"/>
        </w:rPr>
        <w:t>прехвърлянето им в ИГРП за 2017</w:t>
      </w:r>
      <w:r w:rsidRPr="00025F83">
        <w:rPr>
          <w:rFonts w:eastAsia="Calibri"/>
          <w:szCs w:val="28"/>
          <w:lang w:val="bg-BG"/>
        </w:rPr>
        <w:t>г.</w:t>
      </w:r>
    </w:p>
    <w:p w:rsidR="008B1C5B" w:rsidRPr="00B963AD" w:rsidRDefault="008C145A" w:rsidP="00E235D7">
      <w:pPr>
        <w:spacing w:before="0" w:after="0"/>
        <w:jc w:val="both"/>
        <w:rPr>
          <w:rFonts w:eastAsia="Calibri"/>
          <w:szCs w:val="28"/>
          <w:lang w:val="bg-BG"/>
        </w:rPr>
      </w:pPr>
      <w:r w:rsidRPr="00025F83">
        <w:rPr>
          <w:rFonts w:eastAsia="Calibri"/>
          <w:szCs w:val="28"/>
          <w:lang w:val="bg-BG"/>
        </w:rPr>
        <w:t xml:space="preserve">От </w:t>
      </w:r>
      <w:r>
        <w:rPr>
          <w:rFonts w:eastAsia="Calibri"/>
          <w:szCs w:val="28"/>
          <w:lang w:val="bg-BG"/>
        </w:rPr>
        <w:t xml:space="preserve">първоначално </w:t>
      </w:r>
      <w:r w:rsidRPr="00025F83">
        <w:rPr>
          <w:rFonts w:eastAsia="Calibri"/>
          <w:szCs w:val="28"/>
          <w:lang w:val="bg-BG"/>
        </w:rPr>
        <w:t>планирани 1</w:t>
      </w:r>
      <w:r>
        <w:rPr>
          <w:rFonts w:eastAsia="Calibri"/>
          <w:szCs w:val="28"/>
          <w:lang w:val="bg-BG"/>
        </w:rPr>
        <w:t>6</w:t>
      </w:r>
      <w:r w:rsidR="00BA73C3">
        <w:rPr>
          <w:rFonts w:eastAsia="Calibri"/>
          <w:szCs w:val="28"/>
          <w:lang w:val="bg-BG"/>
        </w:rPr>
        <w:t xml:space="preserve"> </w:t>
      </w:r>
      <w:r w:rsidRPr="00025F83">
        <w:rPr>
          <w:rFonts w:eastAsia="Calibri"/>
          <w:szCs w:val="28"/>
          <w:lang w:val="bg-BG"/>
        </w:rPr>
        <w:t xml:space="preserve">процедури на стойност </w:t>
      </w:r>
      <w:r w:rsidRPr="00061BB9">
        <w:rPr>
          <w:rFonts w:eastAsia="Calibri"/>
          <w:szCs w:val="28"/>
          <w:lang w:val="bg-BG"/>
        </w:rPr>
        <w:t>875</w:t>
      </w:r>
      <w:r>
        <w:rPr>
          <w:rFonts w:eastAsia="Calibri"/>
          <w:szCs w:val="28"/>
          <w:lang w:val="bg-BG"/>
        </w:rPr>
        <w:t> </w:t>
      </w:r>
      <w:r w:rsidRPr="00061BB9">
        <w:rPr>
          <w:rFonts w:eastAsia="Calibri"/>
          <w:szCs w:val="28"/>
          <w:lang w:val="bg-BG"/>
        </w:rPr>
        <w:t>141</w:t>
      </w:r>
      <w:r>
        <w:rPr>
          <w:rFonts w:eastAsia="Calibri"/>
          <w:szCs w:val="28"/>
          <w:lang w:val="bg-BG"/>
        </w:rPr>
        <w:t xml:space="preserve"> </w:t>
      </w:r>
      <w:r w:rsidRPr="00061BB9">
        <w:rPr>
          <w:rFonts w:eastAsia="Calibri"/>
          <w:szCs w:val="28"/>
          <w:lang w:val="bg-BG"/>
        </w:rPr>
        <w:t>904</w:t>
      </w:r>
      <w:r>
        <w:rPr>
          <w:rFonts w:eastAsia="Calibri"/>
          <w:szCs w:val="28"/>
          <w:lang w:val="bg-BG"/>
        </w:rPr>
        <w:t xml:space="preserve"> </w:t>
      </w:r>
      <w:r w:rsidRPr="00025F83">
        <w:rPr>
          <w:rFonts w:eastAsia="Calibri"/>
          <w:szCs w:val="28"/>
          <w:lang w:val="bg-BG"/>
        </w:rPr>
        <w:t xml:space="preserve">лв. са обявени общо 9 процедури за предоставяне на безвъзмездна финансова помощ на обща стойност 403 323 122 лв. </w:t>
      </w:r>
      <w:r w:rsidR="00423B94" w:rsidRPr="00E4249E">
        <w:rPr>
          <w:rFonts w:eastAsia="Calibri"/>
          <w:szCs w:val="28"/>
          <w:lang w:val="bg-BG"/>
        </w:rPr>
        <w:t>Общо необявените процедури са 7,</w:t>
      </w:r>
      <w:r w:rsidR="00B963AD">
        <w:rPr>
          <w:rFonts w:eastAsia="Calibri"/>
          <w:szCs w:val="28"/>
          <w:lang w:val="en-US"/>
        </w:rPr>
        <w:t xml:space="preserve"> </w:t>
      </w:r>
      <w:r w:rsidR="00B963AD">
        <w:rPr>
          <w:rFonts w:eastAsia="Calibri"/>
          <w:szCs w:val="28"/>
          <w:lang w:val="bg-BG"/>
        </w:rPr>
        <w:t>които са прехвърлени в ИГРП за 2017 г.</w:t>
      </w:r>
    </w:p>
    <w:p w:rsidR="00E235D7" w:rsidRPr="00E235D7" w:rsidRDefault="00E235D7" w:rsidP="00E235D7">
      <w:pPr>
        <w:spacing w:before="0" w:after="0"/>
        <w:jc w:val="both"/>
        <w:rPr>
          <w:rFonts w:eastAsia="Calibri"/>
          <w:szCs w:val="28"/>
          <w:lang w:val="bg-BG"/>
        </w:rPr>
      </w:pPr>
      <w:r w:rsidRPr="00E235D7">
        <w:rPr>
          <w:rFonts w:eastAsia="Calibri"/>
          <w:szCs w:val="28"/>
          <w:lang w:val="bg-BG"/>
        </w:rPr>
        <w:t>По Приоритетна ос 1 „Води“</w:t>
      </w:r>
      <w:r w:rsidR="00CF1A2F">
        <w:rPr>
          <w:rFonts w:eastAsia="Calibri"/>
          <w:szCs w:val="28"/>
          <w:lang w:val="bg-BG"/>
        </w:rPr>
        <w:t xml:space="preserve"> от планирани 6 броя процедури са обявени </w:t>
      </w:r>
      <w:r w:rsidRPr="00E235D7">
        <w:rPr>
          <w:rFonts w:eastAsia="Calibri"/>
          <w:szCs w:val="28"/>
          <w:lang w:val="bg-BG"/>
        </w:rPr>
        <w:t>5 на обща стойност 161 489</w:t>
      </w:r>
      <w:r>
        <w:rPr>
          <w:rFonts w:eastAsia="Calibri"/>
          <w:szCs w:val="28"/>
          <w:lang w:val="bg-BG"/>
        </w:rPr>
        <w:t> 791</w:t>
      </w:r>
      <w:r w:rsidRPr="00E235D7">
        <w:rPr>
          <w:rFonts w:eastAsia="Calibri"/>
          <w:szCs w:val="28"/>
          <w:lang w:val="bg-BG"/>
        </w:rPr>
        <w:t>лв</w:t>
      </w:r>
      <w:r w:rsidRPr="00E235D7">
        <w:rPr>
          <w:rFonts w:eastAsia="Calibri"/>
          <w:i/>
          <w:szCs w:val="28"/>
          <w:lang w:val="bg-BG"/>
        </w:rPr>
        <w:t>.</w:t>
      </w:r>
      <w:bookmarkStart w:id="0" w:name="_GoBack"/>
      <w:bookmarkEnd w:id="0"/>
    </w:p>
    <w:p w:rsidR="00E235D7" w:rsidRPr="00E235D7" w:rsidRDefault="008B1C5B" w:rsidP="00E235D7">
      <w:pPr>
        <w:spacing w:before="0" w:after="0"/>
        <w:jc w:val="both"/>
        <w:rPr>
          <w:rFonts w:eastAsia="Calibri"/>
          <w:szCs w:val="28"/>
          <w:lang w:val="bg-BG"/>
        </w:rPr>
      </w:pPr>
      <w:r>
        <w:rPr>
          <w:rFonts w:eastAsia="Calibri"/>
          <w:szCs w:val="28"/>
          <w:lang w:val="bg-BG"/>
        </w:rPr>
        <w:t xml:space="preserve">По </w:t>
      </w:r>
      <w:r w:rsidR="00E235D7" w:rsidRPr="00E235D7">
        <w:rPr>
          <w:rFonts w:eastAsia="Calibri"/>
          <w:szCs w:val="28"/>
          <w:lang w:val="bg-BG"/>
        </w:rPr>
        <w:t xml:space="preserve">Приоритетна ос 2 „Отпадъци“  </w:t>
      </w:r>
      <w:r w:rsidR="00CF1A2F">
        <w:rPr>
          <w:rFonts w:eastAsia="Calibri"/>
          <w:szCs w:val="28"/>
          <w:lang w:val="bg-BG"/>
        </w:rPr>
        <w:t xml:space="preserve">от планирани 4 броя </w:t>
      </w:r>
      <w:r w:rsidR="00E235D7" w:rsidRPr="00E235D7">
        <w:rPr>
          <w:rFonts w:eastAsia="Calibri"/>
          <w:szCs w:val="28"/>
          <w:lang w:val="bg-BG"/>
        </w:rPr>
        <w:t xml:space="preserve">е обявена 1 процедура на стойност 169 014 132 лв. </w:t>
      </w:r>
    </w:p>
    <w:p w:rsidR="00E235D7" w:rsidRPr="00E235D7" w:rsidRDefault="008B1C5B" w:rsidP="00E235D7">
      <w:pPr>
        <w:spacing w:before="0" w:after="0"/>
        <w:jc w:val="both"/>
        <w:rPr>
          <w:rFonts w:eastAsia="Calibri"/>
          <w:color w:val="7030A0"/>
          <w:szCs w:val="28"/>
          <w:lang w:val="bg-BG"/>
        </w:rPr>
      </w:pPr>
      <w:r>
        <w:rPr>
          <w:rFonts w:eastAsia="Calibri"/>
          <w:szCs w:val="28"/>
          <w:lang w:val="bg-BG"/>
        </w:rPr>
        <w:t xml:space="preserve">По </w:t>
      </w:r>
      <w:r w:rsidR="00E235D7" w:rsidRPr="00E235D7">
        <w:rPr>
          <w:rFonts w:eastAsia="Calibri"/>
          <w:szCs w:val="28"/>
          <w:lang w:val="bg-BG"/>
        </w:rPr>
        <w:t>Приоритетна ос 3 „Натура 2000 и биоразнообразие“</w:t>
      </w:r>
      <w:r w:rsidR="00CF1A2F">
        <w:rPr>
          <w:rFonts w:eastAsia="Calibri"/>
          <w:szCs w:val="28"/>
          <w:lang w:val="bg-BG"/>
        </w:rPr>
        <w:t xml:space="preserve"> от планирани 2 процедури</w:t>
      </w:r>
      <w:r w:rsidR="00E235D7" w:rsidRPr="00E235D7">
        <w:rPr>
          <w:rFonts w:eastAsia="Calibri"/>
          <w:szCs w:val="28"/>
          <w:lang w:val="bg-BG"/>
        </w:rPr>
        <w:t xml:space="preserve"> е обявена 1 на стойност 4 300 000 лв. </w:t>
      </w:r>
    </w:p>
    <w:p w:rsidR="00E235D7" w:rsidRPr="00E235D7" w:rsidRDefault="008B1C5B" w:rsidP="00E235D7">
      <w:pPr>
        <w:spacing w:before="0" w:after="0"/>
        <w:jc w:val="both"/>
        <w:rPr>
          <w:rFonts w:eastAsia="Calibri"/>
          <w:color w:val="7030A0"/>
          <w:szCs w:val="28"/>
          <w:lang w:val="bg-BG"/>
        </w:rPr>
      </w:pPr>
      <w:r>
        <w:rPr>
          <w:rFonts w:eastAsia="Calibri"/>
          <w:szCs w:val="28"/>
          <w:lang w:val="bg-BG"/>
        </w:rPr>
        <w:t xml:space="preserve">По </w:t>
      </w:r>
      <w:r w:rsidR="00E235D7" w:rsidRPr="00E235D7">
        <w:rPr>
          <w:rFonts w:eastAsia="Calibri"/>
          <w:szCs w:val="28"/>
          <w:lang w:val="bg-BG"/>
        </w:rPr>
        <w:t>Приоритетна ос 4 "Превенция и управление на риска от наводнения и свлачища"</w:t>
      </w:r>
      <w:r w:rsidR="00CF1A2F">
        <w:rPr>
          <w:rFonts w:eastAsia="Calibri"/>
          <w:szCs w:val="28"/>
          <w:lang w:val="bg-BG"/>
        </w:rPr>
        <w:t xml:space="preserve"> от планирани 2 процедури</w:t>
      </w:r>
      <w:r w:rsidR="00CF1A2F" w:rsidRPr="00E235D7">
        <w:rPr>
          <w:rFonts w:eastAsia="Calibri"/>
          <w:szCs w:val="28"/>
          <w:lang w:val="bg-BG"/>
        </w:rPr>
        <w:t xml:space="preserve"> е обявена 1 </w:t>
      </w:r>
      <w:r w:rsidR="00E235D7" w:rsidRPr="00E235D7">
        <w:rPr>
          <w:rFonts w:eastAsia="Calibri"/>
          <w:color w:val="000000" w:themeColor="text1"/>
          <w:szCs w:val="28"/>
          <w:lang w:val="bg-BG"/>
        </w:rPr>
        <w:t xml:space="preserve">на стойност: </w:t>
      </w:r>
      <w:r w:rsidR="00E235D7" w:rsidRPr="00E235D7">
        <w:rPr>
          <w:rFonts w:eastAsia="Calibri"/>
          <w:szCs w:val="28"/>
          <w:lang w:val="bg-BG"/>
        </w:rPr>
        <w:t xml:space="preserve">65 519 199 лв. </w:t>
      </w:r>
    </w:p>
    <w:p w:rsidR="00423B94" w:rsidRPr="00985D6C" w:rsidRDefault="008B1C5B" w:rsidP="006A079B">
      <w:pPr>
        <w:spacing w:before="0" w:after="0"/>
        <w:jc w:val="both"/>
        <w:rPr>
          <w:rFonts w:eastAsia="Calibri"/>
          <w:b/>
          <w:sz w:val="22"/>
          <w:szCs w:val="22"/>
          <w:highlight w:val="yellow"/>
          <w:lang w:val="bg-BG"/>
        </w:rPr>
      </w:pPr>
      <w:r>
        <w:rPr>
          <w:rFonts w:eastAsia="Calibri"/>
          <w:szCs w:val="28"/>
          <w:lang w:val="bg-BG"/>
        </w:rPr>
        <w:t xml:space="preserve">По </w:t>
      </w:r>
      <w:r w:rsidR="00E235D7" w:rsidRPr="00E235D7">
        <w:rPr>
          <w:rFonts w:eastAsia="Calibri"/>
          <w:szCs w:val="28"/>
          <w:lang w:val="bg-BG"/>
        </w:rPr>
        <w:t>Приоритетна ос 5 " Подобряване качеството на атмосферния въздух"</w:t>
      </w:r>
      <w:r w:rsidR="00CF1A2F" w:rsidRPr="00CF1A2F">
        <w:rPr>
          <w:rFonts w:eastAsia="Calibri"/>
          <w:szCs w:val="28"/>
          <w:lang w:val="bg-BG"/>
        </w:rPr>
        <w:t xml:space="preserve"> </w:t>
      </w:r>
      <w:r w:rsidR="00CF1A2F">
        <w:rPr>
          <w:rFonts w:eastAsia="Calibri"/>
          <w:szCs w:val="28"/>
          <w:lang w:val="bg-BG"/>
        </w:rPr>
        <w:t>от планирани 2 процедури</w:t>
      </w:r>
      <w:r w:rsidR="00E235D7" w:rsidRPr="00E235D7">
        <w:rPr>
          <w:rFonts w:eastAsia="Calibri"/>
          <w:szCs w:val="28"/>
          <w:lang w:val="bg-BG"/>
        </w:rPr>
        <w:t xml:space="preserve"> е обявена 1 </w:t>
      </w:r>
      <w:r w:rsidR="00E235D7" w:rsidRPr="00E235D7">
        <w:rPr>
          <w:rFonts w:eastAsia="Calibri"/>
          <w:color w:val="000000"/>
          <w:szCs w:val="28"/>
          <w:lang w:val="bg-BG"/>
        </w:rPr>
        <w:t xml:space="preserve">на стойност </w:t>
      </w:r>
      <w:r w:rsidR="00E235D7" w:rsidRPr="00E235D7">
        <w:rPr>
          <w:rFonts w:eastAsia="Calibri"/>
          <w:szCs w:val="28"/>
          <w:lang w:val="bg-BG"/>
        </w:rPr>
        <w:t xml:space="preserve">3 000 000 лв. </w:t>
      </w:r>
    </w:p>
    <w:p w:rsidR="00985D6C" w:rsidRDefault="00985D6C" w:rsidP="006A079B">
      <w:pPr>
        <w:spacing w:before="0" w:after="0"/>
        <w:jc w:val="both"/>
        <w:rPr>
          <w:rFonts w:eastAsia="Calibri"/>
          <w:b/>
          <w:lang w:val="bg-BG"/>
        </w:rPr>
      </w:pPr>
    </w:p>
    <w:p w:rsidR="00B5022C" w:rsidRDefault="00F931EF" w:rsidP="006A079B">
      <w:pPr>
        <w:spacing w:before="0" w:after="0"/>
        <w:jc w:val="both"/>
        <w:rPr>
          <w:rFonts w:eastAsia="Calibri"/>
          <w:b/>
          <w:lang w:val="bg-BG"/>
        </w:rPr>
      </w:pPr>
      <w:r w:rsidRPr="007A6197">
        <w:rPr>
          <w:rFonts w:eastAsia="Calibri"/>
          <w:b/>
          <w:lang w:val="bg-BG"/>
        </w:rPr>
        <w:t xml:space="preserve">Финансови инструменти </w:t>
      </w:r>
      <w:r w:rsidR="00444150">
        <w:rPr>
          <w:rFonts w:eastAsia="Calibri"/>
          <w:b/>
          <w:lang w:val="bg-BG"/>
        </w:rPr>
        <w:t>(ФИ)</w:t>
      </w:r>
    </w:p>
    <w:p w:rsidR="00B5022C" w:rsidRPr="00B5022C" w:rsidRDefault="00B5022C" w:rsidP="006A079B">
      <w:pPr>
        <w:spacing w:before="0" w:after="0"/>
        <w:jc w:val="both"/>
        <w:rPr>
          <w:rFonts w:eastAsia="Calibri"/>
          <w:b/>
          <w:lang w:val="bg-BG"/>
        </w:rPr>
      </w:pPr>
    </w:p>
    <w:p w:rsidR="00EC3E93" w:rsidRPr="00C11546" w:rsidRDefault="00EC3E93" w:rsidP="006A079B">
      <w:pPr>
        <w:spacing w:before="0" w:after="0"/>
        <w:jc w:val="both"/>
        <w:rPr>
          <w:rFonts w:eastAsia="Calibri"/>
          <w:bCs/>
          <w:lang w:val="bg-BG"/>
        </w:rPr>
      </w:pPr>
      <w:r>
        <w:rPr>
          <w:rFonts w:eastAsia="Calibri"/>
          <w:bCs/>
          <w:lang w:val="bg-BG"/>
        </w:rPr>
        <w:t>П</w:t>
      </w:r>
      <w:r w:rsidRPr="00C11546">
        <w:rPr>
          <w:rFonts w:eastAsia="Calibri"/>
          <w:bCs/>
          <w:lang w:val="bg-BG"/>
        </w:rPr>
        <w:t>рез 2016 г. УО на ОПОС 2014-2020 г. възложи изготвянето на „Инвестиционна стратегия</w:t>
      </w:r>
      <w:r>
        <w:rPr>
          <w:rFonts w:eastAsia="Calibri"/>
          <w:bCs/>
          <w:lang w:val="bg-BG"/>
        </w:rPr>
        <w:t xml:space="preserve"> за прилагане на финансови инструменти в сектор „Отпадъци“</w:t>
      </w:r>
      <w:r w:rsidRPr="00C11546">
        <w:rPr>
          <w:rFonts w:eastAsia="Calibri"/>
          <w:bCs/>
          <w:lang w:val="bg-BG"/>
        </w:rPr>
        <w:t xml:space="preserve">. </w:t>
      </w:r>
      <w:r>
        <w:rPr>
          <w:rFonts w:eastAsia="Calibri"/>
          <w:bCs/>
          <w:lang w:val="bg-BG"/>
        </w:rPr>
        <w:t xml:space="preserve">Изготвената инвестиционна стратегия </w:t>
      </w:r>
      <w:r w:rsidRPr="00C11546">
        <w:rPr>
          <w:rFonts w:eastAsia="Calibri"/>
          <w:bCs/>
          <w:lang w:val="bg-BG"/>
        </w:rPr>
        <w:t xml:space="preserve"> </w:t>
      </w:r>
      <w:r>
        <w:rPr>
          <w:rFonts w:eastAsia="Calibri"/>
          <w:bCs/>
          <w:lang w:val="bg-BG"/>
        </w:rPr>
        <w:t>е</w:t>
      </w:r>
      <w:r w:rsidRPr="00C11546">
        <w:rPr>
          <w:rFonts w:eastAsia="Calibri"/>
          <w:bCs/>
          <w:lang w:val="bg-BG"/>
        </w:rPr>
        <w:t xml:space="preserve"> одобрена </w:t>
      </w:r>
      <w:r>
        <w:rPr>
          <w:rFonts w:eastAsia="Calibri"/>
          <w:bCs/>
          <w:lang w:val="bg-BG"/>
        </w:rPr>
        <w:t xml:space="preserve">от КН на програмата </w:t>
      </w:r>
      <w:r w:rsidRPr="00C11546">
        <w:rPr>
          <w:rFonts w:eastAsia="Calibri"/>
          <w:bCs/>
          <w:lang w:val="bg-BG"/>
        </w:rPr>
        <w:t xml:space="preserve">на заседание на 29.09.2016 г. </w:t>
      </w:r>
      <w:r>
        <w:rPr>
          <w:rFonts w:eastAsia="Calibri"/>
          <w:bCs/>
          <w:lang w:val="bg-BG"/>
        </w:rPr>
        <w:t>Ф</w:t>
      </w:r>
      <w:r w:rsidRPr="00C11546">
        <w:rPr>
          <w:rFonts w:eastAsia="Calibri"/>
          <w:bCs/>
          <w:lang w:val="bg-BG"/>
        </w:rPr>
        <w:t>инансови</w:t>
      </w:r>
      <w:r>
        <w:rPr>
          <w:rFonts w:eastAsia="Calibri"/>
          <w:bCs/>
          <w:lang w:val="bg-BG"/>
        </w:rPr>
        <w:t>те</w:t>
      </w:r>
      <w:r w:rsidRPr="00C11546">
        <w:rPr>
          <w:rFonts w:eastAsia="Calibri"/>
          <w:bCs/>
          <w:lang w:val="bg-BG"/>
        </w:rPr>
        <w:t xml:space="preserve"> инструмент</w:t>
      </w:r>
      <w:r>
        <w:rPr>
          <w:rFonts w:eastAsia="Calibri"/>
          <w:bCs/>
          <w:lang w:val="bg-BG"/>
        </w:rPr>
        <w:t>и</w:t>
      </w:r>
      <w:r w:rsidRPr="00C11546">
        <w:rPr>
          <w:rFonts w:eastAsia="Calibri"/>
          <w:bCs/>
          <w:lang w:val="bg-BG"/>
        </w:rPr>
        <w:t xml:space="preserve"> </w:t>
      </w:r>
      <w:r>
        <w:rPr>
          <w:rFonts w:eastAsia="Calibri"/>
          <w:bCs/>
          <w:lang w:val="bg-BG"/>
        </w:rPr>
        <w:t>ще</w:t>
      </w:r>
      <w:r w:rsidRPr="00C11546">
        <w:rPr>
          <w:rFonts w:eastAsia="Calibri"/>
          <w:bCs/>
          <w:lang w:val="bg-BG"/>
        </w:rPr>
        <w:t xml:space="preserve"> </w:t>
      </w:r>
      <w:r>
        <w:rPr>
          <w:rFonts w:eastAsia="Calibri"/>
          <w:bCs/>
          <w:lang w:val="bg-BG"/>
        </w:rPr>
        <w:t>бъдат предоставени</w:t>
      </w:r>
      <w:r w:rsidRPr="00C11546">
        <w:rPr>
          <w:rFonts w:eastAsia="Calibri"/>
          <w:bCs/>
          <w:lang w:val="bg-BG"/>
        </w:rPr>
        <w:t xml:space="preserve"> под формата на гаранции покриващи загуби на портфейл от заеми с определен лимит в полза на финансов посредник (кредитна институция</w:t>
      </w:r>
      <w:r w:rsidR="00444150">
        <w:rPr>
          <w:rFonts w:eastAsia="Calibri"/>
          <w:bCs/>
          <w:lang w:val="bg-BG"/>
        </w:rPr>
        <w:t>). Финансовите инструменти по приоритетна ос (ПО)</w:t>
      </w:r>
      <w:r w:rsidRPr="00C11546">
        <w:rPr>
          <w:rFonts w:eastAsia="Calibri"/>
          <w:bCs/>
          <w:lang w:val="bg-BG"/>
        </w:rPr>
        <w:t xml:space="preserve"> 2 имат за цел да предоставят финансиране за допустими и финансово жизнеспособни инвестиции в сектор „Отпадъци, като подкрепа, чрез ФИ по ПО 2 ще се предоставя за:</w:t>
      </w:r>
    </w:p>
    <w:p w:rsidR="00EC3E93" w:rsidRPr="00C11546" w:rsidRDefault="00EC3E93" w:rsidP="006A079B">
      <w:pPr>
        <w:pStyle w:val="ListParagraph"/>
        <w:spacing w:after="0"/>
        <w:ind w:left="0"/>
        <w:jc w:val="both"/>
        <w:rPr>
          <w:rFonts w:eastAsia="Calibri"/>
          <w:bCs/>
          <w:szCs w:val="24"/>
          <w:lang w:val="bg-BG"/>
        </w:rPr>
      </w:pPr>
      <w:r>
        <w:rPr>
          <w:rFonts w:eastAsia="Calibri"/>
          <w:bCs/>
          <w:szCs w:val="24"/>
          <w:lang w:val="bg-BG"/>
        </w:rPr>
        <w:t xml:space="preserve">- </w:t>
      </w:r>
      <w:r w:rsidRPr="00C11546">
        <w:rPr>
          <w:rFonts w:eastAsia="Calibri"/>
          <w:bCs/>
          <w:szCs w:val="24"/>
          <w:lang w:val="bg-BG"/>
        </w:rPr>
        <w:t>проекти, свързани с проектиране и изграждане на центрове за повторна употреба, за поправка и подготовка за повторна употреба, включително осигуряване на съоръжения и техника за целите на дейността;</w:t>
      </w:r>
    </w:p>
    <w:p w:rsidR="00EC3E93" w:rsidRPr="00C11546" w:rsidRDefault="00EC3E93" w:rsidP="006A079B">
      <w:pPr>
        <w:pStyle w:val="ListParagraph"/>
        <w:spacing w:after="0"/>
        <w:ind w:left="0"/>
        <w:jc w:val="both"/>
        <w:rPr>
          <w:rFonts w:eastAsia="Calibri"/>
          <w:bCs/>
          <w:szCs w:val="24"/>
          <w:lang w:val="bg-BG"/>
        </w:rPr>
      </w:pPr>
      <w:r>
        <w:rPr>
          <w:rFonts w:eastAsia="Calibri"/>
          <w:bCs/>
          <w:szCs w:val="24"/>
          <w:lang w:val="bg-BG"/>
        </w:rPr>
        <w:t xml:space="preserve">- </w:t>
      </w:r>
      <w:r w:rsidRPr="00C11546">
        <w:rPr>
          <w:rFonts w:eastAsia="Calibri"/>
          <w:bCs/>
          <w:szCs w:val="24"/>
          <w:lang w:val="bg-BG"/>
        </w:rPr>
        <w:t>други финансово жизнеспособни проекти, свързани с дейности в съответствие с целите на ПО 2 и Предварителната оценка за ФИ по ОПОС 2014-2020 г. или последващата й актуализация.</w:t>
      </w:r>
    </w:p>
    <w:p w:rsidR="00EC3E93" w:rsidRPr="00C11546" w:rsidRDefault="00EC3E93" w:rsidP="006A079B">
      <w:pPr>
        <w:spacing w:before="0" w:after="0"/>
        <w:jc w:val="both"/>
        <w:rPr>
          <w:rFonts w:eastAsia="Calibri"/>
          <w:bCs/>
          <w:lang w:val="bg-BG"/>
        </w:rPr>
      </w:pPr>
      <w:r w:rsidRPr="00C11546">
        <w:rPr>
          <w:rFonts w:eastAsia="Calibri"/>
          <w:bCs/>
          <w:lang w:val="bg-BG"/>
        </w:rPr>
        <w:t>Бюджетът за финансов инструмент по ПО2 „Отпадъци“ на ОПОС 2014-2020 г. е в размер на 52 431 581,62 лв. (ЕФРР и национално съфинансиране). През отчетния период е подготвена необходимата документация за предоставяне на финансиране по приоритетна ос 2 "Отпадъци" на ОПОС 2014-2020 г. за финансови инструменти.</w:t>
      </w:r>
    </w:p>
    <w:p w:rsidR="00EC3E93" w:rsidRPr="00EC3E93" w:rsidRDefault="00EC3E93" w:rsidP="006A079B">
      <w:pPr>
        <w:pStyle w:val="Text1"/>
        <w:spacing w:before="0" w:after="0"/>
        <w:ind w:left="0"/>
        <w:rPr>
          <w:lang w:val="bg-BG"/>
        </w:rPr>
        <w:sectPr w:rsidR="00EC3E93" w:rsidRPr="00EC3E93" w:rsidSect="0060654A">
          <w:headerReference w:type="even" r:id="rId11"/>
          <w:headerReference w:type="default" r:id="rId12"/>
          <w:footerReference w:type="even" r:id="rId13"/>
          <w:footerReference w:type="default" r:id="rId14"/>
          <w:headerReference w:type="first" r:id="rId15"/>
          <w:footerReference w:type="first" r:id="rId16"/>
          <w:pgSz w:w="11906" w:h="16838" w:code="9"/>
          <w:pgMar w:top="1021" w:right="1701" w:bottom="1021" w:left="1582" w:header="0" w:footer="113" w:gutter="0"/>
          <w:cols w:space="708"/>
          <w:titlePg/>
          <w:docGrid w:linePitch="360"/>
        </w:sectPr>
      </w:pPr>
    </w:p>
    <w:p w:rsidR="0058184B" w:rsidRDefault="0058184B" w:rsidP="0058184B">
      <w:pPr>
        <w:pStyle w:val="Heading1"/>
        <w:ind w:left="0" w:firstLine="0"/>
      </w:pPr>
      <w:r>
        <w:lastRenderedPageBreak/>
        <w:t>ИЗПЪЛНЕНИЕ НА ПРИОРИТЕТНАТА ОС (член 50, параграф 2 от регламент (ЕС) № 1303/2013)</w:t>
      </w:r>
    </w:p>
    <w:p w:rsidR="0058184B" w:rsidRPr="00E81C33" w:rsidRDefault="0058184B" w:rsidP="0058184B">
      <w:pPr>
        <w:pStyle w:val="Text1"/>
        <w:ind w:left="0"/>
      </w:pPr>
    </w:p>
    <w:p w:rsidR="00735FCA" w:rsidRPr="00735FCA" w:rsidRDefault="00735FCA" w:rsidP="00735FCA">
      <w:pPr>
        <w:shd w:val="clear" w:color="auto" w:fill="FFFFFF"/>
        <w:spacing w:before="240" w:after="120"/>
        <w:jc w:val="both"/>
        <w:rPr>
          <w:rFonts w:ascii="inherit" w:hAnsi="inherit"/>
          <w:b/>
          <w:bCs/>
          <w:color w:val="000000"/>
          <w:lang w:val="bg-BG" w:eastAsia="bg-BG"/>
        </w:rPr>
      </w:pPr>
      <w:r w:rsidRPr="00735FCA">
        <w:rPr>
          <w:b/>
          <w:bCs/>
          <w:color w:val="000000"/>
          <w:lang w:val="bg-BG" w:eastAsia="bg-BG"/>
        </w:rPr>
        <w:t>3.1   </w:t>
      </w:r>
      <w:r w:rsidRPr="00735FCA">
        <w:rPr>
          <w:rFonts w:ascii="inherit" w:hAnsi="inherit"/>
          <w:b/>
          <w:bCs/>
          <w:color w:val="000000"/>
          <w:lang w:val="bg-BG" w:eastAsia="bg-BG"/>
        </w:rPr>
        <w:t>Преглед на изпълнението</w:t>
      </w:r>
    </w:p>
    <w:p w:rsidR="0058184B" w:rsidRDefault="0058184B" w:rsidP="00735FCA">
      <w:pPr>
        <w:pStyle w:val="Heading2"/>
        <w:numPr>
          <w:ilvl w:val="0"/>
          <w:numId w:val="0"/>
        </w:numPr>
        <w:tabs>
          <w:tab w:val="num" w:pos="1134"/>
        </w:tabs>
        <w:ind w:left="113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835"/>
        <w:gridCol w:w="11216"/>
      </w:tblGrid>
      <w:tr w:rsidR="00671EE1" w:rsidRPr="00423A66" w:rsidTr="0058184B">
        <w:trPr>
          <w:tblHeader/>
        </w:trPr>
        <w:tc>
          <w:tcPr>
            <w:tcW w:w="851" w:type="dxa"/>
            <w:shd w:val="clear" w:color="auto" w:fill="auto"/>
          </w:tcPr>
          <w:p w:rsidR="0058184B" w:rsidRPr="00423A66" w:rsidRDefault="0058184B" w:rsidP="0058184B">
            <w:pPr>
              <w:jc w:val="center"/>
              <w:rPr>
                <w:color w:val="000000" w:themeColor="text1"/>
              </w:rPr>
            </w:pPr>
            <w:r w:rsidRPr="00423A66">
              <w:rPr>
                <w:color w:val="000000" w:themeColor="text1"/>
              </w:rPr>
              <w:t>ID</w:t>
            </w:r>
          </w:p>
        </w:tc>
        <w:tc>
          <w:tcPr>
            <w:tcW w:w="2835" w:type="dxa"/>
            <w:shd w:val="clear" w:color="auto" w:fill="auto"/>
          </w:tcPr>
          <w:p w:rsidR="0058184B" w:rsidRPr="00423A66" w:rsidRDefault="0058184B" w:rsidP="0058184B">
            <w:pPr>
              <w:rPr>
                <w:color w:val="000000" w:themeColor="text1"/>
              </w:rPr>
            </w:pPr>
            <w:r w:rsidRPr="00423A66">
              <w:rPr>
                <w:color w:val="000000" w:themeColor="text1"/>
              </w:rPr>
              <w:t>Приоритетна ос</w:t>
            </w:r>
          </w:p>
        </w:tc>
        <w:tc>
          <w:tcPr>
            <w:tcW w:w="11216" w:type="dxa"/>
            <w:shd w:val="clear" w:color="auto" w:fill="auto"/>
          </w:tcPr>
          <w:p w:rsidR="0058184B" w:rsidRPr="00423A66" w:rsidRDefault="0058184B" w:rsidP="00735FCA">
            <w:pPr>
              <w:jc w:val="both"/>
              <w:rPr>
                <w:color w:val="000000" w:themeColor="text1"/>
              </w:rPr>
            </w:pPr>
            <w:r w:rsidRPr="00423A66">
              <w:rPr>
                <w:color w:val="000000" w:themeColor="text1"/>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r w:rsidR="00735FCA" w:rsidRPr="00423A66">
              <w:rPr>
                <w:color w:val="000000" w:themeColor="text1"/>
                <w:lang w:val="bg-BG"/>
              </w:rPr>
              <w:t xml:space="preserve"> </w:t>
            </w:r>
            <w:r w:rsidR="002453D9" w:rsidRPr="00423A66">
              <w:rPr>
                <w:color w:val="000000" w:themeColor="text1"/>
                <w:lang w:val="bg-BG"/>
              </w:rPr>
              <w:t>(</w:t>
            </w:r>
            <w:r w:rsidR="002453D9" w:rsidRPr="00423A66">
              <w:rPr>
                <w:rFonts w:ascii="inherit" w:hAnsi="inherit"/>
                <w:i/>
                <w:iCs/>
                <w:color w:val="000000" w:themeColor="text1"/>
                <w:lang w:val="bg-BG" w:eastAsia="bg-BG"/>
              </w:rPr>
              <w:t xml:space="preserve">максимален брой символи </w:t>
            </w:r>
            <w:r w:rsidR="002453D9" w:rsidRPr="00423A66">
              <w:rPr>
                <w:rFonts w:ascii="inherit" w:hAnsi="inherit"/>
                <w:b/>
                <w:i/>
                <w:iCs/>
                <w:color w:val="000000" w:themeColor="text1"/>
                <w:lang w:val="bg-BG" w:eastAsia="bg-BG"/>
              </w:rPr>
              <w:t>за всеки ред</w:t>
            </w:r>
            <w:r w:rsidR="002453D9" w:rsidRPr="00423A66">
              <w:rPr>
                <w:rFonts w:ascii="inherit" w:hAnsi="inherit"/>
                <w:i/>
                <w:iCs/>
                <w:color w:val="000000" w:themeColor="text1"/>
                <w:lang w:val="bg-BG" w:eastAsia="bg-BG"/>
              </w:rPr>
              <w:t>=1750</w:t>
            </w:r>
            <w:r w:rsidR="002453D9" w:rsidRPr="00423A66">
              <w:rPr>
                <w:color w:val="000000" w:themeColor="text1"/>
                <w:lang w:val="bg-BG"/>
              </w:rPr>
              <w:t>)</w:t>
            </w:r>
          </w:p>
        </w:tc>
      </w:tr>
      <w:tr w:rsidR="00671EE1" w:rsidRPr="00423A66" w:rsidTr="0058184B">
        <w:tc>
          <w:tcPr>
            <w:tcW w:w="851" w:type="dxa"/>
            <w:shd w:val="clear" w:color="auto" w:fill="auto"/>
          </w:tcPr>
          <w:p w:rsidR="0058184B" w:rsidRPr="00423A66" w:rsidRDefault="0058184B" w:rsidP="0058184B">
            <w:pPr>
              <w:rPr>
                <w:color w:val="000000" w:themeColor="text1"/>
              </w:rPr>
            </w:pPr>
            <w:r w:rsidRPr="00423A66">
              <w:rPr>
                <w:color w:val="000000" w:themeColor="text1"/>
              </w:rPr>
              <w:t>1</w:t>
            </w:r>
          </w:p>
        </w:tc>
        <w:tc>
          <w:tcPr>
            <w:tcW w:w="2835" w:type="dxa"/>
            <w:shd w:val="clear" w:color="auto" w:fill="auto"/>
          </w:tcPr>
          <w:p w:rsidR="0058184B" w:rsidRPr="00423A66" w:rsidRDefault="0058184B" w:rsidP="0058184B">
            <w:pPr>
              <w:rPr>
                <w:color w:val="000000" w:themeColor="text1"/>
              </w:rPr>
            </w:pPr>
            <w:r w:rsidRPr="00423A66">
              <w:rPr>
                <w:color w:val="000000" w:themeColor="text1"/>
              </w:rPr>
              <w:t>Води</w:t>
            </w:r>
          </w:p>
        </w:tc>
        <w:tc>
          <w:tcPr>
            <w:tcW w:w="11216" w:type="dxa"/>
            <w:shd w:val="clear" w:color="auto" w:fill="auto"/>
          </w:tcPr>
          <w:p w:rsidR="00502347" w:rsidRPr="00E235D7" w:rsidRDefault="00EC3E93" w:rsidP="00E235D7">
            <w:pPr>
              <w:spacing w:before="0"/>
              <w:jc w:val="both"/>
              <w:rPr>
                <w:color w:val="000000" w:themeColor="text1"/>
                <w:lang w:val="bg-BG"/>
              </w:rPr>
            </w:pPr>
            <w:r w:rsidRPr="00423A66">
              <w:rPr>
                <w:rFonts w:eastAsia="Calibri"/>
                <w:color w:val="000000" w:themeColor="text1"/>
                <w:lang w:val="bg-BG"/>
              </w:rPr>
              <w:t>През 2016 г</w:t>
            </w:r>
            <w:r w:rsidRPr="00B5022C">
              <w:rPr>
                <w:rFonts w:eastAsia="Calibri"/>
                <w:color w:val="000000" w:themeColor="text1"/>
                <w:lang w:val="bg-BG"/>
              </w:rPr>
              <w:t>. са обявени общо 5 процедури чрез директно предоставяне на БФП на обща стойност 161 489 7</w:t>
            </w:r>
            <w:r w:rsidR="00E235D7">
              <w:rPr>
                <w:rFonts w:eastAsia="Calibri"/>
                <w:color w:val="000000" w:themeColor="text1"/>
                <w:lang w:val="bg-BG"/>
              </w:rPr>
              <w:t>91,00 лв.</w:t>
            </w:r>
            <w:r w:rsidR="00E235D7">
              <w:rPr>
                <w:color w:val="000000" w:themeColor="text1"/>
                <w:lang w:val="bg-BG"/>
              </w:rPr>
              <w:t xml:space="preserve"> </w:t>
            </w:r>
            <w:r w:rsidRPr="00423A66">
              <w:rPr>
                <w:rFonts w:eastAsia="Calibri"/>
                <w:color w:val="000000" w:themeColor="text1"/>
                <w:lang w:val="bg-BG"/>
              </w:rPr>
              <w:t xml:space="preserve">През отчетния период по ПО1 са сключени </w:t>
            </w:r>
            <w:r w:rsidR="00603774" w:rsidRPr="00423A66">
              <w:rPr>
                <w:rFonts w:eastAsia="Calibri"/>
                <w:color w:val="000000" w:themeColor="text1"/>
                <w:lang w:val="bg-BG"/>
              </w:rPr>
              <w:t>15</w:t>
            </w:r>
            <w:r w:rsidR="00603774" w:rsidRPr="00423A66">
              <w:rPr>
                <w:rFonts w:eastAsia="Calibri"/>
                <w:color w:val="000000" w:themeColor="text1"/>
                <w:lang w:val="en-US"/>
              </w:rPr>
              <w:t xml:space="preserve"> </w:t>
            </w:r>
            <w:r w:rsidR="007F2B63" w:rsidRPr="00423A66">
              <w:rPr>
                <w:rFonts w:eastAsia="Calibri"/>
                <w:color w:val="000000" w:themeColor="text1"/>
                <w:lang w:val="bg-BG"/>
              </w:rPr>
              <w:t>б</w:t>
            </w:r>
            <w:r w:rsidRPr="00423A66">
              <w:rPr>
                <w:rFonts w:eastAsia="Calibri"/>
                <w:color w:val="000000" w:themeColor="text1"/>
                <w:lang w:val="bg-BG"/>
              </w:rPr>
              <w:t>р. АДБФП/ЗБФП на обща стойност 460 307 801,86 лв.</w:t>
            </w:r>
            <w:r w:rsidR="007F2B63" w:rsidRPr="00423A66">
              <w:rPr>
                <w:rFonts w:eastAsia="Calibri"/>
                <w:color w:val="000000" w:themeColor="text1"/>
                <w:lang w:val="bg-BG"/>
              </w:rPr>
              <w:t>, равняващи се на 20, 93 % от бюджета на оста.</w:t>
            </w:r>
            <w:r w:rsidR="00D80B8F" w:rsidRPr="00423A66">
              <w:rPr>
                <w:rFonts w:eastAsia="Calibri"/>
                <w:color w:val="000000" w:themeColor="text1"/>
                <w:lang w:val="bg-BG"/>
              </w:rPr>
              <w:t xml:space="preserve"> </w:t>
            </w:r>
          </w:p>
          <w:p w:rsidR="007F2B63" w:rsidRPr="00423A66" w:rsidRDefault="005C4420" w:rsidP="005F0279">
            <w:pPr>
              <w:jc w:val="both"/>
              <w:rPr>
                <w:rFonts w:eastAsia="Calibri"/>
                <w:lang w:val="bg-BG"/>
              </w:rPr>
            </w:pPr>
            <w:r w:rsidRPr="005F0279">
              <w:rPr>
                <w:rFonts w:eastAsia="Calibri"/>
                <w:lang w:val="bg-BG"/>
              </w:rPr>
              <w:t>В процес на изпълнение са</w:t>
            </w:r>
            <w:r w:rsidR="006A079B" w:rsidRPr="005F0279">
              <w:rPr>
                <w:rFonts w:eastAsia="Calibri"/>
                <w:lang w:val="bg-BG"/>
              </w:rPr>
              <w:t xml:space="preserve"> </w:t>
            </w:r>
            <w:r w:rsidR="00D80B8F" w:rsidRPr="005F0279">
              <w:rPr>
                <w:rFonts w:eastAsia="Calibri"/>
                <w:lang w:val="bg-BG"/>
              </w:rPr>
              <w:t xml:space="preserve">8 броя </w:t>
            </w:r>
            <w:r w:rsidRPr="005F0279">
              <w:rPr>
                <w:rFonts w:eastAsia="Calibri"/>
                <w:lang w:val="bg-BG"/>
              </w:rPr>
              <w:t xml:space="preserve">фазирани </w:t>
            </w:r>
            <w:r w:rsidR="00D80B8F" w:rsidRPr="005F0279">
              <w:rPr>
                <w:rFonts w:eastAsia="Calibri"/>
                <w:lang w:val="bg-BG"/>
              </w:rPr>
              <w:t xml:space="preserve">проекти, </w:t>
            </w:r>
            <w:r w:rsidRPr="005F0279">
              <w:rPr>
                <w:rFonts w:eastAsia="Calibri"/>
                <w:lang w:val="bg-BG"/>
              </w:rPr>
              <w:t>които са стартирали през програмен период 2007-2013</w:t>
            </w:r>
            <w:r w:rsidR="007C1DC3">
              <w:rPr>
                <w:rFonts w:eastAsia="Calibri"/>
                <w:lang w:val="bg-BG"/>
              </w:rPr>
              <w:t xml:space="preserve"> г. </w:t>
            </w:r>
            <w:r w:rsidRPr="005F0279">
              <w:rPr>
                <w:rFonts w:eastAsia="Calibri"/>
                <w:lang w:val="bg-BG"/>
              </w:rPr>
              <w:t>, но не не са приключили и продължават да се изпълняват и през настоящия</w:t>
            </w:r>
            <w:r w:rsidR="00B80F67" w:rsidRPr="005F0279">
              <w:rPr>
                <w:rFonts w:eastAsia="Calibri"/>
                <w:lang w:val="bg-BG"/>
              </w:rPr>
              <w:t xml:space="preserve">, 2 </w:t>
            </w:r>
            <w:r w:rsidR="007C1DC3">
              <w:rPr>
                <w:rFonts w:eastAsia="Calibri"/>
                <w:lang w:val="bg-BG"/>
              </w:rPr>
              <w:t xml:space="preserve">броя </w:t>
            </w:r>
            <w:r w:rsidRPr="005F0279">
              <w:rPr>
                <w:rFonts w:eastAsia="Calibri"/>
                <w:lang w:val="bg-BG"/>
              </w:rPr>
              <w:t xml:space="preserve"> </w:t>
            </w:r>
            <w:r w:rsidR="00B80F67" w:rsidRPr="005F0279">
              <w:rPr>
                <w:rFonts w:eastAsia="Calibri"/>
                <w:lang w:val="bg-BG"/>
              </w:rPr>
              <w:t xml:space="preserve">„ранни“ </w:t>
            </w:r>
            <w:r w:rsidRPr="005F0279">
              <w:rPr>
                <w:rFonts w:eastAsia="Calibri"/>
                <w:lang w:val="bg-BG"/>
              </w:rPr>
              <w:t xml:space="preserve">ВиК </w:t>
            </w:r>
            <w:r w:rsidR="00B80F67" w:rsidRPr="005F0279">
              <w:rPr>
                <w:rFonts w:eastAsia="Calibri"/>
                <w:lang w:val="bg-BG"/>
              </w:rPr>
              <w:t xml:space="preserve">инфраструктурни проекта </w:t>
            </w:r>
            <w:r w:rsidRPr="005F0279">
              <w:rPr>
                <w:rFonts w:eastAsia="Calibri"/>
                <w:lang w:val="bg-BG"/>
              </w:rPr>
              <w:t>с бенефициенти общини,</w:t>
            </w:r>
            <w:r w:rsidR="007C1DC3">
              <w:rPr>
                <w:rFonts w:eastAsia="Calibri"/>
                <w:lang w:val="bg-BG"/>
              </w:rPr>
              <w:t xml:space="preserve"> 1 проект на </w:t>
            </w:r>
            <w:r w:rsidR="00B80F67" w:rsidRPr="005F0279">
              <w:rPr>
                <w:rFonts w:eastAsia="Calibri"/>
                <w:lang w:val="bg-BG"/>
              </w:rPr>
              <w:t>Изпълнителна а</w:t>
            </w:r>
            <w:r w:rsidR="007C1DC3">
              <w:rPr>
                <w:rFonts w:eastAsia="Calibri"/>
                <w:lang w:val="bg-BG"/>
              </w:rPr>
              <w:t>генция по околна среда (</w:t>
            </w:r>
            <w:r w:rsidR="007C1DC3" w:rsidRPr="005F0279">
              <w:rPr>
                <w:rFonts w:eastAsia="Calibri"/>
                <w:lang w:val="bg-BG"/>
              </w:rPr>
              <w:t>ИАОС</w:t>
            </w:r>
            <w:r w:rsidR="007C1DC3">
              <w:rPr>
                <w:rFonts w:eastAsia="Calibri"/>
                <w:lang w:val="bg-BG"/>
              </w:rPr>
              <w:t xml:space="preserve">) </w:t>
            </w:r>
            <w:r w:rsidR="00B80F67" w:rsidRPr="005F0279">
              <w:rPr>
                <w:rFonts w:eastAsia="Calibri"/>
                <w:lang w:val="bg-BG"/>
              </w:rPr>
              <w:t>, 1 проект, изпълняван от Дирекция „Управление на водите“ в МОСВ, 1 проект на С</w:t>
            </w:r>
            <w:r w:rsidR="007C1DC3">
              <w:rPr>
                <w:rFonts w:eastAsia="Calibri"/>
                <w:lang w:val="bg-BG"/>
              </w:rPr>
              <w:t>О</w:t>
            </w:r>
            <w:r w:rsidR="00B80F67" w:rsidRPr="005F0279">
              <w:rPr>
                <w:rFonts w:eastAsia="Calibri"/>
                <w:lang w:val="bg-BG"/>
              </w:rPr>
              <w:t xml:space="preserve"> за подготовка на регионално прединвестиционно проучв</w:t>
            </w:r>
            <w:r w:rsidR="007C1DC3">
              <w:rPr>
                <w:rFonts w:eastAsia="Calibri"/>
                <w:lang w:val="bg-BG"/>
              </w:rPr>
              <w:t xml:space="preserve">ане, както и 2 проекта на </w:t>
            </w:r>
            <w:r w:rsidR="00B80F67" w:rsidRPr="005F0279">
              <w:rPr>
                <w:rFonts w:eastAsia="Calibri"/>
                <w:lang w:val="bg-BG"/>
              </w:rPr>
              <w:t>Министерство на регионалното развитие и благоустройство</w:t>
            </w:r>
            <w:r w:rsidR="007C1DC3">
              <w:rPr>
                <w:rFonts w:eastAsia="Calibri"/>
                <w:lang w:val="bg-BG"/>
              </w:rPr>
              <w:t>то (МРРБ)</w:t>
            </w:r>
            <w:r w:rsidR="00B80F67" w:rsidRPr="005F0279">
              <w:rPr>
                <w:rFonts w:eastAsia="Calibri"/>
                <w:lang w:val="bg-BG"/>
              </w:rPr>
              <w:t>, целящи подпомагане на  регионалното инвестиционно планиране и укрепване на институционалния капацитет.</w:t>
            </w:r>
          </w:p>
          <w:p w:rsidR="008508F7" w:rsidRPr="00423A66" w:rsidRDefault="007F2B63" w:rsidP="005F0279">
            <w:pPr>
              <w:jc w:val="both"/>
              <w:rPr>
                <w:rFonts w:eastAsia="Calibri"/>
                <w:lang w:val="bg-BG"/>
              </w:rPr>
            </w:pPr>
            <w:r w:rsidRPr="00423A66">
              <w:rPr>
                <w:rFonts w:eastAsia="Calibri"/>
                <w:lang w:val="bg-BG"/>
              </w:rPr>
              <w:t>Изплатената сума през годината е в размер на 60 959 886,27 лв. и  представлява 2,8% от бюджета на ПО 1, от които 34 718 010,19 лв. авансови и 26 241 876,08 лв. междинни плащания</w:t>
            </w:r>
          </w:p>
        </w:tc>
      </w:tr>
      <w:tr w:rsidR="00671EE1" w:rsidRPr="00423A66" w:rsidTr="0058184B">
        <w:tc>
          <w:tcPr>
            <w:tcW w:w="851" w:type="dxa"/>
            <w:shd w:val="clear" w:color="auto" w:fill="auto"/>
          </w:tcPr>
          <w:p w:rsidR="0058184B" w:rsidRPr="00423A66" w:rsidRDefault="0058184B" w:rsidP="0058184B">
            <w:pPr>
              <w:rPr>
                <w:color w:val="000000" w:themeColor="text1"/>
              </w:rPr>
            </w:pPr>
            <w:r w:rsidRPr="00423A66">
              <w:rPr>
                <w:color w:val="000000" w:themeColor="text1"/>
              </w:rPr>
              <w:t>2</w:t>
            </w:r>
          </w:p>
        </w:tc>
        <w:tc>
          <w:tcPr>
            <w:tcW w:w="2835" w:type="dxa"/>
            <w:shd w:val="clear" w:color="auto" w:fill="auto"/>
          </w:tcPr>
          <w:p w:rsidR="0058184B" w:rsidRPr="00423A66" w:rsidRDefault="0058184B" w:rsidP="0058184B">
            <w:pPr>
              <w:rPr>
                <w:color w:val="000000" w:themeColor="text1"/>
              </w:rPr>
            </w:pPr>
            <w:r w:rsidRPr="00423A66">
              <w:rPr>
                <w:color w:val="000000" w:themeColor="text1"/>
              </w:rPr>
              <w:t>Отпадъци</w:t>
            </w:r>
          </w:p>
        </w:tc>
        <w:tc>
          <w:tcPr>
            <w:tcW w:w="11216" w:type="dxa"/>
            <w:shd w:val="clear" w:color="auto" w:fill="auto"/>
          </w:tcPr>
          <w:p w:rsidR="00005649" w:rsidRPr="00423A66" w:rsidRDefault="00005649" w:rsidP="00005649">
            <w:pPr>
              <w:shd w:val="clear" w:color="auto" w:fill="FFFFFF"/>
              <w:spacing w:before="240" w:after="120"/>
              <w:jc w:val="both"/>
              <w:rPr>
                <w:rFonts w:ascii="inherit" w:hAnsi="inherit"/>
                <w:i/>
                <w:iCs/>
                <w:color w:val="000000" w:themeColor="text1"/>
                <w:sz w:val="22"/>
                <w:szCs w:val="22"/>
                <w:lang w:val="bg-BG" w:eastAsia="bg-BG"/>
              </w:rPr>
            </w:pPr>
            <w:r w:rsidRPr="00423A66">
              <w:rPr>
                <w:color w:val="000000" w:themeColor="text1"/>
                <w:lang w:val="bg-BG"/>
              </w:rPr>
              <w:t>По приоритетна ос 2 е обявена една процедура чрез директно предоставяне на БФП за проектиране и изграждане на компостиращи инсталации и на инсталации за предварително третиране на битови отпадъци“ с бенефициенти общини. Процедурата е обявена на 21.10.2016 г. с общ бюджет 169 014 132,52 лв. Три от планираните за обявяване процедури са прехвърлени в ИГРП за 2017 год. предвид възникнала необходимост от провеждането на допълнителни консултации с бенефициенти, уточняване обхвата, параметрите и изискванията към проекти</w:t>
            </w:r>
            <w:r w:rsidR="006A079B" w:rsidRPr="00423A66">
              <w:rPr>
                <w:color w:val="000000" w:themeColor="text1"/>
                <w:lang w:val="bg-BG"/>
              </w:rPr>
              <w:t>те</w:t>
            </w:r>
            <w:r w:rsidRPr="00423A66">
              <w:rPr>
                <w:color w:val="000000" w:themeColor="text1"/>
                <w:lang w:val="bg-BG"/>
              </w:rPr>
              <w:t xml:space="preserve"> и приложим режим на държавни помощи.</w:t>
            </w:r>
          </w:p>
          <w:p w:rsidR="00005649" w:rsidRPr="00423A66" w:rsidRDefault="00216152" w:rsidP="00005649">
            <w:pPr>
              <w:shd w:val="clear" w:color="auto" w:fill="FFFFFF"/>
              <w:spacing w:before="240" w:after="120"/>
              <w:jc w:val="both"/>
              <w:rPr>
                <w:color w:val="000000" w:themeColor="text1"/>
                <w:lang w:val="bg-BG"/>
              </w:rPr>
            </w:pPr>
            <w:r w:rsidRPr="00423A66">
              <w:rPr>
                <w:color w:val="000000" w:themeColor="text1"/>
                <w:lang w:val="bg-BG"/>
              </w:rPr>
              <w:lastRenderedPageBreak/>
              <w:t xml:space="preserve">През 2016 г. не са </w:t>
            </w:r>
            <w:r w:rsidR="00005649" w:rsidRPr="00423A66">
              <w:rPr>
                <w:color w:val="000000" w:themeColor="text1"/>
                <w:lang w:val="bg-BG"/>
              </w:rPr>
              <w:t xml:space="preserve">сключени договори за предоставяне на БФП. През отчетния период приключи оценката на проектните предложения, подадени по обявена през 2015 г. конкурентна процедура за проектиране и изграждане на компостиращи инсталации. </w:t>
            </w:r>
            <w:r w:rsidRPr="00423A66">
              <w:rPr>
                <w:color w:val="000000" w:themeColor="text1"/>
                <w:lang w:val="bg-BG"/>
              </w:rPr>
              <w:t xml:space="preserve">Всички от подадените </w:t>
            </w:r>
            <w:r w:rsidR="00005649" w:rsidRPr="00423A66">
              <w:rPr>
                <w:color w:val="000000" w:themeColor="text1"/>
                <w:lang w:val="bg-BG"/>
              </w:rPr>
              <w:t xml:space="preserve">18 бр. </w:t>
            </w:r>
            <w:r w:rsidRPr="00423A66">
              <w:rPr>
                <w:color w:val="000000" w:themeColor="text1"/>
                <w:lang w:val="bg-BG"/>
              </w:rPr>
              <w:t>проектни предложения ,</w:t>
            </w:r>
            <w:r w:rsidR="00005649" w:rsidRPr="00423A66">
              <w:rPr>
                <w:color w:val="000000" w:themeColor="text1"/>
                <w:lang w:val="bg-BG"/>
              </w:rPr>
              <w:t xml:space="preserve"> са отхвърлени, поради </w:t>
            </w:r>
            <w:r w:rsidRPr="00423A66">
              <w:rPr>
                <w:color w:val="000000" w:themeColor="text1"/>
                <w:lang w:val="bg-BG"/>
              </w:rPr>
              <w:t>установени несъотвествия, свързани основно с качеството на проектите, пропуски в техническата</w:t>
            </w:r>
            <w:r w:rsidR="00FA4177" w:rsidRPr="00423A66">
              <w:rPr>
                <w:color w:val="000000" w:themeColor="text1"/>
                <w:lang w:val="bg-BG"/>
              </w:rPr>
              <w:t xml:space="preserve"> и финансова документация. </w:t>
            </w:r>
            <w:r w:rsidR="00005649" w:rsidRPr="00423A66">
              <w:rPr>
                <w:color w:val="000000" w:themeColor="text1"/>
                <w:lang w:val="bg-BG"/>
              </w:rPr>
              <w:t xml:space="preserve">Отчитайки опитът от обявената конкурентна порцедура и липсата на одобрени проектни предложения, УО предприе стъпки за промяна на подхода и отправянето на директни покани към потенциалните бенефициенти. Основното предизвикателство пред бенефициентите е подготовката на качествени проектни предложения. За целта УО на ОПОС е организирал </w:t>
            </w:r>
            <w:r w:rsidR="00C44B43" w:rsidRPr="00423A66">
              <w:rPr>
                <w:color w:val="000000" w:themeColor="text1"/>
                <w:lang w:val="bg-BG"/>
              </w:rPr>
              <w:t>48 бр. срещи с бенефициенти</w:t>
            </w:r>
            <w:r w:rsidR="00005649" w:rsidRPr="00423A66">
              <w:rPr>
                <w:color w:val="000000" w:themeColor="text1"/>
                <w:lang w:val="bg-BG"/>
              </w:rPr>
              <w:t xml:space="preserve"> с оглед предоставяне на методически насоки за подготовката на проекти и навременното им подаване чрез системата ИСУН2020.</w:t>
            </w:r>
          </w:p>
          <w:p w:rsidR="008E11D0" w:rsidRPr="00423A66" w:rsidRDefault="00005649" w:rsidP="00005649">
            <w:pPr>
              <w:rPr>
                <w:color w:val="000000" w:themeColor="text1"/>
              </w:rPr>
            </w:pPr>
            <w:r w:rsidRPr="00423A66">
              <w:rPr>
                <w:color w:val="000000" w:themeColor="text1"/>
                <w:lang w:val="bg-BG"/>
              </w:rPr>
              <w:t>По приоритетната ос няма проекти в изпълнение.</w:t>
            </w:r>
          </w:p>
        </w:tc>
      </w:tr>
      <w:tr w:rsidR="00671EE1" w:rsidRPr="00423A66" w:rsidTr="0058184B">
        <w:tc>
          <w:tcPr>
            <w:tcW w:w="851" w:type="dxa"/>
            <w:shd w:val="clear" w:color="auto" w:fill="auto"/>
          </w:tcPr>
          <w:p w:rsidR="00B54AB8" w:rsidRPr="00423A66" w:rsidRDefault="00B54AB8" w:rsidP="0058184B">
            <w:pPr>
              <w:rPr>
                <w:color w:val="000000" w:themeColor="text1"/>
                <w:lang w:val="bg-BG"/>
              </w:rPr>
            </w:pPr>
          </w:p>
          <w:p w:rsidR="00B54AB8" w:rsidRPr="00423A66" w:rsidRDefault="00B54AB8" w:rsidP="0058184B">
            <w:pPr>
              <w:rPr>
                <w:color w:val="000000" w:themeColor="text1"/>
                <w:lang w:val="bg-BG"/>
              </w:rPr>
            </w:pPr>
          </w:p>
          <w:p w:rsidR="0058184B" w:rsidRPr="00423A66" w:rsidRDefault="00B54AB8" w:rsidP="0058184B">
            <w:pPr>
              <w:rPr>
                <w:color w:val="000000" w:themeColor="text1"/>
                <w:lang w:val="bg-BG"/>
              </w:rPr>
            </w:pPr>
            <w:r w:rsidRPr="00423A66">
              <w:rPr>
                <w:color w:val="000000" w:themeColor="text1"/>
                <w:lang w:val="bg-BG"/>
              </w:rPr>
              <w:t>3</w:t>
            </w:r>
          </w:p>
          <w:p w:rsidR="00B54AB8" w:rsidRPr="00423A66" w:rsidRDefault="00B54AB8" w:rsidP="0058184B">
            <w:pPr>
              <w:rPr>
                <w:color w:val="000000" w:themeColor="text1"/>
                <w:lang w:val="bg-BG"/>
              </w:rPr>
            </w:pPr>
          </w:p>
        </w:tc>
        <w:tc>
          <w:tcPr>
            <w:tcW w:w="2835" w:type="dxa"/>
            <w:shd w:val="clear" w:color="auto" w:fill="auto"/>
          </w:tcPr>
          <w:p w:rsidR="00B54AB8" w:rsidRPr="00423A66" w:rsidRDefault="00B54AB8" w:rsidP="0058184B">
            <w:pPr>
              <w:rPr>
                <w:color w:val="000000" w:themeColor="text1"/>
                <w:lang w:val="bg-BG"/>
              </w:rPr>
            </w:pPr>
          </w:p>
          <w:p w:rsidR="0058184B" w:rsidRPr="00423A66" w:rsidRDefault="0058184B" w:rsidP="0058184B">
            <w:pPr>
              <w:rPr>
                <w:color w:val="000000" w:themeColor="text1"/>
              </w:rPr>
            </w:pPr>
            <w:r w:rsidRPr="00423A66">
              <w:rPr>
                <w:color w:val="000000" w:themeColor="text1"/>
              </w:rPr>
              <w:t>Натура 2000 и биоразнообразие</w:t>
            </w:r>
          </w:p>
        </w:tc>
        <w:tc>
          <w:tcPr>
            <w:tcW w:w="11216" w:type="dxa"/>
            <w:shd w:val="clear" w:color="auto" w:fill="auto"/>
          </w:tcPr>
          <w:p w:rsidR="00985D6C" w:rsidRDefault="00005649" w:rsidP="00005649">
            <w:pPr>
              <w:spacing w:after="240"/>
              <w:jc w:val="both"/>
              <w:rPr>
                <w:color w:val="000000" w:themeColor="text1"/>
                <w:lang w:val="bg-BG"/>
              </w:rPr>
            </w:pPr>
            <w:r w:rsidRPr="00423A66">
              <w:rPr>
                <w:rFonts w:eastAsia="Calibri"/>
                <w:color w:val="000000" w:themeColor="text1"/>
                <w:lang w:val="bg-BG"/>
              </w:rPr>
              <w:t xml:space="preserve">По приоритетна ос 3 е обявена една процедура на директно предоставяне на БФП </w:t>
            </w:r>
            <w:r w:rsidRPr="00423A66">
              <w:rPr>
                <w:b/>
                <w:color w:val="000000" w:themeColor="text1"/>
                <w:lang w:val="bg-BG"/>
              </w:rPr>
              <w:t xml:space="preserve">„Повишаване на информираността на заинтересованите страни за мрежата Натура 2000“ </w:t>
            </w:r>
            <w:r w:rsidRPr="00423A66">
              <w:rPr>
                <w:color w:val="000000" w:themeColor="text1"/>
                <w:lang w:val="bg-BG"/>
              </w:rPr>
              <w:t>с бенефициент дирекция „Национална служба за защита на природата“ в МОСВ.</w:t>
            </w:r>
            <w:r w:rsidRPr="00423A66">
              <w:rPr>
                <w:b/>
                <w:color w:val="000000" w:themeColor="text1"/>
                <w:lang w:val="bg-BG"/>
              </w:rPr>
              <w:t xml:space="preserve"> </w:t>
            </w:r>
            <w:r w:rsidRPr="00423A66">
              <w:rPr>
                <w:color w:val="000000" w:themeColor="text1"/>
                <w:lang w:val="bg-BG"/>
              </w:rPr>
              <w:t xml:space="preserve">Процедурата е обявена за първи път на 17.06.2016 г. със срок за кандидатстване до 31.12.2016 г., с общ бюджет 4 300 000 лв. Поради непостъпване на проектно предложение в рамките на срока за кандидатстване, процедурата е прекратена и преобявена на </w:t>
            </w:r>
            <w:r w:rsidRPr="00423A66">
              <w:rPr>
                <w:b/>
                <w:color w:val="000000" w:themeColor="text1"/>
                <w:lang w:val="bg-BG"/>
              </w:rPr>
              <w:t xml:space="preserve"> </w:t>
            </w:r>
            <w:r w:rsidRPr="00423A66">
              <w:rPr>
                <w:color w:val="000000" w:themeColor="text1"/>
                <w:lang w:val="bg-BG"/>
              </w:rPr>
              <w:t xml:space="preserve">22.02.2017 г. </w:t>
            </w:r>
          </w:p>
          <w:p w:rsidR="00B54AB8" w:rsidRPr="00423A66" w:rsidRDefault="00B54AB8" w:rsidP="00005649">
            <w:pPr>
              <w:spacing w:after="240"/>
              <w:jc w:val="both"/>
              <w:rPr>
                <w:color w:val="000000" w:themeColor="text1"/>
                <w:lang w:val="bg-BG"/>
              </w:rPr>
            </w:pPr>
            <w:r w:rsidRPr="00423A66">
              <w:rPr>
                <w:color w:val="000000" w:themeColor="text1"/>
                <w:lang w:val="bg-BG"/>
              </w:rPr>
              <w:t xml:space="preserve">През 2016 г. </w:t>
            </w:r>
            <w:r w:rsidR="00985D6C">
              <w:rPr>
                <w:rFonts w:eastAsia="Calibri"/>
                <w:color w:val="000000" w:themeColor="text1"/>
                <w:lang w:val="bg-BG"/>
              </w:rPr>
              <w:t xml:space="preserve">са сключени 2бр. </w:t>
            </w:r>
            <w:r w:rsidRPr="00423A66">
              <w:rPr>
                <w:rFonts w:eastAsia="Calibri"/>
                <w:color w:val="000000" w:themeColor="text1"/>
                <w:lang w:val="bg-BG"/>
              </w:rPr>
              <w:t>ЗБФП на обща стойност 19 102 412,00 лв., равняващи се на 10,33% от бюджета на оста.</w:t>
            </w:r>
          </w:p>
          <w:p w:rsidR="00B54AB8" w:rsidRPr="00423A66" w:rsidRDefault="00005649" w:rsidP="00B54AB8">
            <w:pPr>
              <w:spacing w:after="240"/>
              <w:jc w:val="both"/>
              <w:rPr>
                <w:color w:val="000000" w:themeColor="text1"/>
                <w:lang w:val="bg-BG"/>
              </w:rPr>
            </w:pPr>
            <w:r w:rsidRPr="00423A66">
              <w:rPr>
                <w:color w:val="000000" w:themeColor="text1"/>
                <w:lang w:val="bg-BG"/>
              </w:rPr>
              <w:t>През отчетния период са подписани две споразумения за изпълнение на многофондови стратегии за Водено от общностите местно развитие.</w:t>
            </w:r>
          </w:p>
          <w:p w:rsidR="00B54AB8" w:rsidRPr="00423A66" w:rsidRDefault="00B54AB8" w:rsidP="00B54AB8">
            <w:pPr>
              <w:spacing w:after="240"/>
              <w:jc w:val="both"/>
              <w:rPr>
                <w:color w:val="000000" w:themeColor="text1"/>
                <w:lang w:val="bg-BG"/>
              </w:rPr>
            </w:pPr>
            <w:r w:rsidRPr="00423A66">
              <w:rPr>
                <w:color w:val="000000" w:themeColor="text1"/>
                <w:lang w:val="bg-BG"/>
              </w:rPr>
              <w:t xml:space="preserve">Изплатената сума през годината представлява 0,24% от бюджета на ПО 3 и се равнява на 439 173,49 лв., от </w:t>
            </w:r>
            <w:r w:rsidRPr="00423A66">
              <w:rPr>
                <w:color w:val="000000" w:themeColor="text1"/>
                <w:lang w:val="bg-BG"/>
              </w:rPr>
              <w:lastRenderedPageBreak/>
              <w:t>които 377 224,12 лв. авансови и 61 913,37 лв. междинни плащания.</w:t>
            </w:r>
          </w:p>
          <w:p w:rsidR="00C44B43" w:rsidRPr="00423A66" w:rsidRDefault="00C44B43" w:rsidP="00B54AB8">
            <w:pPr>
              <w:spacing w:after="240"/>
              <w:jc w:val="both"/>
              <w:rPr>
                <w:color w:val="000000" w:themeColor="text1"/>
                <w:lang w:val="bg-BG"/>
              </w:rPr>
            </w:pPr>
            <w:r w:rsidRPr="00423A66">
              <w:rPr>
                <w:color w:val="000000" w:themeColor="text1"/>
                <w:lang w:val="bg-BG"/>
              </w:rPr>
              <w:t>В процес на изпълнение са 2 проект</w:t>
            </w:r>
            <w:r w:rsidR="00352EE2" w:rsidRPr="00423A66">
              <w:rPr>
                <w:color w:val="000000" w:themeColor="text1"/>
                <w:lang w:val="bg-BG"/>
              </w:rPr>
              <w:t>а</w:t>
            </w:r>
            <w:r w:rsidRPr="00423A66">
              <w:rPr>
                <w:color w:val="000000" w:themeColor="text1"/>
                <w:lang w:val="bg-BG"/>
              </w:rPr>
              <w:t xml:space="preserve">, насочени към </w:t>
            </w:r>
            <w:r w:rsidR="00502347" w:rsidRPr="00423A66">
              <w:rPr>
                <w:color w:val="000000" w:themeColor="text1"/>
                <w:lang w:val="bg-BG"/>
              </w:rPr>
              <w:t>р</w:t>
            </w:r>
            <w:r w:rsidRPr="00423A66">
              <w:rPr>
                <w:color w:val="000000" w:themeColor="text1"/>
                <w:lang w:val="bg-BG"/>
              </w:rPr>
              <w:t xml:space="preserve">азвитие на управленски подход за мрежата НАТУРА 2000 и за управление на НПРД и </w:t>
            </w:r>
            <w:r w:rsidR="00502347" w:rsidRPr="00423A66">
              <w:rPr>
                <w:color w:val="000000" w:themeColor="text1"/>
                <w:lang w:val="bg-BG"/>
              </w:rPr>
              <w:t>за изготвяне на а</w:t>
            </w:r>
            <w:r w:rsidRPr="00423A66">
              <w:rPr>
                <w:color w:val="000000" w:themeColor="text1"/>
                <w:lang w:val="bg-BG"/>
              </w:rPr>
              <w:t>нализи и проучвания на видове и природни местообитания, предмет на докладване по чл. 17 от Директивата за местообитанията и чл. 12 от Директивата за птиците</w:t>
            </w:r>
            <w:r w:rsidR="00502347" w:rsidRPr="00423A66">
              <w:rPr>
                <w:color w:val="000000" w:themeColor="text1"/>
                <w:lang w:val="bg-BG"/>
              </w:rPr>
              <w:t>.</w:t>
            </w:r>
          </w:p>
          <w:p w:rsidR="0051606F" w:rsidRPr="00423A66" w:rsidRDefault="0051606F" w:rsidP="00005649">
            <w:pPr>
              <w:spacing w:before="0"/>
              <w:jc w:val="both"/>
              <w:rPr>
                <w:rFonts w:eastAsia="Calibri"/>
                <w:color w:val="000000" w:themeColor="text1"/>
                <w:lang w:val="bg-BG"/>
              </w:rPr>
            </w:pPr>
            <w:r w:rsidRPr="00423A66">
              <w:rPr>
                <w:rFonts w:eastAsia="Calibri"/>
                <w:color w:val="000000" w:themeColor="text1"/>
                <w:lang w:val="bg-BG"/>
              </w:rPr>
              <w:t xml:space="preserve">Идентифицирани са следните </w:t>
            </w:r>
            <w:r w:rsidR="00005649" w:rsidRPr="00423A66">
              <w:rPr>
                <w:rFonts w:eastAsia="Calibri"/>
                <w:color w:val="000000" w:themeColor="text1"/>
                <w:lang w:val="bg-BG"/>
              </w:rPr>
              <w:t>предизвикателства, свързани с изпълнението на проекти</w:t>
            </w:r>
            <w:r w:rsidRPr="00423A66">
              <w:rPr>
                <w:rFonts w:eastAsia="Calibri"/>
                <w:color w:val="000000" w:themeColor="text1"/>
                <w:lang w:val="bg-BG"/>
              </w:rPr>
              <w:t>те по ПО 3:</w:t>
            </w:r>
          </w:p>
          <w:p w:rsidR="00EF1BCE" w:rsidRPr="00423A66" w:rsidRDefault="00C4079D" w:rsidP="00005649">
            <w:pPr>
              <w:spacing w:before="0"/>
              <w:jc w:val="both"/>
              <w:rPr>
                <w:rFonts w:eastAsia="Calibri"/>
                <w:color w:val="000000" w:themeColor="text1"/>
                <w:lang w:val="bg-BG"/>
              </w:rPr>
            </w:pPr>
            <w:r w:rsidRPr="00423A66">
              <w:rPr>
                <w:rFonts w:eastAsia="Calibri"/>
                <w:color w:val="000000" w:themeColor="text1"/>
                <w:lang w:val="bg-BG"/>
              </w:rPr>
              <w:t xml:space="preserve">• </w:t>
            </w:r>
            <w:r w:rsidR="0051606F" w:rsidRPr="00423A66">
              <w:rPr>
                <w:rFonts w:eastAsia="Calibri"/>
                <w:color w:val="000000" w:themeColor="text1"/>
                <w:lang w:val="bg-BG"/>
              </w:rPr>
              <w:t>Забава при стартиране</w:t>
            </w:r>
            <w:r w:rsidR="00EF1BCE" w:rsidRPr="00423A66">
              <w:rPr>
                <w:rFonts w:eastAsia="Calibri"/>
                <w:color w:val="000000" w:themeColor="text1"/>
                <w:lang w:val="bg-BG"/>
              </w:rPr>
              <w:t xml:space="preserve"> на дейностите по ДБФП</w:t>
            </w:r>
            <w:r w:rsidR="001D1679" w:rsidRPr="00423A66">
              <w:rPr>
                <w:rFonts w:eastAsia="Calibri"/>
                <w:color w:val="000000" w:themeColor="text1"/>
                <w:lang w:val="bg-BG"/>
              </w:rPr>
              <w:t>,</w:t>
            </w:r>
            <w:r w:rsidR="00EF1BCE" w:rsidRPr="00423A66">
              <w:rPr>
                <w:rFonts w:eastAsia="Calibri"/>
                <w:color w:val="000000" w:themeColor="text1"/>
                <w:lang w:val="bg-BG"/>
              </w:rPr>
              <w:t xml:space="preserve"> вследствие на обжалване на</w:t>
            </w:r>
            <w:r w:rsidR="0051606F" w:rsidRPr="00423A66">
              <w:rPr>
                <w:rFonts w:eastAsia="Calibri"/>
                <w:color w:val="000000" w:themeColor="text1"/>
                <w:lang w:val="bg-BG"/>
              </w:rPr>
              <w:t xml:space="preserve"> решения за </w:t>
            </w:r>
            <w:r w:rsidRPr="00423A66">
              <w:rPr>
                <w:rFonts w:eastAsia="Calibri"/>
                <w:color w:val="000000" w:themeColor="text1"/>
                <w:lang w:val="bg-BG"/>
              </w:rPr>
              <w:t xml:space="preserve">обявяване </w:t>
            </w:r>
            <w:r w:rsidR="0051606F" w:rsidRPr="00423A66">
              <w:rPr>
                <w:rFonts w:eastAsia="Calibri"/>
                <w:color w:val="000000" w:themeColor="text1"/>
                <w:lang w:val="bg-BG"/>
              </w:rPr>
              <w:t>на</w:t>
            </w:r>
            <w:r w:rsidR="00EF1BCE" w:rsidRPr="00423A66">
              <w:rPr>
                <w:rFonts w:eastAsia="Calibri"/>
                <w:color w:val="000000" w:themeColor="text1"/>
                <w:lang w:val="bg-BG"/>
              </w:rPr>
              <w:t xml:space="preserve"> обществени поръчки</w:t>
            </w:r>
          </w:p>
          <w:p w:rsidR="008E11D0" w:rsidRPr="00423A66" w:rsidRDefault="00C4079D" w:rsidP="006856A8">
            <w:pPr>
              <w:rPr>
                <w:color w:val="000000" w:themeColor="text1"/>
                <w:lang w:val="bg-BG"/>
              </w:rPr>
            </w:pPr>
            <w:r w:rsidRPr="00423A66">
              <w:rPr>
                <w:color w:val="000000" w:themeColor="text1"/>
                <w:lang w:val="bg-BG"/>
              </w:rPr>
              <w:t>Предприети</w:t>
            </w:r>
            <w:r w:rsidR="001D1679" w:rsidRPr="00423A66">
              <w:rPr>
                <w:color w:val="000000" w:themeColor="text1"/>
                <w:lang w:val="bg-BG"/>
              </w:rPr>
              <w:t xml:space="preserve">те </w:t>
            </w:r>
            <w:r w:rsidRPr="00423A66">
              <w:rPr>
                <w:color w:val="000000" w:themeColor="text1"/>
                <w:lang w:val="bg-BG"/>
              </w:rPr>
              <w:t xml:space="preserve"> мерки</w:t>
            </w:r>
            <w:r w:rsidR="001D1679" w:rsidRPr="00423A66">
              <w:rPr>
                <w:color w:val="000000" w:themeColor="text1"/>
                <w:lang w:val="bg-BG"/>
              </w:rPr>
              <w:t xml:space="preserve"> от страна на УО са</w:t>
            </w:r>
            <w:r w:rsidRPr="00423A66">
              <w:rPr>
                <w:color w:val="000000" w:themeColor="text1"/>
                <w:lang w:val="bg-BG"/>
              </w:rPr>
              <w:t>:</w:t>
            </w:r>
          </w:p>
          <w:p w:rsidR="00C4079D" w:rsidRPr="00423A66" w:rsidRDefault="00C4079D" w:rsidP="00C4079D">
            <w:pPr>
              <w:spacing w:before="0"/>
              <w:jc w:val="both"/>
              <w:rPr>
                <w:rFonts w:eastAsia="Calibri"/>
                <w:color w:val="000000" w:themeColor="text1"/>
                <w:lang w:val="bg-BG"/>
              </w:rPr>
            </w:pPr>
            <w:r w:rsidRPr="00423A66">
              <w:rPr>
                <w:rFonts w:eastAsia="Calibri"/>
                <w:color w:val="000000" w:themeColor="text1"/>
                <w:lang w:val="bg-BG"/>
              </w:rPr>
              <w:t>• Провеждане на регулярни срещи с представители на бенефициента с цел обсъждане на възможни решения и предприемане на конкретни действия</w:t>
            </w:r>
            <w:r w:rsidR="001D1679" w:rsidRPr="00423A66">
              <w:rPr>
                <w:rFonts w:eastAsia="Calibri"/>
                <w:color w:val="000000" w:themeColor="text1"/>
                <w:lang w:val="bg-BG"/>
              </w:rPr>
              <w:t>;</w:t>
            </w:r>
          </w:p>
        </w:tc>
      </w:tr>
      <w:tr w:rsidR="0063310D" w:rsidRPr="00423A66" w:rsidTr="0058184B">
        <w:tc>
          <w:tcPr>
            <w:tcW w:w="851" w:type="dxa"/>
            <w:shd w:val="clear" w:color="auto" w:fill="auto"/>
          </w:tcPr>
          <w:p w:rsidR="0063310D" w:rsidRPr="00423A66" w:rsidRDefault="0063310D" w:rsidP="0058184B">
            <w:pPr>
              <w:rPr>
                <w:color w:val="000000" w:themeColor="text1"/>
              </w:rPr>
            </w:pPr>
            <w:r w:rsidRPr="00423A66">
              <w:rPr>
                <w:color w:val="000000" w:themeColor="text1"/>
              </w:rPr>
              <w:lastRenderedPageBreak/>
              <w:t>4</w:t>
            </w:r>
          </w:p>
        </w:tc>
        <w:tc>
          <w:tcPr>
            <w:tcW w:w="2835" w:type="dxa"/>
            <w:shd w:val="clear" w:color="auto" w:fill="auto"/>
          </w:tcPr>
          <w:p w:rsidR="0063310D" w:rsidRPr="00423A66" w:rsidRDefault="0063310D" w:rsidP="0058184B">
            <w:pPr>
              <w:rPr>
                <w:color w:val="000000" w:themeColor="text1"/>
              </w:rPr>
            </w:pPr>
            <w:r w:rsidRPr="00423A66">
              <w:rPr>
                <w:color w:val="000000" w:themeColor="text1"/>
              </w:rPr>
              <w:t>Превенция и управление на риска от наводнения и свлачища</w:t>
            </w:r>
          </w:p>
        </w:tc>
        <w:tc>
          <w:tcPr>
            <w:tcW w:w="11216" w:type="dxa"/>
            <w:shd w:val="clear" w:color="auto" w:fill="auto"/>
          </w:tcPr>
          <w:p w:rsidR="00137604" w:rsidRPr="00423A66" w:rsidRDefault="00137604" w:rsidP="00137604">
            <w:pPr>
              <w:spacing w:after="240"/>
              <w:jc w:val="both"/>
              <w:rPr>
                <w:rFonts w:eastAsia="Calibri"/>
                <w:color w:val="000000" w:themeColor="text1"/>
                <w:lang w:val="bg-BG"/>
              </w:rPr>
            </w:pPr>
            <w:r w:rsidRPr="00423A66">
              <w:rPr>
                <w:rFonts w:eastAsia="Calibri"/>
                <w:color w:val="000000" w:themeColor="text1"/>
                <w:lang w:val="bg-BG"/>
              </w:rPr>
              <w:t xml:space="preserve">По приоритетна ос 4 е обявена една процедура на директно предоставяне на БФП </w:t>
            </w:r>
            <w:r w:rsidRPr="00423A66">
              <w:rPr>
                <w:rFonts w:eastAsia="Calibri"/>
                <w:b/>
                <w:color w:val="000000" w:themeColor="text1"/>
                <w:lang w:val="bg-BG"/>
              </w:rPr>
              <w:t>„Превенция и противодействие на свлачищните процеси за ограничаване на риска от тях (вкл. по републиканска пътна мрежа)“.</w:t>
            </w:r>
            <w:r w:rsidRPr="00423A66">
              <w:rPr>
                <w:rFonts w:eastAsia="Calibri"/>
                <w:color w:val="000000" w:themeColor="text1"/>
                <w:lang w:val="bg-BG"/>
              </w:rPr>
              <w:t xml:space="preserve"> Конкретни бенефициенти по процедурата са общини, АПИ и МРРБ. Процедурата е обявена на 29.12.2016 г., със срок за кандидатстване до 28.06.2018 г. с общ бюджет 65 519 199 лв. </w:t>
            </w:r>
          </w:p>
          <w:p w:rsidR="00137604" w:rsidRPr="00423A66" w:rsidRDefault="00137604" w:rsidP="00137604">
            <w:pPr>
              <w:spacing w:before="0" w:after="120"/>
              <w:jc w:val="both"/>
              <w:rPr>
                <w:rFonts w:ascii="inherit" w:hAnsi="inherit"/>
                <w:b/>
                <w:bCs/>
                <w:color w:val="000000" w:themeColor="text1"/>
                <w:lang w:val="bg-BG" w:eastAsia="bg-BG"/>
              </w:rPr>
            </w:pPr>
            <w:r w:rsidRPr="00423A66">
              <w:rPr>
                <w:rFonts w:eastAsia="Calibri"/>
                <w:color w:val="000000" w:themeColor="text1"/>
                <w:lang w:val="bg-BG"/>
              </w:rPr>
              <w:t xml:space="preserve">Целите на процедурата са проектиране и изпълнение на геозащитни мерки и дейности в свлачищни райони с оглед опазване живота и здравето на населението, инфраструктурата и околната среда и предотвратяване на риска от свлачищни процеси чрез изграждане/възстановяване на контролно-измервателни системи за мониторинг на свлачищните процеси с оглед ранно предупреждение, оповестяване и други превантивни действия, свързани с опазване живота и здравето на хората. </w:t>
            </w:r>
            <w:r w:rsidRPr="00423A66">
              <w:rPr>
                <w:rFonts w:ascii="inherit" w:hAnsi="inherit"/>
                <w:b/>
                <w:bCs/>
                <w:color w:val="000000" w:themeColor="text1"/>
                <w:highlight w:val="yellow"/>
                <w:lang w:val="bg-BG" w:eastAsia="bg-BG"/>
              </w:rPr>
              <w:t xml:space="preserve"> </w:t>
            </w:r>
          </w:p>
          <w:p w:rsidR="006856A8" w:rsidRPr="00423A66" w:rsidRDefault="006856A8" w:rsidP="006856A8">
            <w:pPr>
              <w:spacing w:before="0"/>
              <w:jc w:val="both"/>
              <w:rPr>
                <w:rFonts w:eastAsia="Calibri"/>
                <w:color w:val="000000" w:themeColor="text1"/>
                <w:lang w:val="bg-BG"/>
              </w:rPr>
            </w:pPr>
            <w:r w:rsidRPr="00423A66">
              <w:rPr>
                <w:color w:val="000000" w:themeColor="text1"/>
                <w:lang w:val="bg-BG"/>
              </w:rPr>
              <w:t xml:space="preserve">През 2016 г. </w:t>
            </w:r>
            <w:r w:rsidRPr="00423A66">
              <w:rPr>
                <w:rFonts w:eastAsia="Calibri"/>
                <w:color w:val="000000" w:themeColor="text1"/>
                <w:lang w:val="bg-BG"/>
              </w:rPr>
              <w:t>са сключени 2 бр. АДБФП/ЗБФП на обща стойност 46 116 460,95 лв.,</w:t>
            </w:r>
            <w:r w:rsidRPr="00423A66">
              <w:rPr>
                <w:color w:val="000000" w:themeColor="text1"/>
              </w:rPr>
              <w:t xml:space="preserve"> </w:t>
            </w:r>
            <w:r w:rsidRPr="00423A66">
              <w:rPr>
                <w:rFonts w:eastAsia="Calibri"/>
                <w:color w:val="000000" w:themeColor="text1"/>
                <w:lang w:val="bg-BG"/>
              </w:rPr>
              <w:t>равняващи се на 31,94% от бюджета на оста.</w:t>
            </w:r>
          </w:p>
          <w:p w:rsidR="006856A8" w:rsidRPr="00423A66" w:rsidRDefault="006856A8" w:rsidP="001D1679">
            <w:pPr>
              <w:spacing w:after="240"/>
              <w:jc w:val="both"/>
              <w:rPr>
                <w:rFonts w:eastAsia="Calibri"/>
                <w:color w:val="000000" w:themeColor="text1"/>
                <w:lang w:val="bg-BG"/>
              </w:rPr>
            </w:pPr>
            <w:r w:rsidRPr="00423A66">
              <w:rPr>
                <w:rFonts w:eastAsia="Calibri"/>
                <w:color w:val="000000" w:themeColor="text1"/>
                <w:lang w:val="bg-BG"/>
              </w:rPr>
              <w:t>Изплатените средства са 412 064,61</w:t>
            </w:r>
            <w:r w:rsidR="00DD6AD4" w:rsidRPr="00423A66">
              <w:rPr>
                <w:rFonts w:eastAsia="Calibri"/>
                <w:color w:val="000000" w:themeColor="text1"/>
                <w:lang w:val="bg-BG"/>
              </w:rPr>
              <w:t xml:space="preserve"> лв., 0,29% от бюджета на ПО 4,</w:t>
            </w:r>
            <w:r w:rsidRPr="00423A66">
              <w:rPr>
                <w:rFonts w:eastAsia="Calibri"/>
                <w:color w:val="000000" w:themeColor="text1"/>
                <w:lang w:val="bg-BG"/>
              </w:rPr>
              <w:t xml:space="preserve"> от които 391 164,61 лв. авансови и </w:t>
            </w:r>
            <w:r w:rsidRPr="00423A66">
              <w:rPr>
                <w:rFonts w:eastAsia="Calibri"/>
                <w:color w:val="000000" w:themeColor="text1"/>
                <w:lang w:val="bg-BG"/>
              </w:rPr>
              <w:lastRenderedPageBreak/>
              <w:t>20 900,00 лв. междинни плащания</w:t>
            </w:r>
            <w:r w:rsidR="00502347" w:rsidRPr="00423A66">
              <w:rPr>
                <w:rFonts w:eastAsia="Calibri"/>
                <w:color w:val="000000" w:themeColor="text1"/>
                <w:lang w:val="bg-BG"/>
              </w:rPr>
              <w:t>.</w:t>
            </w:r>
          </w:p>
          <w:p w:rsidR="00502347" w:rsidRPr="00423A66" w:rsidRDefault="00502347" w:rsidP="001D1679">
            <w:pPr>
              <w:spacing w:after="240"/>
              <w:jc w:val="both"/>
              <w:rPr>
                <w:rFonts w:eastAsia="Calibri"/>
                <w:color w:val="000000" w:themeColor="text1"/>
                <w:lang w:val="bg-BG"/>
              </w:rPr>
            </w:pPr>
            <w:r w:rsidRPr="00423A66">
              <w:rPr>
                <w:rFonts w:eastAsia="Calibri"/>
                <w:color w:val="000000" w:themeColor="text1"/>
                <w:lang w:val="bg-BG"/>
              </w:rPr>
              <w:t>В процес на изпълнение са 2 бр. проект</w:t>
            </w:r>
            <w:r w:rsidR="00352EE2" w:rsidRPr="00423A66">
              <w:rPr>
                <w:rFonts w:eastAsia="Calibri"/>
                <w:color w:val="000000" w:themeColor="text1"/>
                <w:lang w:val="bg-BG"/>
              </w:rPr>
              <w:t>и</w:t>
            </w:r>
            <w:r w:rsidRPr="00423A66">
              <w:rPr>
                <w:rFonts w:eastAsia="Calibri"/>
                <w:color w:val="000000" w:themeColor="text1"/>
                <w:lang w:val="bg-BG"/>
              </w:rPr>
              <w:t xml:space="preserve"> за установяване на шест центъра за повишаване готовността на населението за адекватна реакция при наводнения и последващи кризи и за създаване на Национална система за управление на водите в реално време (НСУВРВ) - р. Искър.</w:t>
            </w:r>
          </w:p>
          <w:p w:rsidR="00DD6AD4" w:rsidRPr="00423A66" w:rsidRDefault="00DD6AD4" w:rsidP="00DD6AD4">
            <w:pPr>
              <w:spacing w:before="0"/>
              <w:jc w:val="both"/>
              <w:rPr>
                <w:rFonts w:eastAsia="Calibri"/>
                <w:color w:val="000000" w:themeColor="text1"/>
                <w:lang w:val="bg-BG"/>
              </w:rPr>
            </w:pPr>
            <w:r w:rsidRPr="00423A66">
              <w:rPr>
                <w:rFonts w:eastAsia="Calibri"/>
                <w:color w:val="000000" w:themeColor="text1"/>
                <w:lang w:val="bg-BG"/>
              </w:rPr>
              <w:t>Идентифицирани са следните предизвикателства, свързани с изпълнението на проекти</w:t>
            </w:r>
            <w:r w:rsidR="001D1679" w:rsidRPr="00423A66">
              <w:rPr>
                <w:rFonts w:eastAsia="Calibri"/>
                <w:color w:val="000000" w:themeColor="text1"/>
                <w:lang w:val="bg-BG"/>
              </w:rPr>
              <w:t>те по ПО 4</w:t>
            </w:r>
            <w:r w:rsidRPr="00423A66">
              <w:rPr>
                <w:rFonts w:eastAsia="Calibri"/>
                <w:color w:val="000000" w:themeColor="text1"/>
                <w:lang w:val="bg-BG"/>
              </w:rPr>
              <w:t>:</w:t>
            </w:r>
          </w:p>
          <w:p w:rsidR="00DD6AD4" w:rsidRPr="00423A66" w:rsidRDefault="00DD6AD4" w:rsidP="00DD6AD4">
            <w:pPr>
              <w:spacing w:before="0"/>
              <w:jc w:val="both"/>
              <w:rPr>
                <w:rFonts w:eastAsia="Calibri"/>
                <w:color w:val="000000" w:themeColor="text1"/>
                <w:lang w:val="bg-BG"/>
              </w:rPr>
            </w:pPr>
            <w:r w:rsidRPr="00423A66">
              <w:rPr>
                <w:rFonts w:eastAsia="Calibri"/>
                <w:color w:val="000000" w:themeColor="text1"/>
                <w:lang w:val="bg-BG"/>
              </w:rPr>
              <w:t>• Забава при стартиране на дейностите по ДБФП вследствие на обжалване на решения за обявяване на обществени поръчки</w:t>
            </w:r>
            <w:r w:rsidR="00502347" w:rsidRPr="00423A66">
              <w:rPr>
                <w:rFonts w:eastAsia="Calibri"/>
                <w:color w:val="000000" w:themeColor="text1"/>
                <w:lang w:val="bg-BG"/>
              </w:rPr>
              <w:t>;</w:t>
            </w:r>
          </w:p>
          <w:p w:rsidR="00DD6AD4" w:rsidRPr="00423A66" w:rsidRDefault="001D1679" w:rsidP="001D1679">
            <w:pPr>
              <w:rPr>
                <w:color w:val="000000" w:themeColor="text1"/>
                <w:lang w:val="bg-BG"/>
              </w:rPr>
            </w:pPr>
            <w:r w:rsidRPr="00423A66">
              <w:rPr>
                <w:color w:val="000000" w:themeColor="text1"/>
                <w:lang w:val="bg-BG"/>
              </w:rPr>
              <w:t>Предприетите  мерки от страна на УО са:</w:t>
            </w:r>
          </w:p>
          <w:p w:rsidR="008E268E" w:rsidRPr="00423A66" w:rsidRDefault="00DD6AD4" w:rsidP="00DD6AD4">
            <w:pPr>
              <w:spacing w:before="0"/>
              <w:jc w:val="both"/>
              <w:rPr>
                <w:rFonts w:eastAsia="Calibri"/>
                <w:color w:val="000000" w:themeColor="text1"/>
                <w:lang w:val="bg-BG"/>
              </w:rPr>
            </w:pPr>
            <w:r w:rsidRPr="00423A66">
              <w:rPr>
                <w:rFonts w:eastAsia="Calibri"/>
                <w:color w:val="000000" w:themeColor="text1"/>
                <w:lang w:val="bg-BG"/>
              </w:rPr>
              <w:t>• Провеждане на регулярни срещи с представители на бенефициента с цел обсъждане на възможни решения и предприемане на конкретни действия</w:t>
            </w:r>
            <w:r w:rsidR="00502347" w:rsidRPr="00423A66">
              <w:rPr>
                <w:rFonts w:eastAsia="Calibri"/>
                <w:color w:val="000000" w:themeColor="text1"/>
                <w:lang w:val="bg-BG"/>
              </w:rPr>
              <w:t>.</w:t>
            </w:r>
          </w:p>
        </w:tc>
      </w:tr>
      <w:tr w:rsidR="0063310D" w:rsidRPr="00423A66" w:rsidTr="0058184B">
        <w:tc>
          <w:tcPr>
            <w:tcW w:w="851" w:type="dxa"/>
            <w:shd w:val="clear" w:color="auto" w:fill="auto"/>
          </w:tcPr>
          <w:p w:rsidR="0063310D" w:rsidRPr="00423A66" w:rsidRDefault="0063310D" w:rsidP="0058184B">
            <w:pPr>
              <w:rPr>
                <w:color w:val="000000" w:themeColor="text1"/>
              </w:rPr>
            </w:pPr>
            <w:r w:rsidRPr="00423A66">
              <w:rPr>
                <w:color w:val="000000" w:themeColor="text1"/>
              </w:rPr>
              <w:lastRenderedPageBreak/>
              <w:t>5</w:t>
            </w:r>
          </w:p>
        </w:tc>
        <w:tc>
          <w:tcPr>
            <w:tcW w:w="2835" w:type="dxa"/>
            <w:shd w:val="clear" w:color="auto" w:fill="auto"/>
          </w:tcPr>
          <w:p w:rsidR="0063310D" w:rsidRPr="00423A66" w:rsidRDefault="0063310D" w:rsidP="0058184B">
            <w:pPr>
              <w:rPr>
                <w:color w:val="000000" w:themeColor="text1"/>
              </w:rPr>
            </w:pPr>
            <w:r w:rsidRPr="00423A66">
              <w:rPr>
                <w:color w:val="000000" w:themeColor="text1"/>
              </w:rPr>
              <w:t>Подобряване качеството на атмосферния въздух</w:t>
            </w:r>
          </w:p>
        </w:tc>
        <w:tc>
          <w:tcPr>
            <w:tcW w:w="11216" w:type="dxa"/>
            <w:shd w:val="clear" w:color="auto" w:fill="auto"/>
          </w:tcPr>
          <w:p w:rsidR="00137604" w:rsidRPr="00423A66" w:rsidRDefault="00137604" w:rsidP="00137604">
            <w:pPr>
              <w:spacing w:after="240"/>
              <w:jc w:val="both"/>
              <w:rPr>
                <w:rFonts w:eastAsia="Calibri"/>
                <w:bCs/>
                <w:color w:val="000000" w:themeColor="text1"/>
                <w:lang w:val="bg-BG"/>
              </w:rPr>
            </w:pPr>
            <w:r w:rsidRPr="00423A66">
              <w:rPr>
                <w:rFonts w:eastAsia="Calibri"/>
                <w:color w:val="000000" w:themeColor="text1"/>
                <w:lang w:val="bg-BG"/>
              </w:rPr>
              <w:t xml:space="preserve">По приоритетна ос 5 е обявена една процедура на директно предоставяне на БФП </w:t>
            </w:r>
            <w:r w:rsidRPr="00423A66">
              <w:rPr>
                <w:b/>
                <w:color w:val="000000" w:themeColor="text1"/>
                <w:lang w:val="bg-BG"/>
              </w:rPr>
              <w:t xml:space="preserve">„Разработване/Актуализация на общинските програми за качеството на атмосферния въздух“ </w:t>
            </w:r>
            <w:r w:rsidRPr="00423A66">
              <w:rPr>
                <w:color w:val="000000" w:themeColor="text1"/>
                <w:lang w:val="bg-BG"/>
              </w:rPr>
              <w:t xml:space="preserve">с </w:t>
            </w:r>
            <w:r w:rsidRPr="00423A66">
              <w:rPr>
                <w:rFonts w:eastAsia="Calibri"/>
                <w:bCs/>
                <w:color w:val="000000" w:themeColor="text1"/>
                <w:lang w:val="bg-BG"/>
              </w:rPr>
              <w:t xml:space="preserve">бенефициенти общини с нарушено качество на атмосферния въздух. </w:t>
            </w:r>
            <w:r w:rsidRPr="00423A66">
              <w:rPr>
                <w:color w:val="000000" w:themeColor="text1"/>
                <w:lang w:val="bg-BG"/>
              </w:rPr>
              <w:t xml:space="preserve">Процедурата е обявена на 22.07.2016 г., с два срока за кандидатстване до 30.01.2017 г. и до 30.01.2019 г. Общият бюджет на процедурата е на стойност 3 000 000 лв. </w:t>
            </w:r>
            <w:r w:rsidRPr="00423A66">
              <w:rPr>
                <w:rFonts w:eastAsia="Calibri"/>
                <w:bCs/>
                <w:color w:val="000000" w:themeColor="text1"/>
                <w:lang w:val="bg-BG"/>
              </w:rPr>
              <w:t>Целта на процедурата е разработване/актуализация на общински програми по чл. 27 на Закона за чистотата на атмосферния въздух</w:t>
            </w:r>
            <w:r w:rsidRPr="00423A66">
              <w:rPr>
                <w:rFonts w:eastAsia="Calibri"/>
                <w:bCs/>
                <w:i/>
                <w:iCs/>
                <w:color w:val="000000" w:themeColor="text1"/>
                <w:lang w:val="bg-BG"/>
              </w:rPr>
              <w:t xml:space="preserve"> </w:t>
            </w:r>
            <w:r w:rsidRPr="00423A66">
              <w:rPr>
                <w:rFonts w:eastAsia="Calibri"/>
                <w:bCs/>
                <w:color w:val="000000" w:themeColor="text1"/>
                <w:lang w:val="bg-BG"/>
              </w:rPr>
              <w:t>за намаляване нивата на замърсителите и за достигане на утвърдените норми за качество на атмосферния въздух (КАВ) за общини с наднормени нива на замърсители (фини прахови частици (ФПЧ</w:t>
            </w:r>
            <w:r w:rsidRPr="00423A66">
              <w:rPr>
                <w:rFonts w:eastAsia="Calibri"/>
                <w:bCs/>
                <w:color w:val="000000" w:themeColor="text1"/>
                <w:vertAlign w:val="subscript"/>
                <w:lang w:val="bg-BG"/>
              </w:rPr>
              <w:t>10</w:t>
            </w:r>
            <w:r w:rsidRPr="00423A66">
              <w:rPr>
                <w:rFonts w:eastAsia="Calibri"/>
                <w:bCs/>
                <w:color w:val="000000" w:themeColor="text1"/>
                <w:lang w:val="bg-BG"/>
              </w:rPr>
              <w:t xml:space="preserve">), азотни оксиди (NOx) и др.) и планиране на адекватни към местните условия мерки за подобряване КАВ, които да доведат до постигане на определените норми за КАВ. </w:t>
            </w:r>
          </w:p>
          <w:p w:rsidR="006856A8" w:rsidRPr="00423A66" w:rsidRDefault="006856A8" w:rsidP="005F0279">
            <w:pPr>
              <w:spacing w:before="0"/>
              <w:jc w:val="both"/>
              <w:rPr>
                <w:rFonts w:eastAsia="Calibri"/>
                <w:color w:val="000000" w:themeColor="text1"/>
                <w:lang w:val="bg-BG"/>
              </w:rPr>
            </w:pPr>
            <w:r w:rsidRPr="00423A66">
              <w:rPr>
                <w:color w:val="000000" w:themeColor="text1"/>
                <w:lang w:val="bg-BG"/>
              </w:rPr>
              <w:t>През 2016 г. е</w:t>
            </w:r>
            <w:r w:rsidRPr="00423A66">
              <w:rPr>
                <w:rFonts w:eastAsia="Calibri"/>
                <w:color w:val="000000" w:themeColor="text1"/>
                <w:lang w:val="bg-BG"/>
              </w:rPr>
              <w:t xml:space="preserve"> сключен 1 бр. АДБФП/ЗБФП на обща стойност 699 997,70 лв.,</w:t>
            </w:r>
            <w:r w:rsidRPr="00423A66">
              <w:rPr>
                <w:color w:val="000000" w:themeColor="text1"/>
              </w:rPr>
              <w:t xml:space="preserve"> </w:t>
            </w:r>
            <w:r w:rsidRPr="00423A66">
              <w:rPr>
                <w:rFonts w:eastAsia="Calibri"/>
                <w:color w:val="000000" w:themeColor="text1"/>
                <w:lang w:val="bg-BG"/>
              </w:rPr>
              <w:t xml:space="preserve">равняващи се на 0,65% от </w:t>
            </w:r>
            <w:r w:rsidR="00352EE2" w:rsidRPr="00423A66">
              <w:rPr>
                <w:rFonts w:eastAsia="Calibri"/>
                <w:color w:val="000000" w:themeColor="text1"/>
                <w:lang w:val="bg-BG"/>
              </w:rPr>
              <w:t>бюджета на оста, насочен към създаване на информационна система за докладване на данни за качеството на атмосферния въздух като част от Националната системата за мониторинг на КАВ в реално време.</w:t>
            </w:r>
          </w:p>
          <w:p w:rsidR="006856A8" w:rsidRPr="00423A66" w:rsidRDefault="006856A8" w:rsidP="005F0279">
            <w:pPr>
              <w:spacing w:after="240"/>
              <w:jc w:val="both"/>
              <w:rPr>
                <w:color w:val="000000" w:themeColor="text1"/>
                <w:lang w:val="bg-BG"/>
              </w:rPr>
            </w:pPr>
            <w:r w:rsidRPr="00423A66">
              <w:rPr>
                <w:rFonts w:eastAsia="Calibri"/>
                <w:color w:val="000000" w:themeColor="text1"/>
                <w:lang w:val="bg-BG"/>
              </w:rPr>
              <w:lastRenderedPageBreak/>
              <w:t>Изплатената сума през годината представлява 0,12% от бюджета на ПО 5 и се равнява на 134 298,19 лв., от</w:t>
            </w:r>
            <w:r w:rsidRPr="00423A66">
              <w:rPr>
                <w:rFonts w:eastAsia="Calibri"/>
                <w:color w:val="000000" w:themeColor="text1"/>
                <w:highlight w:val="yellow"/>
                <w:lang w:val="bg-BG"/>
              </w:rPr>
              <w:t xml:space="preserve"> </w:t>
            </w:r>
            <w:r w:rsidRPr="00423A66">
              <w:rPr>
                <w:rFonts w:eastAsia="Calibri"/>
                <w:color w:val="000000" w:themeColor="text1"/>
                <w:lang w:val="bg-BG"/>
              </w:rPr>
              <w:t>които 69 999,77 лв. авансови и 64 298,42 лв. междинни плащания</w:t>
            </w:r>
          </w:p>
          <w:p w:rsidR="00DD6AD4" w:rsidRPr="00423A66" w:rsidRDefault="00DD6AD4" w:rsidP="005F0279">
            <w:pPr>
              <w:spacing w:after="240"/>
              <w:jc w:val="both"/>
              <w:rPr>
                <w:color w:val="000000" w:themeColor="text1"/>
                <w:lang w:val="bg-BG"/>
              </w:rPr>
            </w:pPr>
            <w:r w:rsidRPr="00423A66">
              <w:rPr>
                <w:color w:val="000000" w:themeColor="text1"/>
                <w:lang w:val="bg-BG"/>
              </w:rPr>
              <w:t>Към края на 2016 г. не са идентифицирани проблеми, които да възпрепятстват изпълнението на проекта.</w:t>
            </w:r>
          </w:p>
        </w:tc>
      </w:tr>
      <w:tr w:rsidR="00423A66" w:rsidRPr="00423A66" w:rsidTr="0058184B">
        <w:tc>
          <w:tcPr>
            <w:tcW w:w="851" w:type="dxa"/>
            <w:shd w:val="clear" w:color="auto" w:fill="auto"/>
          </w:tcPr>
          <w:p w:rsidR="006856A8" w:rsidRPr="00423A66" w:rsidRDefault="006856A8" w:rsidP="0058184B">
            <w:pPr>
              <w:rPr>
                <w:color w:val="000000" w:themeColor="text1"/>
                <w:lang w:val="bg-BG"/>
              </w:rPr>
            </w:pPr>
          </w:p>
          <w:p w:rsidR="0063310D" w:rsidRPr="00423A66" w:rsidRDefault="0063310D" w:rsidP="0058184B">
            <w:pPr>
              <w:rPr>
                <w:color w:val="000000" w:themeColor="text1"/>
              </w:rPr>
            </w:pPr>
            <w:r w:rsidRPr="00423A66">
              <w:rPr>
                <w:color w:val="000000" w:themeColor="text1"/>
              </w:rPr>
              <w:t>6</w:t>
            </w:r>
          </w:p>
        </w:tc>
        <w:tc>
          <w:tcPr>
            <w:tcW w:w="2835" w:type="dxa"/>
            <w:shd w:val="clear" w:color="auto" w:fill="auto"/>
          </w:tcPr>
          <w:p w:rsidR="0063310D" w:rsidRPr="00423A66" w:rsidRDefault="0063310D" w:rsidP="0058184B">
            <w:pPr>
              <w:rPr>
                <w:color w:val="000000" w:themeColor="text1"/>
              </w:rPr>
            </w:pPr>
            <w:r w:rsidRPr="00423A66">
              <w:rPr>
                <w:color w:val="000000" w:themeColor="text1"/>
              </w:rPr>
              <w:t>Техническа помощ</w:t>
            </w:r>
          </w:p>
        </w:tc>
        <w:tc>
          <w:tcPr>
            <w:tcW w:w="11216" w:type="dxa"/>
            <w:shd w:val="clear" w:color="auto" w:fill="auto"/>
          </w:tcPr>
          <w:p w:rsidR="00137604" w:rsidRPr="00423A66" w:rsidRDefault="00137604" w:rsidP="005F0279">
            <w:pPr>
              <w:jc w:val="both"/>
              <w:rPr>
                <w:rFonts w:eastAsia="Calibri"/>
                <w:lang w:val="bg-BG"/>
              </w:rPr>
            </w:pPr>
            <w:r w:rsidRPr="00423A66">
              <w:rPr>
                <w:rFonts w:eastAsia="Calibri"/>
                <w:lang w:val="bg-BG"/>
              </w:rPr>
              <w:t>През 2016 г. не е обявена процедура по ос 6. Изпълнението на приоритетната ос стартира с обявяването  през 2015 г. на една процедура на директно предоставяне чрез бюджетна линия на обща стойност 92 973 317 лв., което представлява целият ресурс по оста. Със средства по процедурата се подпомага Управляващият орган на ОПОС 2014-2020 за осъществяване на функции по управление и изпълнение на програмата, посредством финансиране на дейности, насочени към постигане на трите специфични цели по ПО 6.</w:t>
            </w:r>
          </w:p>
          <w:p w:rsidR="00137604" w:rsidRPr="00423A66" w:rsidRDefault="00137604" w:rsidP="005F0279">
            <w:pPr>
              <w:jc w:val="both"/>
              <w:rPr>
                <w:rFonts w:eastAsia="Calibri"/>
                <w:lang w:val="bg-BG"/>
              </w:rPr>
            </w:pPr>
            <w:r w:rsidRPr="00423A66">
              <w:rPr>
                <w:rFonts w:eastAsia="Calibri"/>
                <w:lang w:val="bg-BG"/>
              </w:rPr>
              <w:t xml:space="preserve">През 2016 г. са одобрени 4 бюджетни линии, както следва: </w:t>
            </w:r>
          </w:p>
          <w:p w:rsidR="00137604" w:rsidRPr="00423A66" w:rsidRDefault="00137604" w:rsidP="005F0279">
            <w:pPr>
              <w:jc w:val="both"/>
              <w:rPr>
                <w:rFonts w:eastAsia="Calibri"/>
                <w:lang w:val="bg-BG"/>
              </w:rPr>
            </w:pPr>
            <w:r w:rsidRPr="00423A66">
              <w:rPr>
                <w:rFonts w:eastAsia="Calibri"/>
                <w:lang w:val="bg-BG"/>
              </w:rPr>
              <w:t>- Изготвяне на план за оценка на оперативна програма "Околна среда 2014-2020 г.", както и дейности по изпълнение на общо предварително условие №7 по приоритетна ос 5 "Подобряване качеството на атмосферния въздух" на ОПОС;</w:t>
            </w:r>
          </w:p>
          <w:p w:rsidR="00137604" w:rsidRPr="00423A66" w:rsidRDefault="00137604" w:rsidP="005F0279">
            <w:pPr>
              <w:jc w:val="both"/>
              <w:rPr>
                <w:rFonts w:eastAsia="Calibri"/>
                <w:lang w:val="bg-BG"/>
              </w:rPr>
            </w:pPr>
            <w:r w:rsidRPr="00423A66">
              <w:rPr>
                <w:rFonts w:eastAsia="Calibri"/>
                <w:lang w:val="bg-BG"/>
              </w:rPr>
              <w:t>- Укрепване и поддържане на административния капацитет на УО на ОПОС 2014-2020 г. и бенефициентите на програмата посредством материално-техническо обезпечаване на дейностите, свързани с програмирането, управлението, наблюдението, оценката и контрола на ОПОС съгласно действащото законодателство и съществуващите добри практики;</w:t>
            </w:r>
          </w:p>
          <w:p w:rsidR="00137604" w:rsidRPr="00423A66" w:rsidRDefault="00137604" w:rsidP="005F0279">
            <w:pPr>
              <w:jc w:val="both"/>
              <w:rPr>
                <w:rFonts w:eastAsia="Calibri"/>
                <w:lang w:val="bg-BG"/>
              </w:rPr>
            </w:pPr>
            <w:r w:rsidRPr="00423A66">
              <w:rPr>
                <w:rFonts w:eastAsia="Calibri"/>
                <w:lang w:val="bg-BG"/>
              </w:rPr>
              <w:t>- Техническа помощ за реализиране на мерки за подобряване качеството на атмосферния въздух;</w:t>
            </w:r>
          </w:p>
          <w:p w:rsidR="00137604" w:rsidRPr="00423A66" w:rsidRDefault="00137604" w:rsidP="005F0279">
            <w:pPr>
              <w:jc w:val="both"/>
              <w:rPr>
                <w:rFonts w:eastAsia="Calibri"/>
                <w:lang w:val="bg-BG"/>
              </w:rPr>
            </w:pPr>
            <w:r w:rsidRPr="00423A66">
              <w:rPr>
                <w:rFonts w:eastAsia="Calibri"/>
                <w:lang w:val="bg-BG"/>
              </w:rPr>
              <w:t>- Осигуряване на техническа помощ за изпълнение, наблюдение и контрол на ОПОС 2014-2020 г. през 2017 г.</w:t>
            </w:r>
          </w:p>
          <w:p w:rsidR="006B3BAB" w:rsidRPr="00423A66" w:rsidRDefault="006B3BAB" w:rsidP="005F0279">
            <w:pPr>
              <w:jc w:val="both"/>
              <w:rPr>
                <w:rFonts w:eastAsia="Calibri"/>
                <w:lang w:val="bg-BG"/>
              </w:rPr>
            </w:pPr>
            <w:r w:rsidRPr="00423A66">
              <w:rPr>
                <w:lang w:val="bg-BG"/>
              </w:rPr>
              <w:t>Одобрената БФП на четирите бюджетни линии възлиза на 14</w:t>
            </w:r>
            <w:r w:rsidRPr="00423A66">
              <w:rPr>
                <w:rFonts w:eastAsia="Calibri"/>
                <w:lang w:val="bg-BG"/>
              </w:rPr>
              <w:t xml:space="preserve"> 660 982,55 лв.,</w:t>
            </w:r>
            <w:r w:rsidRPr="00423A66">
              <w:t xml:space="preserve"> </w:t>
            </w:r>
            <w:r w:rsidRPr="00423A66">
              <w:rPr>
                <w:rFonts w:eastAsia="Calibri"/>
                <w:lang w:val="bg-BG"/>
              </w:rPr>
              <w:t>равняващи се на 15,77% от бюджета на оста.</w:t>
            </w:r>
          </w:p>
          <w:p w:rsidR="006B3BAB" w:rsidRPr="00423A66" w:rsidRDefault="006B3BAB" w:rsidP="005F0279">
            <w:pPr>
              <w:jc w:val="both"/>
              <w:rPr>
                <w:rFonts w:eastAsia="Calibri"/>
                <w:lang w:val="bg-BG"/>
              </w:rPr>
            </w:pPr>
            <w:r w:rsidRPr="00423A66">
              <w:rPr>
                <w:rFonts w:eastAsia="Calibri"/>
                <w:lang w:val="bg-BG"/>
              </w:rPr>
              <w:t xml:space="preserve">Изплатената сума през годината представлява 8,21% от бюджета на ПО 6 и се равнява на 7 634 171,04 лв., </w:t>
            </w:r>
            <w:r w:rsidRPr="00423A66">
              <w:rPr>
                <w:rFonts w:eastAsia="Calibri"/>
                <w:lang w:val="bg-BG"/>
              </w:rPr>
              <w:lastRenderedPageBreak/>
              <w:t>от които 2 336 635,41 лв. авансови и 5 297 535,63 лв. междинни плащания.</w:t>
            </w:r>
          </w:p>
          <w:p w:rsidR="008E268E" w:rsidRPr="00423A66" w:rsidRDefault="00A15A31" w:rsidP="005F0279">
            <w:pPr>
              <w:jc w:val="both"/>
              <w:rPr>
                <w:rFonts w:ascii="inherit" w:hAnsi="inherit"/>
                <w:b/>
                <w:highlight w:val="yellow"/>
                <w:lang w:val="bg-BG" w:eastAsia="bg-BG"/>
              </w:rPr>
            </w:pPr>
            <w:r w:rsidRPr="00423A66">
              <w:rPr>
                <w:rFonts w:eastAsia="Calibri"/>
                <w:lang w:val="bg-BG"/>
              </w:rPr>
              <w:t>Към края на 2016 г. не са идентифицирани проблеми, които да възпрепятстват изпълнението на оста.</w:t>
            </w:r>
          </w:p>
        </w:tc>
      </w:tr>
    </w:tbl>
    <w:p w:rsidR="0058184B" w:rsidRDefault="0058184B" w:rsidP="0058184B"/>
    <w:p w:rsidR="0058184B" w:rsidRDefault="0058184B" w:rsidP="0058184B">
      <w:r>
        <w:br w:type="page"/>
      </w:r>
    </w:p>
    <w:p w:rsidR="0058184B" w:rsidRPr="00A9535D" w:rsidRDefault="0058184B" w:rsidP="001C71B6">
      <w:pPr>
        <w:pStyle w:val="Heading2"/>
        <w:numPr>
          <w:ilvl w:val="1"/>
          <w:numId w:val="37"/>
        </w:numPr>
        <w:tabs>
          <w:tab w:val="num" w:pos="1134"/>
        </w:tabs>
        <w:rPr>
          <w:lang w:val="fr-BE"/>
        </w:rPr>
      </w:pPr>
      <w:r>
        <w:lastRenderedPageBreak/>
        <w:t xml:space="preserve">Общи и специфични за програмата показатели (член 50, параграф 2 от Регламент (ЕС) № 1303/2013) </w:t>
      </w:r>
    </w:p>
    <w:p w:rsidR="00BD02F6" w:rsidRDefault="00BD02F6" w:rsidP="00BD02F6">
      <w:pPr>
        <w:shd w:val="clear" w:color="auto" w:fill="FFFFFF"/>
        <w:spacing w:before="120" w:after="0"/>
        <w:jc w:val="both"/>
        <w:rPr>
          <w:lang w:val="bg-BG"/>
        </w:rPr>
      </w:pPr>
      <w:r w:rsidRPr="002145A8">
        <w:rPr>
          <w:color w:val="000000"/>
          <w:lang w:val="bg-BG" w:eastAsia="bg-BG"/>
        </w:rPr>
        <w:t>Данните за общите и специфичните за програмата показатели по инвестиционен приоритет, предавани в таблици 1—4 по-долу.</w:t>
      </w:r>
    </w:p>
    <w:p w:rsidR="0058184B" w:rsidRDefault="0058184B" w:rsidP="0058184B">
      <w:pPr>
        <w:rPr>
          <w:lang w:val="fr-BE"/>
        </w:rPr>
      </w:pPr>
    </w:p>
    <w:p w:rsidR="0058184B" w:rsidRPr="00496701" w:rsidRDefault="0058184B" w:rsidP="0058184B">
      <w:pPr>
        <w:rPr>
          <w:b/>
          <w:lang w:val="fr-BE"/>
        </w:rPr>
      </w:pPr>
      <w:r w:rsidRPr="00496701">
        <w:rPr>
          <w:b/>
          <w:lang w:val="fr-BE"/>
        </w:rPr>
        <w:t>Приоритетни оси, различни от техническа помощ</w:t>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1 - Води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6ii - 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rsidR="0058184B" w:rsidRDefault="0058184B" w:rsidP="0058184B">
      <w:pPr>
        <w:rPr>
          <w:lang w:val="fr-BE"/>
        </w:rPr>
      </w:pPr>
    </w:p>
    <w:p w:rsidR="0058184B" w:rsidRDefault="0058184B" w:rsidP="0058184B">
      <w:pPr>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083"/>
        <w:gridCol w:w="1185"/>
        <w:gridCol w:w="1134"/>
        <w:gridCol w:w="1611"/>
      </w:tblGrid>
      <w:tr w:rsidR="00671EE1" w:rsidRPr="006B3BAB" w:rsidTr="006B3BAB">
        <w:trPr>
          <w:tblHeader/>
        </w:trPr>
        <w:tc>
          <w:tcPr>
            <w:tcW w:w="426" w:type="dxa"/>
          </w:tcPr>
          <w:p w:rsidR="0058184B" w:rsidRPr="006B3BAB" w:rsidRDefault="0058184B" w:rsidP="0058184B">
            <w:pPr>
              <w:rPr>
                <w:b/>
                <w:sz w:val="16"/>
                <w:szCs w:val="16"/>
                <w:lang w:val="fr-BE"/>
              </w:rPr>
            </w:pPr>
            <w:r w:rsidRPr="006B3BAB">
              <w:rPr>
                <w:b/>
                <w:sz w:val="16"/>
                <w:szCs w:val="16"/>
                <w:lang w:val="fr-BE"/>
              </w:rPr>
              <w:t>(1)</w:t>
            </w:r>
          </w:p>
        </w:tc>
        <w:tc>
          <w:tcPr>
            <w:tcW w:w="850" w:type="dxa"/>
            <w:shd w:val="clear" w:color="auto" w:fill="auto"/>
          </w:tcPr>
          <w:p w:rsidR="0058184B" w:rsidRPr="006B3BAB" w:rsidRDefault="0058184B" w:rsidP="0058184B">
            <w:pPr>
              <w:rPr>
                <w:b/>
                <w:sz w:val="16"/>
                <w:szCs w:val="16"/>
                <w:lang w:val="fr-BE"/>
              </w:rPr>
            </w:pPr>
            <w:r w:rsidRPr="006B3BAB">
              <w:rPr>
                <w:b/>
                <w:sz w:val="16"/>
                <w:szCs w:val="16"/>
                <w:lang w:val="fr-BE"/>
              </w:rPr>
              <w:t>ID</w:t>
            </w:r>
          </w:p>
        </w:tc>
        <w:tc>
          <w:tcPr>
            <w:tcW w:w="2268" w:type="dxa"/>
            <w:shd w:val="clear" w:color="auto" w:fill="auto"/>
          </w:tcPr>
          <w:p w:rsidR="0058184B" w:rsidRPr="006B3BAB" w:rsidRDefault="0058184B" w:rsidP="0058184B">
            <w:pPr>
              <w:rPr>
                <w:b/>
                <w:sz w:val="16"/>
                <w:szCs w:val="16"/>
                <w:lang w:val="fr-BE"/>
              </w:rPr>
            </w:pPr>
            <w:r w:rsidRPr="006B3BAB">
              <w:rPr>
                <w:b/>
                <w:sz w:val="16"/>
                <w:szCs w:val="16"/>
                <w:lang w:val="fr-BE"/>
              </w:rPr>
              <w:t>Показател</w:t>
            </w:r>
          </w:p>
        </w:tc>
        <w:tc>
          <w:tcPr>
            <w:tcW w:w="1276" w:type="dxa"/>
            <w:shd w:val="clear" w:color="auto" w:fill="auto"/>
          </w:tcPr>
          <w:p w:rsidR="0058184B" w:rsidRPr="006B3BAB" w:rsidRDefault="0058184B" w:rsidP="0058184B">
            <w:pPr>
              <w:rPr>
                <w:b/>
                <w:sz w:val="16"/>
                <w:szCs w:val="16"/>
                <w:lang w:val="fr-BE"/>
              </w:rPr>
            </w:pPr>
            <w:r w:rsidRPr="006B3BAB">
              <w:rPr>
                <w:b/>
                <w:sz w:val="16"/>
                <w:szCs w:val="16"/>
                <w:lang w:val="fr-BE"/>
              </w:rPr>
              <w:t>Мерна единица</w:t>
            </w:r>
          </w:p>
        </w:tc>
        <w:tc>
          <w:tcPr>
            <w:tcW w:w="1701" w:type="dxa"/>
            <w:shd w:val="clear" w:color="auto" w:fill="auto"/>
          </w:tcPr>
          <w:p w:rsidR="0058184B" w:rsidRPr="006B3BAB" w:rsidRDefault="0058184B" w:rsidP="0058184B">
            <w:pPr>
              <w:rPr>
                <w:b/>
                <w:sz w:val="16"/>
                <w:szCs w:val="16"/>
                <w:lang w:val="fr-BE"/>
              </w:rPr>
            </w:pPr>
            <w:r w:rsidRPr="006B3BAB">
              <w:rPr>
                <w:b/>
                <w:sz w:val="16"/>
                <w:szCs w:val="16"/>
                <w:lang w:val="fr-BE"/>
              </w:rPr>
              <w:t>Категория региони</w:t>
            </w:r>
          </w:p>
        </w:tc>
        <w:tc>
          <w:tcPr>
            <w:tcW w:w="1134" w:type="dxa"/>
            <w:shd w:val="clear" w:color="auto" w:fill="auto"/>
          </w:tcPr>
          <w:p w:rsidR="0058184B" w:rsidRPr="006B3BAB" w:rsidRDefault="0058184B" w:rsidP="0058184B">
            <w:pPr>
              <w:jc w:val="center"/>
              <w:rPr>
                <w:b/>
                <w:sz w:val="16"/>
                <w:szCs w:val="16"/>
                <w:lang w:val="fr-BE"/>
              </w:rPr>
            </w:pPr>
            <w:r w:rsidRPr="006B3BAB">
              <w:rPr>
                <w:b/>
                <w:sz w:val="16"/>
                <w:szCs w:val="16"/>
                <w:lang w:val="fr-BE"/>
              </w:rPr>
              <w:t>Целева стойност (2023 г.) — общо</w:t>
            </w:r>
          </w:p>
        </w:tc>
        <w:tc>
          <w:tcPr>
            <w:tcW w:w="1134" w:type="dxa"/>
            <w:shd w:val="clear" w:color="auto" w:fill="auto"/>
          </w:tcPr>
          <w:p w:rsidR="0058184B" w:rsidRPr="006B3BAB" w:rsidRDefault="0058184B" w:rsidP="0058184B">
            <w:pPr>
              <w:jc w:val="center"/>
              <w:rPr>
                <w:b/>
                <w:sz w:val="16"/>
                <w:szCs w:val="16"/>
                <w:lang w:val="fr-BE"/>
              </w:rPr>
            </w:pPr>
            <w:r w:rsidRPr="006B3BAB">
              <w:rPr>
                <w:b/>
                <w:sz w:val="16"/>
                <w:szCs w:val="16"/>
                <w:lang w:val="fr-BE"/>
              </w:rPr>
              <w:t>Целева стойност (2023 г.) — мъже</w:t>
            </w:r>
          </w:p>
        </w:tc>
        <w:tc>
          <w:tcPr>
            <w:tcW w:w="1134" w:type="dxa"/>
          </w:tcPr>
          <w:p w:rsidR="0058184B" w:rsidRPr="006B3BAB" w:rsidRDefault="0058184B" w:rsidP="0058184B">
            <w:pPr>
              <w:jc w:val="center"/>
              <w:rPr>
                <w:b/>
                <w:sz w:val="16"/>
                <w:szCs w:val="16"/>
                <w:lang w:val="fr-BE"/>
              </w:rPr>
            </w:pPr>
            <w:r w:rsidRPr="006B3BAB">
              <w:rPr>
                <w:b/>
                <w:sz w:val="16"/>
                <w:szCs w:val="16"/>
                <w:lang w:val="fr-BE"/>
              </w:rPr>
              <w:t>Целева стойност (2023 г.) — жени</w:t>
            </w:r>
          </w:p>
        </w:tc>
        <w:tc>
          <w:tcPr>
            <w:tcW w:w="1083" w:type="dxa"/>
            <w:shd w:val="clear" w:color="auto" w:fill="auto"/>
          </w:tcPr>
          <w:p w:rsidR="0058184B" w:rsidRPr="006B3BAB" w:rsidRDefault="0058184B" w:rsidP="0058184B">
            <w:pPr>
              <w:jc w:val="center"/>
              <w:rPr>
                <w:b/>
                <w:sz w:val="16"/>
                <w:szCs w:val="16"/>
                <w:lang w:val="fr-BE"/>
              </w:rPr>
            </w:pPr>
            <w:r w:rsidRPr="006B3BAB">
              <w:rPr>
                <w:b/>
                <w:sz w:val="16"/>
                <w:szCs w:val="16"/>
                <w:lang w:val="fr-BE"/>
              </w:rPr>
              <w:t>2016 Общо</w:t>
            </w:r>
          </w:p>
        </w:tc>
        <w:tc>
          <w:tcPr>
            <w:tcW w:w="1185" w:type="dxa"/>
            <w:shd w:val="clear" w:color="auto" w:fill="auto"/>
          </w:tcPr>
          <w:p w:rsidR="0058184B" w:rsidRPr="006B3BAB" w:rsidRDefault="0058184B" w:rsidP="0058184B">
            <w:pPr>
              <w:jc w:val="center"/>
              <w:rPr>
                <w:b/>
                <w:sz w:val="16"/>
                <w:szCs w:val="16"/>
                <w:lang w:val="fr-BE"/>
              </w:rPr>
            </w:pPr>
            <w:r w:rsidRPr="006B3BAB">
              <w:rPr>
                <w:b/>
                <w:sz w:val="16"/>
                <w:szCs w:val="16"/>
                <w:lang w:val="fr-BE"/>
              </w:rPr>
              <w:t>2016 Мъже</w:t>
            </w:r>
          </w:p>
        </w:tc>
        <w:tc>
          <w:tcPr>
            <w:tcW w:w="1134" w:type="dxa"/>
            <w:shd w:val="clear" w:color="auto" w:fill="auto"/>
          </w:tcPr>
          <w:p w:rsidR="0058184B" w:rsidRPr="006B3BAB" w:rsidRDefault="0058184B" w:rsidP="0058184B">
            <w:pPr>
              <w:jc w:val="center"/>
              <w:rPr>
                <w:b/>
                <w:sz w:val="16"/>
                <w:szCs w:val="16"/>
                <w:lang w:val="fr-BE"/>
              </w:rPr>
            </w:pPr>
            <w:r w:rsidRPr="006B3BAB">
              <w:rPr>
                <w:b/>
                <w:sz w:val="16"/>
                <w:szCs w:val="16"/>
                <w:lang w:val="fr-BE"/>
              </w:rPr>
              <w:t>2016 Жени</w:t>
            </w:r>
          </w:p>
        </w:tc>
        <w:tc>
          <w:tcPr>
            <w:tcW w:w="1611" w:type="dxa"/>
            <w:shd w:val="clear" w:color="auto" w:fill="auto"/>
          </w:tcPr>
          <w:p w:rsidR="0058184B" w:rsidRPr="006B3BAB" w:rsidRDefault="0058184B" w:rsidP="0058184B">
            <w:pPr>
              <w:jc w:val="center"/>
              <w:rPr>
                <w:b/>
                <w:sz w:val="16"/>
                <w:szCs w:val="16"/>
                <w:lang w:val="fr-BE"/>
              </w:rPr>
            </w:pPr>
            <w:r w:rsidRPr="006B3BAB">
              <w:rPr>
                <w:b/>
                <w:sz w:val="16"/>
                <w:szCs w:val="16"/>
                <w:lang w:val="fr-BE"/>
              </w:rPr>
              <w:t>Забележки</w:t>
            </w:r>
          </w:p>
        </w:tc>
      </w:tr>
      <w:tr w:rsidR="00B732D6" w:rsidRPr="006B3BAB" w:rsidTr="006B3BAB">
        <w:tc>
          <w:tcPr>
            <w:tcW w:w="426" w:type="dxa"/>
          </w:tcPr>
          <w:p w:rsidR="00B732D6" w:rsidRPr="006B3BAB" w:rsidRDefault="00B732D6" w:rsidP="0058184B">
            <w:pPr>
              <w:rPr>
                <w:sz w:val="16"/>
                <w:szCs w:val="16"/>
                <w:lang w:val="fr-BE"/>
              </w:rPr>
            </w:pPr>
            <w:r w:rsidRPr="006B3BAB">
              <w:rPr>
                <w:sz w:val="16"/>
                <w:szCs w:val="16"/>
                <w:lang w:val="fr-BE"/>
              </w:rPr>
              <w:t>F</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CO18</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Водоснабдяване: Допълнителен брой жители с достъп до подобрено водоснабдяване</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лица</w:t>
            </w:r>
          </w:p>
        </w:tc>
        <w:tc>
          <w:tcPr>
            <w:tcW w:w="1701" w:type="dxa"/>
            <w:shd w:val="clear" w:color="auto" w:fill="auto"/>
          </w:tcPr>
          <w:p w:rsidR="00B732D6" w:rsidRPr="00A166B1" w:rsidRDefault="00B732D6" w:rsidP="0058184B">
            <w:pPr>
              <w:rPr>
                <w:sz w:val="16"/>
                <w:szCs w:val="16"/>
                <w:lang w:val="en-US"/>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220 000,00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6B3BAB" w:rsidRDefault="003E36AD" w:rsidP="00B732D6">
            <w:pPr>
              <w:jc w:val="right"/>
              <w:rPr>
                <w:color w:val="000000" w:themeColor="text1"/>
                <w:sz w:val="16"/>
                <w:szCs w:val="16"/>
                <w:lang w:val="en-US"/>
              </w:rPr>
            </w:pPr>
            <w:r w:rsidRPr="006B3BAB">
              <w:rPr>
                <w:color w:val="000000" w:themeColor="text1"/>
                <w:sz w:val="16"/>
                <w:szCs w:val="16"/>
                <w:lang w:val="en-US"/>
              </w:rPr>
              <w:t>0</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6B3BAB">
        <w:tc>
          <w:tcPr>
            <w:tcW w:w="426" w:type="dxa"/>
          </w:tcPr>
          <w:p w:rsidR="00B732D6" w:rsidRPr="006B3BAB" w:rsidRDefault="00B732D6" w:rsidP="0058184B">
            <w:pPr>
              <w:rPr>
                <w:sz w:val="16"/>
                <w:szCs w:val="16"/>
                <w:lang w:val="fr-BE"/>
              </w:rPr>
            </w:pPr>
            <w:r w:rsidRPr="006B3BAB">
              <w:rPr>
                <w:sz w:val="16"/>
                <w:szCs w:val="16"/>
                <w:lang w:val="fr-BE"/>
              </w:rPr>
              <w:t>S</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CO18</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Водоснабдяване: Допълнителен брой жители с достъп до подобрено водоснабдяване</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лица</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220 000,00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6B3BAB" w:rsidRDefault="003E36AD" w:rsidP="006B3BAB">
            <w:pPr>
              <w:jc w:val="right"/>
              <w:rPr>
                <w:color w:val="000000" w:themeColor="text1"/>
                <w:sz w:val="16"/>
                <w:szCs w:val="16"/>
                <w:lang w:val="bg-BG"/>
              </w:rPr>
            </w:pPr>
            <w:r w:rsidRPr="006B3BAB">
              <w:rPr>
                <w:color w:val="000000" w:themeColor="text1"/>
                <w:sz w:val="16"/>
                <w:szCs w:val="16"/>
                <w:lang w:val="en-US"/>
              </w:rPr>
              <w:t>225</w:t>
            </w:r>
            <w:r w:rsidR="006B3BAB">
              <w:rPr>
                <w:color w:val="000000" w:themeColor="text1"/>
                <w:sz w:val="16"/>
                <w:szCs w:val="16"/>
                <w:lang w:val="bg-BG"/>
              </w:rPr>
              <w:t xml:space="preserve"> </w:t>
            </w:r>
            <w:r w:rsidRPr="006B3BAB">
              <w:rPr>
                <w:color w:val="000000" w:themeColor="text1"/>
                <w:sz w:val="16"/>
                <w:szCs w:val="16"/>
                <w:lang w:val="en-US"/>
              </w:rPr>
              <w:t>015</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6B3BAB">
        <w:tc>
          <w:tcPr>
            <w:tcW w:w="426" w:type="dxa"/>
          </w:tcPr>
          <w:p w:rsidR="00B732D6" w:rsidRPr="006B3BAB" w:rsidRDefault="00B732D6" w:rsidP="0058184B">
            <w:pPr>
              <w:rPr>
                <w:sz w:val="16"/>
                <w:szCs w:val="16"/>
                <w:lang w:val="fr-BE"/>
              </w:rPr>
            </w:pPr>
            <w:r w:rsidRPr="006B3BAB">
              <w:rPr>
                <w:sz w:val="16"/>
                <w:szCs w:val="16"/>
                <w:lang w:val="fr-BE"/>
              </w:rPr>
              <w:t>F</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CO19</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еквивалент жители</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1 473 384,00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6B3BAB" w:rsidRDefault="00D92CBC" w:rsidP="00B732D6">
            <w:pPr>
              <w:jc w:val="right"/>
              <w:rPr>
                <w:color w:val="000000" w:themeColor="text1"/>
                <w:sz w:val="16"/>
                <w:szCs w:val="16"/>
                <w:lang w:val="bg-BG"/>
              </w:rPr>
            </w:pPr>
            <w:r w:rsidRPr="006B3BAB">
              <w:rPr>
                <w:color w:val="000000" w:themeColor="text1"/>
                <w:sz w:val="16"/>
                <w:szCs w:val="16"/>
                <w:lang w:val="en-US"/>
              </w:rPr>
              <w:t>0</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6B3BAB">
        <w:tc>
          <w:tcPr>
            <w:tcW w:w="426" w:type="dxa"/>
          </w:tcPr>
          <w:p w:rsidR="00B732D6" w:rsidRPr="006B3BAB" w:rsidRDefault="00B732D6" w:rsidP="0058184B">
            <w:pPr>
              <w:rPr>
                <w:sz w:val="16"/>
                <w:szCs w:val="16"/>
                <w:lang w:val="fr-BE"/>
              </w:rPr>
            </w:pPr>
            <w:r w:rsidRPr="006B3BAB">
              <w:rPr>
                <w:sz w:val="16"/>
                <w:szCs w:val="16"/>
                <w:lang w:val="fr-BE"/>
              </w:rPr>
              <w:t>S</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CO19</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 xml:space="preserve">Пречистване на отпадъчните води: Допълнителен брой жители с достъп до подобрено пречистване на отпадъчните </w:t>
            </w:r>
            <w:r w:rsidRPr="006B3BAB">
              <w:rPr>
                <w:sz w:val="16"/>
                <w:szCs w:val="16"/>
                <w:lang w:val="fr-BE"/>
              </w:rPr>
              <w:lastRenderedPageBreak/>
              <w:t>води</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lastRenderedPageBreak/>
              <w:t>еквивалент жители</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1 473 384,00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6B3BAB" w:rsidRDefault="00B732D6" w:rsidP="00B732D6">
            <w:pPr>
              <w:jc w:val="right"/>
              <w:rPr>
                <w:color w:val="000000" w:themeColor="text1"/>
                <w:sz w:val="16"/>
                <w:szCs w:val="16"/>
                <w:lang w:val="en-US"/>
              </w:rPr>
            </w:pPr>
          </w:p>
          <w:p w:rsidR="00B732D6" w:rsidRPr="006B3BAB" w:rsidRDefault="00974EC5" w:rsidP="00B732D6">
            <w:pPr>
              <w:jc w:val="right"/>
              <w:rPr>
                <w:color w:val="000000" w:themeColor="text1"/>
                <w:sz w:val="16"/>
                <w:szCs w:val="16"/>
                <w:lang w:val="en-US"/>
              </w:rPr>
            </w:pPr>
            <w:r w:rsidRPr="006B3BAB">
              <w:rPr>
                <w:color w:val="000000" w:themeColor="text1"/>
                <w:sz w:val="16"/>
                <w:szCs w:val="16"/>
                <w:lang w:val="en-US"/>
              </w:rPr>
              <w:t>562</w:t>
            </w:r>
            <w:r w:rsidR="006B3BAB">
              <w:rPr>
                <w:color w:val="000000" w:themeColor="text1"/>
                <w:sz w:val="16"/>
                <w:szCs w:val="16"/>
                <w:lang w:val="bg-BG"/>
              </w:rPr>
              <w:t xml:space="preserve"> </w:t>
            </w:r>
            <w:r w:rsidRPr="006B3BAB">
              <w:rPr>
                <w:color w:val="000000" w:themeColor="text1"/>
                <w:sz w:val="16"/>
                <w:szCs w:val="16"/>
                <w:lang w:val="en-US"/>
              </w:rPr>
              <w:t>863</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4E623A">
        <w:tc>
          <w:tcPr>
            <w:tcW w:w="426" w:type="dxa"/>
          </w:tcPr>
          <w:p w:rsidR="00B732D6" w:rsidRPr="006B3BAB" w:rsidRDefault="00B732D6" w:rsidP="0058184B">
            <w:pPr>
              <w:rPr>
                <w:sz w:val="16"/>
                <w:szCs w:val="16"/>
                <w:lang w:val="fr-BE"/>
              </w:rPr>
            </w:pPr>
            <w:r w:rsidRPr="006B3BAB">
              <w:rPr>
                <w:sz w:val="16"/>
                <w:szCs w:val="16"/>
                <w:lang w:val="fr-BE"/>
              </w:rPr>
              <w:lastRenderedPageBreak/>
              <w:t>F</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1.4</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Изградени/рехабилитирани/реконструирани ПСОВ</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Брой</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16,00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4E623A" w:rsidRDefault="00974EC5" w:rsidP="00B732D6">
            <w:pPr>
              <w:jc w:val="right"/>
              <w:rPr>
                <w:color w:val="000000" w:themeColor="text1"/>
                <w:sz w:val="16"/>
                <w:szCs w:val="16"/>
                <w:lang w:val="en-US"/>
              </w:rPr>
            </w:pPr>
            <w:r w:rsidRPr="004E623A">
              <w:rPr>
                <w:color w:val="000000" w:themeColor="text1"/>
                <w:sz w:val="16"/>
                <w:szCs w:val="16"/>
                <w:lang w:val="en-US"/>
              </w:rPr>
              <w:t>0</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4E623A">
        <w:tc>
          <w:tcPr>
            <w:tcW w:w="426" w:type="dxa"/>
          </w:tcPr>
          <w:p w:rsidR="00B732D6" w:rsidRPr="006B3BAB" w:rsidRDefault="00B732D6" w:rsidP="0058184B">
            <w:pPr>
              <w:rPr>
                <w:sz w:val="16"/>
                <w:szCs w:val="16"/>
                <w:lang w:val="fr-BE"/>
              </w:rPr>
            </w:pPr>
            <w:r w:rsidRPr="006B3BAB">
              <w:rPr>
                <w:sz w:val="16"/>
                <w:szCs w:val="16"/>
                <w:lang w:val="fr-BE"/>
              </w:rPr>
              <w:t>S</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1.4</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Изградени/рехабилитирани/реконструирани ПСОВ</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Брой</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16,00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4E623A" w:rsidRDefault="00974EC5" w:rsidP="00B732D6">
            <w:pPr>
              <w:jc w:val="right"/>
              <w:rPr>
                <w:color w:val="000000" w:themeColor="text1"/>
                <w:sz w:val="16"/>
                <w:szCs w:val="16"/>
                <w:lang w:val="en-US"/>
              </w:rPr>
            </w:pPr>
            <w:r w:rsidRPr="004E623A">
              <w:rPr>
                <w:color w:val="000000" w:themeColor="text1"/>
                <w:sz w:val="16"/>
                <w:szCs w:val="16"/>
                <w:lang w:val="en-US"/>
              </w:rPr>
              <w:t>10</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4E623A">
        <w:tc>
          <w:tcPr>
            <w:tcW w:w="426" w:type="dxa"/>
          </w:tcPr>
          <w:p w:rsidR="00B732D6" w:rsidRPr="006B3BAB" w:rsidRDefault="00B732D6" w:rsidP="0058184B">
            <w:pPr>
              <w:rPr>
                <w:sz w:val="16"/>
                <w:szCs w:val="16"/>
                <w:lang w:val="fr-BE"/>
              </w:rPr>
            </w:pPr>
            <w:r w:rsidRPr="006B3BAB">
              <w:rPr>
                <w:sz w:val="16"/>
                <w:szCs w:val="16"/>
                <w:lang w:val="fr-BE"/>
              </w:rPr>
              <w:t>F</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1.5</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Нови/Актуализирани аналитични/програмни/стратегически документи</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Брой</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18,00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4E623A" w:rsidRDefault="001D1679" w:rsidP="00B732D6">
            <w:pPr>
              <w:jc w:val="right"/>
              <w:rPr>
                <w:color w:val="000000" w:themeColor="text1"/>
                <w:sz w:val="16"/>
                <w:szCs w:val="16"/>
                <w:lang w:val="bg-BG"/>
              </w:rPr>
            </w:pPr>
            <w:r>
              <w:rPr>
                <w:color w:val="000000" w:themeColor="text1"/>
                <w:sz w:val="16"/>
                <w:szCs w:val="16"/>
                <w:lang w:val="bg-BG"/>
              </w:rPr>
              <w:t>0</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r w:rsidR="00B732D6" w:rsidRPr="006B3BAB" w:rsidTr="004E623A">
        <w:tc>
          <w:tcPr>
            <w:tcW w:w="426" w:type="dxa"/>
          </w:tcPr>
          <w:p w:rsidR="00B732D6" w:rsidRPr="006B3BAB" w:rsidRDefault="00B732D6" w:rsidP="0058184B">
            <w:pPr>
              <w:rPr>
                <w:sz w:val="16"/>
                <w:szCs w:val="16"/>
                <w:lang w:val="fr-BE"/>
              </w:rPr>
            </w:pPr>
            <w:r w:rsidRPr="006B3BAB">
              <w:rPr>
                <w:sz w:val="16"/>
                <w:szCs w:val="16"/>
                <w:lang w:val="fr-BE"/>
              </w:rPr>
              <w:t>S</w:t>
            </w:r>
          </w:p>
        </w:tc>
        <w:tc>
          <w:tcPr>
            <w:tcW w:w="850" w:type="dxa"/>
            <w:shd w:val="clear" w:color="auto" w:fill="auto"/>
          </w:tcPr>
          <w:p w:rsidR="00B732D6" w:rsidRPr="006B3BAB" w:rsidRDefault="00B732D6" w:rsidP="0058184B">
            <w:pPr>
              <w:rPr>
                <w:sz w:val="16"/>
                <w:szCs w:val="16"/>
                <w:lang w:val="fr-BE"/>
              </w:rPr>
            </w:pPr>
            <w:r w:rsidRPr="006B3BAB">
              <w:rPr>
                <w:sz w:val="16"/>
                <w:szCs w:val="16"/>
                <w:lang w:val="fr-BE"/>
              </w:rPr>
              <w:t>1.5</w:t>
            </w:r>
          </w:p>
        </w:tc>
        <w:tc>
          <w:tcPr>
            <w:tcW w:w="2268" w:type="dxa"/>
            <w:shd w:val="clear" w:color="auto" w:fill="auto"/>
          </w:tcPr>
          <w:p w:rsidR="00B732D6" w:rsidRPr="006B3BAB" w:rsidRDefault="00B732D6" w:rsidP="0058184B">
            <w:pPr>
              <w:rPr>
                <w:sz w:val="16"/>
                <w:szCs w:val="16"/>
                <w:lang w:val="fr-BE"/>
              </w:rPr>
            </w:pPr>
            <w:r w:rsidRPr="006B3BAB">
              <w:rPr>
                <w:sz w:val="16"/>
                <w:szCs w:val="16"/>
                <w:lang w:val="fr-BE"/>
              </w:rPr>
              <w:t>Нови/Актуализирани аналитични/програмни/стратегически документи</w:t>
            </w:r>
          </w:p>
        </w:tc>
        <w:tc>
          <w:tcPr>
            <w:tcW w:w="1276" w:type="dxa"/>
            <w:shd w:val="clear" w:color="auto" w:fill="auto"/>
          </w:tcPr>
          <w:p w:rsidR="00B732D6" w:rsidRPr="006B3BAB" w:rsidRDefault="00B732D6" w:rsidP="0058184B">
            <w:pPr>
              <w:rPr>
                <w:sz w:val="16"/>
                <w:szCs w:val="16"/>
                <w:lang w:val="fr-BE"/>
              </w:rPr>
            </w:pPr>
            <w:r w:rsidRPr="006B3BAB">
              <w:rPr>
                <w:sz w:val="16"/>
                <w:szCs w:val="16"/>
                <w:lang w:val="fr-BE"/>
              </w:rPr>
              <w:t>Брой</w:t>
            </w:r>
          </w:p>
        </w:tc>
        <w:tc>
          <w:tcPr>
            <w:tcW w:w="1701" w:type="dxa"/>
            <w:shd w:val="clear" w:color="auto" w:fill="auto"/>
          </w:tcPr>
          <w:p w:rsidR="00B732D6" w:rsidRPr="006B3BAB" w:rsidRDefault="00B732D6" w:rsidP="0058184B">
            <w:pPr>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r w:rsidRPr="006B3BAB">
              <w:rPr>
                <w:sz w:val="16"/>
                <w:szCs w:val="16"/>
                <w:lang w:val="fr-BE"/>
              </w:rPr>
              <w:t>18,00</w:t>
            </w:r>
          </w:p>
        </w:tc>
        <w:tc>
          <w:tcPr>
            <w:tcW w:w="1134" w:type="dxa"/>
            <w:shd w:val="clear" w:color="auto" w:fill="auto"/>
          </w:tcPr>
          <w:p w:rsidR="00B732D6" w:rsidRPr="006B3BAB" w:rsidRDefault="00B732D6" w:rsidP="0058184B">
            <w:pPr>
              <w:jc w:val="right"/>
              <w:rPr>
                <w:sz w:val="16"/>
                <w:szCs w:val="16"/>
                <w:lang w:val="fr-BE"/>
              </w:rPr>
            </w:pPr>
          </w:p>
        </w:tc>
        <w:tc>
          <w:tcPr>
            <w:tcW w:w="1134" w:type="dxa"/>
          </w:tcPr>
          <w:p w:rsidR="00B732D6" w:rsidRPr="006B3BAB" w:rsidRDefault="00B732D6" w:rsidP="0058184B">
            <w:pPr>
              <w:jc w:val="right"/>
              <w:rPr>
                <w:sz w:val="16"/>
                <w:szCs w:val="16"/>
                <w:lang w:val="fr-BE"/>
              </w:rPr>
            </w:pPr>
          </w:p>
        </w:tc>
        <w:tc>
          <w:tcPr>
            <w:tcW w:w="1083" w:type="dxa"/>
            <w:shd w:val="clear" w:color="auto" w:fill="auto"/>
          </w:tcPr>
          <w:p w:rsidR="00B732D6" w:rsidRPr="004E623A" w:rsidRDefault="00056EDF" w:rsidP="00B732D6">
            <w:pPr>
              <w:jc w:val="right"/>
              <w:rPr>
                <w:color w:val="000000" w:themeColor="text1"/>
                <w:sz w:val="16"/>
                <w:szCs w:val="16"/>
                <w:lang w:val="en-US"/>
              </w:rPr>
            </w:pPr>
            <w:r w:rsidRPr="004E623A">
              <w:rPr>
                <w:color w:val="000000" w:themeColor="text1"/>
                <w:sz w:val="16"/>
                <w:szCs w:val="16"/>
                <w:lang w:val="en-US"/>
              </w:rPr>
              <w:t>15</w:t>
            </w:r>
          </w:p>
        </w:tc>
        <w:tc>
          <w:tcPr>
            <w:tcW w:w="1185" w:type="dxa"/>
            <w:shd w:val="clear" w:color="auto" w:fill="auto"/>
          </w:tcPr>
          <w:p w:rsidR="00B732D6" w:rsidRPr="006B3BAB" w:rsidRDefault="00B732D6" w:rsidP="0058184B">
            <w:pPr>
              <w:jc w:val="right"/>
              <w:rPr>
                <w:sz w:val="16"/>
                <w:szCs w:val="16"/>
                <w:lang w:val="fr-BE"/>
              </w:rPr>
            </w:pPr>
          </w:p>
        </w:tc>
        <w:tc>
          <w:tcPr>
            <w:tcW w:w="1134" w:type="dxa"/>
            <w:shd w:val="clear" w:color="auto" w:fill="auto"/>
          </w:tcPr>
          <w:p w:rsidR="00B732D6" w:rsidRPr="006B3BAB" w:rsidRDefault="00B732D6" w:rsidP="0058184B">
            <w:pPr>
              <w:jc w:val="right"/>
              <w:rPr>
                <w:sz w:val="16"/>
                <w:szCs w:val="16"/>
                <w:lang w:val="fr-BE"/>
              </w:rPr>
            </w:pPr>
          </w:p>
        </w:tc>
        <w:tc>
          <w:tcPr>
            <w:tcW w:w="1611" w:type="dxa"/>
            <w:shd w:val="clear" w:color="auto" w:fill="auto"/>
          </w:tcPr>
          <w:p w:rsidR="00B732D6" w:rsidRPr="006B3BAB" w:rsidRDefault="00B732D6" w:rsidP="0058184B">
            <w:pPr>
              <w:rPr>
                <w:sz w:val="16"/>
                <w:szCs w:val="16"/>
                <w:lang w:val="fr-BE"/>
              </w:rPr>
            </w:pPr>
          </w:p>
        </w:tc>
      </w:tr>
    </w:tbl>
    <w:p w:rsidR="0058184B" w:rsidRDefault="0058184B" w:rsidP="0058184B">
      <w:pPr>
        <w:rPr>
          <w:lang w:val="fr-BE"/>
        </w:rPr>
      </w:pPr>
      <w:r w:rsidRPr="006B3BAB">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CO18</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Водоснабдяване: Допълнителен брой жители с достъп до подобрено водоснабдяване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B732D6" w:rsidRPr="00B732D6"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CO18</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Водоснабдяване: Допълнителен брой жители с достъп до подобрено водоснабдяване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CO19</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CO19</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lastRenderedPageBreak/>
              <w:t>F</w:t>
            </w:r>
          </w:p>
        </w:tc>
        <w:tc>
          <w:tcPr>
            <w:tcW w:w="850" w:type="dxa"/>
            <w:shd w:val="clear" w:color="auto" w:fill="auto"/>
          </w:tcPr>
          <w:p w:rsidR="0058184B" w:rsidRPr="0024468B" w:rsidRDefault="0058184B" w:rsidP="0058184B">
            <w:pPr>
              <w:rPr>
                <w:sz w:val="16"/>
                <w:szCs w:val="16"/>
                <w:lang w:val="fr-BE"/>
              </w:rPr>
            </w:pPr>
            <w:r>
              <w:rPr>
                <w:sz w:val="16"/>
                <w:szCs w:val="16"/>
                <w:lang w:val="fr-BE"/>
              </w:rPr>
              <w:t>1.4</w:t>
            </w:r>
          </w:p>
        </w:tc>
        <w:tc>
          <w:tcPr>
            <w:tcW w:w="2268" w:type="dxa"/>
            <w:shd w:val="clear" w:color="auto" w:fill="auto"/>
          </w:tcPr>
          <w:p w:rsidR="0058184B" w:rsidRPr="0024468B" w:rsidRDefault="0058184B" w:rsidP="0058184B">
            <w:pPr>
              <w:rPr>
                <w:sz w:val="16"/>
                <w:szCs w:val="16"/>
                <w:lang w:val="fr-BE"/>
              </w:rPr>
            </w:pPr>
            <w:r>
              <w:rPr>
                <w:sz w:val="16"/>
                <w:szCs w:val="16"/>
                <w:lang w:val="fr-BE"/>
              </w:rPr>
              <w:t>Изградени/рехабилитирани/реконструирани ПСОВ</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1.4</w:t>
            </w:r>
          </w:p>
        </w:tc>
        <w:tc>
          <w:tcPr>
            <w:tcW w:w="2268" w:type="dxa"/>
            <w:shd w:val="clear" w:color="auto" w:fill="auto"/>
          </w:tcPr>
          <w:p w:rsidR="0058184B" w:rsidRPr="0024468B" w:rsidRDefault="0058184B" w:rsidP="0058184B">
            <w:pPr>
              <w:rPr>
                <w:sz w:val="16"/>
                <w:szCs w:val="16"/>
                <w:lang w:val="fr-BE"/>
              </w:rPr>
            </w:pPr>
            <w:r>
              <w:rPr>
                <w:sz w:val="16"/>
                <w:szCs w:val="16"/>
                <w:lang w:val="fr-BE"/>
              </w:rPr>
              <w:t>Изградени/рехабилитирани/реконструирани ПСОВ</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1.5</w:t>
            </w:r>
          </w:p>
        </w:tc>
        <w:tc>
          <w:tcPr>
            <w:tcW w:w="2268" w:type="dxa"/>
            <w:shd w:val="clear" w:color="auto" w:fill="auto"/>
          </w:tcPr>
          <w:p w:rsidR="0058184B" w:rsidRPr="0024468B" w:rsidRDefault="0058184B" w:rsidP="0058184B">
            <w:pPr>
              <w:rPr>
                <w:sz w:val="16"/>
                <w:szCs w:val="16"/>
                <w:lang w:val="fr-BE"/>
              </w:rPr>
            </w:pPr>
            <w:r>
              <w:rPr>
                <w:sz w:val="16"/>
                <w:szCs w:val="16"/>
                <w:lang w:val="fr-BE"/>
              </w:rPr>
              <w:t>Нови/Актуализирани аналитични/програмни/стратегически документи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1.5</w:t>
            </w:r>
          </w:p>
        </w:tc>
        <w:tc>
          <w:tcPr>
            <w:tcW w:w="2268" w:type="dxa"/>
            <w:shd w:val="clear" w:color="auto" w:fill="auto"/>
          </w:tcPr>
          <w:p w:rsidR="0058184B" w:rsidRPr="0024468B" w:rsidRDefault="0058184B" w:rsidP="0058184B">
            <w:pPr>
              <w:rPr>
                <w:sz w:val="16"/>
                <w:szCs w:val="16"/>
                <w:lang w:val="fr-BE"/>
              </w:rPr>
            </w:pPr>
            <w:r>
              <w:rPr>
                <w:sz w:val="16"/>
                <w:szCs w:val="16"/>
                <w:lang w:val="fr-BE"/>
              </w:rPr>
              <w:t>Нови/Актуализирани аналитични/програмни/стратегически документи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1</w:t>
            </w:r>
            <w:r w:rsidRPr="002124FC">
              <w:rPr>
                <w:sz w:val="20"/>
                <w:szCs w:val="20"/>
                <w:lang w:val="fr-BE"/>
              </w:rPr>
              <w:t xml:space="preserve"> - </w:t>
            </w:r>
            <w:r>
              <w:rPr>
                <w:sz w:val="20"/>
                <w:szCs w:val="20"/>
                <w:lang w:val="fr-BE"/>
              </w:rPr>
              <w:t>Води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6ii - </w:t>
            </w:r>
            <w:r>
              <w:rPr>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1 - Опазване и подобряване състоянието на водните ресурси</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FE72CC">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671EE1" w:rsidTr="00FE72CC">
        <w:tc>
          <w:tcPr>
            <w:tcW w:w="737" w:type="dxa"/>
            <w:shd w:val="clear" w:color="auto" w:fill="auto"/>
          </w:tcPr>
          <w:p w:rsidR="0058184B" w:rsidRPr="0024468B" w:rsidRDefault="0058184B" w:rsidP="0058184B">
            <w:pPr>
              <w:rPr>
                <w:sz w:val="16"/>
                <w:szCs w:val="16"/>
                <w:lang w:val="fr-BE"/>
              </w:rPr>
            </w:pPr>
            <w:r w:rsidRPr="0024468B">
              <w:rPr>
                <w:sz w:val="16"/>
                <w:szCs w:val="16"/>
                <w:lang w:val="fr-BE"/>
              </w:rPr>
              <w:t>1.1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Товар на замърсяване, който се събира и третира в пълно съответствие с приложимото законодателство</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Eкв.ж</w:t>
            </w:r>
          </w:p>
        </w:tc>
        <w:tc>
          <w:tcPr>
            <w:tcW w:w="1701" w:type="dxa"/>
            <w:shd w:val="clear" w:color="auto" w:fill="auto"/>
          </w:tcPr>
          <w:p w:rsidR="0058184B" w:rsidRPr="0024468B" w:rsidRDefault="0058184B" w:rsidP="0058184B">
            <w:pPr>
              <w:rPr>
                <w:sz w:val="16"/>
                <w:szCs w:val="16"/>
                <w:lang w:val="fr-BE"/>
              </w:rPr>
            </w:pPr>
          </w:p>
        </w:tc>
        <w:tc>
          <w:tcPr>
            <w:tcW w:w="1276" w:type="dxa"/>
            <w:shd w:val="clear" w:color="auto" w:fill="auto"/>
          </w:tcPr>
          <w:p w:rsidR="0058184B" w:rsidRPr="00C3185A" w:rsidRDefault="0058184B" w:rsidP="0058184B">
            <w:pPr>
              <w:jc w:val="right"/>
              <w:rPr>
                <w:sz w:val="16"/>
                <w:szCs w:val="16"/>
                <w:lang w:val="fr-BE"/>
              </w:rPr>
            </w:pPr>
            <w:r w:rsidRPr="00C3185A">
              <w:rPr>
                <w:sz w:val="16"/>
                <w:szCs w:val="16"/>
                <w:lang w:val="fr-BE"/>
              </w:rPr>
              <w:t>196 271,00</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2013</w:t>
            </w:r>
          </w:p>
        </w:tc>
        <w:tc>
          <w:tcPr>
            <w:tcW w:w="1275" w:type="dxa"/>
            <w:shd w:val="clear" w:color="auto" w:fill="auto"/>
          </w:tcPr>
          <w:p w:rsidR="0058184B" w:rsidRPr="0024468B" w:rsidRDefault="0058184B" w:rsidP="0058184B">
            <w:pPr>
              <w:jc w:val="right"/>
              <w:rPr>
                <w:sz w:val="16"/>
                <w:szCs w:val="16"/>
                <w:lang w:val="fr-BE"/>
              </w:rPr>
            </w:pPr>
            <w:r w:rsidRPr="0024468B">
              <w:rPr>
                <w:sz w:val="16"/>
                <w:szCs w:val="16"/>
                <w:lang w:val="fr-BE"/>
              </w:rPr>
              <w:t>1 669 655,00</w:t>
            </w:r>
          </w:p>
        </w:tc>
        <w:tc>
          <w:tcPr>
            <w:tcW w:w="1276" w:type="dxa"/>
            <w:shd w:val="clear" w:color="auto" w:fill="auto"/>
          </w:tcPr>
          <w:p w:rsidR="0058184B" w:rsidRPr="00FE72CC" w:rsidRDefault="00FE72CC" w:rsidP="0058184B">
            <w:pPr>
              <w:jc w:val="right"/>
              <w:rPr>
                <w:sz w:val="16"/>
                <w:szCs w:val="16"/>
                <w:lang w:val="bg-BG"/>
              </w:rPr>
            </w:pPr>
            <w:r>
              <w:rPr>
                <w:sz w:val="16"/>
                <w:szCs w:val="16"/>
                <w:lang w:val="bg-BG"/>
              </w:rPr>
              <w:t>0,00</w:t>
            </w:r>
          </w:p>
        </w:tc>
        <w:tc>
          <w:tcPr>
            <w:tcW w:w="1134" w:type="dxa"/>
            <w:shd w:val="clear" w:color="auto" w:fill="auto"/>
          </w:tcPr>
          <w:p w:rsidR="0058184B" w:rsidRPr="0024468B" w:rsidRDefault="0058184B" w:rsidP="0058184B">
            <w:pPr>
              <w:jc w:val="right"/>
              <w:rPr>
                <w:sz w:val="16"/>
                <w:szCs w:val="16"/>
                <w:lang w:val="fr-BE"/>
              </w:rPr>
            </w:pPr>
          </w:p>
        </w:tc>
        <w:tc>
          <w:tcPr>
            <w:tcW w:w="2835" w:type="dxa"/>
            <w:shd w:val="clear" w:color="auto" w:fill="auto"/>
          </w:tcPr>
          <w:p w:rsidR="0058184B" w:rsidRPr="0024468B" w:rsidRDefault="0058184B"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1.1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Товар на замърсяване, който се събира и третира в пълно съответствие с приложимото законодателство</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1</w:t>
            </w:r>
            <w:r w:rsidRPr="002124FC">
              <w:rPr>
                <w:sz w:val="20"/>
                <w:szCs w:val="20"/>
                <w:lang w:val="fr-BE"/>
              </w:rPr>
              <w:t xml:space="preserve"> - </w:t>
            </w:r>
            <w:r>
              <w:rPr>
                <w:sz w:val="20"/>
                <w:szCs w:val="20"/>
                <w:lang w:val="fr-BE"/>
              </w:rPr>
              <w:t>Води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6ii - </w:t>
            </w:r>
            <w:r>
              <w:rPr>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2 - Подобряване оценката на състоянието на водите</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FE72CC">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B732D6" w:rsidTr="00FE72CC">
        <w:tc>
          <w:tcPr>
            <w:tcW w:w="737" w:type="dxa"/>
            <w:shd w:val="clear" w:color="auto" w:fill="auto"/>
          </w:tcPr>
          <w:p w:rsidR="00B732D6" w:rsidRPr="0024468B" w:rsidRDefault="00B732D6" w:rsidP="0058184B">
            <w:pPr>
              <w:rPr>
                <w:sz w:val="16"/>
                <w:szCs w:val="16"/>
                <w:lang w:val="fr-BE"/>
              </w:rPr>
            </w:pPr>
            <w:r w:rsidRPr="0024468B">
              <w:rPr>
                <w:sz w:val="16"/>
                <w:szCs w:val="16"/>
                <w:lang w:val="fr-BE"/>
              </w:rPr>
              <w:t>1.2</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Водни тела с подобрен мониторинг на количественото състояние</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Брой</w:t>
            </w:r>
          </w:p>
        </w:tc>
        <w:tc>
          <w:tcPr>
            <w:tcW w:w="1701" w:type="dxa"/>
            <w:shd w:val="clear" w:color="auto" w:fill="auto"/>
          </w:tcPr>
          <w:p w:rsidR="00B732D6" w:rsidRPr="0024468B" w:rsidRDefault="00B732D6" w:rsidP="0058184B">
            <w:pPr>
              <w:rPr>
                <w:sz w:val="16"/>
                <w:szCs w:val="16"/>
                <w:lang w:val="fr-BE"/>
              </w:rPr>
            </w:pP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90,00</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2013</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140,00</w:t>
            </w:r>
          </w:p>
        </w:tc>
        <w:tc>
          <w:tcPr>
            <w:tcW w:w="1276" w:type="dxa"/>
            <w:shd w:val="clear" w:color="auto" w:fill="auto"/>
          </w:tcPr>
          <w:p w:rsidR="00B732D6" w:rsidRPr="00FE72CC" w:rsidRDefault="00FE72CC" w:rsidP="00B732D6">
            <w:pPr>
              <w:jc w:val="right"/>
              <w:rPr>
                <w:sz w:val="16"/>
                <w:szCs w:val="16"/>
                <w:lang w:val="bg-BG"/>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r w:rsidR="00B732D6" w:rsidTr="00FE72CC">
        <w:tc>
          <w:tcPr>
            <w:tcW w:w="737" w:type="dxa"/>
            <w:shd w:val="clear" w:color="auto" w:fill="auto"/>
          </w:tcPr>
          <w:p w:rsidR="00B732D6" w:rsidRPr="0024468B" w:rsidRDefault="00B732D6" w:rsidP="0058184B">
            <w:pPr>
              <w:rPr>
                <w:sz w:val="16"/>
                <w:szCs w:val="16"/>
                <w:lang w:val="fr-BE"/>
              </w:rPr>
            </w:pPr>
            <w:r w:rsidRPr="0024468B">
              <w:rPr>
                <w:sz w:val="16"/>
                <w:szCs w:val="16"/>
                <w:lang w:val="fr-BE"/>
              </w:rPr>
              <w:t>1.3</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Водни тела с подобрен мониторинг на химичното състояние</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Брой</w:t>
            </w:r>
          </w:p>
        </w:tc>
        <w:tc>
          <w:tcPr>
            <w:tcW w:w="1701" w:type="dxa"/>
            <w:shd w:val="clear" w:color="auto" w:fill="auto"/>
          </w:tcPr>
          <w:p w:rsidR="00B732D6" w:rsidRPr="0024468B" w:rsidRDefault="00B732D6" w:rsidP="0058184B">
            <w:pPr>
              <w:rPr>
                <w:sz w:val="16"/>
                <w:szCs w:val="16"/>
                <w:lang w:val="fr-BE"/>
              </w:rPr>
            </w:pP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153,00</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2013</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173,00</w:t>
            </w:r>
          </w:p>
        </w:tc>
        <w:tc>
          <w:tcPr>
            <w:tcW w:w="1276" w:type="dxa"/>
            <w:shd w:val="clear" w:color="auto" w:fill="auto"/>
          </w:tcPr>
          <w:p w:rsidR="00B732D6" w:rsidRPr="0024468B" w:rsidRDefault="00FE72CC"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1.2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Водни тела с подобрен мониторинг на количественото състояние</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1.3</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Водни тела с подобрен мониторинг на химичното състояние</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2 - Отпадъци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6a - 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rsidR="0058184B" w:rsidRDefault="0058184B" w:rsidP="0058184B">
      <w:pPr>
        <w:rPr>
          <w:lang w:val="fr-BE"/>
        </w:rPr>
      </w:pPr>
    </w:p>
    <w:p w:rsidR="0058184B" w:rsidRDefault="0058184B" w:rsidP="0058184B">
      <w:pPr>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671EE1" w:rsidTr="005473D7">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276" w:type="dxa"/>
            <w:shd w:val="clear" w:color="auto" w:fill="auto"/>
          </w:tcPr>
          <w:p w:rsidR="0058184B" w:rsidRPr="009143B4" w:rsidRDefault="0058184B" w:rsidP="0058184B">
            <w:pPr>
              <w:rPr>
                <w:b/>
                <w:sz w:val="16"/>
                <w:szCs w:val="16"/>
                <w:lang w:val="fr-BE"/>
              </w:rPr>
            </w:pPr>
            <w:r w:rsidRPr="009143B4">
              <w:rPr>
                <w:b/>
                <w:sz w:val="16"/>
                <w:szCs w:val="16"/>
                <w:lang w:val="fr-BE"/>
              </w:rPr>
              <w:t>Мерна единица</w:t>
            </w:r>
          </w:p>
        </w:tc>
        <w:tc>
          <w:tcPr>
            <w:tcW w:w="1701" w:type="dxa"/>
            <w:shd w:val="clear" w:color="auto" w:fill="auto"/>
          </w:tcPr>
          <w:p w:rsidR="0058184B" w:rsidRPr="009143B4" w:rsidRDefault="0058184B" w:rsidP="0058184B">
            <w:pPr>
              <w:rPr>
                <w:b/>
                <w:sz w:val="16"/>
                <w:szCs w:val="16"/>
                <w:lang w:val="fr-BE"/>
              </w:rPr>
            </w:pPr>
            <w:r w:rsidRPr="009143B4">
              <w:rPr>
                <w:b/>
                <w:sz w:val="16"/>
                <w:szCs w:val="16"/>
                <w:lang w:val="fr-BE"/>
              </w:rPr>
              <w:t>Категория региони</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общо</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мъже</w:t>
            </w:r>
          </w:p>
        </w:tc>
        <w:tc>
          <w:tcPr>
            <w:tcW w:w="1134" w:type="dxa"/>
          </w:tcPr>
          <w:p w:rsidR="0058184B" w:rsidRPr="009143B4" w:rsidRDefault="0058184B" w:rsidP="0058184B">
            <w:pPr>
              <w:jc w:val="center"/>
              <w:rPr>
                <w:b/>
                <w:sz w:val="16"/>
                <w:szCs w:val="16"/>
                <w:lang w:val="fr-BE"/>
              </w:rPr>
            </w:pPr>
            <w:r w:rsidRPr="009143B4">
              <w:rPr>
                <w:b/>
                <w:sz w:val="16"/>
                <w:szCs w:val="16"/>
                <w:lang w:val="fr-BE"/>
              </w:rPr>
              <w:t>Целева стойност (2023 г.) — 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Жени</w:t>
            </w:r>
          </w:p>
        </w:tc>
        <w:tc>
          <w:tcPr>
            <w:tcW w:w="1611" w:type="dxa"/>
            <w:shd w:val="clear" w:color="auto" w:fill="auto"/>
          </w:tcPr>
          <w:p w:rsidR="0058184B" w:rsidRPr="009143B4" w:rsidRDefault="0058184B" w:rsidP="0058184B">
            <w:pPr>
              <w:jc w:val="center"/>
              <w:rPr>
                <w:b/>
                <w:sz w:val="16"/>
                <w:szCs w:val="16"/>
                <w:lang w:val="fr-BE"/>
              </w:rPr>
            </w:pPr>
            <w:r w:rsidRPr="009143B4">
              <w:rPr>
                <w:b/>
                <w:sz w:val="16"/>
                <w:szCs w:val="16"/>
                <w:lang w:val="fr-BE"/>
              </w:rPr>
              <w:t>Забележки</w:t>
            </w:r>
          </w:p>
        </w:tc>
      </w:tr>
      <w:tr w:rsidR="00B732D6" w:rsidTr="005473D7">
        <w:tc>
          <w:tcPr>
            <w:tcW w:w="426" w:type="dxa"/>
          </w:tcPr>
          <w:p w:rsidR="00B732D6" w:rsidRPr="0024468B" w:rsidRDefault="00B732D6" w:rsidP="0058184B">
            <w:pPr>
              <w:rPr>
                <w:sz w:val="16"/>
                <w:szCs w:val="16"/>
                <w:lang w:val="fr-BE"/>
              </w:rPr>
            </w:pPr>
            <w:r>
              <w:rPr>
                <w:sz w:val="16"/>
                <w:szCs w:val="16"/>
                <w:lang w:val="fr-BE"/>
              </w:rPr>
              <w:t>F</w:t>
            </w:r>
          </w:p>
        </w:tc>
        <w:tc>
          <w:tcPr>
            <w:tcW w:w="850" w:type="dxa"/>
            <w:shd w:val="clear" w:color="auto" w:fill="auto"/>
          </w:tcPr>
          <w:p w:rsidR="00B732D6" w:rsidRPr="0024468B" w:rsidRDefault="00B732D6" w:rsidP="0058184B">
            <w:pPr>
              <w:rPr>
                <w:sz w:val="16"/>
                <w:szCs w:val="16"/>
                <w:lang w:val="fr-BE"/>
              </w:rPr>
            </w:pPr>
            <w:r w:rsidRPr="0024468B">
              <w:rPr>
                <w:sz w:val="16"/>
                <w:szCs w:val="16"/>
                <w:lang w:val="fr-BE"/>
              </w:rPr>
              <w:t>CO17</w:t>
            </w:r>
          </w:p>
        </w:tc>
        <w:tc>
          <w:tcPr>
            <w:tcW w:w="2268" w:type="dxa"/>
            <w:shd w:val="clear" w:color="auto" w:fill="auto"/>
          </w:tcPr>
          <w:p w:rsidR="00B732D6" w:rsidRPr="0024468B" w:rsidRDefault="00B732D6" w:rsidP="0058184B">
            <w:pPr>
              <w:rPr>
                <w:sz w:val="16"/>
                <w:szCs w:val="16"/>
                <w:lang w:val="fr-BE"/>
              </w:rPr>
            </w:pPr>
            <w:r w:rsidRPr="0024468B">
              <w:rPr>
                <w:sz w:val="16"/>
                <w:szCs w:val="16"/>
                <w:lang w:val="fr-BE"/>
              </w:rPr>
              <w:t>Твърди отпадъци: Допълнителен капацитет за рециклиране на отпадъци</w:t>
            </w:r>
          </w:p>
        </w:tc>
        <w:tc>
          <w:tcPr>
            <w:tcW w:w="1276" w:type="dxa"/>
            <w:shd w:val="clear" w:color="auto" w:fill="auto"/>
          </w:tcPr>
          <w:p w:rsidR="00B732D6" w:rsidRPr="0024468B" w:rsidRDefault="00B732D6" w:rsidP="0058184B">
            <w:pPr>
              <w:rPr>
                <w:sz w:val="16"/>
                <w:szCs w:val="16"/>
                <w:lang w:val="fr-BE"/>
              </w:rPr>
            </w:pPr>
            <w:r>
              <w:rPr>
                <w:sz w:val="16"/>
                <w:szCs w:val="16"/>
                <w:lang w:val="fr-BE"/>
              </w:rPr>
              <w:t>тона/година</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105 000,00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1611" w:type="dxa"/>
            <w:shd w:val="clear" w:color="auto" w:fill="auto"/>
          </w:tcPr>
          <w:p w:rsidR="00B732D6" w:rsidRPr="0024468B" w:rsidRDefault="00B732D6" w:rsidP="0058184B">
            <w:pPr>
              <w:rPr>
                <w:sz w:val="16"/>
                <w:szCs w:val="16"/>
                <w:lang w:val="fr-BE"/>
              </w:rPr>
            </w:pPr>
          </w:p>
        </w:tc>
      </w:tr>
      <w:tr w:rsidR="00B732D6" w:rsidTr="005473D7">
        <w:tc>
          <w:tcPr>
            <w:tcW w:w="426" w:type="dxa"/>
          </w:tcPr>
          <w:p w:rsidR="00B732D6" w:rsidRPr="0024468B" w:rsidRDefault="00B732D6" w:rsidP="0058184B">
            <w:pPr>
              <w:rPr>
                <w:sz w:val="16"/>
                <w:szCs w:val="16"/>
                <w:lang w:val="fr-BE"/>
              </w:rPr>
            </w:pPr>
            <w:r>
              <w:rPr>
                <w:sz w:val="16"/>
                <w:szCs w:val="16"/>
                <w:lang w:val="fr-BE"/>
              </w:rPr>
              <w:t>S</w:t>
            </w:r>
          </w:p>
        </w:tc>
        <w:tc>
          <w:tcPr>
            <w:tcW w:w="850" w:type="dxa"/>
            <w:shd w:val="clear" w:color="auto" w:fill="auto"/>
          </w:tcPr>
          <w:p w:rsidR="00B732D6" w:rsidRPr="0024468B" w:rsidRDefault="00B732D6" w:rsidP="0058184B">
            <w:pPr>
              <w:rPr>
                <w:sz w:val="16"/>
                <w:szCs w:val="16"/>
                <w:lang w:val="fr-BE"/>
              </w:rPr>
            </w:pPr>
            <w:r w:rsidRPr="0024468B">
              <w:rPr>
                <w:sz w:val="16"/>
                <w:szCs w:val="16"/>
                <w:lang w:val="fr-BE"/>
              </w:rPr>
              <w:t>CO17</w:t>
            </w:r>
          </w:p>
        </w:tc>
        <w:tc>
          <w:tcPr>
            <w:tcW w:w="2268" w:type="dxa"/>
            <w:shd w:val="clear" w:color="auto" w:fill="auto"/>
          </w:tcPr>
          <w:p w:rsidR="00B732D6" w:rsidRPr="0024468B" w:rsidRDefault="00B732D6" w:rsidP="0058184B">
            <w:pPr>
              <w:rPr>
                <w:sz w:val="16"/>
                <w:szCs w:val="16"/>
                <w:lang w:val="fr-BE"/>
              </w:rPr>
            </w:pPr>
            <w:r w:rsidRPr="0024468B">
              <w:rPr>
                <w:sz w:val="16"/>
                <w:szCs w:val="16"/>
                <w:lang w:val="fr-BE"/>
              </w:rPr>
              <w:t>Твърди отпадъци: Допълнителен капацитет за рециклиране на отпадъци</w:t>
            </w:r>
          </w:p>
        </w:tc>
        <w:tc>
          <w:tcPr>
            <w:tcW w:w="1276" w:type="dxa"/>
            <w:shd w:val="clear" w:color="auto" w:fill="auto"/>
          </w:tcPr>
          <w:p w:rsidR="00B732D6" w:rsidRPr="0024468B" w:rsidRDefault="00B732D6" w:rsidP="0058184B">
            <w:pPr>
              <w:rPr>
                <w:sz w:val="16"/>
                <w:szCs w:val="16"/>
                <w:lang w:val="fr-BE"/>
              </w:rPr>
            </w:pPr>
            <w:r>
              <w:rPr>
                <w:sz w:val="16"/>
                <w:szCs w:val="16"/>
                <w:lang w:val="fr-BE"/>
              </w:rPr>
              <w:t>тона/година</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105 000,00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1611" w:type="dxa"/>
            <w:shd w:val="clear" w:color="auto" w:fill="auto"/>
          </w:tcPr>
          <w:p w:rsidR="00B732D6" w:rsidRPr="0024468B" w:rsidRDefault="00B732D6" w:rsidP="0058184B">
            <w:pPr>
              <w:rPr>
                <w:sz w:val="16"/>
                <w:szCs w:val="16"/>
                <w:lang w:val="fr-BE"/>
              </w:rPr>
            </w:pPr>
          </w:p>
        </w:tc>
      </w:tr>
      <w:tr w:rsidR="005473D7" w:rsidTr="005473D7">
        <w:tc>
          <w:tcPr>
            <w:tcW w:w="426" w:type="dxa"/>
          </w:tcPr>
          <w:p w:rsidR="005473D7" w:rsidRPr="0024468B" w:rsidRDefault="005473D7" w:rsidP="0058184B">
            <w:pPr>
              <w:rPr>
                <w:sz w:val="16"/>
                <w:szCs w:val="16"/>
                <w:lang w:val="fr-BE"/>
              </w:rPr>
            </w:pPr>
            <w:r>
              <w:rPr>
                <w:sz w:val="16"/>
                <w:szCs w:val="16"/>
                <w:lang w:val="fr-BE"/>
              </w:rPr>
              <w:t>F</w:t>
            </w:r>
          </w:p>
        </w:tc>
        <w:tc>
          <w:tcPr>
            <w:tcW w:w="850" w:type="dxa"/>
            <w:shd w:val="clear" w:color="auto" w:fill="auto"/>
          </w:tcPr>
          <w:p w:rsidR="005473D7" w:rsidRPr="0024468B" w:rsidRDefault="005473D7" w:rsidP="0058184B">
            <w:pPr>
              <w:rPr>
                <w:sz w:val="16"/>
                <w:szCs w:val="16"/>
                <w:lang w:val="fr-BE"/>
              </w:rPr>
            </w:pPr>
            <w:r>
              <w:rPr>
                <w:sz w:val="16"/>
                <w:szCs w:val="16"/>
                <w:lang w:val="fr-BE"/>
              </w:rPr>
              <w:t>2.2</w:t>
            </w:r>
          </w:p>
        </w:tc>
        <w:tc>
          <w:tcPr>
            <w:tcW w:w="2268" w:type="dxa"/>
            <w:shd w:val="clear" w:color="auto" w:fill="auto"/>
          </w:tcPr>
          <w:p w:rsidR="005473D7" w:rsidRPr="0024468B" w:rsidRDefault="005473D7" w:rsidP="0058184B">
            <w:pPr>
              <w:rPr>
                <w:sz w:val="16"/>
                <w:szCs w:val="16"/>
                <w:lang w:val="fr-BE"/>
              </w:rPr>
            </w:pPr>
            <w:r>
              <w:rPr>
                <w:sz w:val="16"/>
                <w:szCs w:val="16"/>
                <w:lang w:val="fr-BE"/>
              </w:rPr>
              <w:t>Допълнителен капацитет за оползотворяване на битови отпадъци (за получаване на енергия)</w:t>
            </w:r>
          </w:p>
        </w:tc>
        <w:tc>
          <w:tcPr>
            <w:tcW w:w="1276" w:type="dxa"/>
            <w:shd w:val="clear" w:color="auto" w:fill="auto"/>
          </w:tcPr>
          <w:p w:rsidR="005473D7" w:rsidRPr="0024468B" w:rsidRDefault="005473D7" w:rsidP="0058184B">
            <w:pPr>
              <w:rPr>
                <w:sz w:val="16"/>
                <w:szCs w:val="16"/>
                <w:lang w:val="fr-BE"/>
              </w:rPr>
            </w:pPr>
            <w:r w:rsidRPr="0024468B">
              <w:rPr>
                <w:sz w:val="16"/>
                <w:szCs w:val="16"/>
                <w:lang w:val="fr-BE"/>
              </w:rPr>
              <w:t>тона/година</w:t>
            </w:r>
          </w:p>
        </w:tc>
        <w:tc>
          <w:tcPr>
            <w:tcW w:w="1701" w:type="dxa"/>
            <w:shd w:val="clear" w:color="auto" w:fill="auto"/>
          </w:tcPr>
          <w:p w:rsidR="005473D7" w:rsidRPr="0024468B" w:rsidRDefault="005473D7"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5473D7" w:rsidRPr="0024468B" w:rsidRDefault="005473D7" w:rsidP="0058184B">
            <w:pPr>
              <w:jc w:val="right"/>
              <w:rPr>
                <w:sz w:val="16"/>
                <w:szCs w:val="16"/>
                <w:lang w:val="fr-BE"/>
              </w:rPr>
            </w:pPr>
            <w:r>
              <w:rPr>
                <w:sz w:val="16"/>
                <w:szCs w:val="16"/>
                <w:lang w:val="fr-BE"/>
              </w:rPr>
              <w:t>180 000,00</w:t>
            </w:r>
          </w:p>
        </w:tc>
        <w:tc>
          <w:tcPr>
            <w:tcW w:w="1134" w:type="dxa"/>
            <w:shd w:val="clear" w:color="auto" w:fill="auto"/>
          </w:tcPr>
          <w:p w:rsidR="005473D7" w:rsidRPr="0024468B" w:rsidRDefault="005473D7" w:rsidP="0058184B">
            <w:pPr>
              <w:jc w:val="right"/>
              <w:rPr>
                <w:sz w:val="16"/>
                <w:szCs w:val="16"/>
                <w:lang w:val="fr-BE"/>
              </w:rPr>
            </w:pPr>
          </w:p>
        </w:tc>
        <w:tc>
          <w:tcPr>
            <w:tcW w:w="1134" w:type="dxa"/>
          </w:tcPr>
          <w:p w:rsidR="005473D7" w:rsidRPr="0024468B" w:rsidRDefault="005473D7" w:rsidP="0058184B">
            <w:pPr>
              <w:jc w:val="right"/>
              <w:rPr>
                <w:sz w:val="16"/>
                <w:szCs w:val="16"/>
                <w:lang w:val="fr-BE"/>
              </w:rPr>
            </w:pPr>
          </w:p>
        </w:tc>
        <w:tc>
          <w:tcPr>
            <w:tcW w:w="1134" w:type="dxa"/>
            <w:shd w:val="clear" w:color="auto" w:fill="auto"/>
          </w:tcPr>
          <w:p w:rsidR="005473D7" w:rsidRDefault="005473D7" w:rsidP="005473D7">
            <w:pPr>
              <w:jc w:val="right"/>
            </w:pPr>
            <w:r w:rsidRPr="00C0498B">
              <w:rPr>
                <w:sz w:val="16"/>
                <w:szCs w:val="16"/>
                <w:lang w:val="bg-BG"/>
              </w:rPr>
              <w:t>0,00</w:t>
            </w:r>
          </w:p>
        </w:tc>
        <w:tc>
          <w:tcPr>
            <w:tcW w:w="1134" w:type="dxa"/>
            <w:shd w:val="clear" w:color="auto" w:fill="auto"/>
          </w:tcPr>
          <w:p w:rsidR="005473D7" w:rsidRPr="0024468B" w:rsidRDefault="005473D7" w:rsidP="0058184B">
            <w:pPr>
              <w:jc w:val="right"/>
              <w:rPr>
                <w:sz w:val="16"/>
                <w:szCs w:val="16"/>
                <w:lang w:val="fr-BE"/>
              </w:rPr>
            </w:pPr>
          </w:p>
        </w:tc>
        <w:tc>
          <w:tcPr>
            <w:tcW w:w="1134" w:type="dxa"/>
            <w:shd w:val="clear" w:color="auto" w:fill="auto"/>
          </w:tcPr>
          <w:p w:rsidR="005473D7" w:rsidRPr="0024468B" w:rsidRDefault="005473D7" w:rsidP="0058184B">
            <w:pPr>
              <w:jc w:val="right"/>
              <w:rPr>
                <w:sz w:val="16"/>
                <w:szCs w:val="16"/>
                <w:lang w:val="fr-BE"/>
              </w:rPr>
            </w:pPr>
          </w:p>
        </w:tc>
        <w:tc>
          <w:tcPr>
            <w:tcW w:w="1611" w:type="dxa"/>
            <w:shd w:val="clear" w:color="auto" w:fill="auto"/>
          </w:tcPr>
          <w:p w:rsidR="005473D7" w:rsidRPr="0024468B" w:rsidRDefault="005473D7" w:rsidP="0058184B">
            <w:pPr>
              <w:rPr>
                <w:sz w:val="16"/>
                <w:szCs w:val="16"/>
                <w:lang w:val="fr-BE"/>
              </w:rPr>
            </w:pPr>
          </w:p>
        </w:tc>
      </w:tr>
      <w:tr w:rsidR="005473D7" w:rsidTr="005473D7">
        <w:tc>
          <w:tcPr>
            <w:tcW w:w="426" w:type="dxa"/>
          </w:tcPr>
          <w:p w:rsidR="005473D7" w:rsidRPr="0024468B" w:rsidRDefault="005473D7" w:rsidP="0058184B">
            <w:pPr>
              <w:rPr>
                <w:sz w:val="16"/>
                <w:szCs w:val="16"/>
                <w:lang w:val="fr-BE"/>
              </w:rPr>
            </w:pPr>
            <w:r>
              <w:rPr>
                <w:sz w:val="16"/>
                <w:szCs w:val="16"/>
                <w:lang w:val="fr-BE"/>
              </w:rPr>
              <w:t>S</w:t>
            </w:r>
          </w:p>
        </w:tc>
        <w:tc>
          <w:tcPr>
            <w:tcW w:w="850" w:type="dxa"/>
            <w:shd w:val="clear" w:color="auto" w:fill="auto"/>
          </w:tcPr>
          <w:p w:rsidR="005473D7" w:rsidRPr="0024468B" w:rsidRDefault="005473D7" w:rsidP="0058184B">
            <w:pPr>
              <w:rPr>
                <w:sz w:val="16"/>
                <w:szCs w:val="16"/>
                <w:lang w:val="fr-BE"/>
              </w:rPr>
            </w:pPr>
            <w:r>
              <w:rPr>
                <w:sz w:val="16"/>
                <w:szCs w:val="16"/>
                <w:lang w:val="fr-BE"/>
              </w:rPr>
              <w:t>2.2</w:t>
            </w:r>
          </w:p>
        </w:tc>
        <w:tc>
          <w:tcPr>
            <w:tcW w:w="2268" w:type="dxa"/>
            <w:shd w:val="clear" w:color="auto" w:fill="auto"/>
          </w:tcPr>
          <w:p w:rsidR="005473D7" w:rsidRPr="0024468B" w:rsidRDefault="005473D7" w:rsidP="0058184B">
            <w:pPr>
              <w:rPr>
                <w:sz w:val="16"/>
                <w:szCs w:val="16"/>
                <w:lang w:val="fr-BE"/>
              </w:rPr>
            </w:pPr>
            <w:r>
              <w:rPr>
                <w:sz w:val="16"/>
                <w:szCs w:val="16"/>
                <w:lang w:val="fr-BE"/>
              </w:rPr>
              <w:t>Допълнителен капацитет за оползотворяване на битови отпадъци (за получаване на енергия)</w:t>
            </w:r>
          </w:p>
        </w:tc>
        <w:tc>
          <w:tcPr>
            <w:tcW w:w="1276" w:type="dxa"/>
            <w:shd w:val="clear" w:color="auto" w:fill="auto"/>
          </w:tcPr>
          <w:p w:rsidR="005473D7" w:rsidRPr="0024468B" w:rsidRDefault="005473D7" w:rsidP="0058184B">
            <w:pPr>
              <w:rPr>
                <w:sz w:val="16"/>
                <w:szCs w:val="16"/>
                <w:lang w:val="fr-BE"/>
              </w:rPr>
            </w:pPr>
            <w:r w:rsidRPr="0024468B">
              <w:rPr>
                <w:sz w:val="16"/>
                <w:szCs w:val="16"/>
                <w:lang w:val="fr-BE"/>
              </w:rPr>
              <w:t>тона/година</w:t>
            </w:r>
          </w:p>
        </w:tc>
        <w:tc>
          <w:tcPr>
            <w:tcW w:w="1701" w:type="dxa"/>
            <w:shd w:val="clear" w:color="auto" w:fill="auto"/>
          </w:tcPr>
          <w:p w:rsidR="005473D7" w:rsidRPr="0024468B" w:rsidRDefault="005473D7"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5473D7" w:rsidRPr="0024468B" w:rsidRDefault="005473D7" w:rsidP="0058184B">
            <w:pPr>
              <w:jc w:val="right"/>
              <w:rPr>
                <w:sz w:val="16"/>
                <w:szCs w:val="16"/>
                <w:lang w:val="fr-BE"/>
              </w:rPr>
            </w:pPr>
            <w:r>
              <w:rPr>
                <w:sz w:val="16"/>
                <w:szCs w:val="16"/>
                <w:lang w:val="fr-BE"/>
              </w:rPr>
              <w:t>180 000,00</w:t>
            </w:r>
          </w:p>
        </w:tc>
        <w:tc>
          <w:tcPr>
            <w:tcW w:w="1134" w:type="dxa"/>
            <w:shd w:val="clear" w:color="auto" w:fill="auto"/>
          </w:tcPr>
          <w:p w:rsidR="005473D7" w:rsidRPr="0024468B" w:rsidRDefault="005473D7" w:rsidP="0058184B">
            <w:pPr>
              <w:jc w:val="right"/>
              <w:rPr>
                <w:sz w:val="16"/>
                <w:szCs w:val="16"/>
                <w:lang w:val="fr-BE"/>
              </w:rPr>
            </w:pPr>
          </w:p>
        </w:tc>
        <w:tc>
          <w:tcPr>
            <w:tcW w:w="1134" w:type="dxa"/>
          </w:tcPr>
          <w:p w:rsidR="005473D7" w:rsidRPr="0024468B" w:rsidRDefault="005473D7" w:rsidP="0058184B">
            <w:pPr>
              <w:jc w:val="right"/>
              <w:rPr>
                <w:sz w:val="16"/>
                <w:szCs w:val="16"/>
                <w:lang w:val="fr-BE"/>
              </w:rPr>
            </w:pPr>
          </w:p>
        </w:tc>
        <w:tc>
          <w:tcPr>
            <w:tcW w:w="1134" w:type="dxa"/>
            <w:shd w:val="clear" w:color="auto" w:fill="auto"/>
          </w:tcPr>
          <w:p w:rsidR="005473D7" w:rsidRDefault="005473D7" w:rsidP="005473D7">
            <w:pPr>
              <w:jc w:val="right"/>
            </w:pPr>
            <w:r w:rsidRPr="00C0498B">
              <w:rPr>
                <w:sz w:val="16"/>
                <w:szCs w:val="16"/>
                <w:lang w:val="bg-BG"/>
              </w:rPr>
              <w:t>0,00</w:t>
            </w:r>
          </w:p>
        </w:tc>
        <w:tc>
          <w:tcPr>
            <w:tcW w:w="1134" w:type="dxa"/>
            <w:shd w:val="clear" w:color="auto" w:fill="auto"/>
          </w:tcPr>
          <w:p w:rsidR="005473D7" w:rsidRPr="0024468B" w:rsidRDefault="005473D7" w:rsidP="0058184B">
            <w:pPr>
              <w:jc w:val="right"/>
              <w:rPr>
                <w:sz w:val="16"/>
                <w:szCs w:val="16"/>
                <w:lang w:val="fr-BE"/>
              </w:rPr>
            </w:pPr>
          </w:p>
        </w:tc>
        <w:tc>
          <w:tcPr>
            <w:tcW w:w="1134" w:type="dxa"/>
            <w:shd w:val="clear" w:color="auto" w:fill="auto"/>
          </w:tcPr>
          <w:p w:rsidR="005473D7" w:rsidRPr="0024468B" w:rsidRDefault="005473D7" w:rsidP="0058184B">
            <w:pPr>
              <w:jc w:val="right"/>
              <w:rPr>
                <w:sz w:val="16"/>
                <w:szCs w:val="16"/>
                <w:lang w:val="fr-BE"/>
              </w:rPr>
            </w:pPr>
          </w:p>
        </w:tc>
        <w:tc>
          <w:tcPr>
            <w:tcW w:w="1611" w:type="dxa"/>
            <w:shd w:val="clear" w:color="auto" w:fill="auto"/>
          </w:tcPr>
          <w:p w:rsidR="005473D7" w:rsidRPr="0024468B" w:rsidRDefault="005473D7" w:rsidP="0058184B">
            <w:pPr>
              <w:rPr>
                <w:sz w:val="16"/>
                <w:szCs w:val="16"/>
                <w:lang w:val="fr-BE"/>
              </w:rPr>
            </w:pPr>
          </w:p>
        </w:tc>
      </w:tr>
    </w:tbl>
    <w:p w:rsidR="0058184B" w:rsidRDefault="0058184B" w:rsidP="0058184B">
      <w:pPr>
        <w:rPr>
          <w:lang w:val="fr-BE"/>
        </w:rPr>
      </w:pPr>
      <w:r>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CO17</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Твърди отпадъци: Допълнителен капацитет за рециклиране на отпадъци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lastRenderedPageBreak/>
              <w:t>S</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CO17</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Твърди отпадъци: Допълнителен капацитет за рециклиране на отпадъци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2.2</w:t>
            </w:r>
          </w:p>
        </w:tc>
        <w:tc>
          <w:tcPr>
            <w:tcW w:w="2268" w:type="dxa"/>
            <w:shd w:val="clear" w:color="auto" w:fill="auto"/>
          </w:tcPr>
          <w:p w:rsidR="0058184B" w:rsidRPr="0024468B" w:rsidRDefault="0058184B" w:rsidP="0058184B">
            <w:pPr>
              <w:rPr>
                <w:sz w:val="16"/>
                <w:szCs w:val="16"/>
                <w:lang w:val="fr-BE"/>
              </w:rPr>
            </w:pPr>
            <w:r>
              <w:rPr>
                <w:sz w:val="16"/>
                <w:szCs w:val="16"/>
                <w:lang w:val="fr-BE"/>
              </w:rPr>
              <w:t>Допълнителен капацитет за оползотворяване на битови отпадъци (за получаване на енергия)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2.2</w:t>
            </w:r>
          </w:p>
        </w:tc>
        <w:tc>
          <w:tcPr>
            <w:tcW w:w="2268" w:type="dxa"/>
            <w:shd w:val="clear" w:color="auto" w:fill="auto"/>
          </w:tcPr>
          <w:p w:rsidR="0058184B" w:rsidRPr="0024468B" w:rsidRDefault="0058184B" w:rsidP="0058184B">
            <w:pPr>
              <w:rPr>
                <w:sz w:val="16"/>
                <w:szCs w:val="16"/>
                <w:lang w:val="fr-BE"/>
              </w:rPr>
            </w:pPr>
            <w:r>
              <w:rPr>
                <w:sz w:val="16"/>
                <w:szCs w:val="16"/>
                <w:lang w:val="fr-BE"/>
              </w:rPr>
              <w:t>Допълнителен капацитет за оползотворяване на битови отпадъци (за получаване на енергия)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2</w:t>
            </w:r>
            <w:r w:rsidRPr="002124FC">
              <w:rPr>
                <w:sz w:val="20"/>
                <w:szCs w:val="20"/>
                <w:lang w:val="fr-BE"/>
              </w:rPr>
              <w:t xml:space="preserve"> - </w:t>
            </w:r>
            <w:r>
              <w:rPr>
                <w:sz w:val="20"/>
                <w:szCs w:val="20"/>
                <w:lang w:val="fr-BE"/>
              </w:rPr>
              <w:t>Отпадъци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6a - </w:t>
            </w:r>
            <w:r>
              <w:rPr>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1 - Намаляване на количеството депонирани битови отпадъци</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5473D7">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B732D6" w:rsidTr="005473D7">
        <w:tc>
          <w:tcPr>
            <w:tcW w:w="737" w:type="dxa"/>
            <w:shd w:val="clear" w:color="auto" w:fill="auto"/>
          </w:tcPr>
          <w:p w:rsidR="00B732D6" w:rsidRPr="0024468B" w:rsidRDefault="00B732D6" w:rsidP="0058184B">
            <w:pPr>
              <w:rPr>
                <w:sz w:val="16"/>
                <w:szCs w:val="16"/>
                <w:lang w:val="fr-BE"/>
              </w:rPr>
            </w:pPr>
            <w:r w:rsidRPr="0024468B">
              <w:rPr>
                <w:sz w:val="16"/>
                <w:szCs w:val="16"/>
                <w:lang w:val="fr-BE"/>
              </w:rPr>
              <w:t>2.1</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Количество на депонираните битови отпадъци</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тонове</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2 323 000,00</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2012</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2 038 000,00</w:t>
            </w:r>
          </w:p>
        </w:tc>
        <w:tc>
          <w:tcPr>
            <w:tcW w:w="1276"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2.1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Количество на депонираните битови отпадъци</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3 - Натура 2000 и биоразнообразие</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6d - 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bl>
    <w:p w:rsidR="0058184B" w:rsidRDefault="0058184B" w:rsidP="0058184B">
      <w:pPr>
        <w:rPr>
          <w:lang w:val="fr-BE"/>
        </w:rPr>
      </w:pPr>
    </w:p>
    <w:p w:rsidR="0058184B" w:rsidRDefault="0058184B" w:rsidP="0058184B">
      <w:pPr>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2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941"/>
      </w:tblGrid>
      <w:tr w:rsidR="00671EE1" w:rsidTr="00E76568">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276" w:type="dxa"/>
            <w:shd w:val="clear" w:color="auto" w:fill="auto"/>
          </w:tcPr>
          <w:p w:rsidR="0058184B" w:rsidRPr="009143B4" w:rsidRDefault="0058184B" w:rsidP="0058184B">
            <w:pPr>
              <w:rPr>
                <w:b/>
                <w:sz w:val="16"/>
                <w:szCs w:val="16"/>
                <w:lang w:val="fr-BE"/>
              </w:rPr>
            </w:pPr>
            <w:r w:rsidRPr="009143B4">
              <w:rPr>
                <w:b/>
                <w:sz w:val="16"/>
                <w:szCs w:val="16"/>
                <w:lang w:val="fr-BE"/>
              </w:rPr>
              <w:t>Мерна единица</w:t>
            </w:r>
          </w:p>
        </w:tc>
        <w:tc>
          <w:tcPr>
            <w:tcW w:w="1701" w:type="dxa"/>
            <w:shd w:val="clear" w:color="auto" w:fill="auto"/>
          </w:tcPr>
          <w:p w:rsidR="0058184B" w:rsidRPr="009143B4" w:rsidRDefault="0058184B" w:rsidP="0058184B">
            <w:pPr>
              <w:rPr>
                <w:b/>
                <w:sz w:val="16"/>
                <w:szCs w:val="16"/>
                <w:lang w:val="fr-BE"/>
              </w:rPr>
            </w:pPr>
            <w:r w:rsidRPr="009143B4">
              <w:rPr>
                <w:b/>
                <w:sz w:val="16"/>
                <w:szCs w:val="16"/>
                <w:lang w:val="fr-BE"/>
              </w:rPr>
              <w:t>Категория региони</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общо</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мъже</w:t>
            </w:r>
          </w:p>
        </w:tc>
        <w:tc>
          <w:tcPr>
            <w:tcW w:w="1134" w:type="dxa"/>
          </w:tcPr>
          <w:p w:rsidR="0058184B" w:rsidRPr="009143B4" w:rsidRDefault="0058184B" w:rsidP="0058184B">
            <w:pPr>
              <w:jc w:val="center"/>
              <w:rPr>
                <w:b/>
                <w:sz w:val="16"/>
                <w:szCs w:val="16"/>
                <w:lang w:val="fr-BE"/>
              </w:rPr>
            </w:pPr>
            <w:r w:rsidRPr="009143B4">
              <w:rPr>
                <w:b/>
                <w:sz w:val="16"/>
                <w:szCs w:val="16"/>
                <w:lang w:val="fr-BE"/>
              </w:rPr>
              <w:t>Целева стойност (2023 г.) — 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Жени</w:t>
            </w:r>
          </w:p>
        </w:tc>
        <w:tc>
          <w:tcPr>
            <w:tcW w:w="941" w:type="dxa"/>
            <w:shd w:val="clear" w:color="auto" w:fill="auto"/>
          </w:tcPr>
          <w:p w:rsidR="0058184B" w:rsidRPr="009143B4" w:rsidRDefault="0058184B" w:rsidP="0058184B">
            <w:pPr>
              <w:jc w:val="center"/>
              <w:rPr>
                <w:b/>
                <w:sz w:val="16"/>
                <w:szCs w:val="16"/>
                <w:lang w:val="fr-BE"/>
              </w:rPr>
            </w:pPr>
            <w:r w:rsidRPr="009143B4">
              <w:rPr>
                <w:b/>
                <w:sz w:val="16"/>
                <w:szCs w:val="16"/>
                <w:lang w:val="fr-BE"/>
              </w:rPr>
              <w:t>Забележки</w:t>
            </w:r>
          </w:p>
        </w:tc>
      </w:tr>
      <w:tr w:rsidR="00B732D6" w:rsidTr="00E76568">
        <w:tc>
          <w:tcPr>
            <w:tcW w:w="426" w:type="dxa"/>
          </w:tcPr>
          <w:p w:rsidR="00B732D6" w:rsidRPr="0024468B" w:rsidRDefault="00B732D6" w:rsidP="0058184B">
            <w:pPr>
              <w:rPr>
                <w:sz w:val="16"/>
                <w:szCs w:val="16"/>
                <w:lang w:val="fr-BE"/>
              </w:rPr>
            </w:pPr>
            <w:r>
              <w:rPr>
                <w:sz w:val="16"/>
                <w:szCs w:val="16"/>
                <w:lang w:val="fr-BE"/>
              </w:rPr>
              <w:t>F</w:t>
            </w:r>
          </w:p>
        </w:tc>
        <w:tc>
          <w:tcPr>
            <w:tcW w:w="850" w:type="dxa"/>
            <w:shd w:val="clear" w:color="auto" w:fill="auto"/>
          </w:tcPr>
          <w:p w:rsidR="00B732D6" w:rsidRPr="0024468B" w:rsidRDefault="00B732D6" w:rsidP="0058184B">
            <w:pPr>
              <w:rPr>
                <w:sz w:val="16"/>
                <w:szCs w:val="16"/>
                <w:lang w:val="fr-BE"/>
              </w:rPr>
            </w:pPr>
            <w:r w:rsidRPr="0024468B">
              <w:rPr>
                <w:sz w:val="16"/>
                <w:szCs w:val="16"/>
                <w:lang w:val="fr-BE"/>
              </w:rPr>
              <w:t>CO23</w:t>
            </w:r>
          </w:p>
        </w:tc>
        <w:tc>
          <w:tcPr>
            <w:tcW w:w="2268" w:type="dxa"/>
            <w:shd w:val="clear" w:color="auto" w:fill="auto"/>
          </w:tcPr>
          <w:p w:rsidR="00B732D6" w:rsidRPr="0024468B" w:rsidRDefault="00B732D6" w:rsidP="0058184B">
            <w:pPr>
              <w:rPr>
                <w:sz w:val="16"/>
                <w:szCs w:val="16"/>
                <w:lang w:val="fr-BE"/>
              </w:rPr>
            </w:pPr>
            <w:r w:rsidRPr="0024468B">
              <w:rPr>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276" w:type="dxa"/>
            <w:shd w:val="clear" w:color="auto" w:fill="auto"/>
          </w:tcPr>
          <w:p w:rsidR="00B732D6" w:rsidRPr="0024468B" w:rsidRDefault="00B732D6" w:rsidP="0058184B">
            <w:pPr>
              <w:rPr>
                <w:sz w:val="16"/>
                <w:szCs w:val="16"/>
                <w:lang w:val="fr-BE"/>
              </w:rPr>
            </w:pPr>
            <w:r>
              <w:rPr>
                <w:sz w:val="16"/>
                <w:szCs w:val="16"/>
                <w:lang w:val="fr-BE"/>
              </w:rPr>
              <w:t>хектари</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1 565 668,00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B732D6" w:rsidTr="00E76568">
        <w:tc>
          <w:tcPr>
            <w:tcW w:w="426" w:type="dxa"/>
          </w:tcPr>
          <w:p w:rsidR="00B732D6" w:rsidRPr="0024468B" w:rsidRDefault="00B732D6" w:rsidP="0058184B">
            <w:pPr>
              <w:rPr>
                <w:sz w:val="16"/>
                <w:szCs w:val="16"/>
                <w:lang w:val="fr-BE"/>
              </w:rPr>
            </w:pPr>
            <w:r>
              <w:rPr>
                <w:sz w:val="16"/>
                <w:szCs w:val="16"/>
                <w:lang w:val="fr-BE"/>
              </w:rPr>
              <w:t>S</w:t>
            </w:r>
          </w:p>
        </w:tc>
        <w:tc>
          <w:tcPr>
            <w:tcW w:w="850" w:type="dxa"/>
            <w:shd w:val="clear" w:color="auto" w:fill="auto"/>
          </w:tcPr>
          <w:p w:rsidR="00B732D6" w:rsidRPr="0024468B" w:rsidRDefault="00B732D6" w:rsidP="0058184B">
            <w:pPr>
              <w:rPr>
                <w:sz w:val="16"/>
                <w:szCs w:val="16"/>
                <w:lang w:val="fr-BE"/>
              </w:rPr>
            </w:pPr>
            <w:r w:rsidRPr="0024468B">
              <w:rPr>
                <w:sz w:val="16"/>
                <w:szCs w:val="16"/>
                <w:lang w:val="fr-BE"/>
              </w:rPr>
              <w:t>CO23</w:t>
            </w:r>
          </w:p>
        </w:tc>
        <w:tc>
          <w:tcPr>
            <w:tcW w:w="2268" w:type="dxa"/>
            <w:shd w:val="clear" w:color="auto" w:fill="auto"/>
          </w:tcPr>
          <w:p w:rsidR="00B732D6" w:rsidRPr="0024468B" w:rsidRDefault="00B732D6" w:rsidP="0058184B">
            <w:pPr>
              <w:rPr>
                <w:sz w:val="16"/>
                <w:szCs w:val="16"/>
                <w:lang w:val="fr-BE"/>
              </w:rPr>
            </w:pPr>
            <w:r w:rsidRPr="0024468B">
              <w:rPr>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276" w:type="dxa"/>
            <w:shd w:val="clear" w:color="auto" w:fill="auto"/>
          </w:tcPr>
          <w:p w:rsidR="00B732D6" w:rsidRPr="0024468B" w:rsidRDefault="00B732D6" w:rsidP="0058184B">
            <w:pPr>
              <w:rPr>
                <w:sz w:val="16"/>
                <w:szCs w:val="16"/>
                <w:lang w:val="fr-BE"/>
              </w:rPr>
            </w:pPr>
            <w:r>
              <w:rPr>
                <w:sz w:val="16"/>
                <w:szCs w:val="16"/>
                <w:lang w:val="fr-BE"/>
              </w:rPr>
              <w:t>хектари</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1 565 668,00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B732D6" w:rsidTr="00E76568">
        <w:tc>
          <w:tcPr>
            <w:tcW w:w="426" w:type="dxa"/>
          </w:tcPr>
          <w:p w:rsidR="00B732D6" w:rsidRPr="0024468B" w:rsidRDefault="00B732D6" w:rsidP="0058184B">
            <w:pPr>
              <w:rPr>
                <w:sz w:val="16"/>
                <w:szCs w:val="16"/>
                <w:lang w:val="fr-BE"/>
              </w:rPr>
            </w:pPr>
            <w:r>
              <w:rPr>
                <w:sz w:val="16"/>
                <w:szCs w:val="16"/>
                <w:lang w:val="fr-BE"/>
              </w:rPr>
              <w:t>F</w:t>
            </w:r>
          </w:p>
        </w:tc>
        <w:tc>
          <w:tcPr>
            <w:tcW w:w="850" w:type="dxa"/>
            <w:shd w:val="clear" w:color="auto" w:fill="auto"/>
          </w:tcPr>
          <w:p w:rsidR="00B732D6" w:rsidRPr="0024468B" w:rsidRDefault="00B732D6" w:rsidP="0058184B">
            <w:pPr>
              <w:rPr>
                <w:sz w:val="16"/>
                <w:szCs w:val="16"/>
                <w:lang w:val="fr-BE"/>
              </w:rPr>
            </w:pPr>
            <w:r>
              <w:rPr>
                <w:sz w:val="16"/>
                <w:szCs w:val="16"/>
                <w:lang w:val="fr-BE"/>
              </w:rPr>
              <w:t>3.4</w:t>
            </w:r>
          </w:p>
        </w:tc>
        <w:tc>
          <w:tcPr>
            <w:tcW w:w="2268" w:type="dxa"/>
            <w:shd w:val="clear" w:color="auto" w:fill="auto"/>
          </w:tcPr>
          <w:p w:rsidR="00B732D6" w:rsidRPr="0024468B" w:rsidRDefault="00B732D6" w:rsidP="0058184B">
            <w:pPr>
              <w:rPr>
                <w:sz w:val="16"/>
                <w:szCs w:val="16"/>
                <w:lang w:val="fr-BE"/>
              </w:rPr>
            </w:pPr>
            <w:r>
              <w:rPr>
                <w:sz w:val="16"/>
                <w:szCs w:val="16"/>
                <w:lang w:val="fr-BE"/>
              </w:rPr>
              <w:t>Площ на местообитания на видове, подкрепени с цел постигане на по-добра степен на съхраненост</w:t>
            </w:r>
          </w:p>
        </w:tc>
        <w:tc>
          <w:tcPr>
            <w:tcW w:w="1276" w:type="dxa"/>
            <w:shd w:val="clear" w:color="auto" w:fill="auto"/>
          </w:tcPr>
          <w:p w:rsidR="00B732D6" w:rsidRPr="0024468B" w:rsidRDefault="00B732D6" w:rsidP="0058184B">
            <w:pPr>
              <w:rPr>
                <w:sz w:val="16"/>
                <w:szCs w:val="16"/>
                <w:lang w:val="fr-BE"/>
              </w:rPr>
            </w:pPr>
            <w:r w:rsidRPr="0024468B">
              <w:rPr>
                <w:sz w:val="16"/>
                <w:szCs w:val="16"/>
                <w:lang w:val="fr-BE"/>
              </w:rPr>
              <w:t>хектари</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2 878 749,00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B732D6" w:rsidTr="00E76568">
        <w:tc>
          <w:tcPr>
            <w:tcW w:w="426" w:type="dxa"/>
          </w:tcPr>
          <w:p w:rsidR="00B732D6" w:rsidRPr="0024468B" w:rsidRDefault="00B732D6" w:rsidP="0058184B">
            <w:pPr>
              <w:rPr>
                <w:sz w:val="16"/>
                <w:szCs w:val="16"/>
                <w:lang w:val="fr-BE"/>
              </w:rPr>
            </w:pPr>
            <w:r>
              <w:rPr>
                <w:sz w:val="16"/>
                <w:szCs w:val="16"/>
                <w:lang w:val="fr-BE"/>
              </w:rPr>
              <w:t>S</w:t>
            </w:r>
          </w:p>
        </w:tc>
        <w:tc>
          <w:tcPr>
            <w:tcW w:w="850" w:type="dxa"/>
            <w:shd w:val="clear" w:color="auto" w:fill="auto"/>
          </w:tcPr>
          <w:p w:rsidR="00B732D6" w:rsidRPr="0024468B" w:rsidRDefault="00B732D6" w:rsidP="0058184B">
            <w:pPr>
              <w:rPr>
                <w:sz w:val="16"/>
                <w:szCs w:val="16"/>
                <w:lang w:val="fr-BE"/>
              </w:rPr>
            </w:pPr>
            <w:r>
              <w:rPr>
                <w:sz w:val="16"/>
                <w:szCs w:val="16"/>
                <w:lang w:val="fr-BE"/>
              </w:rPr>
              <w:t>3.4</w:t>
            </w:r>
          </w:p>
        </w:tc>
        <w:tc>
          <w:tcPr>
            <w:tcW w:w="2268" w:type="dxa"/>
            <w:shd w:val="clear" w:color="auto" w:fill="auto"/>
          </w:tcPr>
          <w:p w:rsidR="00B732D6" w:rsidRPr="0024468B" w:rsidRDefault="00B732D6" w:rsidP="0058184B">
            <w:pPr>
              <w:rPr>
                <w:sz w:val="16"/>
                <w:szCs w:val="16"/>
                <w:lang w:val="fr-BE"/>
              </w:rPr>
            </w:pPr>
            <w:r>
              <w:rPr>
                <w:sz w:val="16"/>
                <w:szCs w:val="16"/>
                <w:lang w:val="fr-BE"/>
              </w:rPr>
              <w:t>Площ на местообитания на видове, подкрепени с цел постигане на по-добра степен на съхраненост</w:t>
            </w:r>
          </w:p>
        </w:tc>
        <w:tc>
          <w:tcPr>
            <w:tcW w:w="1276" w:type="dxa"/>
            <w:shd w:val="clear" w:color="auto" w:fill="auto"/>
          </w:tcPr>
          <w:p w:rsidR="00B732D6" w:rsidRPr="0024468B" w:rsidRDefault="00B732D6" w:rsidP="0058184B">
            <w:pPr>
              <w:rPr>
                <w:sz w:val="16"/>
                <w:szCs w:val="16"/>
                <w:lang w:val="fr-BE"/>
              </w:rPr>
            </w:pPr>
            <w:r w:rsidRPr="0024468B">
              <w:rPr>
                <w:sz w:val="16"/>
                <w:szCs w:val="16"/>
                <w:lang w:val="fr-BE"/>
              </w:rPr>
              <w:t>хектари</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2 878 749,00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B732D6" w:rsidTr="00E76568">
        <w:tc>
          <w:tcPr>
            <w:tcW w:w="426" w:type="dxa"/>
          </w:tcPr>
          <w:p w:rsidR="00B732D6" w:rsidRPr="0024468B" w:rsidRDefault="00B732D6" w:rsidP="0058184B">
            <w:pPr>
              <w:rPr>
                <w:sz w:val="16"/>
                <w:szCs w:val="16"/>
                <w:lang w:val="fr-BE"/>
              </w:rPr>
            </w:pPr>
            <w:r>
              <w:rPr>
                <w:sz w:val="16"/>
                <w:szCs w:val="16"/>
                <w:lang w:val="fr-BE"/>
              </w:rPr>
              <w:t>F</w:t>
            </w:r>
          </w:p>
        </w:tc>
        <w:tc>
          <w:tcPr>
            <w:tcW w:w="850" w:type="dxa"/>
            <w:shd w:val="clear" w:color="auto" w:fill="auto"/>
          </w:tcPr>
          <w:p w:rsidR="00B732D6" w:rsidRPr="0024468B" w:rsidRDefault="00B732D6" w:rsidP="0058184B">
            <w:pPr>
              <w:rPr>
                <w:sz w:val="16"/>
                <w:szCs w:val="16"/>
                <w:lang w:val="fr-BE"/>
              </w:rPr>
            </w:pPr>
            <w:r>
              <w:rPr>
                <w:sz w:val="16"/>
                <w:szCs w:val="16"/>
                <w:lang w:val="fr-BE"/>
              </w:rPr>
              <w:t>3.5</w:t>
            </w:r>
          </w:p>
        </w:tc>
        <w:tc>
          <w:tcPr>
            <w:tcW w:w="2268" w:type="dxa"/>
            <w:shd w:val="clear" w:color="auto" w:fill="auto"/>
          </w:tcPr>
          <w:p w:rsidR="00B732D6" w:rsidRPr="0024468B" w:rsidRDefault="00B732D6" w:rsidP="0058184B">
            <w:pPr>
              <w:rPr>
                <w:sz w:val="16"/>
                <w:szCs w:val="16"/>
                <w:lang w:val="fr-BE"/>
              </w:rPr>
            </w:pPr>
            <w:r>
              <w:rPr>
                <w:sz w:val="16"/>
                <w:szCs w:val="16"/>
                <w:lang w:val="fr-BE"/>
              </w:rPr>
              <w:t>Инвентаризирани защитени зони,  включващи  в границите си акваторията на Черно море</w:t>
            </w:r>
          </w:p>
        </w:tc>
        <w:tc>
          <w:tcPr>
            <w:tcW w:w="1276" w:type="dxa"/>
            <w:shd w:val="clear" w:color="auto" w:fill="auto"/>
          </w:tcPr>
          <w:p w:rsidR="00B732D6" w:rsidRPr="0024468B" w:rsidRDefault="00B732D6" w:rsidP="0058184B">
            <w:pPr>
              <w:rPr>
                <w:sz w:val="16"/>
                <w:szCs w:val="16"/>
                <w:lang w:val="fr-BE"/>
              </w:rPr>
            </w:pPr>
            <w:r w:rsidRPr="0024468B">
              <w:rPr>
                <w:sz w:val="16"/>
                <w:szCs w:val="16"/>
                <w:lang w:val="fr-BE"/>
              </w:rPr>
              <w:t>брой</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17,00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5473D7"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B732D6" w:rsidTr="00E76568">
        <w:tc>
          <w:tcPr>
            <w:tcW w:w="426" w:type="dxa"/>
          </w:tcPr>
          <w:p w:rsidR="00B732D6" w:rsidRPr="0024468B" w:rsidRDefault="00B732D6" w:rsidP="0058184B">
            <w:pPr>
              <w:rPr>
                <w:sz w:val="16"/>
                <w:szCs w:val="16"/>
                <w:lang w:val="fr-BE"/>
              </w:rPr>
            </w:pPr>
            <w:r>
              <w:rPr>
                <w:sz w:val="16"/>
                <w:szCs w:val="16"/>
                <w:lang w:val="fr-BE"/>
              </w:rPr>
              <w:t>S</w:t>
            </w:r>
          </w:p>
        </w:tc>
        <w:tc>
          <w:tcPr>
            <w:tcW w:w="850" w:type="dxa"/>
            <w:shd w:val="clear" w:color="auto" w:fill="auto"/>
          </w:tcPr>
          <w:p w:rsidR="00B732D6" w:rsidRPr="0024468B" w:rsidRDefault="00B732D6" w:rsidP="0058184B">
            <w:pPr>
              <w:rPr>
                <w:sz w:val="16"/>
                <w:szCs w:val="16"/>
                <w:lang w:val="fr-BE"/>
              </w:rPr>
            </w:pPr>
            <w:r>
              <w:rPr>
                <w:sz w:val="16"/>
                <w:szCs w:val="16"/>
                <w:lang w:val="fr-BE"/>
              </w:rPr>
              <w:t>3.5</w:t>
            </w:r>
          </w:p>
        </w:tc>
        <w:tc>
          <w:tcPr>
            <w:tcW w:w="2268" w:type="dxa"/>
            <w:shd w:val="clear" w:color="auto" w:fill="auto"/>
          </w:tcPr>
          <w:p w:rsidR="00B732D6" w:rsidRPr="0024468B" w:rsidRDefault="00B732D6" w:rsidP="0058184B">
            <w:pPr>
              <w:rPr>
                <w:sz w:val="16"/>
                <w:szCs w:val="16"/>
                <w:lang w:val="fr-BE"/>
              </w:rPr>
            </w:pPr>
            <w:r>
              <w:rPr>
                <w:sz w:val="16"/>
                <w:szCs w:val="16"/>
                <w:lang w:val="fr-BE"/>
              </w:rPr>
              <w:t xml:space="preserve">Инвентаризирани защитени зони,  включващи  в границите </w:t>
            </w:r>
            <w:r>
              <w:rPr>
                <w:sz w:val="16"/>
                <w:szCs w:val="16"/>
                <w:lang w:val="fr-BE"/>
              </w:rPr>
              <w:lastRenderedPageBreak/>
              <w:t>си акваторията на Черно море</w:t>
            </w:r>
          </w:p>
        </w:tc>
        <w:tc>
          <w:tcPr>
            <w:tcW w:w="1276" w:type="dxa"/>
            <w:shd w:val="clear" w:color="auto" w:fill="auto"/>
          </w:tcPr>
          <w:p w:rsidR="00B732D6" w:rsidRPr="0024468B" w:rsidRDefault="00B732D6" w:rsidP="0058184B">
            <w:pPr>
              <w:rPr>
                <w:sz w:val="16"/>
                <w:szCs w:val="16"/>
                <w:lang w:val="fr-BE"/>
              </w:rPr>
            </w:pPr>
            <w:r w:rsidRPr="0024468B">
              <w:rPr>
                <w:sz w:val="16"/>
                <w:szCs w:val="16"/>
                <w:lang w:val="fr-BE"/>
              </w:rPr>
              <w:lastRenderedPageBreak/>
              <w:t>брой</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B732D6" w:rsidRPr="0024468B" w:rsidRDefault="00B732D6" w:rsidP="0058184B">
            <w:pPr>
              <w:jc w:val="right"/>
              <w:rPr>
                <w:sz w:val="16"/>
                <w:szCs w:val="16"/>
                <w:lang w:val="fr-BE"/>
              </w:rPr>
            </w:pPr>
            <w:r>
              <w:rPr>
                <w:sz w:val="16"/>
                <w:szCs w:val="16"/>
                <w:lang w:val="fr-BE"/>
              </w:rPr>
              <w:t>17,00</w:t>
            </w:r>
          </w:p>
        </w:tc>
        <w:tc>
          <w:tcPr>
            <w:tcW w:w="1134" w:type="dxa"/>
            <w:shd w:val="clear" w:color="auto" w:fill="auto"/>
          </w:tcPr>
          <w:p w:rsidR="00B732D6" w:rsidRPr="0024468B" w:rsidRDefault="00B732D6" w:rsidP="0058184B">
            <w:pPr>
              <w:jc w:val="right"/>
              <w:rPr>
                <w:sz w:val="16"/>
                <w:szCs w:val="16"/>
                <w:lang w:val="fr-BE"/>
              </w:rPr>
            </w:pPr>
          </w:p>
        </w:tc>
        <w:tc>
          <w:tcPr>
            <w:tcW w:w="1134" w:type="dxa"/>
          </w:tcPr>
          <w:p w:rsidR="00B732D6" w:rsidRPr="0024468B" w:rsidRDefault="00B732D6" w:rsidP="0058184B">
            <w:pPr>
              <w:jc w:val="right"/>
              <w:rPr>
                <w:sz w:val="16"/>
                <w:szCs w:val="16"/>
                <w:lang w:val="fr-BE"/>
              </w:rPr>
            </w:pPr>
          </w:p>
        </w:tc>
        <w:tc>
          <w:tcPr>
            <w:tcW w:w="1134" w:type="dxa"/>
            <w:tcBorders>
              <w:bottom w:val="single" w:sz="4" w:space="0" w:color="auto"/>
            </w:tcBorders>
            <w:shd w:val="clear" w:color="auto" w:fill="auto"/>
          </w:tcPr>
          <w:p w:rsidR="00B732D6" w:rsidRPr="0024468B" w:rsidRDefault="00437DE6" w:rsidP="00B732D6">
            <w:pPr>
              <w:jc w:val="right"/>
              <w:rPr>
                <w:sz w:val="16"/>
                <w:szCs w:val="16"/>
                <w:lang w:val="fr-BE"/>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1134" w:type="dxa"/>
            <w:shd w:val="clear" w:color="auto" w:fill="auto"/>
          </w:tcPr>
          <w:p w:rsidR="00B732D6" w:rsidRPr="0024468B" w:rsidRDefault="00B732D6" w:rsidP="0058184B">
            <w:pPr>
              <w:jc w:val="right"/>
              <w:rPr>
                <w:sz w:val="16"/>
                <w:szCs w:val="16"/>
                <w:lang w:val="fr-BE"/>
              </w:rPr>
            </w:pPr>
          </w:p>
        </w:tc>
        <w:tc>
          <w:tcPr>
            <w:tcW w:w="941" w:type="dxa"/>
            <w:shd w:val="clear" w:color="auto" w:fill="auto"/>
          </w:tcPr>
          <w:p w:rsidR="00B732D6" w:rsidRPr="0024468B" w:rsidRDefault="00B732D6" w:rsidP="0058184B">
            <w:pPr>
              <w:rPr>
                <w:sz w:val="16"/>
                <w:szCs w:val="16"/>
                <w:lang w:val="fr-BE"/>
              </w:rPr>
            </w:pPr>
          </w:p>
        </w:tc>
      </w:tr>
      <w:tr w:rsidR="00AB7906" w:rsidTr="00E76568">
        <w:tc>
          <w:tcPr>
            <w:tcW w:w="426" w:type="dxa"/>
          </w:tcPr>
          <w:p w:rsidR="00AB7906" w:rsidRPr="0024468B" w:rsidRDefault="00AB7906" w:rsidP="0058184B">
            <w:pPr>
              <w:rPr>
                <w:sz w:val="16"/>
                <w:szCs w:val="16"/>
                <w:lang w:val="fr-BE"/>
              </w:rPr>
            </w:pPr>
            <w:r>
              <w:rPr>
                <w:sz w:val="16"/>
                <w:szCs w:val="16"/>
                <w:lang w:val="fr-BE"/>
              </w:rPr>
              <w:lastRenderedPageBreak/>
              <w:t>F</w:t>
            </w:r>
          </w:p>
        </w:tc>
        <w:tc>
          <w:tcPr>
            <w:tcW w:w="850" w:type="dxa"/>
            <w:shd w:val="clear" w:color="auto" w:fill="auto"/>
          </w:tcPr>
          <w:p w:rsidR="00AB7906" w:rsidRPr="0024468B" w:rsidRDefault="00AB7906" w:rsidP="0058184B">
            <w:pPr>
              <w:rPr>
                <w:sz w:val="16"/>
                <w:szCs w:val="16"/>
                <w:lang w:val="fr-BE"/>
              </w:rPr>
            </w:pPr>
            <w:r>
              <w:rPr>
                <w:sz w:val="16"/>
                <w:szCs w:val="16"/>
                <w:lang w:val="fr-BE"/>
              </w:rPr>
              <w:t>3.6</w:t>
            </w:r>
          </w:p>
        </w:tc>
        <w:tc>
          <w:tcPr>
            <w:tcW w:w="2268" w:type="dxa"/>
            <w:shd w:val="clear" w:color="auto" w:fill="auto"/>
          </w:tcPr>
          <w:p w:rsidR="00AB7906" w:rsidRPr="0024468B" w:rsidRDefault="00AB7906" w:rsidP="0058184B">
            <w:pPr>
              <w:rPr>
                <w:sz w:val="16"/>
                <w:szCs w:val="16"/>
                <w:lang w:val="fr-BE"/>
              </w:rPr>
            </w:pPr>
            <w:r>
              <w:rPr>
                <w:sz w:val="16"/>
                <w:szCs w:val="16"/>
                <w:lang w:val="fr-BE"/>
              </w:rPr>
              <w:t>Проведени национални информационни кампании</w:t>
            </w:r>
          </w:p>
        </w:tc>
        <w:tc>
          <w:tcPr>
            <w:tcW w:w="1276" w:type="dxa"/>
            <w:shd w:val="clear" w:color="auto" w:fill="auto"/>
          </w:tcPr>
          <w:p w:rsidR="00AB7906" w:rsidRPr="0024468B" w:rsidRDefault="00AB7906" w:rsidP="0058184B">
            <w:pPr>
              <w:rPr>
                <w:sz w:val="16"/>
                <w:szCs w:val="16"/>
                <w:lang w:val="fr-BE"/>
              </w:rPr>
            </w:pPr>
            <w:r w:rsidRPr="0024468B">
              <w:rPr>
                <w:sz w:val="16"/>
                <w:szCs w:val="16"/>
                <w:lang w:val="fr-BE"/>
              </w:rPr>
              <w:t>брой</w:t>
            </w:r>
          </w:p>
        </w:tc>
        <w:tc>
          <w:tcPr>
            <w:tcW w:w="1701" w:type="dxa"/>
            <w:shd w:val="clear" w:color="auto" w:fill="auto"/>
          </w:tcPr>
          <w:p w:rsidR="00AB7906" w:rsidRPr="0024468B" w:rsidRDefault="00AB790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AB7906" w:rsidRPr="0024468B" w:rsidRDefault="00AB7906" w:rsidP="0058184B">
            <w:pPr>
              <w:jc w:val="right"/>
              <w:rPr>
                <w:sz w:val="16"/>
                <w:szCs w:val="16"/>
                <w:lang w:val="fr-BE"/>
              </w:rPr>
            </w:pPr>
            <w:r>
              <w:rPr>
                <w:sz w:val="16"/>
                <w:szCs w:val="16"/>
                <w:lang w:val="fr-BE"/>
              </w:rPr>
              <w:t>3,00</w:t>
            </w:r>
          </w:p>
        </w:tc>
        <w:tc>
          <w:tcPr>
            <w:tcW w:w="1134" w:type="dxa"/>
            <w:shd w:val="clear" w:color="auto" w:fill="auto"/>
          </w:tcPr>
          <w:p w:rsidR="00AB7906" w:rsidRPr="0024468B" w:rsidRDefault="00AB7906" w:rsidP="0058184B">
            <w:pPr>
              <w:jc w:val="right"/>
              <w:rPr>
                <w:sz w:val="16"/>
                <w:szCs w:val="16"/>
                <w:lang w:val="fr-BE"/>
              </w:rPr>
            </w:pPr>
          </w:p>
        </w:tc>
        <w:tc>
          <w:tcPr>
            <w:tcW w:w="1134" w:type="dxa"/>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1B1194">
            <w:pPr>
              <w:jc w:val="right"/>
              <w:rPr>
                <w:sz w:val="16"/>
                <w:szCs w:val="16"/>
                <w:lang w:val="fr-BE"/>
              </w:rPr>
            </w:pPr>
            <w:r>
              <w:rPr>
                <w:sz w:val="16"/>
                <w:szCs w:val="16"/>
                <w:lang w:val="bg-BG"/>
              </w:rPr>
              <w:t>0,00</w:t>
            </w:r>
          </w:p>
        </w:tc>
        <w:tc>
          <w:tcPr>
            <w:tcW w:w="1134" w:type="dxa"/>
            <w:shd w:val="clear" w:color="auto" w:fill="auto"/>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58184B">
            <w:pPr>
              <w:jc w:val="right"/>
              <w:rPr>
                <w:sz w:val="16"/>
                <w:szCs w:val="16"/>
                <w:lang w:val="fr-BE"/>
              </w:rPr>
            </w:pPr>
          </w:p>
        </w:tc>
        <w:tc>
          <w:tcPr>
            <w:tcW w:w="941" w:type="dxa"/>
            <w:shd w:val="clear" w:color="auto" w:fill="auto"/>
          </w:tcPr>
          <w:p w:rsidR="00AB7906" w:rsidRPr="0024468B" w:rsidRDefault="00AB7906" w:rsidP="0058184B">
            <w:pPr>
              <w:rPr>
                <w:sz w:val="16"/>
                <w:szCs w:val="16"/>
                <w:lang w:val="fr-BE"/>
              </w:rPr>
            </w:pPr>
          </w:p>
        </w:tc>
      </w:tr>
      <w:tr w:rsidR="00AB7906" w:rsidTr="00E76568">
        <w:tc>
          <w:tcPr>
            <w:tcW w:w="426" w:type="dxa"/>
          </w:tcPr>
          <w:p w:rsidR="00AB7906" w:rsidRPr="0024468B" w:rsidRDefault="00AB7906" w:rsidP="0058184B">
            <w:pPr>
              <w:rPr>
                <w:sz w:val="16"/>
                <w:szCs w:val="16"/>
                <w:lang w:val="fr-BE"/>
              </w:rPr>
            </w:pPr>
            <w:r>
              <w:rPr>
                <w:sz w:val="16"/>
                <w:szCs w:val="16"/>
                <w:lang w:val="fr-BE"/>
              </w:rPr>
              <w:t>S</w:t>
            </w:r>
          </w:p>
        </w:tc>
        <w:tc>
          <w:tcPr>
            <w:tcW w:w="850" w:type="dxa"/>
            <w:shd w:val="clear" w:color="auto" w:fill="auto"/>
          </w:tcPr>
          <w:p w:rsidR="00AB7906" w:rsidRPr="0024468B" w:rsidRDefault="00AB7906" w:rsidP="0058184B">
            <w:pPr>
              <w:rPr>
                <w:sz w:val="16"/>
                <w:szCs w:val="16"/>
                <w:lang w:val="fr-BE"/>
              </w:rPr>
            </w:pPr>
            <w:r>
              <w:rPr>
                <w:sz w:val="16"/>
                <w:szCs w:val="16"/>
                <w:lang w:val="fr-BE"/>
              </w:rPr>
              <w:t>3.6</w:t>
            </w:r>
          </w:p>
        </w:tc>
        <w:tc>
          <w:tcPr>
            <w:tcW w:w="2268" w:type="dxa"/>
            <w:shd w:val="clear" w:color="auto" w:fill="auto"/>
          </w:tcPr>
          <w:p w:rsidR="00AB7906" w:rsidRPr="0024468B" w:rsidRDefault="00AB7906" w:rsidP="0058184B">
            <w:pPr>
              <w:rPr>
                <w:sz w:val="16"/>
                <w:szCs w:val="16"/>
                <w:lang w:val="fr-BE"/>
              </w:rPr>
            </w:pPr>
            <w:r>
              <w:rPr>
                <w:sz w:val="16"/>
                <w:szCs w:val="16"/>
                <w:lang w:val="fr-BE"/>
              </w:rPr>
              <w:t>Проведени национални информационни кампании</w:t>
            </w:r>
          </w:p>
        </w:tc>
        <w:tc>
          <w:tcPr>
            <w:tcW w:w="1276" w:type="dxa"/>
            <w:shd w:val="clear" w:color="auto" w:fill="auto"/>
          </w:tcPr>
          <w:p w:rsidR="00AB7906" w:rsidRPr="0024468B" w:rsidRDefault="00AB7906" w:rsidP="0058184B">
            <w:pPr>
              <w:rPr>
                <w:sz w:val="16"/>
                <w:szCs w:val="16"/>
                <w:lang w:val="fr-BE"/>
              </w:rPr>
            </w:pPr>
            <w:r w:rsidRPr="0024468B">
              <w:rPr>
                <w:sz w:val="16"/>
                <w:szCs w:val="16"/>
                <w:lang w:val="fr-BE"/>
              </w:rPr>
              <w:t>брой</w:t>
            </w:r>
          </w:p>
        </w:tc>
        <w:tc>
          <w:tcPr>
            <w:tcW w:w="1701" w:type="dxa"/>
            <w:shd w:val="clear" w:color="auto" w:fill="auto"/>
          </w:tcPr>
          <w:p w:rsidR="00AB7906" w:rsidRPr="0024468B" w:rsidRDefault="00AB790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AB7906" w:rsidRPr="0024468B" w:rsidRDefault="00AB7906" w:rsidP="0058184B">
            <w:pPr>
              <w:jc w:val="right"/>
              <w:rPr>
                <w:sz w:val="16"/>
                <w:szCs w:val="16"/>
                <w:lang w:val="fr-BE"/>
              </w:rPr>
            </w:pPr>
            <w:r>
              <w:rPr>
                <w:sz w:val="16"/>
                <w:szCs w:val="16"/>
                <w:lang w:val="fr-BE"/>
              </w:rPr>
              <w:t>3,00</w:t>
            </w:r>
          </w:p>
        </w:tc>
        <w:tc>
          <w:tcPr>
            <w:tcW w:w="1134" w:type="dxa"/>
            <w:shd w:val="clear" w:color="auto" w:fill="auto"/>
          </w:tcPr>
          <w:p w:rsidR="00AB7906" w:rsidRPr="0024468B" w:rsidRDefault="00AB7906" w:rsidP="0058184B">
            <w:pPr>
              <w:jc w:val="right"/>
              <w:rPr>
                <w:sz w:val="16"/>
                <w:szCs w:val="16"/>
                <w:lang w:val="fr-BE"/>
              </w:rPr>
            </w:pPr>
          </w:p>
        </w:tc>
        <w:tc>
          <w:tcPr>
            <w:tcW w:w="1134" w:type="dxa"/>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1B1194">
            <w:pPr>
              <w:jc w:val="right"/>
              <w:rPr>
                <w:sz w:val="16"/>
                <w:szCs w:val="16"/>
                <w:lang w:val="fr-BE"/>
              </w:rPr>
            </w:pPr>
            <w:r>
              <w:rPr>
                <w:sz w:val="16"/>
                <w:szCs w:val="16"/>
                <w:lang w:val="bg-BG"/>
              </w:rPr>
              <w:t>0,00</w:t>
            </w:r>
          </w:p>
        </w:tc>
        <w:tc>
          <w:tcPr>
            <w:tcW w:w="1134" w:type="dxa"/>
            <w:shd w:val="clear" w:color="auto" w:fill="auto"/>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58184B">
            <w:pPr>
              <w:jc w:val="right"/>
              <w:rPr>
                <w:sz w:val="16"/>
                <w:szCs w:val="16"/>
                <w:lang w:val="fr-BE"/>
              </w:rPr>
            </w:pPr>
          </w:p>
        </w:tc>
        <w:tc>
          <w:tcPr>
            <w:tcW w:w="941" w:type="dxa"/>
            <w:shd w:val="clear" w:color="auto" w:fill="auto"/>
          </w:tcPr>
          <w:p w:rsidR="00AB7906" w:rsidRPr="0024468B" w:rsidRDefault="00AB7906" w:rsidP="0058184B">
            <w:pPr>
              <w:rPr>
                <w:sz w:val="16"/>
                <w:szCs w:val="16"/>
                <w:lang w:val="fr-BE"/>
              </w:rPr>
            </w:pPr>
          </w:p>
        </w:tc>
      </w:tr>
      <w:tr w:rsidR="00AB7906" w:rsidTr="00E76568">
        <w:tc>
          <w:tcPr>
            <w:tcW w:w="426" w:type="dxa"/>
          </w:tcPr>
          <w:p w:rsidR="00AB7906" w:rsidRPr="0024468B" w:rsidRDefault="00AB7906" w:rsidP="0058184B">
            <w:pPr>
              <w:rPr>
                <w:sz w:val="16"/>
                <w:szCs w:val="16"/>
                <w:lang w:val="fr-BE"/>
              </w:rPr>
            </w:pPr>
            <w:r>
              <w:rPr>
                <w:sz w:val="16"/>
                <w:szCs w:val="16"/>
                <w:lang w:val="fr-BE"/>
              </w:rPr>
              <w:t>F</w:t>
            </w:r>
          </w:p>
        </w:tc>
        <w:tc>
          <w:tcPr>
            <w:tcW w:w="850" w:type="dxa"/>
            <w:shd w:val="clear" w:color="auto" w:fill="auto"/>
          </w:tcPr>
          <w:p w:rsidR="00AB7906" w:rsidRPr="0024468B" w:rsidRDefault="00AB7906" w:rsidP="0058184B">
            <w:pPr>
              <w:rPr>
                <w:sz w:val="16"/>
                <w:szCs w:val="16"/>
                <w:lang w:val="fr-BE"/>
              </w:rPr>
            </w:pPr>
            <w:r>
              <w:rPr>
                <w:sz w:val="16"/>
                <w:szCs w:val="16"/>
                <w:lang w:val="fr-BE"/>
              </w:rPr>
              <w:t>3.7</w:t>
            </w:r>
          </w:p>
        </w:tc>
        <w:tc>
          <w:tcPr>
            <w:tcW w:w="2268" w:type="dxa"/>
            <w:shd w:val="clear" w:color="auto" w:fill="auto"/>
          </w:tcPr>
          <w:p w:rsidR="00AB7906" w:rsidRPr="0024468B" w:rsidRDefault="00AB7906" w:rsidP="0058184B">
            <w:pPr>
              <w:rPr>
                <w:sz w:val="16"/>
                <w:szCs w:val="16"/>
                <w:lang w:val="fr-BE"/>
              </w:rPr>
            </w:pPr>
            <w:r>
              <w:rPr>
                <w:sz w:val="16"/>
                <w:szCs w:val="16"/>
                <w:lang w:val="fr-BE"/>
              </w:rPr>
              <w:t>Площ от територията на мрежата Натура 2000 с изградена управленска структура</w:t>
            </w:r>
          </w:p>
        </w:tc>
        <w:tc>
          <w:tcPr>
            <w:tcW w:w="1276" w:type="dxa"/>
            <w:shd w:val="clear" w:color="auto" w:fill="auto"/>
          </w:tcPr>
          <w:p w:rsidR="00AB7906" w:rsidRPr="0024468B" w:rsidRDefault="00AB7906" w:rsidP="0058184B">
            <w:pPr>
              <w:rPr>
                <w:sz w:val="16"/>
                <w:szCs w:val="16"/>
                <w:lang w:val="fr-BE"/>
              </w:rPr>
            </w:pPr>
            <w:r w:rsidRPr="0024468B">
              <w:rPr>
                <w:sz w:val="16"/>
                <w:szCs w:val="16"/>
                <w:lang w:val="fr-BE"/>
              </w:rPr>
              <w:t>хектари</w:t>
            </w:r>
          </w:p>
        </w:tc>
        <w:tc>
          <w:tcPr>
            <w:tcW w:w="1701" w:type="dxa"/>
            <w:shd w:val="clear" w:color="auto" w:fill="auto"/>
          </w:tcPr>
          <w:p w:rsidR="00AB7906" w:rsidRPr="0024468B" w:rsidRDefault="00AB790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AB7906" w:rsidRPr="0024468B" w:rsidRDefault="00AB7906" w:rsidP="0058184B">
            <w:pPr>
              <w:jc w:val="right"/>
              <w:rPr>
                <w:sz w:val="16"/>
                <w:szCs w:val="16"/>
                <w:lang w:val="fr-BE"/>
              </w:rPr>
            </w:pPr>
            <w:r>
              <w:rPr>
                <w:sz w:val="16"/>
                <w:szCs w:val="16"/>
                <w:lang w:val="fr-BE"/>
              </w:rPr>
              <w:t>4 104 320,00</w:t>
            </w:r>
          </w:p>
        </w:tc>
        <w:tc>
          <w:tcPr>
            <w:tcW w:w="1134" w:type="dxa"/>
            <w:shd w:val="clear" w:color="auto" w:fill="auto"/>
          </w:tcPr>
          <w:p w:rsidR="00AB7906" w:rsidRPr="0024468B" w:rsidRDefault="00AB7906" w:rsidP="0058184B">
            <w:pPr>
              <w:jc w:val="right"/>
              <w:rPr>
                <w:sz w:val="16"/>
                <w:szCs w:val="16"/>
                <w:lang w:val="fr-BE"/>
              </w:rPr>
            </w:pPr>
          </w:p>
        </w:tc>
        <w:tc>
          <w:tcPr>
            <w:tcW w:w="1134" w:type="dxa"/>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1B1194">
            <w:pPr>
              <w:jc w:val="right"/>
              <w:rPr>
                <w:sz w:val="16"/>
                <w:szCs w:val="16"/>
                <w:lang w:val="fr-BE"/>
              </w:rPr>
            </w:pPr>
            <w:r>
              <w:rPr>
                <w:sz w:val="16"/>
                <w:szCs w:val="16"/>
                <w:lang w:val="bg-BG"/>
              </w:rPr>
              <w:t>0,00</w:t>
            </w:r>
          </w:p>
        </w:tc>
        <w:tc>
          <w:tcPr>
            <w:tcW w:w="1134" w:type="dxa"/>
            <w:shd w:val="clear" w:color="auto" w:fill="auto"/>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58184B">
            <w:pPr>
              <w:jc w:val="right"/>
              <w:rPr>
                <w:sz w:val="16"/>
                <w:szCs w:val="16"/>
                <w:lang w:val="fr-BE"/>
              </w:rPr>
            </w:pPr>
          </w:p>
        </w:tc>
        <w:tc>
          <w:tcPr>
            <w:tcW w:w="941" w:type="dxa"/>
            <w:shd w:val="clear" w:color="auto" w:fill="auto"/>
          </w:tcPr>
          <w:p w:rsidR="00AB7906" w:rsidRPr="0024468B" w:rsidRDefault="00AB7906" w:rsidP="0058184B">
            <w:pPr>
              <w:rPr>
                <w:sz w:val="16"/>
                <w:szCs w:val="16"/>
                <w:lang w:val="fr-BE"/>
              </w:rPr>
            </w:pPr>
          </w:p>
        </w:tc>
      </w:tr>
      <w:tr w:rsidR="00AB7906" w:rsidTr="00E76568">
        <w:tc>
          <w:tcPr>
            <w:tcW w:w="426" w:type="dxa"/>
          </w:tcPr>
          <w:p w:rsidR="00AB7906" w:rsidRPr="0024468B" w:rsidRDefault="00AB7906" w:rsidP="0058184B">
            <w:pPr>
              <w:rPr>
                <w:sz w:val="16"/>
                <w:szCs w:val="16"/>
                <w:lang w:val="fr-BE"/>
              </w:rPr>
            </w:pPr>
            <w:r>
              <w:rPr>
                <w:sz w:val="16"/>
                <w:szCs w:val="16"/>
                <w:lang w:val="fr-BE"/>
              </w:rPr>
              <w:t>S</w:t>
            </w:r>
          </w:p>
        </w:tc>
        <w:tc>
          <w:tcPr>
            <w:tcW w:w="850" w:type="dxa"/>
            <w:shd w:val="clear" w:color="auto" w:fill="auto"/>
          </w:tcPr>
          <w:p w:rsidR="00AB7906" w:rsidRPr="0024468B" w:rsidRDefault="00AB7906" w:rsidP="0058184B">
            <w:pPr>
              <w:rPr>
                <w:sz w:val="16"/>
                <w:szCs w:val="16"/>
                <w:lang w:val="fr-BE"/>
              </w:rPr>
            </w:pPr>
            <w:r>
              <w:rPr>
                <w:sz w:val="16"/>
                <w:szCs w:val="16"/>
                <w:lang w:val="fr-BE"/>
              </w:rPr>
              <w:t>3.7</w:t>
            </w:r>
          </w:p>
        </w:tc>
        <w:tc>
          <w:tcPr>
            <w:tcW w:w="2268" w:type="dxa"/>
            <w:shd w:val="clear" w:color="auto" w:fill="auto"/>
          </w:tcPr>
          <w:p w:rsidR="00AB7906" w:rsidRPr="0024468B" w:rsidRDefault="00AB7906" w:rsidP="0058184B">
            <w:pPr>
              <w:rPr>
                <w:sz w:val="16"/>
                <w:szCs w:val="16"/>
                <w:lang w:val="fr-BE"/>
              </w:rPr>
            </w:pPr>
            <w:r>
              <w:rPr>
                <w:sz w:val="16"/>
                <w:szCs w:val="16"/>
                <w:lang w:val="fr-BE"/>
              </w:rPr>
              <w:t>Площ от територията на мрежата Натура 2000 с изградена управленска структура</w:t>
            </w:r>
          </w:p>
        </w:tc>
        <w:tc>
          <w:tcPr>
            <w:tcW w:w="1276" w:type="dxa"/>
            <w:shd w:val="clear" w:color="auto" w:fill="auto"/>
          </w:tcPr>
          <w:p w:rsidR="00AB7906" w:rsidRPr="0024468B" w:rsidRDefault="00AB7906" w:rsidP="0058184B">
            <w:pPr>
              <w:rPr>
                <w:sz w:val="16"/>
                <w:szCs w:val="16"/>
                <w:lang w:val="fr-BE"/>
              </w:rPr>
            </w:pPr>
            <w:r w:rsidRPr="0024468B">
              <w:rPr>
                <w:sz w:val="16"/>
                <w:szCs w:val="16"/>
                <w:lang w:val="fr-BE"/>
              </w:rPr>
              <w:t>хектари</w:t>
            </w:r>
          </w:p>
        </w:tc>
        <w:tc>
          <w:tcPr>
            <w:tcW w:w="1701" w:type="dxa"/>
            <w:shd w:val="clear" w:color="auto" w:fill="auto"/>
          </w:tcPr>
          <w:p w:rsidR="00AB7906" w:rsidRPr="0024468B" w:rsidRDefault="00AB7906" w:rsidP="0058184B">
            <w:pPr>
              <w:rPr>
                <w:sz w:val="16"/>
                <w:szCs w:val="16"/>
                <w:lang w:val="fr-BE"/>
              </w:rPr>
            </w:pPr>
            <w:r w:rsidRPr="0024468B">
              <w:rPr>
                <w:sz w:val="16"/>
                <w:szCs w:val="16"/>
                <w:lang w:val="fr-BE"/>
              </w:rPr>
              <w:t>По-слабо развити региони</w:t>
            </w:r>
          </w:p>
        </w:tc>
        <w:tc>
          <w:tcPr>
            <w:tcW w:w="1134" w:type="dxa"/>
            <w:shd w:val="clear" w:color="auto" w:fill="auto"/>
          </w:tcPr>
          <w:p w:rsidR="00AB7906" w:rsidRPr="0024468B" w:rsidRDefault="00AB7906" w:rsidP="0058184B">
            <w:pPr>
              <w:jc w:val="right"/>
              <w:rPr>
                <w:sz w:val="16"/>
                <w:szCs w:val="16"/>
                <w:lang w:val="fr-BE"/>
              </w:rPr>
            </w:pPr>
            <w:r>
              <w:rPr>
                <w:sz w:val="16"/>
                <w:szCs w:val="16"/>
                <w:lang w:val="fr-BE"/>
              </w:rPr>
              <w:t>4 104 320,00</w:t>
            </w:r>
          </w:p>
        </w:tc>
        <w:tc>
          <w:tcPr>
            <w:tcW w:w="1134" w:type="dxa"/>
            <w:shd w:val="clear" w:color="auto" w:fill="auto"/>
          </w:tcPr>
          <w:p w:rsidR="00AB7906" w:rsidRPr="0024468B" w:rsidRDefault="00AB7906" w:rsidP="0058184B">
            <w:pPr>
              <w:jc w:val="right"/>
              <w:rPr>
                <w:sz w:val="16"/>
                <w:szCs w:val="16"/>
                <w:lang w:val="fr-BE"/>
              </w:rPr>
            </w:pPr>
          </w:p>
        </w:tc>
        <w:tc>
          <w:tcPr>
            <w:tcW w:w="1134" w:type="dxa"/>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1B1194">
            <w:pPr>
              <w:jc w:val="right"/>
              <w:rPr>
                <w:sz w:val="16"/>
                <w:szCs w:val="16"/>
                <w:lang w:val="fr-BE"/>
              </w:rPr>
            </w:pPr>
            <w:r>
              <w:rPr>
                <w:sz w:val="16"/>
                <w:szCs w:val="16"/>
                <w:lang w:val="bg-BG"/>
              </w:rPr>
              <w:t>0,00</w:t>
            </w:r>
          </w:p>
        </w:tc>
        <w:tc>
          <w:tcPr>
            <w:tcW w:w="1134" w:type="dxa"/>
            <w:shd w:val="clear" w:color="auto" w:fill="auto"/>
          </w:tcPr>
          <w:p w:rsidR="00AB7906" w:rsidRPr="0024468B" w:rsidRDefault="00AB7906" w:rsidP="0058184B">
            <w:pPr>
              <w:jc w:val="right"/>
              <w:rPr>
                <w:sz w:val="16"/>
                <w:szCs w:val="16"/>
                <w:lang w:val="fr-BE"/>
              </w:rPr>
            </w:pPr>
          </w:p>
        </w:tc>
        <w:tc>
          <w:tcPr>
            <w:tcW w:w="1134" w:type="dxa"/>
            <w:shd w:val="clear" w:color="auto" w:fill="auto"/>
          </w:tcPr>
          <w:p w:rsidR="00AB7906" w:rsidRPr="0024468B" w:rsidRDefault="00AB7906" w:rsidP="0058184B">
            <w:pPr>
              <w:jc w:val="right"/>
              <w:rPr>
                <w:sz w:val="16"/>
                <w:szCs w:val="16"/>
                <w:lang w:val="fr-BE"/>
              </w:rPr>
            </w:pPr>
          </w:p>
        </w:tc>
        <w:tc>
          <w:tcPr>
            <w:tcW w:w="941" w:type="dxa"/>
            <w:shd w:val="clear" w:color="auto" w:fill="auto"/>
          </w:tcPr>
          <w:p w:rsidR="00AB7906" w:rsidRPr="0024468B" w:rsidRDefault="00AB7906" w:rsidP="0058184B">
            <w:pPr>
              <w:rPr>
                <w:sz w:val="16"/>
                <w:szCs w:val="16"/>
                <w:lang w:val="fr-BE"/>
              </w:rPr>
            </w:pPr>
          </w:p>
        </w:tc>
      </w:tr>
    </w:tbl>
    <w:p w:rsidR="0058184B" w:rsidRDefault="0058184B" w:rsidP="0058184B">
      <w:pPr>
        <w:rPr>
          <w:lang w:val="fr-BE"/>
        </w:rPr>
      </w:pPr>
      <w:r>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CO23</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CO23</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3.4</w:t>
            </w:r>
          </w:p>
        </w:tc>
        <w:tc>
          <w:tcPr>
            <w:tcW w:w="2268" w:type="dxa"/>
            <w:shd w:val="clear" w:color="auto" w:fill="auto"/>
          </w:tcPr>
          <w:p w:rsidR="0058184B" w:rsidRPr="0024468B" w:rsidRDefault="0058184B" w:rsidP="0058184B">
            <w:pPr>
              <w:rPr>
                <w:sz w:val="16"/>
                <w:szCs w:val="16"/>
                <w:lang w:val="fr-BE"/>
              </w:rPr>
            </w:pPr>
            <w:r>
              <w:rPr>
                <w:sz w:val="16"/>
                <w:szCs w:val="16"/>
                <w:lang w:val="fr-BE"/>
              </w:rPr>
              <w:t>Площ на местообитания на видове, подкрепени с цел постигане на по-добра степен на съхраненост</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3.4</w:t>
            </w:r>
          </w:p>
        </w:tc>
        <w:tc>
          <w:tcPr>
            <w:tcW w:w="2268" w:type="dxa"/>
            <w:shd w:val="clear" w:color="auto" w:fill="auto"/>
          </w:tcPr>
          <w:p w:rsidR="0058184B" w:rsidRPr="0024468B" w:rsidRDefault="0058184B" w:rsidP="0058184B">
            <w:pPr>
              <w:rPr>
                <w:sz w:val="16"/>
                <w:szCs w:val="16"/>
                <w:lang w:val="fr-BE"/>
              </w:rPr>
            </w:pPr>
            <w:r>
              <w:rPr>
                <w:sz w:val="16"/>
                <w:szCs w:val="16"/>
                <w:lang w:val="fr-BE"/>
              </w:rPr>
              <w:t xml:space="preserve">Площ на местообитания на видове, подкрепени с цел постигане на по-добра степен </w:t>
            </w:r>
            <w:r>
              <w:rPr>
                <w:sz w:val="16"/>
                <w:szCs w:val="16"/>
                <w:lang w:val="fr-BE"/>
              </w:rPr>
              <w:lastRenderedPageBreak/>
              <w:t>на съхраненост</w:t>
            </w:r>
          </w:p>
        </w:tc>
        <w:tc>
          <w:tcPr>
            <w:tcW w:w="1134" w:type="dxa"/>
          </w:tcPr>
          <w:p w:rsidR="0058184B" w:rsidRPr="0024468B" w:rsidRDefault="0058184B" w:rsidP="0058184B">
            <w:pPr>
              <w:jc w:val="right"/>
              <w:rPr>
                <w:sz w:val="16"/>
                <w:szCs w:val="16"/>
                <w:lang w:val="fr-BE"/>
              </w:rPr>
            </w:pPr>
            <w:r w:rsidRPr="0024468B">
              <w:rPr>
                <w:sz w:val="16"/>
                <w:szCs w:val="16"/>
                <w:lang w:val="fr-BE"/>
              </w:rPr>
              <w:lastRenderedPageBreak/>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lastRenderedPageBreak/>
              <w:t>F</w:t>
            </w:r>
          </w:p>
        </w:tc>
        <w:tc>
          <w:tcPr>
            <w:tcW w:w="850" w:type="dxa"/>
            <w:shd w:val="clear" w:color="auto" w:fill="auto"/>
          </w:tcPr>
          <w:p w:rsidR="0058184B" w:rsidRPr="0024468B" w:rsidRDefault="0058184B" w:rsidP="0058184B">
            <w:pPr>
              <w:rPr>
                <w:sz w:val="16"/>
                <w:szCs w:val="16"/>
                <w:lang w:val="fr-BE"/>
              </w:rPr>
            </w:pPr>
            <w:r>
              <w:rPr>
                <w:sz w:val="16"/>
                <w:szCs w:val="16"/>
                <w:lang w:val="fr-BE"/>
              </w:rPr>
              <w:t>3.5</w:t>
            </w:r>
          </w:p>
        </w:tc>
        <w:tc>
          <w:tcPr>
            <w:tcW w:w="2268" w:type="dxa"/>
            <w:shd w:val="clear" w:color="auto" w:fill="auto"/>
          </w:tcPr>
          <w:p w:rsidR="0058184B" w:rsidRPr="0024468B" w:rsidRDefault="0058184B" w:rsidP="0058184B">
            <w:pPr>
              <w:rPr>
                <w:sz w:val="16"/>
                <w:szCs w:val="16"/>
                <w:lang w:val="fr-BE"/>
              </w:rPr>
            </w:pPr>
            <w:r>
              <w:rPr>
                <w:sz w:val="16"/>
                <w:szCs w:val="16"/>
                <w:lang w:val="fr-BE"/>
              </w:rPr>
              <w:t>Инвентаризирани защитени зони,  включващи  в границите си акваторията на Черно море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3.5</w:t>
            </w:r>
          </w:p>
        </w:tc>
        <w:tc>
          <w:tcPr>
            <w:tcW w:w="2268" w:type="dxa"/>
            <w:shd w:val="clear" w:color="auto" w:fill="auto"/>
          </w:tcPr>
          <w:p w:rsidR="0058184B" w:rsidRPr="0024468B" w:rsidRDefault="0058184B" w:rsidP="0058184B">
            <w:pPr>
              <w:rPr>
                <w:sz w:val="16"/>
                <w:szCs w:val="16"/>
                <w:lang w:val="fr-BE"/>
              </w:rPr>
            </w:pPr>
            <w:r>
              <w:rPr>
                <w:sz w:val="16"/>
                <w:szCs w:val="16"/>
                <w:lang w:val="fr-BE"/>
              </w:rPr>
              <w:t>Инвентаризирани защитени зони,  включващи  в границите си акваторията на Черно море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3.6</w:t>
            </w:r>
          </w:p>
        </w:tc>
        <w:tc>
          <w:tcPr>
            <w:tcW w:w="2268" w:type="dxa"/>
            <w:shd w:val="clear" w:color="auto" w:fill="auto"/>
          </w:tcPr>
          <w:p w:rsidR="0058184B" w:rsidRPr="0024468B" w:rsidRDefault="0058184B" w:rsidP="0058184B">
            <w:pPr>
              <w:rPr>
                <w:sz w:val="16"/>
                <w:szCs w:val="16"/>
                <w:lang w:val="fr-BE"/>
              </w:rPr>
            </w:pPr>
            <w:r>
              <w:rPr>
                <w:sz w:val="16"/>
                <w:szCs w:val="16"/>
                <w:lang w:val="fr-BE"/>
              </w:rPr>
              <w:t>Проведени национални информационни кампании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3.6</w:t>
            </w:r>
          </w:p>
        </w:tc>
        <w:tc>
          <w:tcPr>
            <w:tcW w:w="2268" w:type="dxa"/>
            <w:shd w:val="clear" w:color="auto" w:fill="auto"/>
          </w:tcPr>
          <w:p w:rsidR="0058184B" w:rsidRPr="0024468B" w:rsidRDefault="0058184B" w:rsidP="0058184B">
            <w:pPr>
              <w:rPr>
                <w:sz w:val="16"/>
                <w:szCs w:val="16"/>
                <w:lang w:val="fr-BE"/>
              </w:rPr>
            </w:pPr>
            <w:r>
              <w:rPr>
                <w:sz w:val="16"/>
                <w:szCs w:val="16"/>
                <w:lang w:val="fr-BE"/>
              </w:rPr>
              <w:t>Проведени национални информационни кампании</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3.7</w:t>
            </w:r>
          </w:p>
        </w:tc>
        <w:tc>
          <w:tcPr>
            <w:tcW w:w="2268" w:type="dxa"/>
            <w:shd w:val="clear" w:color="auto" w:fill="auto"/>
          </w:tcPr>
          <w:p w:rsidR="0058184B" w:rsidRPr="0024468B" w:rsidRDefault="0058184B" w:rsidP="0058184B">
            <w:pPr>
              <w:rPr>
                <w:sz w:val="16"/>
                <w:szCs w:val="16"/>
                <w:lang w:val="fr-BE"/>
              </w:rPr>
            </w:pPr>
            <w:r>
              <w:rPr>
                <w:sz w:val="16"/>
                <w:szCs w:val="16"/>
                <w:lang w:val="fr-BE"/>
              </w:rPr>
              <w:t>Площ от територията на мрежата Натура 2000 с изградена управленска структура</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3.7</w:t>
            </w:r>
          </w:p>
        </w:tc>
        <w:tc>
          <w:tcPr>
            <w:tcW w:w="2268" w:type="dxa"/>
            <w:shd w:val="clear" w:color="auto" w:fill="auto"/>
          </w:tcPr>
          <w:p w:rsidR="0058184B" w:rsidRPr="0024468B" w:rsidRDefault="0058184B" w:rsidP="0058184B">
            <w:pPr>
              <w:rPr>
                <w:sz w:val="16"/>
                <w:szCs w:val="16"/>
                <w:lang w:val="fr-BE"/>
              </w:rPr>
            </w:pPr>
            <w:r>
              <w:rPr>
                <w:sz w:val="16"/>
                <w:szCs w:val="16"/>
                <w:lang w:val="fr-BE"/>
              </w:rPr>
              <w:t>Площ от територията на мрежата Натура 2000 с изградена управленска структура</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3</w:t>
            </w:r>
            <w:r w:rsidRPr="002124FC">
              <w:rPr>
                <w:sz w:val="20"/>
                <w:szCs w:val="20"/>
                <w:lang w:val="fr-BE"/>
              </w:rPr>
              <w:t xml:space="preserve"> - </w:t>
            </w:r>
            <w:r>
              <w:rPr>
                <w:sz w:val="20"/>
                <w:szCs w:val="20"/>
                <w:lang w:val="fr-BE"/>
              </w:rPr>
              <w:t>Натура 2000 и биоразнообразие</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6d - </w:t>
            </w:r>
            <w:r>
              <w:rPr>
                <w:sz w:val="20"/>
                <w:szCs w:val="20"/>
                <w:lang w:val="fr-BE"/>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1 - Подобряване на природозащитното състояние на видове и местообитания от мрежата Натура 2000</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AB7906">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B732D6" w:rsidTr="00AB7906">
        <w:tc>
          <w:tcPr>
            <w:tcW w:w="737" w:type="dxa"/>
            <w:shd w:val="clear" w:color="auto" w:fill="auto"/>
          </w:tcPr>
          <w:p w:rsidR="00B732D6" w:rsidRPr="0024468B" w:rsidRDefault="00B732D6" w:rsidP="0058184B">
            <w:pPr>
              <w:rPr>
                <w:sz w:val="16"/>
                <w:szCs w:val="16"/>
                <w:lang w:val="fr-BE"/>
              </w:rPr>
            </w:pPr>
            <w:r w:rsidRPr="0024468B">
              <w:rPr>
                <w:sz w:val="16"/>
                <w:szCs w:val="16"/>
                <w:lang w:val="fr-BE"/>
              </w:rPr>
              <w:t>3.1</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Видове с подобрено природозащитно състояние</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48,36% от видовете са в благоприятно състояние към 2013 г.</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2013</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49,18 % с подобрени или запазени благоприятни оценки на природозащитното състояние към 2020 г.</w:t>
            </w:r>
          </w:p>
        </w:tc>
        <w:tc>
          <w:tcPr>
            <w:tcW w:w="1276" w:type="dxa"/>
            <w:shd w:val="clear" w:color="auto" w:fill="auto"/>
          </w:tcPr>
          <w:p w:rsidR="00B732D6" w:rsidRPr="00AB7906" w:rsidRDefault="00AB7906" w:rsidP="00B732D6">
            <w:pPr>
              <w:jc w:val="right"/>
              <w:rPr>
                <w:sz w:val="16"/>
                <w:szCs w:val="16"/>
                <w:lang w:val="bg-BG"/>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r w:rsidR="00B732D6" w:rsidTr="00AB7906">
        <w:tc>
          <w:tcPr>
            <w:tcW w:w="737" w:type="dxa"/>
            <w:shd w:val="clear" w:color="auto" w:fill="auto"/>
          </w:tcPr>
          <w:p w:rsidR="00B732D6" w:rsidRPr="0024468B" w:rsidRDefault="00B732D6" w:rsidP="0058184B">
            <w:pPr>
              <w:rPr>
                <w:sz w:val="16"/>
                <w:szCs w:val="16"/>
                <w:lang w:val="fr-BE"/>
              </w:rPr>
            </w:pPr>
            <w:r w:rsidRPr="0024468B">
              <w:rPr>
                <w:sz w:val="16"/>
                <w:szCs w:val="16"/>
                <w:lang w:val="fr-BE"/>
              </w:rPr>
              <w:t>3.2</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Видове птици с подобрено състояние</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82,50% от птиците са в благоприятно състояние към 2013 г.</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2013</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83,33% от птиците са с подобрено или запазено сигурно състояние към 2020 г.</w:t>
            </w:r>
          </w:p>
        </w:tc>
        <w:tc>
          <w:tcPr>
            <w:tcW w:w="1276" w:type="dxa"/>
            <w:shd w:val="clear" w:color="auto" w:fill="auto"/>
          </w:tcPr>
          <w:p w:rsidR="00B732D6" w:rsidRPr="00AB7906" w:rsidRDefault="00AB7906" w:rsidP="00B732D6">
            <w:pPr>
              <w:jc w:val="right"/>
              <w:rPr>
                <w:sz w:val="16"/>
                <w:szCs w:val="16"/>
                <w:lang w:val="bg-BG"/>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r w:rsidR="00B732D6" w:rsidTr="00AB7906">
        <w:tc>
          <w:tcPr>
            <w:tcW w:w="737" w:type="dxa"/>
            <w:shd w:val="clear" w:color="auto" w:fill="auto"/>
          </w:tcPr>
          <w:p w:rsidR="00B732D6" w:rsidRPr="0024468B" w:rsidRDefault="00B732D6" w:rsidP="0058184B">
            <w:pPr>
              <w:rPr>
                <w:sz w:val="16"/>
                <w:szCs w:val="16"/>
                <w:lang w:val="fr-BE"/>
              </w:rPr>
            </w:pPr>
            <w:r w:rsidRPr="0024468B">
              <w:rPr>
                <w:sz w:val="16"/>
                <w:szCs w:val="16"/>
                <w:lang w:val="fr-BE"/>
              </w:rPr>
              <w:t>3.3</w:t>
            </w:r>
          </w:p>
        </w:tc>
        <w:tc>
          <w:tcPr>
            <w:tcW w:w="2410" w:type="dxa"/>
            <w:shd w:val="clear" w:color="auto" w:fill="auto"/>
          </w:tcPr>
          <w:p w:rsidR="00B732D6" w:rsidRPr="0024468B" w:rsidRDefault="00B732D6" w:rsidP="0058184B">
            <w:pPr>
              <w:rPr>
                <w:sz w:val="16"/>
                <w:szCs w:val="16"/>
                <w:lang w:val="fr-BE"/>
              </w:rPr>
            </w:pPr>
            <w:r w:rsidRPr="0024468B">
              <w:rPr>
                <w:sz w:val="16"/>
                <w:szCs w:val="16"/>
                <w:lang w:val="fr-BE"/>
              </w:rPr>
              <w:t>Местообитания с подобрено природозащитно състояние</w:t>
            </w:r>
          </w:p>
        </w:tc>
        <w:tc>
          <w:tcPr>
            <w:tcW w:w="1417" w:type="dxa"/>
            <w:shd w:val="clear" w:color="auto" w:fill="auto"/>
          </w:tcPr>
          <w:p w:rsidR="00B732D6" w:rsidRPr="0024468B" w:rsidRDefault="00B732D6" w:rsidP="0058184B">
            <w:pPr>
              <w:rPr>
                <w:sz w:val="16"/>
                <w:szCs w:val="16"/>
                <w:lang w:val="fr-BE"/>
              </w:rPr>
            </w:pPr>
            <w:r w:rsidRPr="0024468B">
              <w:rPr>
                <w:sz w:val="16"/>
                <w:szCs w:val="16"/>
                <w:lang w:val="fr-BE"/>
              </w:rPr>
              <w:t>%</w:t>
            </w:r>
          </w:p>
        </w:tc>
        <w:tc>
          <w:tcPr>
            <w:tcW w:w="1701" w:type="dxa"/>
            <w:shd w:val="clear" w:color="auto" w:fill="auto"/>
          </w:tcPr>
          <w:p w:rsidR="00B732D6" w:rsidRPr="0024468B" w:rsidRDefault="00B732D6" w:rsidP="0058184B">
            <w:pPr>
              <w:rPr>
                <w:sz w:val="16"/>
                <w:szCs w:val="16"/>
                <w:lang w:val="fr-BE"/>
              </w:rPr>
            </w:pPr>
            <w:r w:rsidRPr="0024468B">
              <w:rPr>
                <w:sz w:val="16"/>
                <w:szCs w:val="16"/>
                <w:lang w:val="fr-BE"/>
              </w:rPr>
              <w:t>По-слабо развити региони</w:t>
            </w:r>
          </w:p>
        </w:tc>
        <w:tc>
          <w:tcPr>
            <w:tcW w:w="1276" w:type="dxa"/>
            <w:shd w:val="clear" w:color="auto" w:fill="auto"/>
          </w:tcPr>
          <w:p w:rsidR="00B732D6" w:rsidRPr="00C3185A" w:rsidRDefault="00B732D6" w:rsidP="0058184B">
            <w:pPr>
              <w:jc w:val="right"/>
              <w:rPr>
                <w:sz w:val="16"/>
                <w:szCs w:val="16"/>
                <w:lang w:val="fr-BE"/>
              </w:rPr>
            </w:pPr>
            <w:r w:rsidRPr="00C3185A">
              <w:rPr>
                <w:sz w:val="16"/>
                <w:szCs w:val="16"/>
                <w:lang w:val="fr-BE"/>
              </w:rPr>
              <w:t>5,56% от местообитанията са в благоприятно състояние към 2013 г.</w:t>
            </w:r>
          </w:p>
        </w:tc>
        <w:tc>
          <w:tcPr>
            <w:tcW w:w="851" w:type="dxa"/>
            <w:shd w:val="clear" w:color="auto" w:fill="auto"/>
          </w:tcPr>
          <w:p w:rsidR="00B732D6" w:rsidRPr="0024468B" w:rsidRDefault="00B732D6" w:rsidP="0058184B">
            <w:pPr>
              <w:rPr>
                <w:sz w:val="16"/>
                <w:szCs w:val="16"/>
                <w:lang w:val="fr-BE"/>
              </w:rPr>
            </w:pPr>
            <w:r w:rsidRPr="0024468B">
              <w:rPr>
                <w:sz w:val="16"/>
                <w:szCs w:val="16"/>
                <w:lang w:val="fr-BE"/>
              </w:rPr>
              <w:t>2013</w:t>
            </w:r>
          </w:p>
        </w:tc>
        <w:tc>
          <w:tcPr>
            <w:tcW w:w="1275" w:type="dxa"/>
            <w:shd w:val="clear" w:color="auto" w:fill="auto"/>
          </w:tcPr>
          <w:p w:rsidR="00B732D6" w:rsidRPr="0024468B" w:rsidRDefault="00B732D6" w:rsidP="0058184B">
            <w:pPr>
              <w:jc w:val="right"/>
              <w:rPr>
                <w:sz w:val="16"/>
                <w:szCs w:val="16"/>
                <w:lang w:val="fr-BE"/>
              </w:rPr>
            </w:pPr>
            <w:r w:rsidRPr="0024468B">
              <w:rPr>
                <w:sz w:val="16"/>
                <w:szCs w:val="16"/>
                <w:lang w:val="fr-BE"/>
              </w:rPr>
              <w:t>7,78% с подобрени или запазени благоприятни оценки на природозащитното състояние към 2020г.</w:t>
            </w:r>
          </w:p>
        </w:tc>
        <w:tc>
          <w:tcPr>
            <w:tcW w:w="1276" w:type="dxa"/>
            <w:shd w:val="clear" w:color="auto" w:fill="auto"/>
          </w:tcPr>
          <w:p w:rsidR="00B732D6" w:rsidRPr="00AB7906" w:rsidRDefault="00AB7906" w:rsidP="00B732D6">
            <w:pPr>
              <w:jc w:val="right"/>
              <w:rPr>
                <w:sz w:val="16"/>
                <w:szCs w:val="16"/>
                <w:lang w:val="bg-BG"/>
              </w:rPr>
            </w:pPr>
            <w:r>
              <w:rPr>
                <w:sz w:val="16"/>
                <w:szCs w:val="16"/>
                <w:lang w:val="bg-BG"/>
              </w:rPr>
              <w:t>0,00</w:t>
            </w:r>
          </w:p>
        </w:tc>
        <w:tc>
          <w:tcPr>
            <w:tcW w:w="1134" w:type="dxa"/>
            <w:shd w:val="clear" w:color="auto" w:fill="auto"/>
          </w:tcPr>
          <w:p w:rsidR="00B732D6" w:rsidRPr="0024468B" w:rsidRDefault="00B732D6" w:rsidP="0058184B">
            <w:pPr>
              <w:jc w:val="right"/>
              <w:rPr>
                <w:sz w:val="16"/>
                <w:szCs w:val="16"/>
                <w:lang w:val="fr-BE"/>
              </w:rPr>
            </w:pPr>
          </w:p>
        </w:tc>
        <w:tc>
          <w:tcPr>
            <w:tcW w:w="2835" w:type="dxa"/>
            <w:shd w:val="clear" w:color="auto" w:fill="auto"/>
          </w:tcPr>
          <w:p w:rsidR="00B732D6" w:rsidRPr="0024468B" w:rsidRDefault="00B732D6"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3.1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Видове с подобрено природозащитно състояние</w:t>
            </w:r>
          </w:p>
        </w:tc>
        <w:tc>
          <w:tcPr>
            <w:tcW w:w="1276" w:type="dxa"/>
          </w:tcPr>
          <w:p w:rsidR="0058184B" w:rsidRPr="0024468B" w:rsidRDefault="0058184B" w:rsidP="0058184B">
            <w:pPr>
              <w:jc w:val="right"/>
              <w:rPr>
                <w:sz w:val="16"/>
                <w:szCs w:val="16"/>
                <w:lang w:val="fr-BE"/>
              </w:rPr>
            </w:pPr>
          </w:p>
        </w:tc>
        <w:tc>
          <w:tcPr>
            <w:tcW w:w="1276" w:type="dxa"/>
          </w:tcPr>
          <w:p w:rsidR="0058184B" w:rsidRPr="0024468B" w:rsidRDefault="0058184B" w:rsidP="0058184B">
            <w:pPr>
              <w:jc w:val="right"/>
              <w:rPr>
                <w:sz w:val="16"/>
                <w:szCs w:val="16"/>
                <w:lang w:val="fr-BE"/>
              </w:rPr>
            </w:pPr>
            <w:r w:rsidRPr="0024468B">
              <w:rPr>
                <w:sz w:val="16"/>
                <w:szCs w:val="16"/>
                <w:lang w:val="fr-BE"/>
              </w:rPr>
              <w:t>0</w:t>
            </w:r>
          </w:p>
        </w:tc>
        <w:tc>
          <w:tcPr>
            <w:tcW w:w="1276"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3.2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Видове птици с подобрено състояние</w:t>
            </w:r>
          </w:p>
        </w:tc>
        <w:tc>
          <w:tcPr>
            <w:tcW w:w="1276" w:type="dxa"/>
          </w:tcPr>
          <w:p w:rsidR="0058184B" w:rsidRPr="0024468B" w:rsidRDefault="0058184B" w:rsidP="0058184B">
            <w:pPr>
              <w:jc w:val="right"/>
              <w:rPr>
                <w:sz w:val="16"/>
                <w:szCs w:val="16"/>
                <w:lang w:val="fr-BE"/>
              </w:rPr>
            </w:pPr>
          </w:p>
        </w:tc>
        <w:tc>
          <w:tcPr>
            <w:tcW w:w="1276" w:type="dxa"/>
          </w:tcPr>
          <w:p w:rsidR="0058184B" w:rsidRPr="0024468B" w:rsidRDefault="0058184B" w:rsidP="0058184B">
            <w:pPr>
              <w:jc w:val="right"/>
              <w:rPr>
                <w:sz w:val="16"/>
                <w:szCs w:val="16"/>
                <w:lang w:val="fr-BE"/>
              </w:rPr>
            </w:pPr>
            <w:r w:rsidRPr="0024468B">
              <w:rPr>
                <w:sz w:val="16"/>
                <w:szCs w:val="16"/>
                <w:lang w:val="fr-BE"/>
              </w:rPr>
              <w:t>0</w:t>
            </w:r>
          </w:p>
        </w:tc>
        <w:tc>
          <w:tcPr>
            <w:tcW w:w="1276"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3.3</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Местообитания с подобрено природозащитно състояние</w:t>
            </w:r>
          </w:p>
        </w:tc>
        <w:tc>
          <w:tcPr>
            <w:tcW w:w="1276" w:type="dxa"/>
          </w:tcPr>
          <w:p w:rsidR="0058184B" w:rsidRPr="0024468B" w:rsidRDefault="0058184B" w:rsidP="0058184B">
            <w:pPr>
              <w:jc w:val="right"/>
              <w:rPr>
                <w:sz w:val="16"/>
                <w:szCs w:val="16"/>
                <w:lang w:val="fr-BE"/>
              </w:rPr>
            </w:pPr>
          </w:p>
        </w:tc>
        <w:tc>
          <w:tcPr>
            <w:tcW w:w="1276" w:type="dxa"/>
          </w:tcPr>
          <w:p w:rsidR="0058184B" w:rsidRPr="0024468B" w:rsidRDefault="0058184B" w:rsidP="0058184B">
            <w:pPr>
              <w:jc w:val="right"/>
              <w:rPr>
                <w:sz w:val="16"/>
                <w:szCs w:val="16"/>
                <w:lang w:val="fr-BE"/>
              </w:rPr>
            </w:pPr>
            <w:r w:rsidRPr="0024468B">
              <w:rPr>
                <w:sz w:val="16"/>
                <w:szCs w:val="16"/>
                <w:lang w:val="fr-BE"/>
              </w:rPr>
              <w:t>0</w:t>
            </w:r>
          </w:p>
        </w:tc>
        <w:tc>
          <w:tcPr>
            <w:tcW w:w="1276"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w:t>
            </w: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4 - Превенция и управление на риска от наводнения и свлачища</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5ii - 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rsidR="0058184B" w:rsidRDefault="0058184B" w:rsidP="0058184B">
      <w:pPr>
        <w:rPr>
          <w:lang w:val="fr-BE"/>
        </w:rPr>
      </w:pPr>
    </w:p>
    <w:p w:rsidR="0058184B" w:rsidRDefault="0058184B" w:rsidP="0058184B">
      <w:pPr>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671EE1" w:rsidTr="00AB7906">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276" w:type="dxa"/>
            <w:shd w:val="clear" w:color="auto" w:fill="auto"/>
          </w:tcPr>
          <w:p w:rsidR="0058184B" w:rsidRPr="009143B4" w:rsidRDefault="0058184B" w:rsidP="0058184B">
            <w:pPr>
              <w:rPr>
                <w:b/>
                <w:sz w:val="16"/>
                <w:szCs w:val="16"/>
                <w:lang w:val="fr-BE"/>
              </w:rPr>
            </w:pPr>
            <w:r w:rsidRPr="009143B4">
              <w:rPr>
                <w:b/>
                <w:sz w:val="16"/>
                <w:szCs w:val="16"/>
                <w:lang w:val="fr-BE"/>
              </w:rPr>
              <w:t>Мерна единица</w:t>
            </w:r>
          </w:p>
        </w:tc>
        <w:tc>
          <w:tcPr>
            <w:tcW w:w="1701" w:type="dxa"/>
            <w:shd w:val="clear" w:color="auto" w:fill="auto"/>
          </w:tcPr>
          <w:p w:rsidR="0058184B" w:rsidRPr="009143B4" w:rsidRDefault="0058184B" w:rsidP="0058184B">
            <w:pPr>
              <w:rPr>
                <w:b/>
                <w:sz w:val="16"/>
                <w:szCs w:val="16"/>
                <w:lang w:val="fr-BE"/>
              </w:rPr>
            </w:pPr>
            <w:r w:rsidRPr="009143B4">
              <w:rPr>
                <w:b/>
                <w:sz w:val="16"/>
                <w:szCs w:val="16"/>
                <w:lang w:val="fr-BE"/>
              </w:rPr>
              <w:t>Категория региони</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общо</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мъже</w:t>
            </w:r>
          </w:p>
        </w:tc>
        <w:tc>
          <w:tcPr>
            <w:tcW w:w="1134" w:type="dxa"/>
          </w:tcPr>
          <w:p w:rsidR="0058184B" w:rsidRPr="009143B4" w:rsidRDefault="0058184B" w:rsidP="0058184B">
            <w:pPr>
              <w:jc w:val="center"/>
              <w:rPr>
                <w:b/>
                <w:sz w:val="16"/>
                <w:szCs w:val="16"/>
                <w:lang w:val="fr-BE"/>
              </w:rPr>
            </w:pPr>
            <w:r w:rsidRPr="009143B4">
              <w:rPr>
                <w:b/>
                <w:sz w:val="16"/>
                <w:szCs w:val="16"/>
                <w:lang w:val="fr-BE"/>
              </w:rPr>
              <w:t>Целева стойност (2023 г.) — 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Жени</w:t>
            </w:r>
          </w:p>
        </w:tc>
        <w:tc>
          <w:tcPr>
            <w:tcW w:w="1611" w:type="dxa"/>
            <w:shd w:val="clear" w:color="auto" w:fill="auto"/>
          </w:tcPr>
          <w:p w:rsidR="0058184B" w:rsidRPr="009143B4" w:rsidRDefault="0058184B" w:rsidP="0058184B">
            <w:pPr>
              <w:jc w:val="center"/>
              <w:rPr>
                <w:b/>
                <w:sz w:val="16"/>
                <w:szCs w:val="16"/>
                <w:lang w:val="fr-BE"/>
              </w:rPr>
            </w:pPr>
            <w:r w:rsidRPr="009143B4">
              <w:rPr>
                <w:b/>
                <w:sz w:val="16"/>
                <w:szCs w:val="16"/>
                <w:lang w:val="fr-BE"/>
              </w:rPr>
              <w:t>Забележки</w:t>
            </w:r>
          </w:p>
        </w:tc>
      </w:tr>
      <w:tr w:rsidR="00BD6024" w:rsidTr="00AB7906">
        <w:tc>
          <w:tcPr>
            <w:tcW w:w="426" w:type="dxa"/>
          </w:tcPr>
          <w:p w:rsidR="00BD6024" w:rsidRPr="0024468B" w:rsidRDefault="00BD6024" w:rsidP="0058184B">
            <w:pPr>
              <w:rPr>
                <w:sz w:val="16"/>
                <w:szCs w:val="16"/>
                <w:lang w:val="fr-BE"/>
              </w:rPr>
            </w:pPr>
            <w:r>
              <w:rPr>
                <w:sz w:val="16"/>
                <w:szCs w:val="16"/>
                <w:lang w:val="fr-BE"/>
              </w:rPr>
              <w:t>F</w:t>
            </w:r>
          </w:p>
        </w:tc>
        <w:tc>
          <w:tcPr>
            <w:tcW w:w="850" w:type="dxa"/>
            <w:shd w:val="clear" w:color="auto" w:fill="auto"/>
          </w:tcPr>
          <w:p w:rsidR="00BD6024" w:rsidRPr="0024468B" w:rsidRDefault="00BD6024" w:rsidP="0058184B">
            <w:pPr>
              <w:rPr>
                <w:sz w:val="16"/>
                <w:szCs w:val="16"/>
                <w:lang w:val="fr-BE"/>
              </w:rPr>
            </w:pPr>
            <w:r w:rsidRPr="0024468B">
              <w:rPr>
                <w:sz w:val="16"/>
                <w:szCs w:val="16"/>
                <w:lang w:val="fr-BE"/>
              </w:rPr>
              <w:t>CO20</w:t>
            </w:r>
          </w:p>
        </w:tc>
        <w:tc>
          <w:tcPr>
            <w:tcW w:w="2268" w:type="dxa"/>
            <w:shd w:val="clear" w:color="auto" w:fill="auto"/>
          </w:tcPr>
          <w:p w:rsidR="00BD6024" w:rsidRPr="0024468B" w:rsidRDefault="00BD6024" w:rsidP="0058184B">
            <w:pPr>
              <w:rPr>
                <w:sz w:val="16"/>
                <w:szCs w:val="16"/>
                <w:lang w:val="fr-BE"/>
              </w:rPr>
            </w:pPr>
            <w:r w:rsidRPr="0024468B">
              <w:rPr>
                <w:sz w:val="16"/>
                <w:szCs w:val="16"/>
                <w:lang w:val="fr-BE"/>
              </w:rPr>
              <w:t>Предотвратяване и управление на риска: Брой жители, които се ползват от мерки за защита от наводнения</w:t>
            </w:r>
          </w:p>
        </w:tc>
        <w:tc>
          <w:tcPr>
            <w:tcW w:w="1276" w:type="dxa"/>
            <w:shd w:val="clear" w:color="auto" w:fill="auto"/>
          </w:tcPr>
          <w:p w:rsidR="00BD6024" w:rsidRPr="0024468B" w:rsidRDefault="00BD6024" w:rsidP="0058184B">
            <w:pPr>
              <w:rPr>
                <w:sz w:val="16"/>
                <w:szCs w:val="16"/>
                <w:lang w:val="fr-BE"/>
              </w:rPr>
            </w:pPr>
            <w:r>
              <w:rPr>
                <w:sz w:val="16"/>
                <w:szCs w:val="16"/>
                <w:lang w:val="fr-BE"/>
              </w:rPr>
              <w:t>лица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2 750 000,00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AB7906">
        <w:tc>
          <w:tcPr>
            <w:tcW w:w="426" w:type="dxa"/>
          </w:tcPr>
          <w:p w:rsidR="00BD6024" w:rsidRPr="0024468B" w:rsidRDefault="00BD6024" w:rsidP="0058184B">
            <w:pPr>
              <w:rPr>
                <w:sz w:val="16"/>
                <w:szCs w:val="16"/>
                <w:lang w:val="fr-BE"/>
              </w:rPr>
            </w:pPr>
            <w:r>
              <w:rPr>
                <w:sz w:val="16"/>
                <w:szCs w:val="16"/>
                <w:lang w:val="fr-BE"/>
              </w:rPr>
              <w:t>S</w:t>
            </w:r>
          </w:p>
        </w:tc>
        <w:tc>
          <w:tcPr>
            <w:tcW w:w="850" w:type="dxa"/>
            <w:shd w:val="clear" w:color="auto" w:fill="auto"/>
          </w:tcPr>
          <w:p w:rsidR="00BD6024" w:rsidRPr="0024468B" w:rsidRDefault="00BD6024" w:rsidP="0058184B">
            <w:pPr>
              <w:rPr>
                <w:sz w:val="16"/>
                <w:szCs w:val="16"/>
                <w:lang w:val="fr-BE"/>
              </w:rPr>
            </w:pPr>
            <w:r w:rsidRPr="0024468B">
              <w:rPr>
                <w:sz w:val="16"/>
                <w:szCs w:val="16"/>
                <w:lang w:val="fr-BE"/>
              </w:rPr>
              <w:t>CO20</w:t>
            </w:r>
          </w:p>
        </w:tc>
        <w:tc>
          <w:tcPr>
            <w:tcW w:w="2268" w:type="dxa"/>
            <w:shd w:val="clear" w:color="auto" w:fill="auto"/>
          </w:tcPr>
          <w:p w:rsidR="00BD6024" w:rsidRPr="0024468B" w:rsidRDefault="00BD6024" w:rsidP="0058184B">
            <w:pPr>
              <w:rPr>
                <w:sz w:val="16"/>
                <w:szCs w:val="16"/>
                <w:lang w:val="fr-BE"/>
              </w:rPr>
            </w:pPr>
            <w:r w:rsidRPr="0024468B">
              <w:rPr>
                <w:sz w:val="16"/>
                <w:szCs w:val="16"/>
                <w:lang w:val="fr-BE"/>
              </w:rPr>
              <w:t>Предотвратяване и управление на риска: Брой жители, които се ползват от мерки за защита от наводнения</w:t>
            </w:r>
          </w:p>
        </w:tc>
        <w:tc>
          <w:tcPr>
            <w:tcW w:w="1276" w:type="dxa"/>
            <w:shd w:val="clear" w:color="auto" w:fill="auto"/>
          </w:tcPr>
          <w:p w:rsidR="00BD6024" w:rsidRPr="0024468B" w:rsidRDefault="00BD6024" w:rsidP="0058184B">
            <w:pPr>
              <w:rPr>
                <w:sz w:val="16"/>
                <w:szCs w:val="16"/>
                <w:lang w:val="fr-BE"/>
              </w:rPr>
            </w:pPr>
            <w:r>
              <w:rPr>
                <w:sz w:val="16"/>
                <w:szCs w:val="16"/>
                <w:lang w:val="fr-BE"/>
              </w:rPr>
              <w:t>лица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2 750 000,00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1</w:t>
            </w:r>
            <w:r w:rsidR="002D3262">
              <w:rPr>
                <w:sz w:val="16"/>
                <w:szCs w:val="16"/>
                <w:lang w:val="en-US"/>
              </w:rPr>
              <w:t xml:space="preserve"> </w:t>
            </w:r>
            <w:r>
              <w:rPr>
                <w:sz w:val="16"/>
                <w:szCs w:val="16"/>
                <w:lang w:val="bg-BG"/>
              </w:rPr>
              <w:t>391</w:t>
            </w:r>
            <w:r w:rsidR="002D3262">
              <w:rPr>
                <w:sz w:val="16"/>
                <w:szCs w:val="16"/>
                <w:lang w:val="en-US"/>
              </w:rPr>
              <w:t xml:space="preserve"> </w:t>
            </w:r>
            <w:r>
              <w:rPr>
                <w:sz w:val="16"/>
                <w:szCs w:val="16"/>
                <w:lang w:val="bg-BG"/>
              </w:rPr>
              <w:t>114,00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AB7906">
        <w:tc>
          <w:tcPr>
            <w:tcW w:w="426" w:type="dxa"/>
          </w:tcPr>
          <w:p w:rsidR="00BD6024" w:rsidRPr="0024468B" w:rsidRDefault="00BD6024" w:rsidP="0058184B">
            <w:pPr>
              <w:rPr>
                <w:sz w:val="16"/>
                <w:szCs w:val="16"/>
                <w:lang w:val="fr-BE"/>
              </w:rPr>
            </w:pPr>
            <w:r>
              <w:rPr>
                <w:sz w:val="16"/>
                <w:szCs w:val="16"/>
                <w:lang w:val="fr-BE"/>
              </w:rPr>
              <w:t>F</w:t>
            </w:r>
          </w:p>
        </w:tc>
        <w:tc>
          <w:tcPr>
            <w:tcW w:w="850" w:type="dxa"/>
            <w:shd w:val="clear" w:color="auto" w:fill="auto"/>
          </w:tcPr>
          <w:p w:rsidR="00BD6024" w:rsidRPr="0024468B" w:rsidRDefault="00BD6024" w:rsidP="0058184B">
            <w:pPr>
              <w:rPr>
                <w:sz w:val="16"/>
                <w:szCs w:val="16"/>
                <w:lang w:val="fr-BE"/>
              </w:rPr>
            </w:pPr>
            <w:r>
              <w:rPr>
                <w:sz w:val="16"/>
                <w:szCs w:val="16"/>
                <w:lang w:val="fr-BE"/>
              </w:rPr>
              <w:t>4.3</w:t>
            </w:r>
          </w:p>
        </w:tc>
        <w:tc>
          <w:tcPr>
            <w:tcW w:w="2268" w:type="dxa"/>
            <w:shd w:val="clear" w:color="auto" w:fill="auto"/>
          </w:tcPr>
          <w:p w:rsidR="00BD6024" w:rsidRPr="0024468B" w:rsidRDefault="00BD6024" w:rsidP="0058184B">
            <w:pPr>
              <w:rPr>
                <w:sz w:val="16"/>
                <w:szCs w:val="16"/>
                <w:lang w:val="fr-BE"/>
              </w:rPr>
            </w:pPr>
            <w:r>
              <w:rPr>
                <w:sz w:val="16"/>
                <w:szCs w:val="16"/>
                <w:lang w:val="fr-BE"/>
              </w:rPr>
              <w:t>Установени центрове за повишаване готовността на населението за адекватна реакция при наводнения</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брой</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6,00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AB7906">
        <w:tc>
          <w:tcPr>
            <w:tcW w:w="426" w:type="dxa"/>
          </w:tcPr>
          <w:p w:rsidR="00BD6024" w:rsidRPr="0024468B" w:rsidRDefault="00BD6024" w:rsidP="0058184B">
            <w:pPr>
              <w:rPr>
                <w:sz w:val="16"/>
                <w:szCs w:val="16"/>
                <w:lang w:val="fr-BE"/>
              </w:rPr>
            </w:pPr>
            <w:r>
              <w:rPr>
                <w:sz w:val="16"/>
                <w:szCs w:val="16"/>
                <w:lang w:val="fr-BE"/>
              </w:rPr>
              <w:t>S</w:t>
            </w:r>
          </w:p>
        </w:tc>
        <w:tc>
          <w:tcPr>
            <w:tcW w:w="850" w:type="dxa"/>
            <w:shd w:val="clear" w:color="auto" w:fill="auto"/>
          </w:tcPr>
          <w:p w:rsidR="00BD6024" w:rsidRPr="0024468B" w:rsidRDefault="00BD6024" w:rsidP="0058184B">
            <w:pPr>
              <w:rPr>
                <w:sz w:val="16"/>
                <w:szCs w:val="16"/>
                <w:lang w:val="fr-BE"/>
              </w:rPr>
            </w:pPr>
            <w:r>
              <w:rPr>
                <w:sz w:val="16"/>
                <w:szCs w:val="16"/>
                <w:lang w:val="fr-BE"/>
              </w:rPr>
              <w:t>4.3</w:t>
            </w:r>
          </w:p>
        </w:tc>
        <w:tc>
          <w:tcPr>
            <w:tcW w:w="2268" w:type="dxa"/>
            <w:shd w:val="clear" w:color="auto" w:fill="auto"/>
          </w:tcPr>
          <w:p w:rsidR="00BD6024" w:rsidRPr="0024468B" w:rsidRDefault="00BD6024" w:rsidP="0058184B">
            <w:pPr>
              <w:rPr>
                <w:sz w:val="16"/>
                <w:szCs w:val="16"/>
                <w:lang w:val="fr-BE"/>
              </w:rPr>
            </w:pPr>
            <w:r>
              <w:rPr>
                <w:sz w:val="16"/>
                <w:szCs w:val="16"/>
                <w:lang w:val="fr-BE"/>
              </w:rPr>
              <w:t>Установени центрове за повишаване готовността на населението за адекватна реакция при наводнения</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брой</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6,00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6,00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AB7906">
        <w:tc>
          <w:tcPr>
            <w:tcW w:w="426" w:type="dxa"/>
          </w:tcPr>
          <w:p w:rsidR="00BD6024" w:rsidRPr="0024468B" w:rsidRDefault="00BD6024" w:rsidP="0058184B">
            <w:pPr>
              <w:rPr>
                <w:sz w:val="16"/>
                <w:szCs w:val="16"/>
                <w:lang w:val="fr-BE"/>
              </w:rPr>
            </w:pPr>
            <w:r>
              <w:rPr>
                <w:sz w:val="16"/>
                <w:szCs w:val="16"/>
                <w:lang w:val="fr-BE"/>
              </w:rPr>
              <w:t>F</w:t>
            </w:r>
          </w:p>
        </w:tc>
        <w:tc>
          <w:tcPr>
            <w:tcW w:w="850" w:type="dxa"/>
            <w:shd w:val="clear" w:color="auto" w:fill="auto"/>
          </w:tcPr>
          <w:p w:rsidR="00BD6024" w:rsidRPr="0024468B" w:rsidRDefault="00BD6024" w:rsidP="0058184B">
            <w:pPr>
              <w:rPr>
                <w:sz w:val="16"/>
                <w:szCs w:val="16"/>
                <w:lang w:val="fr-BE"/>
              </w:rPr>
            </w:pPr>
            <w:r>
              <w:rPr>
                <w:sz w:val="16"/>
                <w:szCs w:val="16"/>
                <w:lang w:val="fr-BE"/>
              </w:rPr>
              <w:t>4.4</w:t>
            </w:r>
          </w:p>
        </w:tc>
        <w:tc>
          <w:tcPr>
            <w:tcW w:w="2268" w:type="dxa"/>
            <w:shd w:val="clear" w:color="auto" w:fill="auto"/>
          </w:tcPr>
          <w:p w:rsidR="00BD6024" w:rsidRPr="0024468B" w:rsidRDefault="00BD6024" w:rsidP="0058184B">
            <w:pPr>
              <w:rPr>
                <w:sz w:val="16"/>
                <w:szCs w:val="16"/>
                <w:lang w:val="fr-BE"/>
              </w:rPr>
            </w:pPr>
            <w:r>
              <w:rPr>
                <w:sz w:val="16"/>
                <w:szCs w:val="16"/>
                <w:lang w:val="fr-BE"/>
              </w:rPr>
              <w:t>Укрепени свлачища</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хектара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80,00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AB7906">
        <w:tc>
          <w:tcPr>
            <w:tcW w:w="426" w:type="dxa"/>
          </w:tcPr>
          <w:p w:rsidR="00BD6024" w:rsidRPr="0024468B" w:rsidRDefault="00BD6024" w:rsidP="0058184B">
            <w:pPr>
              <w:rPr>
                <w:sz w:val="16"/>
                <w:szCs w:val="16"/>
                <w:lang w:val="fr-BE"/>
              </w:rPr>
            </w:pPr>
            <w:r>
              <w:rPr>
                <w:sz w:val="16"/>
                <w:szCs w:val="16"/>
                <w:lang w:val="fr-BE"/>
              </w:rPr>
              <w:t>S</w:t>
            </w:r>
          </w:p>
        </w:tc>
        <w:tc>
          <w:tcPr>
            <w:tcW w:w="850" w:type="dxa"/>
            <w:shd w:val="clear" w:color="auto" w:fill="auto"/>
          </w:tcPr>
          <w:p w:rsidR="00BD6024" w:rsidRPr="0024468B" w:rsidRDefault="00BD6024" w:rsidP="0058184B">
            <w:pPr>
              <w:rPr>
                <w:sz w:val="16"/>
                <w:szCs w:val="16"/>
                <w:lang w:val="fr-BE"/>
              </w:rPr>
            </w:pPr>
            <w:r>
              <w:rPr>
                <w:sz w:val="16"/>
                <w:szCs w:val="16"/>
                <w:lang w:val="fr-BE"/>
              </w:rPr>
              <w:t>4.4</w:t>
            </w:r>
          </w:p>
        </w:tc>
        <w:tc>
          <w:tcPr>
            <w:tcW w:w="2268" w:type="dxa"/>
            <w:shd w:val="clear" w:color="auto" w:fill="auto"/>
          </w:tcPr>
          <w:p w:rsidR="00BD6024" w:rsidRPr="0024468B" w:rsidRDefault="00BD6024" w:rsidP="0058184B">
            <w:pPr>
              <w:rPr>
                <w:sz w:val="16"/>
                <w:szCs w:val="16"/>
                <w:lang w:val="fr-BE"/>
              </w:rPr>
            </w:pPr>
            <w:r>
              <w:rPr>
                <w:sz w:val="16"/>
                <w:szCs w:val="16"/>
                <w:lang w:val="fr-BE"/>
              </w:rPr>
              <w:t>Укрепени свлачища</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хектара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80,00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AB7906" w:rsidRDefault="00AB7906"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bl>
    <w:p w:rsidR="0058184B" w:rsidRDefault="0058184B" w:rsidP="0058184B">
      <w:pPr>
        <w:rPr>
          <w:lang w:val="fr-BE"/>
        </w:rPr>
      </w:pPr>
      <w:r>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lastRenderedPageBreak/>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CO20</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Предотвратяване и управление на риска: Брой жители, които се ползват от мерки за защита от наводнения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sidRPr="0024468B">
              <w:rPr>
                <w:sz w:val="16"/>
                <w:szCs w:val="16"/>
                <w:lang w:val="fr-BE"/>
              </w:rPr>
              <w:t>CO20</w:t>
            </w:r>
          </w:p>
        </w:tc>
        <w:tc>
          <w:tcPr>
            <w:tcW w:w="2268" w:type="dxa"/>
            <w:shd w:val="clear" w:color="auto" w:fill="auto"/>
          </w:tcPr>
          <w:p w:rsidR="0058184B" w:rsidRPr="0024468B" w:rsidRDefault="0058184B" w:rsidP="0058184B">
            <w:pPr>
              <w:rPr>
                <w:sz w:val="16"/>
                <w:szCs w:val="16"/>
                <w:lang w:val="fr-BE"/>
              </w:rPr>
            </w:pPr>
            <w:r w:rsidRPr="0024468B">
              <w:rPr>
                <w:sz w:val="16"/>
                <w:szCs w:val="16"/>
                <w:lang w:val="fr-BE"/>
              </w:rPr>
              <w:t>Предотвратяване и управление на риска: Брой жители, които се ползват от мерки за защита от наводнения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4.3</w:t>
            </w:r>
          </w:p>
        </w:tc>
        <w:tc>
          <w:tcPr>
            <w:tcW w:w="2268" w:type="dxa"/>
            <w:shd w:val="clear" w:color="auto" w:fill="auto"/>
          </w:tcPr>
          <w:p w:rsidR="0058184B" w:rsidRPr="0024468B" w:rsidRDefault="0058184B" w:rsidP="0058184B">
            <w:pPr>
              <w:rPr>
                <w:sz w:val="16"/>
                <w:szCs w:val="16"/>
                <w:lang w:val="fr-BE"/>
              </w:rPr>
            </w:pPr>
            <w:r>
              <w:rPr>
                <w:sz w:val="16"/>
                <w:szCs w:val="16"/>
                <w:lang w:val="fr-BE"/>
              </w:rPr>
              <w:t>Установени центрове за повишаване готовността на населението за адекватна реакция при наводнения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4.3</w:t>
            </w:r>
          </w:p>
        </w:tc>
        <w:tc>
          <w:tcPr>
            <w:tcW w:w="2268" w:type="dxa"/>
            <w:shd w:val="clear" w:color="auto" w:fill="auto"/>
          </w:tcPr>
          <w:p w:rsidR="0058184B" w:rsidRPr="0024468B" w:rsidRDefault="0058184B" w:rsidP="0058184B">
            <w:pPr>
              <w:rPr>
                <w:sz w:val="16"/>
                <w:szCs w:val="16"/>
                <w:lang w:val="fr-BE"/>
              </w:rPr>
            </w:pPr>
            <w:r>
              <w:rPr>
                <w:sz w:val="16"/>
                <w:szCs w:val="16"/>
                <w:lang w:val="fr-BE"/>
              </w:rPr>
              <w:t>Установени центрове за повишаване готовността на населението за адекватна реакция при наводнения</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4.4</w:t>
            </w:r>
          </w:p>
        </w:tc>
        <w:tc>
          <w:tcPr>
            <w:tcW w:w="2268" w:type="dxa"/>
            <w:shd w:val="clear" w:color="auto" w:fill="auto"/>
          </w:tcPr>
          <w:p w:rsidR="0058184B" w:rsidRPr="0024468B" w:rsidRDefault="0058184B" w:rsidP="0058184B">
            <w:pPr>
              <w:rPr>
                <w:sz w:val="16"/>
                <w:szCs w:val="16"/>
                <w:lang w:val="fr-BE"/>
              </w:rPr>
            </w:pPr>
            <w:r>
              <w:rPr>
                <w:sz w:val="16"/>
                <w:szCs w:val="16"/>
                <w:lang w:val="fr-BE"/>
              </w:rPr>
              <w:t>Укрепени свлачища</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4.4</w:t>
            </w:r>
          </w:p>
        </w:tc>
        <w:tc>
          <w:tcPr>
            <w:tcW w:w="2268" w:type="dxa"/>
            <w:shd w:val="clear" w:color="auto" w:fill="auto"/>
          </w:tcPr>
          <w:p w:rsidR="0058184B" w:rsidRPr="0024468B" w:rsidRDefault="0058184B" w:rsidP="0058184B">
            <w:pPr>
              <w:rPr>
                <w:sz w:val="16"/>
                <w:szCs w:val="16"/>
                <w:lang w:val="fr-BE"/>
              </w:rPr>
            </w:pPr>
            <w:r>
              <w:rPr>
                <w:sz w:val="16"/>
                <w:szCs w:val="16"/>
                <w:lang w:val="fr-BE"/>
              </w:rPr>
              <w:t>Укрепени свлачища</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4</w:t>
            </w:r>
            <w:r w:rsidRPr="002124FC">
              <w:rPr>
                <w:sz w:val="20"/>
                <w:szCs w:val="20"/>
                <w:lang w:val="fr-BE"/>
              </w:rPr>
              <w:t xml:space="preserve"> - </w:t>
            </w:r>
            <w:r>
              <w:rPr>
                <w:sz w:val="20"/>
                <w:szCs w:val="20"/>
                <w:lang w:val="fr-BE"/>
              </w:rPr>
              <w:t>Превенция и управление на риска от наводнения и свлачища</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5ii - </w:t>
            </w:r>
            <w:r>
              <w:rPr>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1 - Повишаване защитата и готовността за адекватна реакция на населението при наводнения</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BD4AE1">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BD4AE1" w:rsidRDefault="0058184B" w:rsidP="0058184B">
            <w:pPr>
              <w:jc w:val="center"/>
              <w:rPr>
                <w:sz w:val="16"/>
                <w:szCs w:val="16"/>
                <w:lang w:val="fr-BE"/>
              </w:rPr>
            </w:pPr>
            <w:r w:rsidRPr="00BD4AE1">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671EE1" w:rsidTr="00BD4AE1">
        <w:tc>
          <w:tcPr>
            <w:tcW w:w="737" w:type="dxa"/>
            <w:shd w:val="clear" w:color="auto" w:fill="auto"/>
          </w:tcPr>
          <w:p w:rsidR="0058184B" w:rsidRPr="0024468B" w:rsidRDefault="0058184B" w:rsidP="0058184B">
            <w:pPr>
              <w:rPr>
                <w:sz w:val="16"/>
                <w:szCs w:val="16"/>
                <w:lang w:val="fr-BE"/>
              </w:rPr>
            </w:pPr>
            <w:r w:rsidRPr="0024468B">
              <w:rPr>
                <w:sz w:val="16"/>
                <w:szCs w:val="16"/>
                <w:lang w:val="fr-BE"/>
              </w:rPr>
              <w:t>4.1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Брой</w:t>
            </w:r>
          </w:p>
        </w:tc>
        <w:tc>
          <w:tcPr>
            <w:tcW w:w="1701" w:type="dxa"/>
            <w:shd w:val="clear" w:color="auto" w:fill="auto"/>
          </w:tcPr>
          <w:p w:rsidR="0058184B" w:rsidRPr="0024468B" w:rsidRDefault="0058184B" w:rsidP="0058184B">
            <w:pPr>
              <w:rPr>
                <w:sz w:val="16"/>
                <w:szCs w:val="16"/>
                <w:lang w:val="fr-BE"/>
              </w:rPr>
            </w:pPr>
          </w:p>
        </w:tc>
        <w:tc>
          <w:tcPr>
            <w:tcW w:w="1276" w:type="dxa"/>
            <w:shd w:val="clear" w:color="auto" w:fill="auto"/>
          </w:tcPr>
          <w:p w:rsidR="0058184B" w:rsidRPr="00C3185A" w:rsidRDefault="0058184B" w:rsidP="0058184B">
            <w:pPr>
              <w:jc w:val="right"/>
              <w:rPr>
                <w:sz w:val="16"/>
                <w:szCs w:val="16"/>
                <w:lang w:val="fr-BE"/>
              </w:rPr>
            </w:pPr>
            <w:r w:rsidRPr="00C3185A">
              <w:rPr>
                <w:sz w:val="16"/>
                <w:szCs w:val="16"/>
                <w:lang w:val="fr-BE"/>
              </w:rPr>
              <w:t>116,00</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2013</w:t>
            </w:r>
          </w:p>
        </w:tc>
        <w:tc>
          <w:tcPr>
            <w:tcW w:w="1275" w:type="dxa"/>
            <w:shd w:val="clear" w:color="auto" w:fill="auto"/>
          </w:tcPr>
          <w:p w:rsidR="0058184B" w:rsidRPr="0024468B" w:rsidRDefault="0058184B" w:rsidP="0058184B">
            <w:pPr>
              <w:jc w:val="right"/>
              <w:rPr>
                <w:sz w:val="16"/>
                <w:szCs w:val="16"/>
                <w:lang w:val="fr-BE"/>
              </w:rPr>
            </w:pPr>
            <w:r w:rsidRPr="0024468B">
              <w:rPr>
                <w:sz w:val="16"/>
                <w:szCs w:val="16"/>
                <w:lang w:val="fr-BE"/>
              </w:rPr>
              <w:t>26,00</w:t>
            </w:r>
          </w:p>
        </w:tc>
        <w:tc>
          <w:tcPr>
            <w:tcW w:w="1276" w:type="dxa"/>
            <w:shd w:val="clear" w:color="auto" w:fill="auto"/>
          </w:tcPr>
          <w:p w:rsidR="0058184B" w:rsidRPr="00BD4AE1" w:rsidRDefault="00BD4AE1" w:rsidP="00BD6024">
            <w:pPr>
              <w:jc w:val="center"/>
              <w:rPr>
                <w:sz w:val="16"/>
                <w:szCs w:val="16"/>
                <w:lang w:val="bg-BG"/>
              </w:rPr>
            </w:pPr>
            <w:r>
              <w:rPr>
                <w:sz w:val="16"/>
                <w:szCs w:val="16"/>
                <w:lang w:val="bg-BG"/>
              </w:rPr>
              <w:t>0,00</w:t>
            </w:r>
          </w:p>
        </w:tc>
        <w:tc>
          <w:tcPr>
            <w:tcW w:w="1134" w:type="dxa"/>
            <w:shd w:val="clear" w:color="auto" w:fill="auto"/>
          </w:tcPr>
          <w:p w:rsidR="0058184B" w:rsidRPr="0024468B" w:rsidRDefault="0058184B" w:rsidP="0058184B">
            <w:pPr>
              <w:jc w:val="right"/>
              <w:rPr>
                <w:sz w:val="16"/>
                <w:szCs w:val="16"/>
                <w:lang w:val="fr-BE"/>
              </w:rPr>
            </w:pPr>
          </w:p>
        </w:tc>
        <w:tc>
          <w:tcPr>
            <w:tcW w:w="2835" w:type="dxa"/>
            <w:shd w:val="clear" w:color="auto" w:fill="auto"/>
          </w:tcPr>
          <w:p w:rsidR="0058184B" w:rsidRPr="0024468B" w:rsidRDefault="0058184B"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4.1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4</w:t>
            </w:r>
            <w:r w:rsidRPr="002124FC">
              <w:rPr>
                <w:sz w:val="20"/>
                <w:szCs w:val="20"/>
                <w:lang w:val="fr-BE"/>
              </w:rPr>
              <w:t xml:space="preserve"> - </w:t>
            </w:r>
            <w:r>
              <w:rPr>
                <w:sz w:val="20"/>
                <w:szCs w:val="20"/>
                <w:lang w:val="fr-BE"/>
              </w:rPr>
              <w:t>Превенция и управление на риска от наводнения и свлачища</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5ii - </w:t>
            </w:r>
            <w:r>
              <w:rPr>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2 - Повишаване защитата на населението от свлачищни процеси</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BD4AE1">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671EE1" w:rsidTr="00BD4AE1">
        <w:tc>
          <w:tcPr>
            <w:tcW w:w="737" w:type="dxa"/>
            <w:shd w:val="clear" w:color="auto" w:fill="auto"/>
          </w:tcPr>
          <w:p w:rsidR="0058184B" w:rsidRPr="0024468B" w:rsidRDefault="0058184B" w:rsidP="0058184B">
            <w:pPr>
              <w:rPr>
                <w:sz w:val="16"/>
                <w:szCs w:val="16"/>
                <w:lang w:val="fr-BE"/>
              </w:rPr>
            </w:pPr>
            <w:r w:rsidRPr="0024468B">
              <w:rPr>
                <w:sz w:val="16"/>
                <w:szCs w:val="16"/>
                <w:lang w:val="fr-BE"/>
              </w:rPr>
              <w:t>4.2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Население в риск от свлачища</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Лица</w:t>
            </w:r>
          </w:p>
        </w:tc>
        <w:tc>
          <w:tcPr>
            <w:tcW w:w="1701" w:type="dxa"/>
            <w:shd w:val="clear" w:color="auto" w:fill="auto"/>
          </w:tcPr>
          <w:p w:rsidR="0058184B" w:rsidRPr="0024468B" w:rsidRDefault="0058184B" w:rsidP="0058184B">
            <w:pPr>
              <w:rPr>
                <w:sz w:val="16"/>
                <w:szCs w:val="16"/>
                <w:lang w:val="fr-BE"/>
              </w:rPr>
            </w:pPr>
          </w:p>
        </w:tc>
        <w:tc>
          <w:tcPr>
            <w:tcW w:w="1276" w:type="dxa"/>
            <w:shd w:val="clear" w:color="auto" w:fill="auto"/>
          </w:tcPr>
          <w:p w:rsidR="0058184B" w:rsidRPr="00C3185A" w:rsidRDefault="0058184B" w:rsidP="0058184B">
            <w:pPr>
              <w:jc w:val="right"/>
              <w:rPr>
                <w:sz w:val="16"/>
                <w:szCs w:val="16"/>
                <w:lang w:val="fr-BE"/>
              </w:rPr>
            </w:pPr>
            <w:r w:rsidRPr="00C3185A">
              <w:rPr>
                <w:sz w:val="16"/>
                <w:szCs w:val="16"/>
                <w:lang w:val="fr-BE"/>
              </w:rPr>
              <w:t>520 000,00</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2012</w:t>
            </w:r>
          </w:p>
        </w:tc>
        <w:tc>
          <w:tcPr>
            <w:tcW w:w="1275" w:type="dxa"/>
            <w:shd w:val="clear" w:color="auto" w:fill="auto"/>
          </w:tcPr>
          <w:p w:rsidR="0058184B" w:rsidRPr="0024468B" w:rsidRDefault="0058184B" w:rsidP="0058184B">
            <w:pPr>
              <w:jc w:val="right"/>
              <w:rPr>
                <w:sz w:val="16"/>
                <w:szCs w:val="16"/>
                <w:lang w:val="fr-BE"/>
              </w:rPr>
            </w:pPr>
            <w:r w:rsidRPr="0024468B">
              <w:rPr>
                <w:sz w:val="16"/>
                <w:szCs w:val="16"/>
                <w:lang w:val="fr-BE"/>
              </w:rPr>
              <w:t>460 000,00</w:t>
            </w:r>
          </w:p>
        </w:tc>
        <w:tc>
          <w:tcPr>
            <w:tcW w:w="1276" w:type="dxa"/>
            <w:shd w:val="clear" w:color="auto" w:fill="auto"/>
          </w:tcPr>
          <w:p w:rsidR="0058184B" w:rsidRPr="00BD4AE1" w:rsidRDefault="00BD4AE1" w:rsidP="0058184B">
            <w:pPr>
              <w:jc w:val="right"/>
              <w:rPr>
                <w:sz w:val="16"/>
                <w:szCs w:val="16"/>
                <w:lang w:val="bg-BG"/>
              </w:rPr>
            </w:pPr>
            <w:r>
              <w:rPr>
                <w:sz w:val="16"/>
                <w:szCs w:val="16"/>
                <w:lang w:val="bg-BG"/>
              </w:rPr>
              <w:t>0,00</w:t>
            </w:r>
          </w:p>
        </w:tc>
        <w:tc>
          <w:tcPr>
            <w:tcW w:w="1134" w:type="dxa"/>
            <w:shd w:val="clear" w:color="auto" w:fill="auto"/>
          </w:tcPr>
          <w:p w:rsidR="0058184B" w:rsidRPr="0024468B" w:rsidRDefault="0058184B" w:rsidP="0058184B">
            <w:pPr>
              <w:jc w:val="right"/>
              <w:rPr>
                <w:sz w:val="16"/>
                <w:szCs w:val="16"/>
                <w:lang w:val="fr-BE"/>
              </w:rPr>
            </w:pPr>
          </w:p>
        </w:tc>
        <w:tc>
          <w:tcPr>
            <w:tcW w:w="2835" w:type="dxa"/>
            <w:shd w:val="clear" w:color="auto" w:fill="auto"/>
          </w:tcPr>
          <w:p w:rsidR="0058184B" w:rsidRPr="0024468B" w:rsidRDefault="0058184B"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4.2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Население в риск от свлачища</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5 - Подобряване качеството на атмосферния въздух</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6iv - 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rsidR="0058184B" w:rsidRDefault="0058184B" w:rsidP="0058184B">
      <w:pPr>
        <w:rPr>
          <w:lang w:val="fr-BE"/>
        </w:rPr>
      </w:pPr>
    </w:p>
    <w:p w:rsidR="0058184B" w:rsidRDefault="0058184B" w:rsidP="0058184B">
      <w:pPr>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134"/>
        <w:gridCol w:w="1134"/>
        <w:gridCol w:w="1134"/>
        <w:gridCol w:w="1611"/>
      </w:tblGrid>
      <w:tr w:rsidR="00671EE1" w:rsidTr="00BD4AE1">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276" w:type="dxa"/>
            <w:shd w:val="clear" w:color="auto" w:fill="auto"/>
          </w:tcPr>
          <w:p w:rsidR="0058184B" w:rsidRPr="009143B4" w:rsidRDefault="0058184B" w:rsidP="0058184B">
            <w:pPr>
              <w:rPr>
                <w:b/>
                <w:sz w:val="16"/>
                <w:szCs w:val="16"/>
                <w:lang w:val="fr-BE"/>
              </w:rPr>
            </w:pPr>
            <w:r w:rsidRPr="009143B4">
              <w:rPr>
                <w:b/>
                <w:sz w:val="16"/>
                <w:szCs w:val="16"/>
                <w:lang w:val="fr-BE"/>
              </w:rPr>
              <w:t>Мерна единица</w:t>
            </w:r>
          </w:p>
        </w:tc>
        <w:tc>
          <w:tcPr>
            <w:tcW w:w="1701" w:type="dxa"/>
            <w:shd w:val="clear" w:color="auto" w:fill="auto"/>
          </w:tcPr>
          <w:p w:rsidR="0058184B" w:rsidRPr="009143B4" w:rsidRDefault="0058184B" w:rsidP="0058184B">
            <w:pPr>
              <w:rPr>
                <w:b/>
                <w:sz w:val="16"/>
                <w:szCs w:val="16"/>
                <w:lang w:val="fr-BE"/>
              </w:rPr>
            </w:pPr>
            <w:r w:rsidRPr="009143B4">
              <w:rPr>
                <w:b/>
                <w:sz w:val="16"/>
                <w:szCs w:val="16"/>
                <w:lang w:val="fr-BE"/>
              </w:rPr>
              <w:t>Категория региони</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общо</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мъже</w:t>
            </w:r>
          </w:p>
        </w:tc>
        <w:tc>
          <w:tcPr>
            <w:tcW w:w="1134" w:type="dxa"/>
          </w:tcPr>
          <w:p w:rsidR="0058184B" w:rsidRPr="009143B4" w:rsidRDefault="0058184B" w:rsidP="0058184B">
            <w:pPr>
              <w:jc w:val="center"/>
              <w:rPr>
                <w:b/>
                <w:sz w:val="16"/>
                <w:szCs w:val="16"/>
                <w:lang w:val="fr-BE"/>
              </w:rPr>
            </w:pPr>
            <w:r w:rsidRPr="009143B4">
              <w:rPr>
                <w:b/>
                <w:sz w:val="16"/>
                <w:szCs w:val="16"/>
                <w:lang w:val="fr-BE"/>
              </w:rPr>
              <w:t>Целева стойност (2023 г.) — 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Жени</w:t>
            </w:r>
          </w:p>
        </w:tc>
        <w:tc>
          <w:tcPr>
            <w:tcW w:w="1611" w:type="dxa"/>
            <w:shd w:val="clear" w:color="auto" w:fill="auto"/>
          </w:tcPr>
          <w:p w:rsidR="0058184B" w:rsidRPr="009143B4" w:rsidRDefault="0058184B" w:rsidP="0058184B">
            <w:pPr>
              <w:jc w:val="center"/>
              <w:rPr>
                <w:b/>
                <w:sz w:val="16"/>
                <w:szCs w:val="16"/>
                <w:lang w:val="fr-BE"/>
              </w:rPr>
            </w:pPr>
            <w:r w:rsidRPr="009143B4">
              <w:rPr>
                <w:b/>
                <w:sz w:val="16"/>
                <w:szCs w:val="16"/>
                <w:lang w:val="fr-BE"/>
              </w:rPr>
              <w:t>Забележки</w:t>
            </w:r>
          </w:p>
        </w:tc>
      </w:tr>
      <w:tr w:rsidR="00BD6024" w:rsidTr="00BD4AE1">
        <w:tc>
          <w:tcPr>
            <w:tcW w:w="426" w:type="dxa"/>
          </w:tcPr>
          <w:p w:rsidR="00BD6024" w:rsidRPr="0024468B" w:rsidRDefault="00BD6024" w:rsidP="0058184B">
            <w:pPr>
              <w:rPr>
                <w:sz w:val="16"/>
                <w:szCs w:val="16"/>
                <w:lang w:val="fr-BE"/>
              </w:rPr>
            </w:pPr>
            <w:r>
              <w:rPr>
                <w:sz w:val="16"/>
                <w:szCs w:val="16"/>
                <w:lang w:val="fr-BE"/>
              </w:rPr>
              <w:t>F</w:t>
            </w:r>
          </w:p>
        </w:tc>
        <w:tc>
          <w:tcPr>
            <w:tcW w:w="850" w:type="dxa"/>
            <w:shd w:val="clear" w:color="auto" w:fill="auto"/>
          </w:tcPr>
          <w:p w:rsidR="00BD6024" w:rsidRPr="0024468B" w:rsidRDefault="00BD6024" w:rsidP="0058184B">
            <w:pPr>
              <w:rPr>
                <w:sz w:val="16"/>
                <w:szCs w:val="16"/>
                <w:lang w:val="fr-BE"/>
              </w:rPr>
            </w:pPr>
            <w:r>
              <w:rPr>
                <w:sz w:val="16"/>
                <w:szCs w:val="16"/>
                <w:lang w:val="fr-BE"/>
              </w:rPr>
              <w:t>5.3</w:t>
            </w:r>
          </w:p>
        </w:tc>
        <w:tc>
          <w:tcPr>
            <w:tcW w:w="2268" w:type="dxa"/>
            <w:shd w:val="clear" w:color="auto" w:fill="auto"/>
          </w:tcPr>
          <w:p w:rsidR="00BD6024" w:rsidRPr="0024468B" w:rsidRDefault="00BD6024" w:rsidP="0058184B">
            <w:pPr>
              <w:rPr>
                <w:sz w:val="16"/>
                <w:szCs w:val="16"/>
                <w:lang w:val="fr-BE"/>
              </w:rPr>
            </w:pPr>
            <w:r>
              <w:rPr>
                <w:sz w:val="16"/>
                <w:szCs w:val="16"/>
                <w:lang w:val="fr-BE"/>
              </w:rPr>
              <w:t>Население, обхванато от мерките за намаляване на количествата на ФПЧ10 и NOx</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Лица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1 300 000,00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BD4AE1">
        <w:tc>
          <w:tcPr>
            <w:tcW w:w="426" w:type="dxa"/>
          </w:tcPr>
          <w:p w:rsidR="00BD6024" w:rsidRPr="0024468B" w:rsidRDefault="00BD6024" w:rsidP="0058184B">
            <w:pPr>
              <w:rPr>
                <w:sz w:val="16"/>
                <w:szCs w:val="16"/>
                <w:lang w:val="fr-BE"/>
              </w:rPr>
            </w:pPr>
            <w:r>
              <w:rPr>
                <w:sz w:val="16"/>
                <w:szCs w:val="16"/>
                <w:lang w:val="fr-BE"/>
              </w:rPr>
              <w:t>S</w:t>
            </w:r>
          </w:p>
        </w:tc>
        <w:tc>
          <w:tcPr>
            <w:tcW w:w="850" w:type="dxa"/>
            <w:shd w:val="clear" w:color="auto" w:fill="auto"/>
          </w:tcPr>
          <w:p w:rsidR="00BD6024" w:rsidRPr="0024468B" w:rsidRDefault="00BD6024" w:rsidP="0058184B">
            <w:pPr>
              <w:rPr>
                <w:sz w:val="16"/>
                <w:szCs w:val="16"/>
                <w:lang w:val="fr-BE"/>
              </w:rPr>
            </w:pPr>
            <w:r>
              <w:rPr>
                <w:sz w:val="16"/>
                <w:szCs w:val="16"/>
                <w:lang w:val="fr-BE"/>
              </w:rPr>
              <w:t>5.3</w:t>
            </w:r>
          </w:p>
        </w:tc>
        <w:tc>
          <w:tcPr>
            <w:tcW w:w="2268" w:type="dxa"/>
            <w:shd w:val="clear" w:color="auto" w:fill="auto"/>
          </w:tcPr>
          <w:p w:rsidR="00BD6024" w:rsidRPr="0024468B" w:rsidRDefault="00BD6024" w:rsidP="0058184B">
            <w:pPr>
              <w:rPr>
                <w:sz w:val="16"/>
                <w:szCs w:val="16"/>
                <w:lang w:val="fr-BE"/>
              </w:rPr>
            </w:pPr>
            <w:r>
              <w:rPr>
                <w:sz w:val="16"/>
                <w:szCs w:val="16"/>
                <w:lang w:val="fr-BE"/>
              </w:rPr>
              <w:t>Население, обхванато от мерките за намаляване на количествата на ФПЧ10 и NOx</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Лица</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1 300 000,00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BD4AE1">
        <w:tc>
          <w:tcPr>
            <w:tcW w:w="426" w:type="dxa"/>
          </w:tcPr>
          <w:p w:rsidR="00BD6024" w:rsidRPr="0024468B" w:rsidRDefault="00BD6024" w:rsidP="0058184B">
            <w:pPr>
              <w:rPr>
                <w:sz w:val="16"/>
                <w:szCs w:val="16"/>
                <w:lang w:val="fr-BE"/>
              </w:rPr>
            </w:pPr>
            <w:r>
              <w:rPr>
                <w:sz w:val="16"/>
                <w:szCs w:val="16"/>
                <w:lang w:val="fr-BE"/>
              </w:rPr>
              <w:t>F</w:t>
            </w:r>
          </w:p>
        </w:tc>
        <w:tc>
          <w:tcPr>
            <w:tcW w:w="850" w:type="dxa"/>
            <w:shd w:val="clear" w:color="auto" w:fill="auto"/>
          </w:tcPr>
          <w:p w:rsidR="00BD6024" w:rsidRPr="0024468B" w:rsidRDefault="00BD6024" w:rsidP="0058184B">
            <w:pPr>
              <w:rPr>
                <w:sz w:val="16"/>
                <w:szCs w:val="16"/>
                <w:lang w:val="fr-BE"/>
              </w:rPr>
            </w:pPr>
            <w:r>
              <w:rPr>
                <w:sz w:val="16"/>
                <w:szCs w:val="16"/>
                <w:lang w:val="fr-BE"/>
              </w:rPr>
              <w:t>5.4</w:t>
            </w:r>
          </w:p>
        </w:tc>
        <w:tc>
          <w:tcPr>
            <w:tcW w:w="2268" w:type="dxa"/>
            <w:shd w:val="clear" w:color="auto" w:fill="auto"/>
          </w:tcPr>
          <w:p w:rsidR="00BD6024" w:rsidRPr="0024468B" w:rsidRDefault="00BD6024" w:rsidP="0058184B">
            <w:pPr>
              <w:rPr>
                <w:sz w:val="16"/>
                <w:szCs w:val="16"/>
                <w:lang w:val="fr-BE"/>
              </w:rPr>
            </w:pPr>
            <w:r>
              <w:rPr>
                <w:sz w:val="16"/>
                <w:szCs w:val="16"/>
                <w:lang w:val="fr-BE"/>
              </w:rPr>
              <w:t>Проекти, насочени към намаляване количествата на ФПЧ10 и NOx</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Брой</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5,00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r w:rsidR="00BD6024" w:rsidTr="00BD4AE1">
        <w:tc>
          <w:tcPr>
            <w:tcW w:w="426" w:type="dxa"/>
          </w:tcPr>
          <w:p w:rsidR="00BD6024" w:rsidRPr="0024468B" w:rsidRDefault="00BD6024" w:rsidP="0058184B">
            <w:pPr>
              <w:rPr>
                <w:sz w:val="16"/>
                <w:szCs w:val="16"/>
                <w:lang w:val="fr-BE"/>
              </w:rPr>
            </w:pPr>
            <w:r>
              <w:rPr>
                <w:sz w:val="16"/>
                <w:szCs w:val="16"/>
                <w:lang w:val="fr-BE"/>
              </w:rPr>
              <w:t>S</w:t>
            </w:r>
          </w:p>
        </w:tc>
        <w:tc>
          <w:tcPr>
            <w:tcW w:w="850" w:type="dxa"/>
            <w:shd w:val="clear" w:color="auto" w:fill="auto"/>
          </w:tcPr>
          <w:p w:rsidR="00BD6024" w:rsidRPr="0024468B" w:rsidRDefault="00BD6024" w:rsidP="0058184B">
            <w:pPr>
              <w:rPr>
                <w:sz w:val="16"/>
                <w:szCs w:val="16"/>
                <w:lang w:val="fr-BE"/>
              </w:rPr>
            </w:pPr>
            <w:r>
              <w:rPr>
                <w:sz w:val="16"/>
                <w:szCs w:val="16"/>
                <w:lang w:val="fr-BE"/>
              </w:rPr>
              <w:t>5.4</w:t>
            </w:r>
          </w:p>
        </w:tc>
        <w:tc>
          <w:tcPr>
            <w:tcW w:w="2268" w:type="dxa"/>
            <w:shd w:val="clear" w:color="auto" w:fill="auto"/>
          </w:tcPr>
          <w:p w:rsidR="00BD6024" w:rsidRPr="0024468B" w:rsidRDefault="00BD6024" w:rsidP="0058184B">
            <w:pPr>
              <w:rPr>
                <w:sz w:val="16"/>
                <w:szCs w:val="16"/>
                <w:lang w:val="fr-BE"/>
              </w:rPr>
            </w:pPr>
            <w:r>
              <w:rPr>
                <w:sz w:val="16"/>
                <w:szCs w:val="16"/>
                <w:lang w:val="fr-BE"/>
              </w:rPr>
              <w:t>Проекти, насочени към намаляване количествата на ФПЧ10 и NOx</w:t>
            </w:r>
          </w:p>
        </w:tc>
        <w:tc>
          <w:tcPr>
            <w:tcW w:w="1276" w:type="dxa"/>
            <w:shd w:val="clear" w:color="auto" w:fill="auto"/>
          </w:tcPr>
          <w:p w:rsidR="00BD6024" w:rsidRPr="0024468B" w:rsidRDefault="00BD6024" w:rsidP="0058184B">
            <w:pPr>
              <w:rPr>
                <w:sz w:val="16"/>
                <w:szCs w:val="16"/>
                <w:lang w:val="fr-BE"/>
              </w:rPr>
            </w:pPr>
            <w:r w:rsidRPr="0024468B">
              <w:rPr>
                <w:sz w:val="16"/>
                <w:szCs w:val="16"/>
                <w:lang w:val="fr-BE"/>
              </w:rPr>
              <w:t>Брой</w:t>
            </w:r>
          </w:p>
        </w:tc>
        <w:tc>
          <w:tcPr>
            <w:tcW w:w="1701" w:type="dxa"/>
            <w:shd w:val="clear" w:color="auto" w:fill="auto"/>
          </w:tcPr>
          <w:p w:rsidR="00BD6024" w:rsidRPr="0024468B" w:rsidRDefault="00BD6024" w:rsidP="0058184B">
            <w:pPr>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r>
              <w:rPr>
                <w:sz w:val="16"/>
                <w:szCs w:val="16"/>
                <w:lang w:val="fr-BE"/>
              </w:rPr>
              <w:t>5,00</w:t>
            </w:r>
          </w:p>
        </w:tc>
        <w:tc>
          <w:tcPr>
            <w:tcW w:w="1134" w:type="dxa"/>
            <w:shd w:val="clear" w:color="auto" w:fill="auto"/>
          </w:tcPr>
          <w:p w:rsidR="00BD6024" w:rsidRPr="0024468B" w:rsidRDefault="00BD6024" w:rsidP="0058184B">
            <w:pPr>
              <w:jc w:val="right"/>
              <w:rPr>
                <w:sz w:val="16"/>
                <w:szCs w:val="16"/>
                <w:lang w:val="fr-BE"/>
              </w:rPr>
            </w:pPr>
          </w:p>
        </w:tc>
        <w:tc>
          <w:tcPr>
            <w:tcW w:w="1134" w:type="dxa"/>
          </w:tcPr>
          <w:p w:rsidR="00BD6024" w:rsidRPr="0024468B" w:rsidRDefault="00BD6024" w:rsidP="0058184B">
            <w:pPr>
              <w:jc w:val="right"/>
              <w:rPr>
                <w:sz w:val="16"/>
                <w:szCs w:val="16"/>
                <w:lang w:val="fr-BE"/>
              </w:rPr>
            </w:pPr>
          </w:p>
        </w:tc>
        <w:tc>
          <w:tcPr>
            <w:tcW w:w="1134"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1134" w:type="dxa"/>
            <w:shd w:val="clear" w:color="auto" w:fill="auto"/>
          </w:tcPr>
          <w:p w:rsidR="00BD6024" w:rsidRPr="0024468B" w:rsidRDefault="00BD6024" w:rsidP="0058184B">
            <w:pPr>
              <w:jc w:val="right"/>
              <w:rPr>
                <w:sz w:val="16"/>
                <w:szCs w:val="16"/>
                <w:lang w:val="fr-BE"/>
              </w:rPr>
            </w:pPr>
          </w:p>
        </w:tc>
        <w:tc>
          <w:tcPr>
            <w:tcW w:w="1611" w:type="dxa"/>
            <w:shd w:val="clear" w:color="auto" w:fill="auto"/>
          </w:tcPr>
          <w:p w:rsidR="00BD6024" w:rsidRPr="0024468B" w:rsidRDefault="00BD6024" w:rsidP="0058184B">
            <w:pPr>
              <w:rPr>
                <w:sz w:val="16"/>
                <w:szCs w:val="16"/>
                <w:lang w:val="fr-BE"/>
              </w:rPr>
            </w:pPr>
          </w:p>
        </w:tc>
      </w:tr>
    </w:tbl>
    <w:p w:rsidR="0058184B" w:rsidRDefault="0058184B" w:rsidP="0058184B">
      <w:pPr>
        <w:rPr>
          <w:lang w:val="fr-BE"/>
        </w:rPr>
      </w:pPr>
      <w:r>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5.3</w:t>
            </w:r>
          </w:p>
        </w:tc>
        <w:tc>
          <w:tcPr>
            <w:tcW w:w="2268" w:type="dxa"/>
            <w:shd w:val="clear" w:color="auto" w:fill="auto"/>
          </w:tcPr>
          <w:p w:rsidR="0058184B" w:rsidRPr="0024468B" w:rsidRDefault="0058184B" w:rsidP="0058184B">
            <w:pPr>
              <w:rPr>
                <w:sz w:val="16"/>
                <w:szCs w:val="16"/>
                <w:lang w:val="fr-BE"/>
              </w:rPr>
            </w:pPr>
            <w:r>
              <w:rPr>
                <w:sz w:val="16"/>
                <w:szCs w:val="16"/>
                <w:lang w:val="fr-BE"/>
              </w:rPr>
              <w:t>Население, обхванато от мерките за намаляване на количествата на ФПЧ10 и NOx</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5.3</w:t>
            </w:r>
          </w:p>
        </w:tc>
        <w:tc>
          <w:tcPr>
            <w:tcW w:w="2268" w:type="dxa"/>
            <w:shd w:val="clear" w:color="auto" w:fill="auto"/>
          </w:tcPr>
          <w:p w:rsidR="0058184B" w:rsidRPr="0024468B" w:rsidRDefault="0058184B" w:rsidP="0058184B">
            <w:pPr>
              <w:rPr>
                <w:sz w:val="16"/>
                <w:szCs w:val="16"/>
                <w:lang w:val="fr-BE"/>
              </w:rPr>
            </w:pPr>
            <w:r>
              <w:rPr>
                <w:sz w:val="16"/>
                <w:szCs w:val="16"/>
                <w:lang w:val="fr-BE"/>
              </w:rPr>
              <w:t xml:space="preserve">Население, обхванато от </w:t>
            </w:r>
            <w:r>
              <w:rPr>
                <w:sz w:val="16"/>
                <w:szCs w:val="16"/>
                <w:lang w:val="fr-BE"/>
              </w:rPr>
              <w:lastRenderedPageBreak/>
              <w:t>мерките за намаляване на количествата на ФПЧ10 и NOx</w:t>
            </w:r>
          </w:p>
        </w:tc>
        <w:tc>
          <w:tcPr>
            <w:tcW w:w="1134" w:type="dxa"/>
          </w:tcPr>
          <w:p w:rsidR="0058184B" w:rsidRPr="0024468B" w:rsidRDefault="0058184B" w:rsidP="0058184B">
            <w:pPr>
              <w:jc w:val="right"/>
              <w:rPr>
                <w:sz w:val="16"/>
                <w:szCs w:val="16"/>
                <w:lang w:val="fr-BE"/>
              </w:rPr>
            </w:pPr>
            <w:r w:rsidRPr="0024468B">
              <w:rPr>
                <w:sz w:val="16"/>
                <w:szCs w:val="16"/>
                <w:lang w:val="fr-BE"/>
              </w:rPr>
              <w:lastRenderedPageBreak/>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lastRenderedPageBreak/>
              <w:t>F</w:t>
            </w:r>
          </w:p>
        </w:tc>
        <w:tc>
          <w:tcPr>
            <w:tcW w:w="850" w:type="dxa"/>
            <w:shd w:val="clear" w:color="auto" w:fill="auto"/>
          </w:tcPr>
          <w:p w:rsidR="0058184B" w:rsidRPr="0024468B" w:rsidRDefault="0058184B" w:rsidP="0058184B">
            <w:pPr>
              <w:rPr>
                <w:sz w:val="16"/>
                <w:szCs w:val="16"/>
                <w:lang w:val="fr-BE"/>
              </w:rPr>
            </w:pPr>
            <w:r>
              <w:rPr>
                <w:sz w:val="16"/>
                <w:szCs w:val="16"/>
                <w:lang w:val="fr-BE"/>
              </w:rPr>
              <w:t>5.4</w:t>
            </w:r>
          </w:p>
        </w:tc>
        <w:tc>
          <w:tcPr>
            <w:tcW w:w="2268" w:type="dxa"/>
            <w:shd w:val="clear" w:color="auto" w:fill="auto"/>
          </w:tcPr>
          <w:p w:rsidR="0058184B" w:rsidRPr="0024468B" w:rsidRDefault="0058184B" w:rsidP="0058184B">
            <w:pPr>
              <w:rPr>
                <w:sz w:val="16"/>
                <w:szCs w:val="16"/>
                <w:lang w:val="fr-BE"/>
              </w:rPr>
            </w:pPr>
            <w:r>
              <w:rPr>
                <w:sz w:val="16"/>
                <w:szCs w:val="16"/>
                <w:lang w:val="fr-BE"/>
              </w:rPr>
              <w:t>Проекти, насочени към намаляване количествата на ФПЧ10 и NOx</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5.4</w:t>
            </w:r>
          </w:p>
        </w:tc>
        <w:tc>
          <w:tcPr>
            <w:tcW w:w="2268" w:type="dxa"/>
            <w:shd w:val="clear" w:color="auto" w:fill="auto"/>
          </w:tcPr>
          <w:p w:rsidR="0058184B" w:rsidRPr="0024468B" w:rsidRDefault="0058184B" w:rsidP="0058184B">
            <w:pPr>
              <w:rPr>
                <w:sz w:val="16"/>
                <w:szCs w:val="16"/>
                <w:lang w:val="fr-BE"/>
              </w:rPr>
            </w:pPr>
            <w:r>
              <w:rPr>
                <w:sz w:val="16"/>
                <w:szCs w:val="16"/>
                <w:lang w:val="fr-BE"/>
              </w:rPr>
              <w:t>Проекти, насочени към намаляване количествата на ФПЧ10 и NOx</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pPr>
        <w:rPr>
          <w:lang w:val="fr-BE"/>
        </w:rPr>
      </w:pPr>
    </w:p>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Pr>
                <w:sz w:val="20"/>
                <w:szCs w:val="20"/>
                <w:lang w:val="fr-BE"/>
              </w:rPr>
              <w:t>5</w:t>
            </w:r>
            <w:r w:rsidRPr="002124FC">
              <w:rPr>
                <w:sz w:val="20"/>
                <w:szCs w:val="20"/>
                <w:lang w:val="fr-BE"/>
              </w:rPr>
              <w:t xml:space="preserve"> - </w:t>
            </w:r>
            <w:r>
              <w:rPr>
                <w:sz w:val="20"/>
                <w:szCs w:val="20"/>
                <w:lang w:val="fr-BE"/>
              </w:rPr>
              <w:t>Подобряване качеството на атмосферния въздух</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Инвестиционен приоритет</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 xml:space="preserve">6iv - </w:t>
            </w:r>
            <w:r>
              <w:rPr>
                <w:sz w:val="20"/>
                <w:szCs w:val="20"/>
                <w:lang w:val="fr-BE"/>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Pr>
                <w:sz w:val="20"/>
                <w:szCs w:val="20"/>
                <w:lang w:val="fr-BE"/>
              </w:rPr>
              <w:t>1 - Намаляване замърсяването на атмосферния въздух чрез понижаване количествата на ФПЧ10 /NOx</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149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417"/>
        <w:gridCol w:w="1701"/>
        <w:gridCol w:w="1276"/>
        <w:gridCol w:w="851"/>
        <w:gridCol w:w="1275"/>
        <w:gridCol w:w="1276"/>
        <w:gridCol w:w="1134"/>
        <w:gridCol w:w="2835"/>
      </w:tblGrid>
      <w:tr w:rsidR="00671EE1" w:rsidTr="00583862">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583862" w:rsidRDefault="0058184B" w:rsidP="0058184B">
            <w:pPr>
              <w:jc w:val="center"/>
              <w:rPr>
                <w:sz w:val="16"/>
                <w:szCs w:val="16"/>
                <w:lang w:val="fr-BE"/>
              </w:rPr>
            </w:pPr>
            <w:r w:rsidRPr="00583862">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835"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BD6024" w:rsidTr="00583862">
        <w:tc>
          <w:tcPr>
            <w:tcW w:w="737" w:type="dxa"/>
            <w:shd w:val="clear" w:color="auto" w:fill="auto"/>
          </w:tcPr>
          <w:p w:rsidR="00BD6024" w:rsidRPr="0024468B" w:rsidRDefault="00BD6024" w:rsidP="0058184B">
            <w:pPr>
              <w:rPr>
                <w:sz w:val="16"/>
                <w:szCs w:val="16"/>
                <w:lang w:val="fr-BE"/>
              </w:rPr>
            </w:pPr>
            <w:r w:rsidRPr="0024468B">
              <w:rPr>
                <w:sz w:val="16"/>
                <w:szCs w:val="16"/>
                <w:lang w:val="fr-BE"/>
              </w:rPr>
              <w:t>5.1</w:t>
            </w:r>
          </w:p>
        </w:tc>
        <w:tc>
          <w:tcPr>
            <w:tcW w:w="2410" w:type="dxa"/>
            <w:shd w:val="clear" w:color="auto" w:fill="auto"/>
          </w:tcPr>
          <w:p w:rsidR="00BD6024" w:rsidRPr="0024468B" w:rsidRDefault="00BD6024" w:rsidP="0058184B">
            <w:pPr>
              <w:rPr>
                <w:sz w:val="16"/>
                <w:szCs w:val="16"/>
                <w:lang w:val="fr-BE"/>
              </w:rPr>
            </w:pPr>
            <w:r w:rsidRPr="0024468B">
              <w:rPr>
                <w:sz w:val="16"/>
                <w:szCs w:val="16"/>
                <w:lang w:val="fr-BE"/>
              </w:rPr>
              <w:t>Количество  на ФПЧ10</w:t>
            </w:r>
          </w:p>
        </w:tc>
        <w:tc>
          <w:tcPr>
            <w:tcW w:w="1417" w:type="dxa"/>
            <w:shd w:val="clear" w:color="auto" w:fill="auto"/>
          </w:tcPr>
          <w:p w:rsidR="00BD6024" w:rsidRPr="0024468B" w:rsidRDefault="00BD6024" w:rsidP="0058184B">
            <w:pPr>
              <w:rPr>
                <w:sz w:val="16"/>
                <w:szCs w:val="16"/>
                <w:lang w:val="fr-BE"/>
              </w:rPr>
            </w:pPr>
            <w:r w:rsidRPr="0024468B">
              <w:rPr>
                <w:sz w:val="16"/>
                <w:szCs w:val="16"/>
                <w:lang w:val="fr-BE"/>
              </w:rPr>
              <w:t>тона/година</w:t>
            </w:r>
          </w:p>
        </w:tc>
        <w:tc>
          <w:tcPr>
            <w:tcW w:w="1701" w:type="dxa"/>
            <w:shd w:val="clear" w:color="auto" w:fill="auto"/>
          </w:tcPr>
          <w:p w:rsidR="00BD6024" w:rsidRPr="0024468B" w:rsidRDefault="00BD6024" w:rsidP="0058184B">
            <w:pPr>
              <w:rPr>
                <w:sz w:val="16"/>
                <w:szCs w:val="16"/>
                <w:lang w:val="fr-BE"/>
              </w:rPr>
            </w:pPr>
          </w:p>
        </w:tc>
        <w:tc>
          <w:tcPr>
            <w:tcW w:w="1276" w:type="dxa"/>
            <w:shd w:val="clear" w:color="auto" w:fill="auto"/>
          </w:tcPr>
          <w:p w:rsidR="00BD6024" w:rsidRPr="00C3185A" w:rsidRDefault="00BD6024" w:rsidP="0058184B">
            <w:pPr>
              <w:jc w:val="right"/>
              <w:rPr>
                <w:sz w:val="16"/>
                <w:szCs w:val="16"/>
                <w:lang w:val="fr-BE"/>
              </w:rPr>
            </w:pPr>
            <w:r w:rsidRPr="00C3185A">
              <w:rPr>
                <w:sz w:val="16"/>
                <w:szCs w:val="16"/>
                <w:lang w:val="fr-BE"/>
              </w:rPr>
              <w:t xml:space="preserve">Базовата стойност </w:t>
            </w:r>
            <w:r w:rsidRPr="003A2EEC">
              <w:rPr>
                <w:sz w:val="16"/>
                <w:szCs w:val="16"/>
                <w:lang w:val="fr-BE"/>
              </w:rPr>
              <w:t>ще се определи до края на 2016 г. в изпълнение на план за действие</w:t>
            </w:r>
          </w:p>
        </w:tc>
        <w:tc>
          <w:tcPr>
            <w:tcW w:w="851" w:type="dxa"/>
            <w:shd w:val="clear" w:color="auto" w:fill="auto"/>
          </w:tcPr>
          <w:p w:rsidR="00BD6024" w:rsidRPr="0024468B" w:rsidRDefault="00BD6024" w:rsidP="0058184B">
            <w:pPr>
              <w:rPr>
                <w:sz w:val="16"/>
                <w:szCs w:val="16"/>
                <w:lang w:val="fr-BE"/>
              </w:rPr>
            </w:pPr>
          </w:p>
        </w:tc>
        <w:tc>
          <w:tcPr>
            <w:tcW w:w="1275" w:type="dxa"/>
            <w:shd w:val="clear" w:color="auto" w:fill="auto"/>
          </w:tcPr>
          <w:p w:rsidR="00BD6024" w:rsidRPr="0024468B" w:rsidRDefault="00BD6024" w:rsidP="0058184B">
            <w:pPr>
              <w:jc w:val="right"/>
              <w:rPr>
                <w:sz w:val="16"/>
                <w:szCs w:val="16"/>
                <w:lang w:val="fr-BE"/>
              </w:rPr>
            </w:pPr>
            <w:r w:rsidRPr="0024468B">
              <w:rPr>
                <w:sz w:val="16"/>
                <w:szCs w:val="16"/>
                <w:lang w:val="fr-BE"/>
              </w:rPr>
              <w:t>Намаление спрямо базовата стойност</w:t>
            </w:r>
          </w:p>
        </w:tc>
        <w:tc>
          <w:tcPr>
            <w:tcW w:w="1276"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2835" w:type="dxa"/>
            <w:shd w:val="clear" w:color="auto" w:fill="auto"/>
          </w:tcPr>
          <w:p w:rsidR="00BD6024" w:rsidRPr="0024468B" w:rsidRDefault="00BD6024" w:rsidP="0058184B">
            <w:pPr>
              <w:rPr>
                <w:sz w:val="16"/>
                <w:szCs w:val="16"/>
                <w:lang w:val="fr-BE"/>
              </w:rPr>
            </w:pPr>
          </w:p>
        </w:tc>
      </w:tr>
      <w:tr w:rsidR="00BD6024" w:rsidTr="00583862">
        <w:tc>
          <w:tcPr>
            <w:tcW w:w="737" w:type="dxa"/>
            <w:shd w:val="clear" w:color="auto" w:fill="auto"/>
          </w:tcPr>
          <w:p w:rsidR="00BD6024" w:rsidRPr="0024468B" w:rsidRDefault="00BD6024" w:rsidP="0058184B">
            <w:pPr>
              <w:rPr>
                <w:sz w:val="16"/>
                <w:szCs w:val="16"/>
                <w:lang w:val="fr-BE"/>
              </w:rPr>
            </w:pPr>
            <w:r w:rsidRPr="0024468B">
              <w:rPr>
                <w:sz w:val="16"/>
                <w:szCs w:val="16"/>
                <w:lang w:val="fr-BE"/>
              </w:rPr>
              <w:t>5.2</w:t>
            </w:r>
          </w:p>
        </w:tc>
        <w:tc>
          <w:tcPr>
            <w:tcW w:w="2410" w:type="dxa"/>
            <w:shd w:val="clear" w:color="auto" w:fill="auto"/>
          </w:tcPr>
          <w:p w:rsidR="00BD6024" w:rsidRPr="0024468B" w:rsidRDefault="00BD6024" w:rsidP="0058184B">
            <w:pPr>
              <w:rPr>
                <w:sz w:val="16"/>
                <w:szCs w:val="16"/>
                <w:lang w:val="fr-BE"/>
              </w:rPr>
            </w:pPr>
            <w:r w:rsidRPr="0024468B">
              <w:rPr>
                <w:sz w:val="16"/>
                <w:szCs w:val="16"/>
                <w:lang w:val="fr-BE"/>
              </w:rPr>
              <w:t>Количество на NOx</w:t>
            </w:r>
          </w:p>
        </w:tc>
        <w:tc>
          <w:tcPr>
            <w:tcW w:w="1417" w:type="dxa"/>
            <w:shd w:val="clear" w:color="auto" w:fill="auto"/>
          </w:tcPr>
          <w:p w:rsidR="00BD6024" w:rsidRPr="0024468B" w:rsidRDefault="00BD6024" w:rsidP="0058184B">
            <w:pPr>
              <w:rPr>
                <w:sz w:val="16"/>
                <w:szCs w:val="16"/>
                <w:lang w:val="fr-BE"/>
              </w:rPr>
            </w:pPr>
            <w:r w:rsidRPr="0024468B">
              <w:rPr>
                <w:sz w:val="16"/>
                <w:szCs w:val="16"/>
                <w:lang w:val="fr-BE"/>
              </w:rPr>
              <w:t>тона/година</w:t>
            </w:r>
          </w:p>
        </w:tc>
        <w:tc>
          <w:tcPr>
            <w:tcW w:w="1701" w:type="dxa"/>
            <w:shd w:val="clear" w:color="auto" w:fill="auto"/>
          </w:tcPr>
          <w:p w:rsidR="00BD6024" w:rsidRPr="0024468B" w:rsidRDefault="00BD6024" w:rsidP="0058184B">
            <w:pPr>
              <w:rPr>
                <w:sz w:val="16"/>
                <w:szCs w:val="16"/>
                <w:lang w:val="fr-BE"/>
              </w:rPr>
            </w:pPr>
          </w:p>
        </w:tc>
        <w:tc>
          <w:tcPr>
            <w:tcW w:w="1276" w:type="dxa"/>
            <w:shd w:val="clear" w:color="auto" w:fill="auto"/>
          </w:tcPr>
          <w:p w:rsidR="00BD6024" w:rsidRPr="00C3185A" w:rsidRDefault="00BD6024" w:rsidP="0058184B">
            <w:pPr>
              <w:jc w:val="right"/>
              <w:rPr>
                <w:sz w:val="16"/>
                <w:szCs w:val="16"/>
                <w:lang w:val="fr-BE"/>
              </w:rPr>
            </w:pPr>
            <w:r w:rsidRPr="00C3185A">
              <w:rPr>
                <w:sz w:val="16"/>
                <w:szCs w:val="16"/>
                <w:lang w:val="fr-BE"/>
              </w:rPr>
              <w:t xml:space="preserve">Базовата стойност ще се определи </w:t>
            </w:r>
            <w:r w:rsidRPr="003A2EEC">
              <w:rPr>
                <w:sz w:val="16"/>
                <w:szCs w:val="16"/>
                <w:lang w:val="fr-BE"/>
              </w:rPr>
              <w:t>до края на 2016 г. в изпълнение на план за действие</w:t>
            </w:r>
          </w:p>
        </w:tc>
        <w:tc>
          <w:tcPr>
            <w:tcW w:w="851" w:type="dxa"/>
            <w:shd w:val="clear" w:color="auto" w:fill="auto"/>
          </w:tcPr>
          <w:p w:rsidR="00BD6024" w:rsidRPr="0024468B" w:rsidRDefault="00BD6024" w:rsidP="0058184B">
            <w:pPr>
              <w:rPr>
                <w:sz w:val="16"/>
                <w:szCs w:val="16"/>
                <w:lang w:val="fr-BE"/>
              </w:rPr>
            </w:pPr>
          </w:p>
        </w:tc>
        <w:tc>
          <w:tcPr>
            <w:tcW w:w="1275" w:type="dxa"/>
            <w:shd w:val="clear" w:color="auto" w:fill="auto"/>
          </w:tcPr>
          <w:p w:rsidR="00BD6024" w:rsidRPr="0024468B" w:rsidRDefault="00BD6024" w:rsidP="0058184B">
            <w:pPr>
              <w:jc w:val="right"/>
              <w:rPr>
                <w:sz w:val="16"/>
                <w:szCs w:val="16"/>
                <w:lang w:val="fr-BE"/>
              </w:rPr>
            </w:pPr>
            <w:r w:rsidRPr="0024468B">
              <w:rPr>
                <w:sz w:val="16"/>
                <w:szCs w:val="16"/>
                <w:lang w:val="fr-BE"/>
              </w:rPr>
              <w:t>Намаление спрямо базовата стойност</w:t>
            </w:r>
          </w:p>
        </w:tc>
        <w:tc>
          <w:tcPr>
            <w:tcW w:w="1276" w:type="dxa"/>
            <w:shd w:val="clear" w:color="auto" w:fill="auto"/>
          </w:tcPr>
          <w:p w:rsidR="00BD6024" w:rsidRPr="00583862" w:rsidRDefault="00583862" w:rsidP="007F67B4">
            <w:pPr>
              <w:jc w:val="right"/>
              <w:rPr>
                <w:sz w:val="16"/>
                <w:szCs w:val="16"/>
                <w:lang w:val="bg-BG"/>
              </w:rPr>
            </w:pPr>
            <w:r>
              <w:rPr>
                <w:sz w:val="16"/>
                <w:szCs w:val="16"/>
                <w:lang w:val="bg-BG"/>
              </w:rPr>
              <w:t>0,00</w:t>
            </w:r>
          </w:p>
        </w:tc>
        <w:tc>
          <w:tcPr>
            <w:tcW w:w="1134" w:type="dxa"/>
            <w:shd w:val="clear" w:color="auto" w:fill="auto"/>
          </w:tcPr>
          <w:p w:rsidR="00BD6024" w:rsidRPr="0024468B" w:rsidRDefault="00BD6024" w:rsidP="0058184B">
            <w:pPr>
              <w:jc w:val="right"/>
              <w:rPr>
                <w:sz w:val="16"/>
                <w:szCs w:val="16"/>
                <w:lang w:val="fr-BE"/>
              </w:rPr>
            </w:pPr>
          </w:p>
        </w:tc>
        <w:tc>
          <w:tcPr>
            <w:tcW w:w="2835" w:type="dxa"/>
            <w:shd w:val="clear" w:color="auto" w:fill="auto"/>
          </w:tcPr>
          <w:p w:rsidR="00BD6024" w:rsidRPr="0024468B" w:rsidRDefault="00BD6024"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2410"/>
        <w:gridCol w:w="1276"/>
        <w:gridCol w:w="1276"/>
        <w:gridCol w:w="1276"/>
        <w:gridCol w:w="1134"/>
      </w:tblGrid>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5.1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Количество  на ФПЧ10</w:t>
            </w:r>
          </w:p>
        </w:tc>
        <w:tc>
          <w:tcPr>
            <w:tcW w:w="1276" w:type="dxa"/>
          </w:tcPr>
          <w:p w:rsidR="0058184B" w:rsidRPr="0024468B" w:rsidRDefault="0058184B" w:rsidP="0058184B">
            <w:pPr>
              <w:jc w:val="right"/>
              <w:rPr>
                <w:sz w:val="16"/>
                <w:szCs w:val="16"/>
                <w:lang w:val="fr-BE"/>
              </w:rPr>
            </w:pPr>
          </w:p>
        </w:tc>
        <w:tc>
          <w:tcPr>
            <w:tcW w:w="1276" w:type="dxa"/>
          </w:tcPr>
          <w:p w:rsidR="0058184B" w:rsidRPr="0024468B" w:rsidRDefault="0058184B" w:rsidP="0058184B">
            <w:pPr>
              <w:jc w:val="right"/>
              <w:rPr>
                <w:sz w:val="16"/>
                <w:szCs w:val="16"/>
                <w:lang w:val="fr-BE"/>
              </w:rPr>
            </w:pPr>
            <w:r w:rsidRPr="0024468B">
              <w:rPr>
                <w:sz w:val="16"/>
                <w:szCs w:val="16"/>
                <w:lang w:val="fr-BE"/>
              </w:rPr>
              <w:t>0</w:t>
            </w:r>
          </w:p>
        </w:tc>
        <w:tc>
          <w:tcPr>
            <w:tcW w:w="1276"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w:t>
            </w:r>
          </w:p>
        </w:tc>
      </w:tr>
      <w:tr w:rsidR="00671EE1" w:rsidTr="0058184B">
        <w:tc>
          <w:tcPr>
            <w:tcW w:w="737" w:type="dxa"/>
            <w:shd w:val="clear" w:color="auto" w:fill="auto"/>
          </w:tcPr>
          <w:p w:rsidR="0058184B" w:rsidRPr="0024468B" w:rsidRDefault="0058184B" w:rsidP="0058184B">
            <w:pPr>
              <w:rPr>
                <w:sz w:val="16"/>
                <w:szCs w:val="16"/>
                <w:lang w:val="fr-BE"/>
              </w:rPr>
            </w:pPr>
            <w:r w:rsidRPr="0024468B">
              <w:rPr>
                <w:sz w:val="16"/>
                <w:szCs w:val="16"/>
                <w:lang w:val="fr-BE"/>
              </w:rPr>
              <w:t>5.2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Количество на NOx</w:t>
            </w:r>
          </w:p>
        </w:tc>
        <w:tc>
          <w:tcPr>
            <w:tcW w:w="1276" w:type="dxa"/>
          </w:tcPr>
          <w:p w:rsidR="0058184B" w:rsidRPr="0024468B" w:rsidRDefault="0058184B" w:rsidP="0058184B">
            <w:pPr>
              <w:jc w:val="right"/>
              <w:rPr>
                <w:sz w:val="16"/>
                <w:szCs w:val="16"/>
                <w:lang w:val="fr-BE"/>
              </w:rPr>
            </w:pPr>
          </w:p>
        </w:tc>
        <w:tc>
          <w:tcPr>
            <w:tcW w:w="1276" w:type="dxa"/>
          </w:tcPr>
          <w:p w:rsidR="0058184B" w:rsidRPr="0024468B" w:rsidRDefault="0058184B" w:rsidP="0058184B">
            <w:pPr>
              <w:jc w:val="right"/>
              <w:rPr>
                <w:sz w:val="16"/>
                <w:szCs w:val="16"/>
                <w:lang w:val="fr-BE"/>
              </w:rPr>
            </w:pPr>
            <w:r w:rsidRPr="0024468B">
              <w:rPr>
                <w:sz w:val="16"/>
                <w:szCs w:val="16"/>
                <w:lang w:val="fr-BE"/>
              </w:rPr>
              <w:t>0</w:t>
            </w:r>
          </w:p>
        </w:tc>
        <w:tc>
          <w:tcPr>
            <w:tcW w:w="1276"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w:t>
            </w:r>
          </w:p>
        </w:tc>
      </w:tr>
    </w:tbl>
    <w:p w:rsidR="0058184B" w:rsidRPr="00363F8D" w:rsidRDefault="0058184B" w:rsidP="0058184B">
      <w:pPr>
        <w:rPr>
          <w:b/>
          <w:lang w:val="fr-BE"/>
        </w:rPr>
      </w:pPr>
      <w:r w:rsidRPr="003F04E4">
        <w:rPr>
          <w:b/>
          <w:lang w:val="fr-BE"/>
        </w:rPr>
        <w:lastRenderedPageBreak/>
        <w:t>Приоритетни оси за техническа помощ</w:t>
      </w:r>
      <w:r w:rsidR="0063179D" w:rsidRPr="0063179D">
        <w:rPr>
          <w:b/>
          <w:bCs/>
          <w:color w:val="FF0000"/>
          <w:highlight w:val="yellow"/>
          <w:lang w:val="bg-BG"/>
        </w:rPr>
        <w:t xml:space="preserve"> </w:t>
      </w:r>
    </w:p>
    <w:p w:rsidR="0058184B" w:rsidRDefault="0058184B" w:rsidP="0058184B">
      <w:pPr>
        <w:rPr>
          <w:lang w:val="fr-BE"/>
        </w:rPr>
      </w:pPr>
    </w:p>
    <w:p w:rsidR="0058184B" w:rsidRDefault="0058184B" w:rsidP="00E914D4">
      <w:pPr>
        <w:jc w:val="both"/>
        <w:rPr>
          <w:lang w:val="fr-BE"/>
        </w:rPr>
      </w:pPr>
      <w:r>
        <w:rPr>
          <w:lang w:val="fr-BE"/>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Pr>
                <w:lang w:val="fr-BE"/>
              </w:rPr>
              <w:br w:type="page"/>
            </w:r>
            <w:r>
              <w:rPr>
                <w:lang w:val="fr-BE"/>
              </w:rPr>
              <w:br w:type="page"/>
            </w: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6 - Техническа помощ</w:t>
            </w:r>
          </w:p>
        </w:tc>
      </w:tr>
    </w:tbl>
    <w:p w:rsidR="0058184B" w:rsidRDefault="0058184B" w:rsidP="0058184B">
      <w:pPr>
        <w:rPr>
          <w:lang w:val="fr-BE"/>
        </w:rPr>
      </w:pPr>
    </w:p>
    <w:tbl>
      <w:tblPr>
        <w:tblW w:w="14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276"/>
        <w:gridCol w:w="1701"/>
        <w:gridCol w:w="1134"/>
        <w:gridCol w:w="1134"/>
        <w:gridCol w:w="1134"/>
        <w:gridCol w:w="1083"/>
        <w:gridCol w:w="1185"/>
        <w:gridCol w:w="1134"/>
        <w:gridCol w:w="1611"/>
      </w:tblGrid>
      <w:tr w:rsidR="00671EE1" w:rsidTr="005814DF">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276" w:type="dxa"/>
            <w:shd w:val="clear" w:color="auto" w:fill="auto"/>
          </w:tcPr>
          <w:p w:rsidR="0058184B" w:rsidRPr="009143B4" w:rsidRDefault="0058184B" w:rsidP="0058184B">
            <w:pPr>
              <w:rPr>
                <w:b/>
                <w:sz w:val="16"/>
                <w:szCs w:val="16"/>
                <w:lang w:val="fr-BE"/>
              </w:rPr>
            </w:pPr>
            <w:r w:rsidRPr="009143B4">
              <w:rPr>
                <w:b/>
                <w:sz w:val="16"/>
                <w:szCs w:val="16"/>
                <w:lang w:val="fr-BE"/>
              </w:rPr>
              <w:t>Мерна единица</w:t>
            </w:r>
          </w:p>
        </w:tc>
        <w:tc>
          <w:tcPr>
            <w:tcW w:w="1701" w:type="dxa"/>
            <w:shd w:val="clear" w:color="auto" w:fill="auto"/>
          </w:tcPr>
          <w:p w:rsidR="0058184B" w:rsidRPr="009143B4" w:rsidRDefault="0058184B" w:rsidP="0058184B">
            <w:pPr>
              <w:rPr>
                <w:b/>
                <w:sz w:val="16"/>
                <w:szCs w:val="16"/>
                <w:lang w:val="fr-BE"/>
              </w:rPr>
            </w:pPr>
            <w:r w:rsidRPr="009143B4">
              <w:rPr>
                <w:b/>
                <w:sz w:val="16"/>
                <w:szCs w:val="16"/>
                <w:lang w:val="fr-BE"/>
              </w:rPr>
              <w:t>Категория региони</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общо</w:t>
            </w:r>
          </w:p>
        </w:tc>
        <w:tc>
          <w:tcPr>
            <w:tcW w:w="1134" w:type="dxa"/>
            <w:shd w:val="clear" w:color="auto" w:fill="auto"/>
          </w:tcPr>
          <w:p w:rsidR="0058184B" w:rsidRPr="009143B4" w:rsidRDefault="0058184B" w:rsidP="0058184B">
            <w:pPr>
              <w:jc w:val="center"/>
              <w:rPr>
                <w:b/>
                <w:sz w:val="16"/>
                <w:szCs w:val="16"/>
                <w:lang w:val="fr-BE"/>
              </w:rPr>
            </w:pPr>
            <w:r w:rsidRPr="009143B4">
              <w:rPr>
                <w:b/>
                <w:sz w:val="16"/>
                <w:szCs w:val="16"/>
                <w:lang w:val="fr-BE"/>
              </w:rPr>
              <w:t>Целева стойност (2023 г.) — мъже</w:t>
            </w:r>
          </w:p>
        </w:tc>
        <w:tc>
          <w:tcPr>
            <w:tcW w:w="1134" w:type="dxa"/>
          </w:tcPr>
          <w:p w:rsidR="0058184B" w:rsidRPr="009143B4" w:rsidRDefault="0058184B" w:rsidP="0058184B">
            <w:pPr>
              <w:jc w:val="center"/>
              <w:rPr>
                <w:b/>
                <w:sz w:val="16"/>
                <w:szCs w:val="16"/>
                <w:lang w:val="fr-BE"/>
              </w:rPr>
            </w:pPr>
            <w:r w:rsidRPr="009143B4">
              <w:rPr>
                <w:b/>
                <w:sz w:val="16"/>
                <w:szCs w:val="16"/>
                <w:lang w:val="fr-BE"/>
              </w:rPr>
              <w:t>Целева стойност (2023 г.) — жени</w:t>
            </w:r>
          </w:p>
        </w:tc>
        <w:tc>
          <w:tcPr>
            <w:tcW w:w="1083"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Общо</w:t>
            </w:r>
          </w:p>
        </w:tc>
        <w:tc>
          <w:tcPr>
            <w:tcW w:w="1185"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2016 </w:t>
            </w:r>
            <w:r w:rsidRPr="009143B4">
              <w:rPr>
                <w:b/>
                <w:sz w:val="16"/>
                <w:szCs w:val="16"/>
                <w:lang w:val="fr-BE"/>
              </w:rPr>
              <w:t>Жени</w:t>
            </w:r>
          </w:p>
        </w:tc>
        <w:tc>
          <w:tcPr>
            <w:tcW w:w="1611" w:type="dxa"/>
            <w:shd w:val="clear" w:color="auto" w:fill="auto"/>
          </w:tcPr>
          <w:p w:rsidR="0058184B" w:rsidRPr="009143B4" w:rsidRDefault="0058184B" w:rsidP="0058184B">
            <w:pPr>
              <w:jc w:val="center"/>
              <w:rPr>
                <w:b/>
                <w:sz w:val="16"/>
                <w:szCs w:val="16"/>
                <w:lang w:val="fr-BE"/>
              </w:rPr>
            </w:pPr>
            <w:r w:rsidRPr="009143B4">
              <w:rPr>
                <w:b/>
                <w:sz w:val="16"/>
                <w:szCs w:val="16"/>
                <w:lang w:val="fr-BE"/>
              </w:rPr>
              <w:t>Забележки</w:t>
            </w:r>
          </w:p>
        </w:tc>
      </w:tr>
      <w:tr w:rsidR="007F67B4" w:rsidTr="005814DF">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6.10</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 служители на бенефициентите</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1 400,00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5814DF"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5814DF">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6.10</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 служители на бенефициентите</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1 400,00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112E9C" w:rsidRDefault="00112E9C" w:rsidP="007F67B4">
            <w:pPr>
              <w:jc w:val="right"/>
              <w:rPr>
                <w:sz w:val="16"/>
                <w:szCs w:val="16"/>
                <w:lang w:val="bg-BG"/>
              </w:rPr>
            </w:pPr>
            <w:r w:rsidRPr="005814DF">
              <w:rPr>
                <w:sz w:val="16"/>
                <w:szCs w:val="16"/>
                <w:lang w:val="bg-BG"/>
              </w:rPr>
              <w:t>240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6.11</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Обучения за служители на бенефициентите</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40,00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6.11</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Обучения за служители на бенефициентите</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40,00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112E9C" w:rsidRDefault="00112E9C" w:rsidP="00112E9C">
            <w:pPr>
              <w:jc w:val="right"/>
              <w:rPr>
                <w:sz w:val="16"/>
                <w:szCs w:val="16"/>
                <w:lang w:val="bg-BG"/>
              </w:rPr>
            </w:pPr>
            <w:r w:rsidRPr="00302582">
              <w:rPr>
                <w:sz w:val="16"/>
                <w:szCs w:val="16"/>
                <w:lang w:val="bg-BG"/>
              </w:rPr>
              <w:t>23</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6.5</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 служители на УО</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123,00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6.5</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 служители на УО</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123,00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123</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6.6</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Обучения за  служители на УО</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24,00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6.6</w:t>
            </w:r>
          </w:p>
        </w:tc>
        <w:tc>
          <w:tcPr>
            <w:tcW w:w="2268" w:type="dxa"/>
            <w:shd w:val="clear" w:color="auto" w:fill="auto"/>
          </w:tcPr>
          <w:p w:rsidR="007F67B4" w:rsidRPr="0024468B" w:rsidRDefault="007F67B4" w:rsidP="0058184B">
            <w:pPr>
              <w:rPr>
                <w:sz w:val="16"/>
                <w:szCs w:val="16"/>
                <w:lang w:val="fr-BE"/>
              </w:rPr>
            </w:pPr>
            <w:r>
              <w:rPr>
                <w:sz w:val="16"/>
                <w:szCs w:val="16"/>
                <w:lang w:val="fr-BE"/>
              </w:rPr>
              <w:t>Обучения за  служители на УО</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24,00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sidRPr="00302582">
              <w:rPr>
                <w:sz w:val="16"/>
                <w:szCs w:val="16"/>
                <w:lang w:val="bg-BG"/>
              </w:rPr>
              <w:t>4</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6.7</w:t>
            </w:r>
          </w:p>
        </w:tc>
        <w:tc>
          <w:tcPr>
            <w:tcW w:w="2268" w:type="dxa"/>
            <w:shd w:val="clear" w:color="auto" w:fill="auto"/>
          </w:tcPr>
          <w:p w:rsidR="007F67B4" w:rsidRPr="0024468B" w:rsidRDefault="007F67B4" w:rsidP="0058184B">
            <w:pPr>
              <w:rPr>
                <w:sz w:val="16"/>
                <w:szCs w:val="16"/>
                <w:lang w:val="fr-BE"/>
              </w:rPr>
            </w:pPr>
            <w:r>
              <w:rPr>
                <w:sz w:val="16"/>
                <w:szCs w:val="16"/>
                <w:lang w:val="fr-BE"/>
              </w:rPr>
              <w:t>Заети лица (на пълно работно време), чиито заплати се съфинансират по ТП.</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123,00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6.7</w:t>
            </w:r>
          </w:p>
        </w:tc>
        <w:tc>
          <w:tcPr>
            <w:tcW w:w="2268" w:type="dxa"/>
            <w:shd w:val="clear" w:color="auto" w:fill="auto"/>
          </w:tcPr>
          <w:p w:rsidR="007F67B4" w:rsidRPr="0024468B" w:rsidRDefault="007F67B4" w:rsidP="0058184B">
            <w:pPr>
              <w:rPr>
                <w:sz w:val="16"/>
                <w:szCs w:val="16"/>
                <w:lang w:val="fr-BE"/>
              </w:rPr>
            </w:pPr>
            <w:r>
              <w:rPr>
                <w:sz w:val="16"/>
                <w:szCs w:val="16"/>
                <w:lang w:val="fr-BE"/>
              </w:rPr>
              <w:t>Заети лица (на пълно работно време), чиито заплати се съфинансират по ТП.</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123,00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123</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112E9C">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6.8</w:t>
            </w:r>
          </w:p>
        </w:tc>
        <w:tc>
          <w:tcPr>
            <w:tcW w:w="2268" w:type="dxa"/>
            <w:shd w:val="clear" w:color="auto" w:fill="auto"/>
          </w:tcPr>
          <w:p w:rsidR="007F67B4" w:rsidRPr="0024468B" w:rsidRDefault="007F67B4" w:rsidP="0058184B">
            <w:pPr>
              <w:rPr>
                <w:sz w:val="16"/>
                <w:szCs w:val="16"/>
                <w:lang w:val="fr-BE"/>
              </w:rPr>
            </w:pPr>
            <w:r>
              <w:rPr>
                <w:sz w:val="16"/>
                <w:szCs w:val="16"/>
                <w:lang w:val="fr-BE"/>
              </w:rPr>
              <w:t>Извършени оценки по програмата</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5,00</w:t>
            </w:r>
          </w:p>
        </w:tc>
        <w:tc>
          <w:tcPr>
            <w:tcW w:w="1134"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083" w:type="dxa"/>
            <w:tcBorders>
              <w:bottom w:val="single" w:sz="4" w:space="0" w:color="auto"/>
            </w:tcBorders>
            <w:shd w:val="clear" w:color="auto" w:fill="auto"/>
          </w:tcPr>
          <w:p w:rsidR="007F67B4" w:rsidRPr="0024468B" w:rsidRDefault="007F67B4" w:rsidP="007F67B4">
            <w:pPr>
              <w:jc w:val="right"/>
              <w:rPr>
                <w:sz w:val="16"/>
                <w:szCs w:val="16"/>
                <w:lang w:val="fr-BE"/>
              </w:rPr>
            </w:pPr>
            <w:r>
              <w:rPr>
                <w:sz w:val="16"/>
                <w:szCs w:val="16"/>
                <w:lang w:val="fr-BE"/>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112E9C">
        <w:tc>
          <w:tcPr>
            <w:tcW w:w="426" w:type="dxa"/>
          </w:tcPr>
          <w:p w:rsidR="007F67B4" w:rsidRPr="0024468B" w:rsidRDefault="007F67B4" w:rsidP="0058184B">
            <w:pPr>
              <w:rPr>
                <w:sz w:val="16"/>
                <w:szCs w:val="16"/>
                <w:lang w:val="fr-BE"/>
              </w:rPr>
            </w:pPr>
            <w:r>
              <w:rPr>
                <w:sz w:val="16"/>
                <w:szCs w:val="16"/>
                <w:lang w:val="fr-BE"/>
              </w:rPr>
              <w:lastRenderedPageBreak/>
              <w:t>S</w:t>
            </w:r>
          </w:p>
        </w:tc>
        <w:tc>
          <w:tcPr>
            <w:tcW w:w="850" w:type="dxa"/>
            <w:shd w:val="clear" w:color="auto" w:fill="auto"/>
          </w:tcPr>
          <w:p w:rsidR="007F67B4" w:rsidRPr="0024468B" w:rsidRDefault="007F67B4" w:rsidP="0058184B">
            <w:pPr>
              <w:rPr>
                <w:sz w:val="16"/>
                <w:szCs w:val="16"/>
                <w:lang w:val="fr-BE"/>
              </w:rPr>
            </w:pPr>
            <w:r>
              <w:rPr>
                <w:sz w:val="16"/>
                <w:szCs w:val="16"/>
                <w:lang w:val="fr-BE"/>
              </w:rPr>
              <w:t>6.8</w:t>
            </w:r>
          </w:p>
        </w:tc>
        <w:tc>
          <w:tcPr>
            <w:tcW w:w="2268" w:type="dxa"/>
            <w:shd w:val="clear" w:color="auto" w:fill="auto"/>
          </w:tcPr>
          <w:p w:rsidR="007F67B4" w:rsidRPr="0024468B" w:rsidRDefault="007F67B4" w:rsidP="0058184B">
            <w:pPr>
              <w:rPr>
                <w:sz w:val="16"/>
                <w:szCs w:val="16"/>
                <w:lang w:val="fr-BE"/>
              </w:rPr>
            </w:pPr>
            <w:r>
              <w:rPr>
                <w:sz w:val="16"/>
                <w:szCs w:val="16"/>
                <w:lang w:val="fr-BE"/>
              </w:rPr>
              <w:t>Извършени оценки по програмата</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5,00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1</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F</w:t>
            </w:r>
          </w:p>
        </w:tc>
        <w:tc>
          <w:tcPr>
            <w:tcW w:w="850" w:type="dxa"/>
            <w:shd w:val="clear" w:color="auto" w:fill="auto"/>
          </w:tcPr>
          <w:p w:rsidR="007F67B4" w:rsidRPr="0024468B" w:rsidRDefault="007F67B4" w:rsidP="0058184B">
            <w:pPr>
              <w:rPr>
                <w:sz w:val="16"/>
                <w:szCs w:val="16"/>
                <w:lang w:val="fr-BE"/>
              </w:rPr>
            </w:pPr>
            <w:r>
              <w:rPr>
                <w:sz w:val="16"/>
                <w:szCs w:val="16"/>
                <w:lang w:val="fr-BE"/>
              </w:rPr>
              <w:t>6.9</w:t>
            </w:r>
          </w:p>
        </w:tc>
        <w:tc>
          <w:tcPr>
            <w:tcW w:w="2268" w:type="dxa"/>
            <w:shd w:val="clear" w:color="auto" w:fill="auto"/>
          </w:tcPr>
          <w:p w:rsidR="007F67B4" w:rsidRPr="0024468B" w:rsidRDefault="007F67B4" w:rsidP="0058184B">
            <w:pPr>
              <w:rPr>
                <w:sz w:val="16"/>
                <w:szCs w:val="16"/>
                <w:lang w:val="fr-BE"/>
              </w:rPr>
            </w:pPr>
            <w:r>
              <w:rPr>
                <w:sz w:val="16"/>
                <w:szCs w:val="16"/>
                <w:lang w:val="fr-BE"/>
              </w:rPr>
              <w:t>Информационни кампании</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7,00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302582" w:rsidRDefault="00302582" w:rsidP="007F67B4">
            <w:pPr>
              <w:jc w:val="right"/>
              <w:rPr>
                <w:sz w:val="16"/>
                <w:szCs w:val="16"/>
                <w:lang w:val="bg-BG"/>
              </w:rPr>
            </w:pPr>
            <w:r>
              <w:rPr>
                <w:sz w:val="16"/>
                <w:szCs w:val="16"/>
                <w:lang w:val="bg-BG"/>
              </w:rPr>
              <w:t>0</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r w:rsidR="007F67B4" w:rsidTr="00302582">
        <w:tc>
          <w:tcPr>
            <w:tcW w:w="426" w:type="dxa"/>
          </w:tcPr>
          <w:p w:rsidR="007F67B4" w:rsidRPr="0024468B" w:rsidRDefault="007F67B4" w:rsidP="0058184B">
            <w:pPr>
              <w:rPr>
                <w:sz w:val="16"/>
                <w:szCs w:val="16"/>
                <w:lang w:val="fr-BE"/>
              </w:rPr>
            </w:pPr>
            <w:r>
              <w:rPr>
                <w:sz w:val="16"/>
                <w:szCs w:val="16"/>
                <w:lang w:val="fr-BE"/>
              </w:rPr>
              <w:t>S</w:t>
            </w:r>
          </w:p>
        </w:tc>
        <w:tc>
          <w:tcPr>
            <w:tcW w:w="850" w:type="dxa"/>
            <w:shd w:val="clear" w:color="auto" w:fill="auto"/>
          </w:tcPr>
          <w:p w:rsidR="007F67B4" w:rsidRPr="0024468B" w:rsidRDefault="007F67B4" w:rsidP="0058184B">
            <w:pPr>
              <w:rPr>
                <w:sz w:val="16"/>
                <w:szCs w:val="16"/>
                <w:lang w:val="fr-BE"/>
              </w:rPr>
            </w:pPr>
            <w:r>
              <w:rPr>
                <w:sz w:val="16"/>
                <w:szCs w:val="16"/>
                <w:lang w:val="fr-BE"/>
              </w:rPr>
              <w:t>6.9</w:t>
            </w:r>
          </w:p>
        </w:tc>
        <w:tc>
          <w:tcPr>
            <w:tcW w:w="2268" w:type="dxa"/>
            <w:shd w:val="clear" w:color="auto" w:fill="auto"/>
          </w:tcPr>
          <w:p w:rsidR="007F67B4" w:rsidRPr="0024468B" w:rsidRDefault="007F67B4" w:rsidP="0058184B">
            <w:pPr>
              <w:rPr>
                <w:sz w:val="16"/>
                <w:szCs w:val="16"/>
                <w:lang w:val="fr-BE"/>
              </w:rPr>
            </w:pPr>
            <w:r>
              <w:rPr>
                <w:sz w:val="16"/>
                <w:szCs w:val="16"/>
                <w:lang w:val="fr-BE"/>
              </w:rPr>
              <w:t>Информационни кампании</w:t>
            </w:r>
          </w:p>
        </w:tc>
        <w:tc>
          <w:tcPr>
            <w:tcW w:w="1276" w:type="dxa"/>
            <w:shd w:val="clear" w:color="auto" w:fill="auto"/>
          </w:tcPr>
          <w:p w:rsidR="007F67B4" w:rsidRPr="0024468B" w:rsidRDefault="007F67B4" w:rsidP="0058184B">
            <w:pPr>
              <w:rPr>
                <w:sz w:val="16"/>
                <w:szCs w:val="16"/>
                <w:lang w:val="fr-BE"/>
              </w:rPr>
            </w:pPr>
            <w:r w:rsidRPr="0024468B">
              <w:rPr>
                <w:sz w:val="16"/>
                <w:szCs w:val="16"/>
                <w:lang w:val="fr-BE"/>
              </w:rPr>
              <w:t>Брой</w:t>
            </w:r>
          </w:p>
        </w:tc>
        <w:tc>
          <w:tcPr>
            <w:tcW w:w="1701" w:type="dxa"/>
            <w:shd w:val="clear" w:color="auto" w:fill="auto"/>
          </w:tcPr>
          <w:p w:rsidR="007F67B4" w:rsidRPr="0024468B" w:rsidRDefault="007F67B4" w:rsidP="0058184B">
            <w:pPr>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r>
              <w:rPr>
                <w:sz w:val="16"/>
                <w:szCs w:val="16"/>
                <w:lang w:val="fr-BE"/>
              </w:rPr>
              <w:t>7,00</w:t>
            </w:r>
          </w:p>
        </w:tc>
        <w:tc>
          <w:tcPr>
            <w:tcW w:w="1134" w:type="dxa"/>
            <w:shd w:val="clear" w:color="auto" w:fill="auto"/>
          </w:tcPr>
          <w:p w:rsidR="007F67B4" w:rsidRPr="0024468B" w:rsidRDefault="007F67B4" w:rsidP="0058184B">
            <w:pPr>
              <w:jc w:val="right"/>
              <w:rPr>
                <w:sz w:val="16"/>
                <w:szCs w:val="16"/>
                <w:lang w:val="fr-BE"/>
              </w:rPr>
            </w:pPr>
          </w:p>
        </w:tc>
        <w:tc>
          <w:tcPr>
            <w:tcW w:w="1134" w:type="dxa"/>
          </w:tcPr>
          <w:p w:rsidR="007F67B4" w:rsidRPr="0024468B" w:rsidRDefault="007F67B4" w:rsidP="0058184B">
            <w:pPr>
              <w:jc w:val="right"/>
              <w:rPr>
                <w:sz w:val="16"/>
                <w:szCs w:val="16"/>
                <w:lang w:val="fr-BE"/>
              </w:rPr>
            </w:pPr>
          </w:p>
        </w:tc>
        <w:tc>
          <w:tcPr>
            <w:tcW w:w="1083" w:type="dxa"/>
            <w:shd w:val="clear" w:color="auto" w:fill="auto"/>
          </w:tcPr>
          <w:p w:rsidR="007F67B4" w:rsidRPr="0024468B" w:rsidRDefault="007F67B4" w:rsidP="007F67B4">
            <w:pPr>
              <w:jc w:val="right"/>
              <w:rPr>
                <w:sz w:val="16"/>
                <w:szCs w:val="16"/>
                <w:lang w:val="fr-BE"/>
              </w:rPr>
            </w:pPr>
            <w:r>
              <w:rPr>
                <w:sz w:val="16"/>
                <w:szCs w:val="16"/>
                <w:lang w:val="fr-BE"/>
              </w:rPr>
              <w:t>1</w:t>
            </w:r>
          </w:p>
        </w:tc>
        <w:tc>
          <w:tcPr>
            <w:tcW w:w="1185" w:type="dxa"/>
            <w:shd w:val="clear" w:color="auto" w:fill="auto"/>
          </w:tcPr>
          <w:p w:rsidR="007F67B4" w:rsidRPr="0024468B" w:rsidRDefault="007F67B4" w:rsidP="0058184B">
            <w:pPr>
              <w:jc w:val="right"/>
              <w:rPr>
                <w:sz w:val="16"/>
                <w:szCs w:val="16"/>
                <w:lang w:val="fr-BE"/>
              </w:rPr>
            </w:pPr>
          </w:p>
        </w:tc>
        <w:tc>
          <w:tcPr>
            <w:tcW w:w="1134" w:type="dxa"/>
            <w:shd w:val="clear" w:color="auto" w:fill="auto"/>
          </w:tcPr>
          <w:p w:rsidR="007F67B4" w:rsidRPr="0024468B" w:rsidRDefault="007F67B4" w:rsidP="0058184B">
            <w:pPr>
              <w:jc w:val="right"/>
              <w:rPr>
                <w:sz w:val="16"/>
                <w:szCs w:val="16"/>
                <w:lang w:val="fr-BE"/>
              </w:rPr>
            </w:pPr>
          </w:p>
        </w:tc>
        <w:tc>
          <w:tcPr>
            <w:tcW w:w="1611" w:type="dxa"/>
            <w:shd w:val="clear" w:color="auto" w:fill="auto"/>
          </w:tcPr>
          <w:p w:rsidR="007F67B4" w:rsidRPr="0024468B" w:rsidRDefault="007F67B4" w:rsidP="0058184B">
            <w:pPr>
              <w:rPr>
                <w:sz w:val="16"/>
                <w:szCs w:val="16"/>
                <w:lang w:val="fr-BE"/>
              </w:rPr>
            </w:pPr>
          </w:p>
        </w:tc>
      </w:tr>
    </w:tbl>
    <w:p w:rsidR="0058184B" w:rsidRDefault="0058184B" w:rsidP="0058184B">
      <w:pPr>
        <w:rPr>
          <w:lang w:val="fr-BE"/>
        </w:rPr>
      </w:pPr>
      <w:r>
        <w:rPr>
          <w:lang w:val="fr-BE"/>
        </w:rPr>
        <w:t>(1) S=Избрани операции, F=Изцяло изпълнени операции</w:t>
      </w:r>
    </w:p>
    <w:p w:rsidR="0058184B" w:rsidRDefault="0058184B" w:rsidP="0058184B">
      <w:pPr>
        <w:rPr>
          <w:lang w:val="fr-BE"/>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850"/>
        <w:gridCol w:w="2268"/>
        <w:gridCol w:w="1134"/>
        <w:gridCol w:w="1134"/>
        <w:gridCol w:w="1134"/>
        <w:gridCol w:w="1134"/>
        <w:gridCol w:w="1134"/>
        <w:gridCol w:w="1134"/>
      </w:tblGrid>
      <w:tr w:rsidR="00671EE1" w:rsidTr="0058184B">
        <w:trPr>
          <w:tblHeader/>
        </w:trPr>
        <w:tc>
          <w:tcPr>
            <w:tcW w:w="426" w:type="dxa"/>
          </w:tcPr>
          <w:p w:rsidR="0058184B" w:rsidRPr="009143B4" w:rsidRDefault="0058184B" w:rsidP="0058184B">
            <w:pPr>
              <w:rPr>
                <w:b/>
                <w:sz w:val="16"/>
                <w:szCs w:val="16"/>
                <w:lang w:val="fr-BE"/>
              </w:rPr>
            </w:pPr>
            <w:r w:rsidRPr="009143B4">
              <w:rPr>
                <w:b/>
                <w:sz w:val="16"/>
                <w:szCs w:val="16"/>
                <w:lang w:val="fr-BE"/>
              </w:rPr>
              <w:t>(1)</w:t>
            </w:r>
          </w:p>
        </w:tc>
        <w:tc>
          <w:tcPr>
            <w:tcW w:w="850" w:type="dxa"/>
            <w:shd w:val="clear" w:color="auto" w:fill="auto"/>
          </w:tcPr>
          <w:p w:rsidR="0058184B" w:rsidRPr="009143B4" w:rsidRDefault="0058184B" w:rsidP="0058184B">
            <w:pPr>
              <w:rPr>
                <w:b/>
                <w:sz w:val="16"/>
                <w:szCs w:val="16"/>
                <w:lang w:val="fr-BE"/>
              </w:rPr>
            </w:pPr>
            <w:r w:rsidRPr="009143B4">
              <w:rPr>
                <w:b/>
                <w:sz w:val="16"/>
                <w:szCs w:val="16"/>
                <w:lang w:val="fr-BE"/>
              </w:rPr>
              <w:t>ID</w:t>
            </w:r>
          </w:p>
        </w:tc>
        <w:tc>
          <w:tcPr>
            <w:tcW w:w="2268" w:type="dxa"/>
            <w:shd w:val="clear" w:color="auto" w:fill="auto"/>
          </w:tcPr>
          <w:p w:rsidR="0058184B" w:rsidRPr="009143B4" w:rsidRDefault="0058184B" w:rsidP="0058184B">
            <w:pPr>
              <w:rPr>
                <w:b/>
                <w:sz w:val="16"/>
                <w:szCs w:val="16"/>
                <w:lang w:val="fr-BE"/>
              </w:rPr>
            </w:pPr>
            <w:r w:rsidRPr="009143B4">
              <w:rPr>
                <w:b/>
                <w:sz w:val="16"/>
                <w:szCs w:val="16"/>
                <w:lang w:val="fr-BE"/>
              </w:rPr>
              <w:t>Показател</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Общо</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Мъже</w:t>
            </w:r>
          </w:p>
        </w:tc>
        <w:tc>
          <w:tcPr>
            <w:tcW w:w="1134" w:type="dxa"/>
          </w:tcPr>
          <w:p w:rsidR="0058184B" w:rsidRPr="009143B4" w:rsidRDefault="0058184B" w:rsidP="0058184B">
            <w:pPr>
              <w:jc w:val="center"/>
              <w:rPr>
                <w:b/>
                <w:sz w:val="16"/>
                <w:szCs w:val="16"/>
                <w:lang w:val="fr-BE"/>
              </w:rPr>
            </w:pPr>
            <w:r>
              <w:rPr>
                <w:b/>
                <w:sz w:val="16"/>
                <w:szCs w:val="16"/>
                <w:lang w:val="fr-BE"/>
              </w:rPr>
              <w:t xml:space="preserve">2015 </w:t>
            </w:r>
            <w:r w:rsidRPr="009143B4">
              <w:rPr>
                <w:b/>
                <w:sz w:val="16"/>
                <w:szCs w:val="16"/>
                <w:lang w:val="fr-BE"/>
              </w:rPr>
              <w:t>Жени</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Общо</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Мъже</w:t>
            </w:r>
          </w:p>
        </w:tc>
        <w:tc>
          <w:tcPr>
            <w:tcW w:w="1134" w:type="dxa"/>
            <w:shd w:val="clear" w:color="auto" w:fill="auto"/>
          </w:tcPr>
          <w:p w:rsidR="0058184B" w:rsidRPr="009143B4" w:rsidRDefault="0058184B" w:rsidP="0058184B">
            <w:pPr>
              <w:jc w:val="center"/>
              <w:rPr>
                <w:b/>
                <w:sz w:val="16"/>
                <w:szCs w:val="16"/>
                <w:lang w:val="fr-BE"/>
              </w:rPr>
            </w:pPr>
            <w:r>
              <w:rPr>
                <w:b/>
                <w:sz w:val="16"/>
                <w:szCs w:val="16"/>
                <w:lang w:val="fr-BE"/>
              </w:rPr>
              <w:t xml:space="preserve">2014 </w:t>
            </w:r>
            <w:r w:rsidRPr="009143B4">
              <w:rPr>
                <w:b/>
                <w:sz w:val="16"/>
                <w:szCs w:val="16"/>
                <w:lang w:val="fr-BE"/>
              </w:rPr>
              <w:t>Жени</w:t>
            </w: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6.10</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 служители на бенефициентите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6.10</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 служители на бенефициентите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6.11</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Обучения за служители на бенефициентите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6.11</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Обучения за служители на бенефициентите</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6.5</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 служители на УО</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6.5</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 служители на УО</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6.6</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Обучения за  служители на УО</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6.6</w:t>
            </w:r>
          </w:p>
        </w:tc>
        <w:tc>
          <w:tcPr>
            <w:tcW w:w="2268" w:type="dxa"/>
            <w:shd w:val="clear" w:color="auto" w:fill="auto"/>
          </w:tcPr>
          <w:p w:rsidR="0058184B" w:rsidRPr="0024468B" w:rsidRDefault="0058184B" w:rsidP="0058184B">
            <w:pPr>
              <w:rPr>
                <w:sz w:val="16"/>
                <w:szCs w:val="16"/>
                <w:lang w:val="fr-BE"/>
              </w:rPr>
            </w:pPr>
            <w:r>
              <w:rPr>
                <w:sz w:val="16"/>
                <w:szCs w:val="16"/>
                <w:lang w:val="fr-BE"/>
              </w:rPr>
              <w:t>Обучения за  служители на УО</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6.7</w:t>
            </w:r>
          </w:p>
        </w:tc>
        <w:tc>
          <w:tcPr>
            <w:tcW w:w="2268" w:type="dxa"/>
            <w:shd w:val="clear" w:color="auto" w:fill="auto"/>
          </w:tcPr>
          <w:p w:rsidR="0058184B" w:rsidRPr="0024468B" w:rsidRDefault="0058184B" w:rsidP="0058184B">
            <w:pPr>
              <w:rPr>
                <w:sz w:val="16"/>
                <w:szCs w:val="16"/>
                <w:lang w:val="fr-BE"/>
              </w:rPr>
            </w:pPr>
            <w:r>
              <w:rPr>
                <w:sz w:val="16"/>
                <w:szCs w:val="16"/>
                <w:lang w:val="fr-BE"/>
              </w:rPr>
              <w:t>Заети лица (на пълно работно време), чиито заплати се съфинансират по ТП.</w:t>
            </w:r>
          </w:p>
        </w:tc>
        <w:tc>
          <w:tcPr>
            <w:tcW w:w="1134" w:type="dxa"/>
          </w:tcPr>
          <w:p w:rsidR="0058184B" w:rsidRPr="0024468B" w:rsidRDefault="0058184B" w:rsidP="0058184B">
            <w:pPr>
              <w:jc w:val="right"/>
              <w:rPr>
                <w:sz w:val="16"/>
                <w:szCs w:val="16"/>
                <w:lang w:val="fr-BE"/>
              </w:rPr>
            </w:pPr>
            <w:r w:rsidRPr="0024468B">
              <w:rPr>
                <w:sz w:val="16"/>
                <w:szCs w:val="16"/>
                <w:lang w:val="fr-BE"/>
              </w:rPr>
              <w:t>120,00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6.7</w:t>
            </w:r>
          </w:p>
        </w:tc>
        <w:tc>
          <w:tcPr>
            <w:tcW w:w="2268" w:type="dxa"/>
            <w:shd w:val="clear" w:color="auto" w:fill="auto"/>
          </w:tcPr>
          <w:p w:rsidR="0058184B" w:rsidRPr="0024468B" w:rsidRDefault="0058184B" w:rsidP="0058184B">
            <w:pPr>
              <w:rPr>
                <w:sz w:val="16"/>
                <w:szCs w:val="16"/>
                <w:lang w:val="fr-BE"/>
              </w:rPr>
            </w:pPr>
            <w:r>
              <w:rPr>
                <w:sz w:val="16"/>
                <w:szCs w:val="16"/>
                <w:lang w:val="fr-BE"/>
              </w:rPr>
              <w:t>Заети лица (на пълно работно време), чиито заплати се съфинансират по ТП.</w:t>
            </w:r>
          </w:p>
        </w:tc>
        <w:tc>
          <w:tcPr>
            <w:tcW w:w="1134" w:type="dxa"/>
          </w:tcPr>
          <w:p w:rsidR="0058184B" w:rsidRPr="0024468B" w:rsidRDefault="0058184B" w:rsidP="0058184B">
            <w:pPr>
              <w:jc w:val="right"/>
              <w:rPr>
                <w:sz w:val="16"/>
                <w:szCs w:val="16"/>
                <w:lang w:val="fr-BE"/>
              </w:rPr>
            </w:pPr>
            <w:r w:rsidRPr="0024468B">
              <w:rPr>
                <w:sz w:val="16"/>
                <w:szCs w:val="16"/>
                <w:lang w:val="fr-BE"/>
              </w:rPr>
              <w:t>123,00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F</w:t>
            </w:r>
          </w:p>
        </w:tc>
        <w:tc>
          <w:tcPr>
            <w:tcW w:w="850" w:type="dxa"/>
            <w:shd w:val="clear" w:color="auto" w:fill="auto"/>
          </w:tcPr>
          <w:p w:rsidR="0058184B" w:rsidRPr="0024468B" w:rsidRDefault="0058184B" w:rsidP="0058184B">
            <w:pPr>
              <w:rPr>
                <w:sz w:val="16"/>
                <w:szCs w:val="16"/>
                <w:lang w:val="fr-BE"/>
              </w:rPr>
            </w:pPr>
            <w:r>
              <w:rPr>
                <w:sz w:val="16"/>
                <w:szCs w:val="16"/>
                <w:lang w:val="fr-BE"/>
              </w:rPr>
              <w:t>6.8</w:t>
            </w:r>
          </w:p>
        </w:tc>
        <w:tc>
          <w:tcPr>
            <w:tcW w:w="2268" w:type="dxa"/>
            <w:shd w:val="clear" w:color="auto" w:fill="auto"/>
          </w:tcPr>
          <w:p w:rsidR="0058184B" w:rsidRPr="0024468B" w:rsidRDefault="0058184B" w:rsidP="0058184B">
            <w:pPr>
              <w:rPr>
                <w:sz w:val="16"/>
                <w:szCs w:val="16"/>
                <w:lang w:val="fr-BE"/>
              </w:rPr>
            </w:pPr>
            <w:r>
              <w:rPr>
                <w:sz w:val="16"/>
                <w:szCs w:val="16"/>
                <w:lang w:val="fr-BE"/>
              </w:rPr>
              <w:t>Извършени оценки по програмата</w:t>
            </w:r>
          </w:p>
        </w:tc>
        <w:tc>
          <w:tcPr>
            <w:tcW w:w="1134" w:type="dxa"/>
          </w:tcPr>
          <w:p w:rsidR="0058184B" w:rsidRPr="0024468B" w:rsidRDefault="0058184B" w:rsidP="0058184B">
            <w:pPr>
              <w:jc w:val="right"/>
              <w:rPr>
                <w:sz w:val="16"/>
                <w:szCs w:val="16"/>
                <w:lang w:val="fr-BE"/>
              </w:rPr>
            </w:pPr>
            <w:r w:rsidRPr="0024468B">
              <w:rPr>
                <w:sz w:val="16"/>
                <w:szCs w:val="16"/>
                <w:lang w:val="fr-BE"/>
              </w:rPr>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6.8</w:t>
            </w:r>
          </w:p>
        </w:tc>
        <w:tc>
          <w:tcPr>
            <w:tcW w:w="2268" w:type="dxa"/>
            <w:shd w:val="clear" w:color="auto" w:fill="auto"/>
          </w:tcPr>
          <w:p w:rsidR="0058184B" w:rsidRPr="0024468B" w:rsidRDefault="0058184B" w:rsidP="0058184B">
            <w:pPr>
              <w:rPr>
                <w:sz w:val="16"/>
                <w:szCs w:val="16"/>
                <w:lang w:val="fr-BE"/>
              </w:rPr>
            </w:pPr>
            <w:r>
              <w:rPr>
                <w:sz w:val="16"/>
                <w:szCs w:val="16"/>
                <w:lang w:val="fr-BE"/>
              </w:rPr>
              <w:t xml:space="preserve">Извършени оценки по </w:t>
            </w:r>
            <w:r>
              <w:rPr>
                <w:sz w:val="16"/>
                <w:szCs w:val="16"/>
                <w:lang w:val="fr-BE"/>
              </w:rPr>
              <w:lastRenderedPageBreak/>
              <w:t>програмата</w:t>
            </w:r>
          </w:p>
        </w:tc>
        <w:tc>
          <w:tcPr>
            <w:tcW w:w="1134" w:type="dxa"/>
          </w:tcPr>
          <w:p w:rsidR="0058184B" w:rsidRPr="0024468B" w:rsidRDefault="0058184B" w:rsidP="0058184B">
            <w:pPr>
              <w:jc w:val="right"/>
              <w:rPr>
                <w:sz w:val="16"/>
                <w:szCs w:val="16"/>
                <w:lang w:val="fr-BE"/>
              </w:rPr>
            </w:pPr>
            <w:r w:rsidRPr="0024468B">
              <w:rPr>
                <w:sz w:val="16"/>
                <w:szCs w:val="16"/>
                <w:lang w:val="fr-BE"/>
              </w:rPr>
              <w:lastRenderedPageBreak/>
              <w:t>0,00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lastRenderedPageBreak/>
              <w:t>F</w:t>
            </w:r>
          </w:p>
        </w:tc>
        <w:tc>
          <w:tcPr>
            <w:tcW w:w="850" w:type="dxa"/>
            <w:shd w:val="clear" w:color="auto" w:fill="auto"/>
          </w:tcPr>
          <w:p w:rsidR="0058184B" w:rsidRPr="0024468B" w:rsidRDefault="0058184B" w:rsidP="0058184B">
            <w:pPr>
              <w:rPr>
                <w:sz w:val="16"/>
                <w:szCs w:val="16"/>
                <w:lang w:val="fr-BE"/>
              </w:rPr>
            </w:pPr>
            <w:r>
              <w:rPr>
                <w:sz w:val="16"/>
                <w:szCs w:val="16"/>
                <w:lang w:val="fr-BE"/>
              </w:rPr>
              <w:t>6.9</w:t>
            </w:r>
          </w:p>
        </w:tc>
        <w:tc>
          <w:tcPr>
            <w:tcW w:w="2268" w:type="dxa"/>
            <w:shd w:val="clear" w:color="auto" w:fill="auto"/>
          </w:tcPr>
          <w:p w:rsidR="0058184B" w:rsidRPr="0024468B" w:rsidRDefault="0058184B" w:rsidP="0058184B">
            <w:pPr>
              <w:rPr>
                <w:sz w:val="16"/>
                <w:szCs w:val="16"/>
                <w:lang w:val="fr-BE"/>
              </w:rPr>
            </w:pPr>
            <w:r>
              <w:rPr>
                <w:sz w:val="16"/>
                <w:szCs w:val="16"/>
                <w:lang w:val="fr-BE"/>
              </w:rPr>
              <w:t>Информационни кампании</w:t>
            </w:r>
          </w:p>
        </w:tc>
        <w:tc>
          <w:tcPr>
            <w:tcW w:w="1134" w:type="dxa"/>
          </w:tcPr>
          <w:p w:rsidR="0058184B" w:rsidRPr="0024468B" w:rsidRDefault="0058184B" w:rsidP="0058184B">
            <w:pPr>
              <w:jc w:val="right"/>
              <w:rPr>
                <w:sz w:val="16"/>
                <w:szCs w:val="16"/>
                <w:lang w:val="fr-BE"/>
              </w:rPr>
            </w:pPr>
            <w:r w:rsidRPr="0024468B">
              <w:rPr>
                <w:sz w:val="16"/>
                <w:szCs w:val="16"/>
                <w:lang w:val="fr-BE"/>
              </w:rPr>
              <w:t>1,00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426" w:type="dxa"/>
          </w:tcPr>
          <w:p w:rsidR="0058184B" w:rsidRPr="0024468B" w:rsidRDefault="0058184B" w:rsidP="0058184B">
            <w:pPr>
              <w:rPr>
                <w:sz w:val="16"/>
                <w:szCs w:val="16"/>
                <w:lang w:val="fr-BE"/>
              </w:rPr>
            </w:pPr>
            <w:r>
              <w:rPr>
                <w:sz w:val="16"/>
                <w:szCs w:val="16"/>
                <w:lang w:val="fr-BE"/>
              </w:rPr>
              <w:t>S</w:t>
            </w:r>
          </w:p>
        </w:tc>
        <w:tc>
          <w:tcPr>
            <w:tcW w:w="850" w:type="dxa"/>
            <w:shd w:val="clear" w:color="auto" w:fill="auto"/>
          </w:tcPr>
          <w:p w:rsidR="0058184B" w:rsidRPr="0024468B" w:rsidRDefault="0058184B" w:rsidP="0058184B">
            <w:pPr>
              <w:rPr>
                <w:sz w:val="16"/>
                <w:szCs w:val="16"/>
                <w:lang w:val="fr-BE"/>
              </w:rPr>
            </w:pPr>
            <w:r>
              <w:rPr>
                <w:sz w:val="16"/>
                <w:szCs w:val="16"/>
                <w:lang w:val="fr-BE"/>
              </w:rPr>
              <w:t>6.9</w:t>
            </w:r>
          </w:p>
        </w:tc>
        <w:tc>
          <w:tcPr>
            <w:tcW w:w="2268" w:type="dxa"/>
            <w:shd w:val="clear" w:color="auto" w:fill="auto"/>
          </w:tcPr>
          <w:p w:rsidR="0058184B" w:rsidRPr="0024468B" w:rsidRDefault="0058184B" w:rsidP="0058184B">
            <w:pPr>
              <w:rPr>
                <w:sz w:val="16"/>
                <w:szCs w:val="16"/>
                <w:lang w:val="fr-BE"/>
              </w:rPr>
            </w:pPr>
            <w:r>
              <w:rPr>
                <w:sz w:val="16"/>
                <w:szCs w:val="16"/>
                <w:lang w:val="fr-BE"/>
              </w:rPr>
              <w:t>Информационни кампании</w:t>
            </w:r>
          </w:p>
        </w:tc>
        <w:tc>
          <w:tcPr>
            <w:tcW w:w="1134" w:type="dxa"/>
          </w:tcPr>
          <w:p w:rsidR="0058184B" w:rsidRPr="0024468B" w:rsidRDefault="0058184B" w:rsidP="0058184B">
            <w:pPr>
              <w:jc w:val="right"/>
              <w:rPr>
                <w:sz w:val="16"/>
                <w:szCs w:val="16"/>
                <w:lang w:val="fr-BE"/>
              </w:rPr>
            </w:pPr>
            <w:r w:rsidRPr="0024468B">
              <w:rPr>
                <w:sz w:val="16"/>
                <w:szCs w:val="16"/>
                <w:lang w:val="fr-BE"/>
              </w:rPr>
              <w:t>1,00</w:t>
            </w:r>
          </w:p>
        </w:tc>
        <w:tc>
          <w:tcPr>
            <w:tcW w:w="1134" w:type="dxa"/>
          </w:tcPr>
          <w:p w:rsidR="0058184B" w:rsidRPr="0024468B" w:rsidRDefault="0058184B" w:rsidP="0058184B">
            <w:pPr>
              <w:jc w:val="right"/>
              <w:rPr>
                <w:sz w:val="16"/>
                <w:szCs w:val="16"/>
                <w:lang w:val="fr-BE"/>
              </w:rPr>
            </w:pPr>
          </w:p>
        </w:tc>
        <w:tc>
          <w:tcPr>
            <w:tcW w:w="1134" w:type="dxa"/>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p>
    <w:p w:rsidR="0058184B" w:rsidRDefault="0058184B" w:rsidP="0058184B">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6 - Техническа помощ</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1 - 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671EE1" w:rsidTr="001D1679">
        <w:tc>
          <w:tcPr>
            <w:tcW w:w="1276"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286"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7B5E4A" w:rsidTr="001D1679">
        <w:tc>
          <w:tcPr>
            <w:tcW w:w="1276" w:type="dxa"/>
            <w:shd w:val="clear" w:color="auto" w:fill="auto"/>
          </w:tcPr>
          <w:p w:rsidR="007B5E4A" w:rsidRPr="0024468B" w:rsidRDefault="007B5E4A" w:rsidP="0058184B">
            <w:pPr>
              <w:rPr>
                <w:sz w:val="16"/>
                <w:szCs w:val="16"/>
                <w:lang w:val="fr-BE"/>
              </w:rPr>
            </w:pPr>
            <w:r w:rsidRPr="0024468B">
              <w:rPr>
                <w:sz w:val="16"/>
                <w:szCs w:val="16"/>
                <w:lang w:val="fr-BE"/>
              </w:rPr>
              <w:t>6.1</w:t>
            </w:r>
          </w:p>
        </w:tc>
        <w:tc>
          <w:tcPr>
            <w:tcW w:w="2410" w:type="dxa"/>
            <w:shd w:val="clear" w:color="auto" w:fill="auto"/>
          </w:tcPr>
          <w:p w:rsidR="007B5E4A" w:rsidRPr="0024468B" w:rsidRDefault="007B5E4A" w:rsidP="0058184B">
            <w:pPr>
              <w:rPr>
                <w:sz w:val="16"/>
                <w:szCs w:val="16"/>
                <w:lang w:val="fr-BE"/>
              </w:rPr>
            </w:pPr>
            <w:r w:rsidRPr="0024468B">
              <w:rPr>
                <w:sz w:val="16"/>
                <w:szCs w:val="16"/>
                <w:lang w:val="fr-BE"/>
              </w:rPr>
              <w:t>Средно време за одобряване на проектно предложение</w:t>
            </w:r>
          </w:p>
        </w:tc>
        <w:tc>
          <w:tcPr>
            <w:tcW w:w="1417" w:type="dxa"/>
            <w:shd w:val="clear" w:color="auto" w:fill="auto"/>
          </w:tcPr>
          <w:p w:rsidR="007B5E4A" w:rsidRPr="0024468B" w:rsidRDefault="007B5E4A" w:rsidP="0058184B">
            <w:pPr>
              <w:rPr>
                <w:sz w:val="16"/>
                <w:szCs w:val="16"/>
                <w:lang w:val="fr-BE"/>
              </w:rPr>
            </w:pPr>
            <w:r w:rsidRPr="0024468B">
              <w:rPr>
                <w:sz w:val="16"/>
                <w:szCs w:val="16"/>
                <w:lang w:val="fr-BE"/>
              </w:rPr>
              <w:t>Брой дни</w:t>
            </w:r>
          </w:p>
        </w:tc>
        <w:tc>
          <w:tcPr>
            <w:tcW w:w="1701" w:type="dxa"/>
            <w:shd w:val="clear" w:color="auto" w:fill="auto"/>
          </w:tcPr>
          <w:p w:rsidR="007B5E4A" w:rsidRPr="0024468B" w:rsidRDefault="007B5E4A" w:rsidP="0058184B">
            <w:pPr>
              <w:rPr>
                <w:sz w:val="16"/>
                <w:szCs w:val="16"/>
                <w:lang w:val="fr-BE"/>
              </w:rPr>
            </w:pPr>
          </w:p>
        </w:tc>
        <w:tc>
          <w:tcPr>
            <w:tcW w:w="1276" w:type="dxa"/>
            <w:shd w:val="clear" w:color="auto" w:fill="auto"/>
          </w:tcPr>
          <w:p w:rsidR="007B5E4A" w:rsidRPr="00C3185A" w:rsidRDefault="007B5E4A" w:rsidP="0058184B">
            <w:pPr>
              <w:jc w:val="right"/>
              <w:rPr>
                <w:sz w:val="16"/>
                <w:szCs w:val="16"/>
                <w:lang w:val="fr-BE"/>
              </w:rPr>
            </w:pPr>
            <w:r w:rsidRPr="00C3185A">
              <w:rPr>
                <w:sz w:val="16"/>
                <w:szCs w:val="16"/>
                <w:lang w:val="fr-BE"/>
              </w:rPr>
              <w:t>155,00</w:t>
            </w:r>
          </w:p>
        </w:tc>
        <w:tc>
          <w:tcPr>
            <w:tcW w:w="851" w:type="dxa"/>
            <w:shd w:val="clear" w:color="auto" w:fill="auto"/>
          </w:tcPr>
          <w:p w:rsidR="007B5E4A" w:rsidRPr="0024468B" w:rsidRDefault="007B5E4A" w:rsidP="0058184B">
            <w:pPr>
              <w:rPr>
                <w:sz w:val="16"/>
                <w:szCs w:val="16"/>
                <w:lang w:val="fr-BE"/>
              </w:rPr>
            </w:pPr>
            <w:r w:rsidRPr="0024468B">
              <w:rPr>
                <w:sz w:val="16"/>
                <w:szCs w:val="16"/>
                <w:lang w:val="fr-BE"/>
              </w:rPr>
              <w:t>2013</w:t>
            </w:r>
          </w:p>
        </w:tc>
        <w:tc>
          <w:tcPr>
            <w:tcW w:w="1275" w:type="dxa"/>
            <w:shd w:val="clear" w:color="auto" w:fill="auto"/>
          </w:tcPr>
          <w:p w:rsidR="007B5E4A" w:rsidRPr="0024468B" w:rsidRDefault="007B5E4A" w:rsidP="0058184B">
            <w:pPr>
              <w:jc w:val="right"/>
              <w:rPr>
                <w:sz w:val="16"/>
                <w:szCs w:val="16"/>
                <w:lang w:val="fr-BE"/>
              </w:rPr>
            </w:pPr>
            <w:r w:rsidRPr="0024468B">
              <w:rPr>
                <w:sz w:val="16"/>
                <w:szCs w:val="16"/>
                <w:lang w:val="fr-BE"/>
              </w:rPr>
              <w:t>147,00</w:t>
            </w:r>
          </w:p>
        </w:tc>
        <w:tc>
          <w:tcPr>
            <w:tcW w:w="1276" w:type="dxa"/>
            <w:shd w:val="clear" w:color="auto" w:fill="auto"/>
          </w:tcPr>
          <w:p w:rsidR="007B5E4A" w:rsidRPr="001D1679" w:rsidRDefault="001D1679" w:rsidP="00BC51E5">
            <w:pPr>
              <w:jc w:val="right"/>
              <w:rPr>
                <w:sz w:val="16"/>
                <w:szCs w:val="16"/>
                <w:lang w:val="bg-BG"/>
              </w:rPr>
            </w:pPr>
            <w:r>
              <w:rPr>
                <w:sz w:val="16"/>
                <w:szCs w:val="16"/>
                <w:lang w:val="bg-BG"/>
              </w:rPr>
              <w:t>61</w:t>
            </w:r>
          </w:p>
        </w:tc>
        <w:tc>
          <w:tcPr>
            <w:tcW w:w="1134" w:type="dxa"/>
            <w:shd w:val="clear" w:color="auto" w:fill="auto"/>
          </w:tcPr>
          <w:p w:rsidR="007B5E4A" w:rsidRPr="0024468B" w:rsidRDefault="007B5E4A" w:rsidP="0058184B">
            <w:pPr>
              <w:jc w:val="right"/>
              <w:rPr>
                <w:sz w:val="16"/>
                <w:szCs w:val="16"/>
                <w:lang w:val="fr-BE"/>
              </w:rPr>
            </w:pPr>
          </w:p>
        </w:tc>
        <w:tc>
          <w:tcPr>
            <w:tcW w:w="2286" w:type="dxa"/>
            <w:shd w:val="clear" w:color="auto" w:fill="auto"/>
          </w:tcPr>
          <w:p w:rsidR="007B5E4A" w:rsidRPr="0024468B" w:rsidRDefault="007B5E4A" w:rsidP="0058184B">
            <w:pPr>
              <w:rPr>
                <w:sz w:val="16"/>
                <w:szCs w:val="16"/>
                <w:lang w:val="fr-BE"/>
              </w:rPr>
            </w:pPr>
          </w:p>
        </w:tc>
      </w:tr>
      <w:tr w:rsidR="007B5E4A" w:rsidTr="001D1679">
        <w:tc>
          <w:tcPr>
            <w:tcW w:w="1276" w:type="dxa"/>
            <w:shd w:val="clear" w:color="auto" w:fill="auto"/>
          </w:tcPr>
          <w:p w:rsidR="007B5E4A" w:rsidRPr="0024468B" w:rsidRDefault="007B5E4A" w:rsidP="0058184B">
            <w:pPr>
              <w:rPr>
                <w:sz w:val="16"/>
                <w:szCs w:val="16"/>
                <w:lang w:val="fr-BE"/>
              </w:rPr>
            </w:pPr>
            <w:r w:rsidRPr="0024468B">
              <w:rPr>
                <w:sz w:val="16"/>
                <w:szCs w:val="16"/>
                <w:lang w:val="fr-BE"/>
              </w:rPr>
              <w:t>6.2</w:t>
            </w:r>
          </w:p>
        </w:tc>
        <w:tc>
          <w:tcPr>
            <w:tcW w:w="2410" w:type="dxa"/>
            <w:shd w:val="clear" w:color="auto" w:fill="auto"/>
          </w:tcPr>
          <w:p w:rsidR="007B5E4A" w:rsidRPr="0024468B" w:rsidRDefault="007B5E4A" w:rsidP="0058184B">
            <w:pPr>
              <w:rPr>
                <w:sz w:val="16"/>
                <w:szCs w:val="16"/>
                <w:lang w:val="fr-BE"/>
              </w:rPr>
            </w:pPr>
            <w:r w:rsidRPr="0024468B">
              <w:rPr>
                <w:sz w:val="16"/>
                <w:szCs w:val="16"/>
                <w:lang w:val="fr-BE"/>
              </w:rPr>
              <w:t>Средно време за верификация на искане за средства</w:t>
            </w:r>
          </w:p>
        </w:tc>
        <w:tc>
          <w:tcPr>
            <w:tcW w:w="1417" w:type="dxa"/>
            <w:shd w:val="clear" w:color="auto" w:fill="auto"/>
          </w:tcPr>
          <w:p w:rsidR="007B5E4A" w:rsidRPr="0024468B" w:rsidRDefault="007B5E4A" w:rsidP="0058184B">
            <w:pPr>
              <w:rPr>
                <w:sz w:val="16"/>
                <w:szCs w:val="16"/>
                <w:lang w:val="fr-BE"/>
              </w:rPr>
            </w:pPr>
            <w:r w:rsidRPr="0024468B">
              <w:rPr>
                <w:sz w:val="16"/>
                <w:szCs w:val="16"/>
                <w:lang w:val="fr-BE"/>
              </w:rPr>
              <w:t>Брой дни</w:t>
            </w:r>
          </w:p>
        </w:tc>
        <w:tc>
          <w:tcPr>
            <w:tcW w:w="1701" w:type="dxa"/>
            <w:shd w:val="clear" w:color="auto" w:fill="auto"/>
          </w:tcPr>
          <w:p w:rsidR="007B5E4A" w:rsidRPr="0024468B" w:rsidRDefault="007B5E4A" w:rsidP="0058184B">
            <w:pPr>
              <w:rPr>
                <w:sz w:val="16"/>
                <w:szCs w:val="16"/>
                <w:lang w:val="fr-BE"/>
              </w:rPr>
            </w:pPr>
          </w:p>
        </w:tc>
        <w:tc>
          <w:tcPr>
            <w:tcW w:w="1276" w:type="dxa"/>
            <w:shd w:val="clear" w:color="auto" w:fill="auto"/>
          </w:tcPr>
          <w:p w:rsidR="007B5E4A" w:rsidRPr="00C3185A" w:rsidRDefault="007B5E4A" w:rsidP="0058184B">
            <w:pPr>
              <w:jc w:val="right"/>
              <w:rPr>
                <w:sz w:val="16"/>
                <w:szCs w:val="16"/>
                <w:lang w:val="fr-BE"/>
              </w:rPr>
            </w:pPr>
            <w:r w:rsidRPr="00C3185A">
              <w:rPr>
                <w:sz w:val="16"/>
                <w:szCs w:val="16"/>
                <w:lang w:val="fr-BE"/>
              </w:rPr>
              <w:t>90,00</w:t>
            </w:r>
          </w:p>
        </w:tc>
        <w:tc>
          <w:tcPr>
            <w:tcW w:w="851" w:type="dxa"/>
            <w:shd w:val="clear" w:color="auto" w:fill="auto"/>
          </w:tcPr>
          <w:p w:rsidR="007B5E4A" w:rsidRPr="0024468B" w:rsidRDefault="007B5E4A" w:rsidP="0058184B">
            <w:pPr>
              <w:rPr>
                <w:sz w:val="16"/>
                <w:szCs w:val="16"/>
                <w:lang w:val="fr-BE"/>
              </w:rPr>
            </w:pPr>
            <w:r w:rsidRPr="0024468B">
              <w:rPr>
                <w:sz w:val="16"/>
                <w:szCs w:val="16"/>
                <w:lang w:val="fr-BE"/>
              </w:rPr>
              <w:t>2013</w:t>
            </w:r>
          </w:p>
        </w:tc>
        <w:tc>
          <w:tcPr>
            <w:tcW w:w="1275" w:type="dxa"/>
            <w:shd w:val="clear" w:color="auto" w:fill="auto"/>
          </w:tcPr>
          <w:p w:rsidR="007B5E4A" w:rsidRPr="0024468B" w:rsidRDefault="007B5E4A" w:rsidP="0058184B">
            <w:pPr>
              <w:jc w:val="right"/>
              <w:rPr>
                <w:sz w:val="16"/>
                <w:szCs w:val="16"/>
                <w:lang w:val="fr-BE"/>
              </w:rPr>
            </w:pPr>
            <w:r w:rsidRPr="0024468B">
              <w:rPr>
                <w:sz w:val="16"/>
                <w:szCs w:val="16"/>
                <w:lang w:val="fr-BE"/>
              </w:rPr>
              <w:t>85,00</w:t>
            </w:r>
          </w:p>
        </w:tc>
        <w:tc>
          <w:tcPr>
            <w:tcW w:w="1276" w:type="dxa"/>
            <w:shd w:val="clear" w:color="auto" w:fill="auto"/>
          </w:tcPr>
          <w:p w:rsidR="007B5E4A" w:rsidRPr="0024468B" w:rsidRDefault="007B5E4A" w:rsidP="00BC51E5">
            <w:pPr>
              <w:jc w:val="right"/>
              <w:rPr>
                <w:sz w:val="16"/>
                <w:szCs w:val="16"/>
                <w:lang w:val="fr-BE"/>
              </w:rPr>
            </w:pPr>
            <w:r>
              <w:rPr>
                <w:sz w:val="16"/>
                <w:szCs w:val="16"/>
                <w:lang w:val="fr-BE"/>
              </w:rPr>
              <w:t>10</w:t>
            </w:r>
          </w:p>
        </w:tc>
        <w:tc>
          <w:tcPr>
            <w:tcW w:w="1134" w:type="dxa"/>
            <w:shd w:val="clear" w:color="auto" w:fill="auto"/>
          </w:tcPr>
          <w:p w:rsidR="007B5E4A" w:rsidRPr="0024468B" w:rsidRDefault="007B5E4A" w:rsidP="0058184B">
            <w:pPr>
              <w:jc w:val="right"/>
              <w:rPr>
                <w:sz w:val="16"/>
                <w:szCs w:val="16"/>
                <w:lang w:val="fr-BE"/>
              </w:rPr>
            </w:pPr>
          </w:p>
        </w:tc>
        <w:tc>
          <w:tcPr>
            <w:tcW w:w="2286" w:type="dxa"/>
            <w:shd w:val="clear" w:color="auto" w:fill="auto"/>
          </w:tcPr>
          <w:p w:rsidR="007B5E4A" w:rsidRPr="0024468B" w:rsidRDefault="007B5E4A" w:rsidP="0058184B">
            <w:pPr>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6.1</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Средно време за одобряване на проектно предложение</w:t>
            </w:r>
          </w:p>
        </w:tc>
        <w:tc>
          <w:tcPr>
            <w:tcW w:w="1276" w:type="dxa"/>
          </w:tcPr>
          <w:p w:rsidR="0058184B" w:rsidRPr="0024468B" w:rsidRDefault="0058184B" w:rsidP="0058184B">
            <w:pPr>
              <w:jc w:val="right"/>
              <w:rPr>
                <w:sz w:val="16"/>
                <w:szCs w:val="16"/>
                <w:lang w:val="fr-BE"/>
              </w:rPr>
            </w:pPr>
            <w:r w:rsidRPr="0024468B">
              <w:rPr>
                <w:sz w:val="16"/>
                <w:szCs w:val="16"/>
                <w:lang w:val="fr-BE"/>
              </w:rPr>
              <w:t>90,00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6.2</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Средно време за верификация на искане за средства</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6 - Техническа помощ</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2 - 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671EE1" w:rsidTr="005E42FF">
        <w:tc>
          <w:tcPr>
            <w:tcW w:w="1276"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8184B">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8184B">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8184B">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2016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2016 </w:t>
            </w:r>
            <w:r w:rsidRPr="0024468B">
              <w:rPr>
                <w:sz w:val="16"/>
                <w:szCs w:val="16"/>
                <w:lang w:val="fr-BE"/>
              </w:rPr>
              <w:t>Качествена</w:t>
            </w:r>
          </w:p>
        </w:tc>
        <w:tc>
          <w:tcPr>
            <w:tcW w:w="2286" w:type="dxa"/>
            <w:shd w:val="clear" w:color="auto" w:fill="auto"/>
          </w:tcPr>
          <w:p w:rsidR="0058184B" w:rsidRPr="0024468B" w:rsidRDefault="0058184B" w:rsidP="0058184B">
            <w:pPr>
              <w:jc w:val="center"/>
              <w:rPr>
                <w:sz w:val="16"/>
                <w:szCs w:val="16"/>
                <w:lang w:val="fr-BE"/>
              </w:rPr>
            </w:pPr>
            <w:r w:rsidRPr="0024468B">
              <w:rPr>
                <w:sz w:val="16"/>
                <w:szCs w:val="16"/>
                <w:lang w:val="fr-BE"/>
              </w:rPr>
              <w:t>Забележки</w:t>
            </w:r>
          </w:p>
        </w:tc>
      </w:tr>
      <w:tr w:rsidR="00671EE1" w:rsidTr="005E42FF">
        <w:tc>
          <w:tcPr>
            <w:tcW w:w="1276" w:type="dxa"/>
            <w:shd w:val="clear" w:color="auto" w:fill="auto"/>
          </w:tcPr>
          <w:p w:rsidR="0058184B" w:rsidRPr="0024468B" w:rsidRDefault="0058184B" w:rsidP="0058184B">
            <w:pPr>
              <w:rPr>
                <w:sz w:val="16"/>
                <w:szCs w:val="16"/>
                <w:lang w:val="fr-BE"/>
              </w:rPr>
            </w:pPr>
            <w:r w:rsidRPr="0024468B">
              <w:rPr>
                <w:sz w:val="16"/>
                <w:szCs w:val="16"/>
                <w:lang w:val="fr-BE"/>
              </w:rPr>
              <w:t>6.3</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Ниво на обществена осведоменост за ОПОС</w:t>
            </w:r>
          </w:p>
        </w:tc>
        <w:tc>
          <w:tcPr>
            <w:tcW w:w="1417" w:type="dxa"/>
            <w:shd w:val="clear" w:color="auto" w:fill="auto"/>
          </w:tcPr>
          <w:p w:rsidR="0058184B" w:rsidRPr="0024468B" w:rsidRDefault="0058184B" w:rsidP="0058184B">
            <w:pPr>
              <w:rPr>
                <w:sz w:val="16"/>
                <w:szCs w:val="16"/>
                <w:lang w:val="fr-BE"/>
              </w:rPr>
            </w:pPr>
            <w:r w:rsidRPr="0024468B">
              <w:rPr>
                <w:sz w:val="16"/>
                <w:szCs w:val="16"/>
                <w:lang w:val="fr-BE"/>
              </w:rPr>
              <w:t>%</w:t>
            </w:r>
          </w:p>
        </w:tc>
        <w:tc>
          <w:tcPr>
            <w:tcW w:w="1701" w:type="dxa"/>
            <w:shd w:val="clear" w:color="auto" w:fill="auto"/>
          </w:tcPr>
          <w:p w:rsidR="0058184B" w:rsidRPr="0024468B" w:rsidRDefault="0058184B" w:rsidP="0058184B">
            <w:pPr>
              <w:rPr>
                <w:sz w:val="16"/>
                <w:szCs w:val="16"/>
                <w:lang w:val="fr-BE"/>
              </w:rPr>
            </w:pPr>
          </w:p>
        </w:tc>
        <w:tc>
          <w:tcPr>
            <w:tcW w:w="1276" w:type="dxa"/>
            <w:shd w:val="clear" w:color="auto" w:fill="auto"/>
          </w:tcPr>
          <w:p w:rsidR="0058184B" w:rsidRPr="00C3185A" w:rsidRDefault="0058184B" w:rsidP="0058184B">
            <w:pPr>
              <w:jc w:val="right"/>
              <w:rPr>
                <w:sz w:val="16"/>
                <w:szCs w:val="16"/>
                <w:lang w:val="fr-BE"/>
              </w:rPr>
            </w:pPr>
            <w:r w:rsidRPr="00C3185A">
              <w:rPr>
                <w:sz w:val="16"/>
                <w:szCs w:val="16"/>
                <w:lang w:val="fr-BE"/>
              </w:rPr>
              <w:t>40,00</w:t>
            </w:r>
          </w:p>
        </w:tc>
        <w:tc>
          <w:tcPr>
            <w:tcW w:w="851" w:type="dxa"/>
            <w:shd w:val="clear" w:color="auto" w:fill="auto"/>
          </w:tcPr>
          <w:p w:rsidR="0058184B" w:rsidRPr="0024468B" w:rsidRDefault="0058184B" w:rsidP="0058184B">
            <w:pPr>
              <w:rPr>
                <w:sz w:val="16"/>
                <w:szCs w:val="16"/>
                <w:lang w:val="fr-BE"/>
              </w:rPr>
            </w:pPr>
            <w:r w:rsidRPr="0024468B">
              <w:rPr>
                <w:sz w:val="16"/>
                <w:szCs w:val="16"/>
                <w:lang w:val="fr-BE"/>
              </w:rPr>
              <w:t>2014</w:t>
            </w:r>
          </w:p>
        </w:tc>
        <w:tc>
          <w:tcPr>
            <w:tcW w:w="1275" w:type="dxa"/>
            <w:shd w:val="clear" w:color="auto" w:fill="auto"/>
          </w:tcPr>
          <w:p w:rsidR="0058184B" w:rsidRPr="0024468B" w:rsidRDefault="0058184B" w:rsidP="0058184B">
            <w:pPr>
              <w:jc w:val="right"/>
              <w:rPr>
                <w:sz w:val="16"/>
                <w:szCs w:val="16"/>
                <w:lang w:val="fr-BE"/>
              </w:rPr>
            </w:pPr>
            <w:r w:rsidRPr="0024468B">
              <w:rPr>
                <w:sz w:val="16"/>
                <w:szCs w:val="16"/>
                <w:lang w:val="fr-BE"/>
              </w:rPr>
              <w:t>60,00</w:t>
            </w:r>
          </w:p>
        </w:tc>
        <w:tc>
          <w:tcPr>
            <w:tcW w:w="1276" w:type="dxa"/>
            <w:shd w:val="clear" w:color="auto" w:fill="auto"/>
          </w:tcPr>
          <w:p w:rsidR="0058184B" w:rsidRPr="0024468B" w:rsidRDefault="00672858" w:rsidP="0058184B">
            <w:pPr>
              <w:jc w:val="right"/>
              <w:rPr>
                <w:sz w:val="16"/>
                <w:szCs w:val="16"/>
                <w:lang w:val="fr-BE"/>
              </w:rPr>
            </w:pPr>
            <w:r>
              <w:rPr>
                <w:sz w:val="16"/>
                <w:szCs w:val="16"/>
                <w:lang w:val="fr-BE"/>
              </w:rPr>
              <w:t>45</w:t>
            </w:r>
            <w:r>
              <w:rPr>
                <w:sz w:val="16"/>
                <w:szCs w:val="16"/>
                <w:lang w:val="bg-BG"/>
              </w:rPr>
              <w:t>,</w:t>
            </w:r>
            <w:r>
              <w:rPr>
                <w:sz w:val="16"/>
                <w:szCs w:val="16"/>
                <w:lang w:val="fr-BE"/>
              </w:rPr>
              <w:t>7</w:t>
            </w:r>
          </w:p>
        </w:tc>
        <w:tc>
          <w:tcPr>
            <w:tcW w:w="1134" w:type="dxa"/>
            <w:shd w:val="clear" w:color="auto" w:fill="auto"/>
          </w:tcPr>
          <w:p w:rsidR="0058184B" w:rsidRPr="0024468B" w:rsidRDefault="0058184B" w:rsidP="0058184B">
            <w:pPr>
              <w:jc w:val="right"/>
              <w:rPr>
                <w:sz w:val="16"/>
                <w:szCs w:val="16"/>
                <w:lang w:val="fr-BE"/>
              </w:rPr>
            </w:pPr>
          </w:p>
        </w:tc>
        <w:tc>
          <w:tcPr>
            <w:tcW w:w="2286" w:type="dxa"/>
            <w:shd w:val="clear" w:color="auto" w:fill="auto"/>
          </w:tcPr>
          <w:p w:rsidR="0058184B" w:rsidRPr="0024468B" w:rsidRDefault="0058184B" w:rsidP="00A44AF0">
            <w:pPr>
              <w:jc w:val="both"/>
              <w:rPr>
                <w:sz w:val="16"/>
                <w:szCs w:val="16"/>
                <w:lang w:val="fr-BE"/>
              </w:rPr>
            </w:pPr>
          </w:p>
        </w:tc>
      </w:tr>
    </w:tbl>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6.3</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Ниво на обществена осведоменост за ОПОС</w:t>
            </w:r>
          </w:p>
        </w:tc>
        <w:tc>
          <w:tcPr>
            <w:tcW w:w="1276" w:type="dxa"/>
          </w:tcPr>
          <w:p w:rsidR="0058184B" w:rsidRPr="0024468B" w:rsidRDefault="0058184B" w:rsidP="0058184B">
            <w:pPr>
              <w:jc w:val="right"/>
              <w:rPr>
                <w:sz w:val="16"/>
                <w:szCs w:val="16"/>
                <w:lang w:val="fr-BE"/>
              </w:rPr>
            </w:pPr>
            <w:r w:rsidRPr="0024468B">
              <w:rPr>
                <w:sz w:val="16"/>
                <w:szCs w:val="16"/>
                <w:lang w:val="fr-BE"/>
              </w:rPr>
              <w:t>41,00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r>
        <w:rPr>
          <w:lang w:val="fr-BE"/>
        </w:rPr>
        <w:br w:type="page"/>
      </w:r>
    </w:p>
    <w:p w:rsidR="0058184B" w:rsidRDefault="0058184B" w:rsidP="0058184B">
      <w:pPr>
        <w:rPr>
          <w:lang w:val="fr-BE"/>
        </w:rPr>
      </w:pPr>
    </w:p>
    <w:tbl>
      <w:tblPr>
        <w:tblW w:w="149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087"/>
      </w:tblGrid>
      <w:tr w:rsidR="00671EE1" w:rsidTr="0058184B">
        <w:tc>
          <w:tcPr>
            <w:tcW w:w="2830" w:type="dxa"/>
            <w:shd w:val="clear" w:color="auto" w:fill="auto"/>
          </w:tcPr>
          <w:p w:rsidR="0058184B" w:rsidRPr="002124FC" w:rsidRDefault="0058184B" w:rsidP="0058184B">
            <w:pPr>
              <w:rPr>
                <w:sz w:val="20"/>
                <w:szCs w:val="20"/>
                <w:lang w:val="fr-BE"/>
              </w:rPr>
            </w:pPr>
            <w:r w:rsidRPr="002124FC">
              <w:rPr>
                <w:sz w:val="20"/>
                <w:szCs w:val="20"/>
                <w:lang w:val="fr-BE"/>
              </w:rPr>
              <w:t>Приоритетна ос</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6 - Техническа помощ</w:t>
            </w:r>
          </w:p>
        </w:tc>
      </w:tr>
      <w:tr w:rsidR="00671EE1" w:rsidTr="0058184B">
        <w:tc>
          <w:tcPr>
            <w:tcW w:w="2830" w:type="dxa"/>
            <w:shd w:val="clear" w:color="auto" w:fill="auto"/>
          </w:tcPr>
          <w:p w:rsidR="0058184B" w:rsidRPr="002124FC" w:rsidRDefault="0058184B" w:rsidP="0058184B">
            <w:pPr>
              <w:ind w:left="113" w:hanging="113"/>
              <w:rPr>
                <w:sz w:val="20"/>
                <w:szCs w:val="20"/>
                <w:lang w:val="fr-BE"/>
              </w:rPr>
            </w:pPr>
            <w:r w:rsidRPr="002124FC">
              <w:rPr>
                <w:sz w:val="20"/>
                <w:szCs w:val="20"/>
                <w:lang w:val="fr-BE"/>
              </w:rPr>
              <w:t>Специфична цел</w:t>
            </w:r>
          </w:p>
        </w:tc>
        <w:tc>
          <w:tcPr>
            <w:tcW w:w="12087" w:type="dxa"/>
            <w:shd w:val="clear" w:color="auto" w:fill="auto"/>
          </w:tcPr>
          <w:p w:rsidR="0058184B" w:rsidRPr="002124FC" w:rsidRDefault="0058184B" w:rsidP="0058184B">
            <w:pPr>
              <w:rPr>
                <w:sz w:val="20"/>
                <w:szCs w:val="20"/>
                <w:lang w:val="fr-BE"/>
              </w:rPr>
            </w:pPr>
            <w:r w:rsidRPr="002124FC">
              <w:rPr>
                <w:sz w:val="20"/>
                <w:szCs w:val="20"/>
                <w:lang w:val="fr-BE"/>
              </w:rPr>
              <w:t>3 - Укрепване капацитета на бенефициентите на ОПОС за успешно реализиране на проекти по програмата.</w:t>
            </w:r>
          </w:p>
        </w:tc>
      </w:tr>
    </w:tbl>
    <w:p w:rsidR="0058184B" w:rsidRDefault="0058184B" w:rsidP="0058184B">
      <w:pPr>
        <w:rPr>
          <w:lang w:val="fr-BE"/>
        </w:rPr>
      </w:pPr>
    </w:p>
    <w:p w:rsidR="0058184B" w:rsidRDefault="0058184B" w:rsidP="0058184B">
      <w:pPr>
        <w:rPr>
          <w:lang w:val="fr-BE"/>
        </w:rPr>
      </w:pPr>
      <w:r>
        <w:rPr>
          <w:lang w:val="fr-BE"/>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rsidR="0058184B" w:rsidRDefault="0058184B" w:rsidP="0058184B">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417"/>
        <w:gridCol w:w="1701"/>
        <w:gridCol w:w="1276"/>
        <w:gridCol w:w="851"/>
        <w:gridCol w:w="1275"/>
        <w:gridCol w:w="1276"/>
        <w:gridCol w:w="1134"/>
        <w:gridCol w:w="2286"/>
      </w:tblGrid>
      <w:tr w:rsidR="00671EE1" w:rsidTr="005E42FF">
        <w:tc>
          <w:tcPr>
            <w:tcW w:w="1276" w:type="dxa"/>
            <w:shd w:val="clear" w:color="auto" w:fill="auto"/>
          </w:tcPr>
          <w:p w:rsidR="0058184B" w:rsidRPr="0024468B" w:rsidRDefault="0058184B" w:rsidP="005E42FF">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E42FF">
            <w:pPr>
              <w:rPr>
                <w:sz w:val="16"/>
                <w:szCs w:val="16"/>
                <w:lang w:val="fr-BE"/>
              </w:rPr>
            </w:pPr>
            <w:r w:rsidRPr="0024468B">
              <w:rPr>
                <w:sz w:val="16"/>
                <w:szCs w:val="16"/>
                <w:lang w:val="fr-BE"/>
              </w:rPr>
              <w:t>Показател</w:t>
            </w:r>
          </w:p>
        </w:tc>
        <w:tc>
          <w:tcPr>
            <w:tcW w:w="1417" w:type="dxa"/>
            <w:shd w:val="clear" w:color="auto" w:fill="auto"/>
          </w:tcPr>
          <w:p w:rsidR="0058184B" w:rsidRPr="0024468B" w:rsidRDefault="0058184B" w:rsidP="005E42FF">
            <w:pPr>
              <w:rPr>
                <w:sz w:val="16"/>
                <w:szCs w:val="16"/>
                <w:lang w:val="fr-BE"/>
              </w:rPr>
            </w:pPr>
            <w:r w:rsidRPr="0024468B">
              <w:rPr>
                <w:sz w:val="16"/>
                <w:szCs w:val="16"/>
                <w:lang w:val="fr-BE"/>
              </w:rPr>
              <w:t>Мерна единица</w:t>
            </w:r>
          </w:p>
        </w:tc>
        <w:tc>
          <w:tcPr>
            <w:tcW w:w="1701" w:type="dxa"/>
            <w:shd w:val="clear" w:color="auto" w:fill="auto"/>
          </w:tcPr>
          <w:p w:rsidR="0058184B" w:rsidRPr="0024468B" w:rsidRDefault="0058184B" w:rsidP="005E42FF">
            <w:pPr>
              <w:rPr>
                <w:sz w:val="16"/>
                <w:szCs w:val="16"/>
                <w:lang w:val="fr-BE"/>
              </w:rPr>
            </w:pPr>
            <w:r w:rsidRPr="0024468B">
              <w:rPr>
                <w:sz w:val="16"/>
                <w:szCs w:val="16"/>
                <w:lang w:val="fr-BE"/>
              </w:rPr>
              <w:t>Категория региони</w:t>
            </w:r>
          </w:p>
        </w:tc>
        <w:tc>
          <w:tcPr>
            <w:tcW w:w="1276" w:type="dxa"/>
            <w:shd w:val="clear" w:color="auto" w:fill="auto"/>
          </w:tcPr>
          <w:p w:rsidR="0058184B" w:rsidRPr="0024468B" w:rsidRDefault="0058184B" w:rsidP="005E42FF">
            <w:pPr>
              <w:rPr>
                <w:sz w:val="16"/>
                <w:szCs w:val="16"/>
                <w:lang w:val="fr-BE"/>
              </w:rPr>
            </w:pPr>
            <w:r w:rsidRPr="0024468B">
              <w:rPr>
                <w:sz w:val="16"/>
                <w:szCs w:val="16"/>
                <w:lang w:val="fr-BE"/>
              </w:rPr>
              <w:t>Базова стойност</w:t>
            </w:r>
          </w:p>
        </w:tc>
        <w:tc>
          <w:tcPr>
            <w:tcW w:w="851" w:type="dxa"/>
            <w:shd w:val="clear" w:color="auto" w:fill="auto"/>
          </w:tcPr>
          <w:p w:rsidR="0058184B" w:rsidRPr="0024468B" w:rsidRDefault="0058184B" w:rsidP="005E42FF">
            <w:pPr>
              <w:rPr>
                <w:sz w:val="16"/>
                <w:szCs w:val="16"/>
                <w:lang w:val="fr-BE"/>
              </w:rPr>
            </w:pPr>
            <w:r w:rsidRPr="0024468B">
              <w:rPr>
                <w:sz w:val="16"/>
                <w:szCs w:val="16"/>
                <w:lang w:val="fr-BE"/>
              </w:rPr>
              <w:t>Базова година</w:t>
            </w:r>
          </w:p>
        </w:tc>
        <w:tc>
          <w:tcPr>
            <w:tcW w:w="1275" w:type="dxa"/>
            <w:shd w:val="clear" w:color="auto" w:fill="auto"/>
          </w:tcPr>
          <w:p w:rsidR="0058184B" w:rsidRPr="0024468B" w:rsidRDefault="0058184B" w:rsidP="005E42FF">
            <w:pPr>
              <w:rPr>
                <w:sz w:val="16"/>
                <w:szCs w:val="16"/>
                <w:lang w:val="fr-BE"/>
              </w:rPr>
            </w:pPr>
            <w:r w:rsidRPr="0024468B">
              <w:rPr>
                <w:sz w:val="16"/>
                <w:szCs w:val="16"/>
                <w:lang w:val="fr-BE"/>
              </w:rPr>
              <w:t>Целева стойност 2023 г.</w:t>
            </w:r>
          </w:p>
        </w:tc>
        <w:tc>
          <w:tcPr>
            <w:tcW w:w="1276" w:type="dxa"/>
            <w:shd w:val="clear" w:color="auto" w:fill="auto"/>
          </w:tcPr>
          <w:p w:rsidR="0058184B" w:rsidRPr="005E42FF" w:rsidRDefault="0058184B" w:rsidP="005E42FF">
            <w:pPr>
              <w:jc w:val="center"/>
              <w:rPr>
                <w:sz w:val="16"/>
                <w:szCs w:val="16"/>
                <w:lang w:val="fr-BE"/>
              </w:rPr>
            </w:pPr>
            <w:r w:rsidRPr="005E42FF">
              <w:rPr>
                <w:sz w:val="16"/>
                <w:szCs w:val="16"/>
                <w:lang w:val="fr-BE"/>
              </w:rPr>
              <w:t>2016 Общо</w:t>
            </w:r>
          </w:p>
        </w:tc>
        <w:tc>
          <w:tcPr>
            <w:tcW w:w="1134" w:type="dxa"/>
            <w:shd w:val="clear" w:color="auto" w:fill="auto"/>
          </w:tcPr>
          <w:p w:rsidR="0058184B" w:rsidRPr="0024468B" w:rsidRDefault="0058184B" w:rsidP="005E42FF">
            <w:pPr>
              <w:jc w:val="center"/>
              <w:rPr>
                <w:sz w:val="16"/>
                <w:szCs w:val="16"/>
                <w:lang w:val="fr-BE"/>
              </w:rPr>
            </w:pPr>
            <w:r>
              <w:rPr>
                <w:sz w:val="16"/>
                <w:szCs w:val="16"/>
                <w:lang w:val="fr-BE"/>
              </w:rPr>
              <w:t xml:space="preserve">2016 </w:t>
            </w:r>
            <w:r w:rsidRPr="0024468B">
              <w:rPr>
                <w:sz w:val="16"/>
                <w:szCs w:val="16"/>
                <w:lang w:val="fr-BE"/>
              </w:rPr>
              <w:t>Качествена</w:t>
            </w:r>
          </w:p>
        </w:tc>
        <w:tc>
          <w:tcPr>
            <w:tcW w:w="2286" w:type="dxa"/>
            <w:shd w:val="clear" w:color="auto" w:fill="auto"/>
          </w:tcPr>
          <w:p w:rsidR="0058184B" w:rsidRPr="0024468B" w:rsidRDefault="0058184B" w:rsidP="005E42FF">
            <w:pPr>
              <w:jc w:val="center"/>
              <w:rPr>
                <w:sz w:val="16"/>
                <w:szCs w:val="16"/>
                <w:lang w:val="fr-BE"/>
              </w:rPr>
            </w:pPr>
            <w:r w:rsidRPr="0024468B">
              <w:rPr>
                <w:sz w:val="16"/>
                <w:szCs w:val="16"/>
                <w:lang w:val="fr-BE"/>
              </w:rPr>
              <w:t>Забележки</w:t>
            </w:r>
          </w:p>
        </w:tc>
      </w:tr>
      <w:tr w:rsidR="00671EE1" w:rsidTr="005E42FF">
        <w:tc>
          <w:tcPr>
            <w:tcW w:w="1276" w:type="dxa"/>
            <w:shd w:val="clear" w:color="auto" w:fill="auto"/>
          </w:tcPr>
          <w:p w:rsidR="0058184B" w:rsidRPr="0024468B" w:rsidRDefault="0058184B" w:rsidP="005E42FF">
            <w:pPr>
              <w:rPr>
                <w:sz w:val="16"/>
                <w:szCs w:val="16"/>
                <w:lang w:val="fr-BE"/>
              </w:rPr>
            </w:pPr>
            <w:r w:rsidRPr="0024468B">
              <w:rPr>
                <w:sz w:val="16"/>
                <w:szCs w:val="16"/>
                <w:lang w:val="fr-BE"/>
              </w:rPr>
              <w:t>6.4</w:t>
            </w:r>
          </w:p>
        </w:tc>
        <w:tc>
          <w:tcPr>
            <w:tcW w:w="2410" w:type="dxa"/>
            <w:shd w:val="clear" w:color="auto" w:fill="auto"/>
          </w:tcPr>
          <w:p w:rsidR="0058184B" w:rsidRPr="0024468B" w:rsidRDefault="0058184B" w:rsidP="005E42FF">
            <w:pPr>
              <w:rPr>
                <w:sz w:val="16"/>
                <w:szCs w:val="16"/>
                <w:lang w:val="fr-BE"/>
              </w:rPr>
            </w:pPr>
            <w:r w:rsidRPr="0024468B">
              <w:rPr>
                <w:sz w:val="16"/>
                <w:szCs w:val="16"/>
                <w:lang w:val="fr-BE"/>
              </w:rPr>
              <w:t>Степен на удовлетвореност на бенефициентите от мерки по техническа помощ и проведениобучения</w:t>
            </w:r>
          </w:p>
        </w:tc>
        <w:tc>
          <w:tcPr>
            <w:tcW w:w="1417" w:type="dxa"/>
            <w:shd w:val="clear" w:color="auto" w:fill="auto"/>
          </w:tcPr>
          <w:p w:rsidR="0058184B" w:rsidRPr="0024468B" w:rsidRDefault="0058184B" w:rsidP="005E42FF">
            <w:pPr>
              <w:rPr>
                <w:sz w:val="16"/>
                <w:szCs w:val="16"/>
                <w:lang w:val="fr-BE"/>
              </w:rPr>
            </w:pPr>
            <w:r w:rsidRPr="0024468B">
              <w:rPr>
                <w:sz w:val="16"/>
                <w:szCs w:val="16"/>
                <w:lang w:val="fr-BE"/>
              </w:rPr>
              <w:t>%</w:t>
            </w:r>
          </w:p>
        </w:tc>
        <w:tc>
          <w:tcPr>
            <w:tcW w:w="1701" w:type="dxa"/>
            <w:shd w:val="clear" w:color="auto" w:fill="auto"/>
          </w:tcPr>
          <w:p w:rsidR="0058184B" w:rsidRPr="0024468B" w:rsidRDefault="0058184B" w:rsidP="005E42FF">
            <w:pPr>
              <w:rPr>
                <w:sz w:val="16"/>
                <w:szCs w:val="16"/>
                <w:lang w:val="fr-BE"/>
              </w:rPr>
            </w:pPr>
          </w:p>
        </w:tc>
        <w:tc>
          <w:tcPr>
            <w:tcW w:w="1276" w:type="dxa"/>
            <w:shd w:val="clear" w:color="auto" w:fill="auto"/>
          </w:tcPr>
          <w:p w:rsidR="0058184B" w:rsidRPr="00C3185A" w:rsidRDefault="0058184B" w:rsidP="005E42FF">
            <w:pPr>
              <w:jc w:val="right"/>
              <w:rPr>
                <w:sz w:val="16"/>
                <w:szCs w:val="16"/>
                <w:lang w:val="fr-BE"/>
              </w:rPr>
            </w:pPr>
            <w:r w:rsidRPr="00C3185A">
              <w:rPr>
                <w:sz w:val="16"/>
                <w:szCs w:val="16"/>
                <w:lang w:val="fr-BE"/>
              </w:rPr>
              <w:t>35,00</w:t>
            </w:r>
          </w:p>
        </w:tc>
        <w:tc>
          <w:tcPr>
            <w:tcW w:w="851" w:type="dxa"/>
            <w:shd w:val="clear" w:color="auto" w:fill="auto"/>
          </w:tcPr>
          <w:p w:rsidR="0058184B" w:rsidRPr="0024468B" w:rsidRDefault="0058184B" w:rsidP="005E42FF">
            <w:pPr>
              <w:rPr>
                <w:sz w:val="16"/>
                <w:szCs w:val="16"/>
                <w:lang w:val="fr-BE"/>
              </w:rPr>
            </w:pPr>
            <w:r w:rsidRPr="0024468B">
              <w:rPr>
                <w:sz w:val="16"/>
                <w:szCs w:val="16"/>
                <w:lang w:val="fr-BE"/>
              </w:rPr>
              <w:t>2013</w:t>
            </w:r>
          </w:p>
        </w:tc>
        <w:tc>
          <w:tcPr>
            <w:tcW w:w="1275" w:type="dxa"/>
            <w:shd w:val="clear" w:color="auto" w:fill="auto"/>
          </w:tcPr>
          <w:p w:rsidR="0058184B" w:rsidRPr="0024468B" w:rsidRDefault="0058184B" w:rsidP="005E42FF">
            <w:pPr>
              <w:jc w:val="right"/>
              <w:rPr>
                <w:sz w:val="16"/>
                <w:szCs w:val="16"/>
                <w:lang w:val="fr-BE"/>
              </w:rPr>
            </w:pPr>
            <w:r w:rsidRPr="0024468B">
              <w:rPr>
                <w:sz w:val="16"/>
                <w:szCs w:val="16"/>
                <w:lang w:val="fr-BE"/>
              </w:rPr>
              <w:t>60,00</w:t>
            </w:r>
          </w:p>
        </w:tc>
        <w:tc>
          <w:tcPr>
            <w:tcW w:w="1276" w:type="dxa"/>
            <w:shd w:val="clear" w:color="auto" w:fill="auto"/>
          </w:tcPr>
          <w:p w:rsidR="0058184B" w:rsidRPr="005E42FF" w:rsidRDefault="005E42FF" w:rsidP="005E42FF">
            <w:pPr>
              <w:jc w:val="right"/>
              <w:rPr>
                <w:sz w:val="16"/>
                <w:szCs w:val="16"/>
                <w:lang w:val="fr-BE"/>
              </w:rPr>
            </w:pPr>
            <w:r w:rsidRPr="005E42FF">
              <w:rPr>
                <w:sz w:val="16"/>
                <w:szCs w:val="16"/>
                <w:lang w:val="bg-BG"/>
              </w:rPr>
              <w:t>48,92</w:t>
            </w:r>
          </w:p>
        </w:tc>
        <w:tc>
          <w:tcPr>
            <w:tcW w:w="1134" w:type="dxa"/>
            <w:shd w:val="clear" w:color="auto" w:fill="auto"/>
          </w:tcPr>
          <w:p w:rsidR="0058184B" w:rsidRPr="0024468B" w:rsidRDefault="0058184B" w:rsidP="005E42FF">
            <w:pPr>
              <w:jc w:val="right"/>
              <w:rPr>
                <w:sz w:val="16"/>
                <w:szCs w:val="16"/>
                <w:lang w:val="fr-BE"/>
              </w:rPr>
            </w:pPr>
          </w:p>
        </w:tc>
        <w:tc>
          <w:tcPr>
            <w:tcW w:w="2286" w:type="dxa"/>
            <w:shd w:val="clear" w:color="auto" w:fill="auto"/>
          </w:tcPr>
          <w:p w:rsidR="0058184B" w:rsidRPr="0024468B" w:rsidRDefault="0058184B" w:rsidP="005E42FF">
            <w:pPr>
              <w:rPr>
                <w:sz w:val="16"/>
                <w:szCs w:val="16"/>
                <w:lang w:val="fr-BE"/>
              </w:rPr>
            </w:pPr>
          </w:p>
        </w:tc>
      </w:tr>
    </w:tbl>
    <w:p w:rsidR="0058184B" w:rsidRDefault="0058184B" w:rsidP="005E42FF">
      <w:pPr>
        <w:rPr>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410"/>
        <w:gridCol w:w="1276"/>
        <w:gridCol w:w="1276"/>
        <w:gridCol w:w="1276"/>
        <w:gridCol w:w="1134"/>
      </w:tblGrid>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ID</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Показател</w:t>
            </w:r>
          </w:p>
        </w:tc>
        <w:tc>
          <w:tcPr>
            <w:tcW w:w="1276" w:type="dxa"/>
          </w:tcPr>
          <w:p w:rsidR="0058184B" w:rsidRPr="0024468B" w:rsidRDefault="0058184B" w:rsidP="0058184B">
            <w:pPr>
              <w:jc w:val="center"/>
              <w:rPr>
                <w:sz w:val="16"/>
                <w:szCs w:val="16"/>
                <w:lang w:val="fr-BE"/>
              </w:rPr>
            </w:pPr>
            <w:r>
              <w:rPr>
                <w:sz w:val="16"/>
                <w:szCs w:val="16"/>
                <w:lang w:val="fr-BE"/>
              </w:rPr>
              <w:t>2015 Общо</w:t>
            </w:r>
          </w:p>
        </w:tc>
        <w:tc>
          <w:tcPr>
            <w:tcW w:w="1276" w:type="dxa"/>
          </w:tcPr>
          <w:p w:rsidR="0058184B" w:rsidRPr="0024468B" w:rsidRDefault="0058184B" w:rsidP="0058184B">
            <w:pPr>
              <w:jc w:val="center"/>
              <w:rPr>
                <w:sz w:val="16"/>
                <w:szCs w:val="16"/>
                <w:lang w:val="fr-BE"/>
              </w:rPr>
            </w:pPr>
            <w:r>
              <w:rPr>
                <w:sz w:val="16"/>
                <w:szCs w:val="16"/>
                <w:lang w:val="fr-BE"/>
              </w:rPr>
              <w:t xml:space="preserve">2015 </w:t>
            </w:r>
            <w:r w:rsidRPr="0024468B">
              <w:rPr>
                <w:sz w:val="16"/>
                <w:szCs w:val="16"/>
                <w:lang w:val="fr-BE"/>
              </w:rPr>
              <w:t>Качествена</w:t>
            </w:r>
          </w:p>
        </w:tc>
        <w:tc>
          <w:tcPr>
            <w:tcW w:w="1276" w:type="dxa"/>
            <w:shd w:val="clear" w:color="auto" w:fill="auto"/>
          </w:tcPr>
          <w:p w:rsidR="0058184B" w:rsidRPr="0024468B" w:rsidRDefault="0058184B" w:rsidP="0058184B">
            <w:pPr>
              <w:jc w:val="center"/>
              <w:rPr>
                <w:sz w:val="16"/>
                <w:szCs w:val="16"/>
                <w:lang w:val="fr-BE"/>
              </w:rPr>
            </w:pPr>
            <w:r>
              <w:rPr>
                <w:sz w:val="16"/>
                <w:szCs w:val="16"/>
                <w:lang w:val="fr-BE"/>
              </w:rPr>
              <w:t>2014 Общо</w:t>
            </w:r>
          </w:p>
        </w:tc>
        <w:tc>
          <w:tcPr>
            <w:tcW w:w="1134" w:type="dxa"/>
            <w:shd w:val="clear" w:color="auto" w:fill="auto"/>
          </w:tcPr>
          <w:p w:rsidR="0058184B" w:rsidRPr="0024468B" w:rsidRDefault="0058184B" w:rsidP="0058184B">
            <w:pPr>
              <w:jc w:val="center"/>
              <w:rPr>
                <w:sz w:val="16"/>
                <w:szCs w:val="16"/>
                <w:lang w:val="fr-BE"/>
              </w:rPr>
            </w:pPr>
            <w:r>
              <w:rPr>
                <w:sz w:val="16"/>
                <w:szCs w:val="16"/>
                <w:lang w:val="fr-BE"/>
              </w:rPr>
              <w:t xml:space="preserve">2014 </w:t>
            </w:r>
            <w:r w:rsidRPr="0024468B">
              <w:rPr>
                <w:sz w:val="16"/>
                <w:szCs w:val="16"/>
                <w:lang w:val="fr-BE"/>
              </w:rPr>
              <w:t>Качествена</w:t>
            </w:r>
          </w:p>
        </w:tc>
      </w:tr>
      <w:tr w:rsidR="00671EE1" w:rsidTr="0058184B">
        <w:tc>
          <w:tcPr>
            <w:tcW w:w="1276" w:type="dxa"/>
            <w:shd w:val="clear" w:color="auto" w:fill="auto"/>
          </w:tcPr>
          <w:p w:rsidR="0058184B" w:rsidRPr="0024468B" w:rsidRDefault="0058184B" w:rsidP="0058184B">
            <w:pPr>
              <w:rPr>
                <w:sz w:val="16"/>
                <w:szCs w:val="16"/>
                <w:lang w:val="fr-BE"/>
              </w:rPr>
            </w:pPr>
            <w:r w:rsidRPr="0024468B">
              <w:rPr>
                <w:sz w:val="16"/>
                <w:szCs w:val="16"/>
                <w:lang w:val="fr-BE"/>
              </w:rPr>
              <w:t>6.4</w:t>
            </w:r>
          </w:p>
        </w:tc>
        <w:tc>
          <w:tcPr>
            <w:tcW w:w="2410" w:type="dxa"/>
            <w:shd w:val="clear" w:color="auto" w:fill="auto"/>
          </w:tcPr>
          <w:p w:rsidR="0058184B" w:rsidRPr="0024468B" w:rsidRDefault="0058184B" w:rsidP="0058184B">
            <w:pPr>
              <w:rPr>
                <w:sz w:val="16"/>
                <w:szCs w:val="16"/>
                <w:lang w:val="fr-BE"/>
              </w:rPr>
            </w:pPr>
            <w:r w:rsidRPr="0024468B">
              <w:rPr>
                <w:sz w:val="16"/>
                <w:szCs w:val="16"/>
                <w:lang w:val="fr-BE"/>
              </w:rPr>
              <w:t>Степен на удовлетвореност на бенефициентите от мерки по техническа помощ и проведениобучения</w:t>
            </w:r>
          </w:p>
        </w:tc>
        <w:tc>
          <w:tcPr>
            <w:tcW w:w="1276" w:type="dxa"/>
          </w:tcPr>
          <w:p w:rsidR="0058184B" w:rsidRPr="0024468B" w:rsidRDefault="0058184B" w:rsidP="0058184B">
            <w:pPr>
              <w:jc w:val="right"/>
              <w:rPr>
                <w:sz w:val="16"/>
                <w:szCs w:val="16"/>
                <w:lang w:val="fr-BE"/>
              </w:rPr>
            </w:pPr>
            <w:r w:rsidRPr="0024468B">
              <w:rPr>
                <w:sz w:val="16"/>
                <w:szCs w:val="16"/>
                <w:lang w:val="fr-BE"/>
              </w:rPr>
              <w:t>0,00</w:t>
            </w:r>
          </w:p>
        </w:tc>
        <w:tc>
          <w:tcPr>
            <w:tcW w:w="1276" w:type="dxa"/>
          </w:tcPr>
          <w:p w:rsidR="0058184B" w:rsidRPr="0024468B" w:rsidRDefault="0058184B" w:rsidP="0058184B">
            <w:pPr>
              <w:jc w:val="right"/>
              <w:rPr>
                <w:sz w:val="16"/>
                <w:szCs w:val="16"/>
                <w:lang w:val="fr-BE"/>
              </w:rPr>
            </w:pPr>
          </w:p>
        </w:tc>
        <w:tc>
          <w:tcPr>
            <w:tcW w:w="1276" w:type="dxa"/>
            <w:shd w:val="clear" w:color="auto" w:fill="auto"/>
          </w:tcPr>
          <w:p w:rsidR="0058184B" w:rsidRPr="0024468B" w:rsidRDefault="0058184B" w:rsidP="0058184B">
            <w:pPr>
              <w:jc w:val="right"/>
              <w:rPr>
                <w:sz w:val="16"/>
                <w:szCs w:val="16"/>
                <w:lang w:val="fr-BE"/>
              </w:rPr>
            </w:pPr>
            <w:r w:rsidRPr="0024468B">
              <w:rPr>
                <w:sz w:val="16"/>
                <w:szCs w:val="16"/>
                <w:lang w:val="fr-BE"/>
              </w:rPr>
              <w:t>0,00</w:t>
            </w:r>
          </w:p>
        </w:tc>
        <w:tc>
          <w:tcPr>
            <w:tcW w:w="1134" w:type="dxa"/>
            <w:shd w:val="clear" w:color="auto" w:fill="auto"/>
          </w:tcPr>
          <w:p w:rsidR="0058184B" w:rsidRPr="0024468B" w:rsidRDefault="0058184B" w:rsidP="0058184B">
            <w:pPr>
              <w:jc w:val="right"/>
              <w:rPr>
                <w:sz w:val="16"/>
                <w:szCs w:val="16"/>
                <w:lang w:val="fr-BE"/>
              </w:rPr>
            </w:pPr>
          </w:p>
        </w:tc>
      </w:tr>
    </w:tbl>
    <w:p w:rsidR="0058184B" w:rsidRDefault="0058184B" w:rsidP="0058184B">
      <w:pPr>
        <w:rPr>
          <w:lang w:val="fr-BE"/>
        </w:rPr>
      </w:pPr>
      <w:r>
        <w:rPr>
          <w:lang w:val="fr-BE"/>
        </w:rPr>
        <w:br w:type="page"/>
      </w:r>
    </w:p>
    <w:p w:rsidR="0058184B" w:rsidRDefault="0058184B" w:rsidP="006961DE">
      <w:pPr>
        <w:jc w:val="both"/>
        <w:rPr>
          <w:lang w:val="fr-BE"/>
        </w:rPr>
      </w:pPr>
      <w:r>
        <w:rPr>
          <w:lang w:val="fr-BE"/>
        </w:rPr>
        <w:lastRenderedPageBreak/>
        <w:t>Таблица 3Б: Брой предприятия, подкрепени от мрежата за многостранна подкрепа за същите предприятия на оперативната програма</w:t>
      </w:r>
    </w:p>
    <w:p w:rsidR="0058184B" w:rsidRPr="001B1194" w:rsidRDefault="000A2EAA" w:rsidP="006961DE">
      <w:pPr>
        <w:jc w:val="both"/>
        <w:rPr>
          <w:i/>
          <w:color w:val="000000" w:themeColor="text1"/>
          <w:lang w:val="fr-BE"/>
        </w:rPr>
      </w:pPr>
      <w:r w:rsidRPr="001B1194">
        <w:rPr>
          <w:rFonts w:ascii="inherit" w:hAnsi="inherit" w:hint="eastAsia"/>
          <w:b/>
          <w:bCs/>
          <w:i/>
          <w:color w:val="000000" w:themeColor="text1"/>
          <w:lang w:val="bg-BG" w:eastAsia="bg-BG"/>
        </w:rPr>
        <w:t>Неприложимо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62"/>
        <w:gridCol w:w="5670"/>
      </w:tblGrid>
      <w:tr w:rsidR="00671EE1" w:rsidTr="006961DE">
        <w:tc>
          <w:tcPr>
            <w:tcW w:w="4962" w:type="dxa"/>
            <w:shd w:val="clear" w:color="auto" w:fill="auto"/>
          </w:tcPr>
          <w:p w:rsidR="0058184B" w:rsidRPr="0087203A" w:rsidRDefault="0058184B" w:rsidP="006961DE">
            <w:pPr>
              <w:jc w:val="both"/>
              <w:rPr>
                <w:lang w:val="fr-BE"/>
              </w:rPr>
            </w:pPr>
            <w:r w:rsidRPr="0087203A">
              <w:rPr>
                <w:lang w:val="fr-BE"/>
              </w:rPr>
              <w:t>Показател</w:t>
            </w:r>
          </w:p>
        </w:tc>
        <w:tc>
          <w:tcPr>
            <w:tcW w:w="5670" w:type="dxa"/>
            <w:shd w:val="clear" w:color="auto" w:fill="auto"/>
          </w:tcPr>
          <w:p w:rsidR="0058184B" w:rsidRPr="0087203A" w:rsidRDefault="0058184B" w:rsidP="006961DE">
            <w:pPr>
              <w:jc w:val="both"/>
              <w:rPr>
                <w:lang w:val="fr-BE"/>
              </w:rPr>
            </w:pPr>
            <w:r w:rsidRPr="0087203A">
              <w:rPr>
                <w:lang w:val="fr-BE"/>
              </w:rPr>
              <w:t>Брой предприятия, подкрепени от мрежата за многостранна подкрепа на ОП</w:t>
            </w:r>
          </w:p>
        </w:tc>
      </w:tr>
    </w:tbl>
    <w:p w:rsidR="0058184B" w:rsidRDefault="0058184B" w:rsidP="0058184B">
      <w:pPr>
        <w:rPr>
          <w:lang w:val="fr-BE"/>
        </w:rPr>
      </w:pPr>
    </w:p>
    <w:p w:rsidR="0058184B" w:rsidRDefault="0058184B" w:rsidP="0058184B">
      <w:pPr>
        <w:rPr>
          <w:lang w:val="fr-BE"/>
        </w:rPr>
      </w:pPr>
      <w:r>
        <w:rPr>
          <w:lang w:val="fr-BE"/>
        </w:rPr>
        <w:br w:type="page"/>
      </w:r>
    </w:p>
    <w:p w:rsidR="000241F0" w:rsidRDefault="000241F0" w:rsidP="00CD00C3">
      <w:pPr>
        <w:shd w:val="clear" w:color="auto" w:fill="FFFFFF"/>
        <w:spacing w:before="120" w:after="120"/>
        <w:jc w:val="both"/>
        <w:rPr>
          <w:b/>
          <w:lang w:val="bg-BG"/>
        </w:rPr>
      </w:pPr>
      <w:r w:rsidRPr="00A420EE">
        <w:rPr>
          <w:b/>
          <w:bCs/>
          <w:color w:val="000000"/>
          <w:lang w:val="bg-BG" w:eastAsia="bg-BG"/>
        </w:rPr>
        <w:lastRenderedPageBreak/>
        <w:t>3.3.   Етапните цели и целевите стойности, определени в рамката на изпълнението (член 50, параграф 2 от Регламент (ЕС) № 1303/2013), представени в годишните доклади за изпълнението, считано от 2017 г.</w:t>
      </w:r>
    </w:p>
    <w:p w:rsidR="000241F0" w:rsidRDefault="000241F0" w:rsidP="00A171E4">
      <w:pPr>
        <w:shd w:val="clear" w:color="auto" w:fill="FFFFFF"/>
        <w:spacing w:before="120" w:after="120"/>
        <w:jc w:val="center"/>
        <w:rPr>
          <w:b/>
          <w:lang w:val="bg-BG"/>
        </w:rPr>
      </w:pPr>
    </w:p>
    <w:p w:rsidR="00A171E4" w:rsidRPr="005929DA" w:rsidRDefault="0058184B" w:rsidP="005929DA">
      <w:pPr>
        <w:shd w:val="clear" w:color="auto" w:fill="FFFFFF"/>
        <w:spacing w:before="120" w:after="120"/>
        <w:jc w:val="both"/>
        <w:rPr>
          <w:rFonts w:ascii="inherit" w:hAnsi="inherit"/>
          <w:b/>
          <w:bCs/>
          <w:color w:val="FF0000"/>
          <w:highlight w:val="yellow"/>
          <w:lang w:val="bg-BG" w:eastAsia="bg-BG"/>
        </w:rPr>
      </w:pPr>
      <w:r w:rsidRPr="001F1666">
        <w:rPr>
          <w:lang w:val="fr-BE"/>
        </w:rPr>
        <w:t>Таблица 5: Информация относно етапните цели и целевите стойности, определени в рамката на изпълнението</w:t>
      </w:r>
      <w:r w:rsidR="001F1666">
        <w:rPr>
          <w:lang w:val="bg-BG"/>
        </w:rPr>
        <w:t xml:space="preserve"> </w:t>
      </w:r>
    </w:p>
    <w:p w:rsidR="0058184B" w:rsidRDefault="0058184B" w:rsidP="0058184B">
      <w:pPr>
        <w:pStyle w:val="Heading2"/>
        <w:numPr>
          <w:ilvl w:val="0"/>
          <w:numId w:val="0"/>
        </w:numPr>
        <w:rPr>
          <w:b w:val="0"/>
          <w:lang w:val="bg-BG"/>
        </w:rPr>
      </w:pPr>
    </w:p>
    <w:p w:rsidR="00EF1BCE" w:rsidRPr="00EF1BCE" w:rsidRDefault="00EF1BCE" w:rsidP="00EF1BCE">
      <w:pPr>
        <w:pStyle w:val="Text1"/>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8"/>
        <w:gridCol w:w="709"/>
        <w:gridCol w:w="2693"/>
        <w:gridCol w:w="993"/>
        <w:gridCol w:w="1134"/>
        <w:gridCol w:w="1207"/>
        <w:gridCol w:w="1489"/>
        <w:gridCol w:w="1491"/>
      </w:tblGrid>
      <w:tr w:rsidR="007D5F13" w:rsidTr="00932691">
        <w:trPr>
          <w:tblHeader/>
        </w:trPr>
        <w:tc>
          <w:tcPr>
            <w:tcW w:w="993" w:type="dxa"/>
            <w:shd w:val="clear" w:color="auto" w:fill="auto"/>
          </w:tcPr>
          <w:p w:rsidR="007D5F13" w:rsidRPr="005945D0" w:rsidRDefault="007D5F13" w:rsidP="0058184B">
            <w:pPr>
              <w:rPr>
                <w:sz w:val="16"/>
                <w:szCs w:val="16"/>
                <w:lang w:val="fr-BE"/>
              </w:rPr>
            </w:pPr>
            <w:r>
              <w:rPr>
                <w:b/>
                <w:sz w:val="16"/>
                <w:szCs w:val="16"/>
                <w:lang w:val="fr-BE"/>
              </w:rPr>
              <w:t>Приоритетна ос</w:t>
            </w:r>
          </w:p>
        </w:tc>
        <w:tc>
          <w:tcPr>
            <w:tcW w:w="708" w:type="dxa"/>
            <w:shd w:val="clear" w:color="auto" w:fill="auto"/>
          </w:tcPr>
          <w:p w:rsidR="007D5F13" w:rsidRPr="005945D0" w:rsidRDefault="007D5F13" w:rsidP="0058184B">
            <w:pPr>
              <w:rPr>
                <w:sz w:val="16"/>
                <w:szCs w:val="16"/>
                <w:lang w:val="fr-BE"/>
              </w:rPr>
            </w:pPr>
            <w:r>
              <w:rPr>
                <w:b/>
                <w:sz w:val="16"/>
                <w:szCs w:val="16"/>
                <w:lang w:val="fr-BE"/>
              </w:rPr>
              <w:t>Ind type</w:t>
            </w:r>
          </w:p>
        </w:tc>
        <w:tc>
          <w:tcPr>
            <w:tcW w:w="709" w:type="dxa"/>
            <w:shd w:val="clear" w:color="auto" w:fill="auto"/>
          </w:tcPr>
          <w:p w:rsidR="007D5F13" w:rsidRPr="0024468B" w:rsidRDefault="007D5F13" w:rsidP="0058184B">
            <w:pPr>
              <w:rPr>
                <w:sz w:val="16"/>
                <w:szCs w:val="16"/>
                <w:lang w:val="fr-BE"/>
              </w:rPr>
            </w:pPr>
            <w:r>
              <w:rPr>
                <w:sz w:val="16"/>
                <w:szCs w:val="16"/>
                <w:lang w:val="fr-BE"/>
              </w:rPr>
              <w:t>ID</w:t>
            </w:r>
          </w:p>
        </w:tc>
        <w:tc>
          <w:tcPr>
            <w:tcW w:w="2693" w:type="dxa"/>
            <w:shd w:val="clear" w:color="auto" w:fill="auto"/>
          </w:tcPr>
          <w:p w:rsidR="007D5F13" w:rsidRPr="0024468B" w:rsidRDefault="007D5F13" w:rsidP="0058184B">
            <w:pPr>
              <w:rPr>
                <w:sz w:val="16"/>
                <w:szCs w:val="16"/>
                <w:lang w:val="fr-BE"/>
              </w:rPr>
            </w:pPr>
            <w:r>
              <w:rPr>
                <w:sz w:val="16"/>
                <w:szCs w:val="16"/>
                <w:lang w:val="fr-BE"/>
              </w:rPr>
              <w:t>Indicator</w:t>
            </w:r>
          </w:p>
        </w:tc>
        <w:tc>
          <w:tcPr>
            <w:tcW w:w="993" w:type="dxa"/>
            <w:shd w:val="clear" w:color="auto" w:fill="auto"/>
          </w:tcPr>
          <w:p w:rsidR="007D5F13" w:rsidRPr="0024468B" w:rsidRDefault="007D5F13" w:rsidP="0058184B">
            <w:pPr>
              <w:rPr>
                <w:sz w:val="16"/>
                <w:szCs w:val="16"/>
                <w:lang w:val="fr-BE"/>
              </w:rPr>
            </w:pPr>
            <w:r>
              <w:rPr>
                <w:sz w:val="16"/>
                <w:szCs w:val="16"/>
                <w:lang w:val="fr-BE"/>
              </w:rPr>
              <w:t>Мерна единица</w:t>
            </w:r>
          </w:p>
        </w:tc>
        <w:tc>
          <w:tcPr>
            <w:tcW w:w="1134" w:type="dxa"/>
            <w:shd w:val="clear" w:color="auto" w:fill="auto"/>
          </w:tcPr>
          <w:p w:rsidR="007D5F13" w:rsidRPr="0024468B" w:rsidRDefault="007D5F13" w:rsidP="0058184B">
            <w:pPr>
              <w:rPr>
                <w:sz w:val="16"/>
                <w:szCs w:val="16"/>
                <w:lang w:val="fr-BE"/>
              </w:rPr>
            </w:pPr>
            <w:r>
              <w:rPr>
                <w:sz w:val="16"/>
                <w:szCs w:val="16"/>
                <w:lang w:val="fr-BE"/>
              </w:rPr>
              <w:t>Fund</w:t>
            </w:r>
          </w:p>
        </w:tc>
        <w:tc>
          <w:tcPr>
            <w:tcW w:w="1207" w:type="dxa"/>
          </w:tcPr>
          <w:p w:rsidR="007D5F13" w:rsidRPr="0024468B" w:rsidRDefault="007D5F13" w:rsidP="0058184B">
            <w:pPr>
              <w:rPr>
                <w:sz w:val="16"/>
                <w:szCs w:val="16"/>
                <w:lang w:val="fr-BE"/>
              </w:rPr>
            </w:pPr>
            <w:r>
              <w:rPr>
                <w:sz w:val="16"/>
                <w:szCs w:val="16"/>
                <w:lang w:val="fr-BE"/>
              </w:rPr>
              <w:t>Category of region</w:t>
            </w:r>
          </w:p>
        </w:tc>
        <w:tc>
          <w:tcPr>
            <w:tcW w:w="1489" w:type="dxa"/>
          </w:tcPr>
          <w:p w:rsidR="007D5F13" w:rsidRPr="0024468B" w:rsidRDefault="007D5F13" w:rsidP="0058184B">
            <w:pPr>
              <w:rPr>
                <w:sz w:val="16"/>
                <w:szCs w:val="16"/>
                <w:lang w:val="fr-BE"/>
              </w:rPr>
            </w:pPr>
            <w:r>
              <w:rPr>
                <w:sz w:val="16"/>
                <w:szCs w:val="16"/>
                <w:lang w:val="fr-BE"/>
              </w:rPr>
              <w:t xml:space="preserve">Milestone for 2018 total </w:t>
            </w:r>
          </w:p>
        </w:tc>
        <w:tc>
          <w:tcPr>
            <w:tcW w:w="1491" w:type="dxa"/>
            <w:tcBorders>
              <w:bottom w:val="single" w:sz="4" w:space="0" w:color="auto"/>
            </w:tcBorders>
          </w:tcPr>
          <w:p w:rsidR="007D5F13" w:rsidRPr="007D5F13" w:rsidRDefault="007D5F13" w:rsidP="0058184B">
            <w:pPr>
              <w:jc w:val="center"/>
              <w:rPr>
                <w:sz w:val="16"/>
                <w:szCs w:val="16"/>
                <w:lang w:val="bg-BG"/>
              </w:rPr>
            </w:pPr>
            <w:r>
              <w:rPr>
                <w:sz w:val="16"/>
                <w:szCs w:val="16"/>
                <w:lang w:val="bg-BG"/>
              </w:rPr>
              <w:t xml:space="preserve">2016 </w:t>
            </w:r>
          </w:p>
        </w:tc>
      </w:tr>
      <w:tr w:rsidR="007D5F13" w:rsidTr="00BF4A0D">
        <w:tc>
          <w:tcPr>
            <w:tcW w:w="993" w:type="dxa"/>
            <w:shd w:val="clear" w:color="auto" w:fill="auto"/>
          </w:tcPr>
          <w:p w:rsidR="007D5F13" w:rsidRPr="0024468B" w:rsidRDefault="007D5F13" w:rsidP="0058184B">
            <w:pPr>
              <w:rPr>
                <w:sz w:val="16"/>
                <w:szCs w:val="16"/>
                <w:lang w:val="fr-BE"/>
              </w:rPr>
            </w:pPr>
            <w:r>
              <w:rPr>
                <w:sz w:val="16"/>
                <w:szCs w:val="16"/>
                <w:lang w:val="fr-BE"/>
              </w:rPr>
              <w:t>1</w:t>
            </w:r>
          </w:p>
        </w:tc>
        <w:tc>
          <w:tcPr>
            <w:tcW w:w="708" w:type="dxa"/>
            <w:shd w:val="clear" w:color="auto" w:fill="auto"/>
          </w:tcPr>
          <w:p w:rsidR="007D5F13" w:rsidRPr="0024468B" w:rsidRDefault="007D5F13" w:rsidP="0058184B">
            <w:pPr>
              <w:rPr>
                <w:sz w:val="16"/>
                <w:szCs w:val="16"/>
                <w:lang w:val="fr-BE"/>
              </w:rPr>
            </w:pPr>
            <w:r>
              <w:rPr>
                <w:sz w:val="16"/>
                <w:szCs w:val="16"/>
                <w:lang w:val="fr-BE"/>
              </w:rPr>
              <w:t>F</w:t>
            </w:r>
          </w:p>
        </w:tc>
        <w:tc>
          <w:tcPr>
            <w:tcW w:w="709" w:type="dxa"/>
            <w:shd w:val="clear" w:color="auto" w:fill="auto"/>
          </w:tcPr>
          <w:p w:rsidR="007D5F13" w:rsidRPr="0024468B" w:rsidRDefault="007D5F13" w:rsidP="0058184B">
            <w:pPr>
              <w:rPr>
                <w:sz w:val="16"/>
                <w:szCs w:val="16"/>
                <w:lang w:val="fr-BE"/>
              </w:rPr>
            </w:pPr>
            <w:r>
              <w:rPr>
                <w:sz w:val="16"/>
                <w:szCs w:val="16"/>
                <w:lang w:val="fr-BE"/>
              </w:rPr>
              <w:t>7</w:t>
            </w:r>
          </w:p>
        </w:tc>
        <w:tc>
          <w:tcPr>
            <w:tcW w:w="2693" w:type="dxa"/>
            <w:shd w:val="clear" w:color="auto" w:fill="auto"/>
          </w:tcPr>
          <w:p w:rsidR="007D5F13" w:rsidRPr="00932691" w:rsidRDefault="007D5F13" w:rsidP="0058184B">
            <w:pPr>
              <w:rPr>
                <w:sz w:val="16"/>
                <w:szCs w:val="16"/>
                <w:lang w:val="bg-BG"/>
              </w:rPr>
            </w:pPr>
            <w:r>
              <w:rPr>
                <w:sz w:val="16"/>
                <w:szCs w:val="16"/>
                <w:lang w:val="fr-BE"/>
              </w:rPr>
              <w:t>Общ размер на сертифицираните разходи от Сертифициращия орган</w:t>
            </w:r>
          </w:p>
        </w:tc>
        <w:tc>
          <w:tcPr>
            <w:tcW w:w="993" w:type="dxa"/>
            <w:shd w:val="clear" w:color="auto" w:fill="auto"/>
          </w:tcPr>
          <w:p w:rsidR="007D5F13" w:rsidRPr="0024468B" w:rsidRDefault="007D5F13" w:rsidP="0058184B">
            <w:pPr>
              <w:rPr>
                <w:sz w:val="16"/>
                <w:szCs w:val="16"/>
                <w:lang w:val="fr-BE"/>
              </w:rPr>
            </w:pPr>
            <w:r>
              <w:rPr>
                <w:sz w:val="16"/>
                <w:szCs w:val="16"/>
                <w:lang w:val="fr-BE"/>
              </w:rPr>
              <w:t>Евро</w:t>
            </w:r>
          </w:p>
        </w:tc>
        <w:tc>
          <w:tcPr>
            <w:tcW w:w="1134" w:type="dxa"/>
            <w:shd w:val="clear" w:color="auto" w:fill="auto"/>
          </w:tcPr>
          <w:p w:rsidR="007D5F13" w:rsidRPr="0024468B" w:rsidRDefault="007D5F13" w:rsidP="0058184B">
            <w:pPr>
              <w:rPr>
                <w:sz w:val="16"/>
                <w:szCs w:val="16"/>
                <w:lang w:val="fr-BE"/>
              </w:rPr>
            </w:pPr>
            <w:r>
              <w:rPr>
                <w:sz w:val="16"/>
                <w:szCs w:val="16"/>
                <w:lang w:val="fr-BE"/>
              </w:rPr>
              <w:t>Кохезионен фонд (КФ)</w:t>
            </w:r>
          </w:p>
        </w:tc>
        <w:tc>
          <w:tcPr>
            <w:tcW w:w="1207" w:type="dxa"/>
          </w:tcPr>
          <w:p w:rsidR="007D5F13" w:rsidRPr="0024468B" w:rsidRDefault="007D5F13" w:rsidP="0058184B">
            <w:pPr>
              <w:rPr>
                <w:sz w:val="16"/>
                <w:szCs w:val="16"/>
                <w:lang w:val="fr-BE"/>
              </w:rPr>
            </w:pPr>
          </w:p>
        </w:tc>
        <w:tc>
          <w:tcPr>
            <w:tcW w:w="1489" w:type="dxa"/>
          </w:tcPr>
          <w:p w:rsidR="007D5F13" w:rsidRPr="0024468B" w:rsidRDefault="007D5F13" w:rsidP="0058184B">
            <w:pPr>
              <w:rPr>
                <w:sz w:val="16"/>
                <w:szCs w:val="16"/>
                <w:lang w:val="fr-BE"/>
              </w:rPr>
            </w:pPr>
            <w:r>
              <w:rPr>
                <w:sz w:val="16"/>
                <w:szCs w:val="16"/>
                <w:lang w:val="fr-BE"/>
              </w:rPr>
              <w:t>169 764 705,88</w:t>
            </w:r>
          </w:p>
        </w:tc>
        <w:tc>
          <w:tcPr>
            <w:tcW w:w="1491" w:type="dxa"/>
            <w:shd w:val="clear" w:color="auto" w:fill="auto"/>
          </w:tcPr>
          <w:p w:rsidR="007D5F13" w:rsidRPr="00BF4A0D" w:rsidRDefault="00BF4A0D" w:rsidP="0058184B">
            <w:pPr>
              <w:rPr>
                <w:sz w:val="16"/>
                <w:szCs w:val="16"/>
                <w:lang w:val="fr-BE"/>
              </w:rPr>
            </w:pPr>
            <w:r w:rsidRPr="00BF4A0D">
              <w:rPr>
                <w:sz w:val="16"/>
                <w:szCs w:val="16"/>
                <w:lang w:val="bg-BG"/>
              </w:rPr>
              <w:t>955 825</w:t>
            </w:r>
            <w:r w:rsidRPr="00BF4A0D">
              <w:rPr>
                <w:sz w:val="16"/>
                <w:szCs w:val="16"/>
                <w:lang w:val="fr-BE"/>
              </w:rPr>
              <w:t>,</w:t>
            </w:r>
            <w:r w:rsidRPr="00BF4A0D">
              <w:rPr>
                <w:sz w:val="16"/>
                <w:szCs w:val="16"/>
                <w:lang w:val="bg-BG"/>
              </w:rPr>
              <w:t>22</w:t>
            </w:r>
          </w:p>
        </w:tc>
      </w:tr>
      <w:tr w:rsidR="007D5F13" w:rsidTr="00BF4A0D">
        <w:tc>
          <w:tcPr>
            <w:tcW w:w="993" w:type="dxa"/>
            <w:shd w:val="clear" w:color="auto" w:fill="auto"/>
          </w:tcPr>
          <w:p w:rsidR="007D5F13" w:rsidRPr="0024468B" w:rsidRDefault="007D5F13" w:rsidP="0058184B">
            <w:pPr>
              <w:rPr>
                <w:sz w:val="16"/>
                <w:szCs w:val="16"/>
                <w:lang w:val="fr-BE"/>
              </w:rPr>
            </w:pPr>
            <w:r>
              <w:rPr>
                <w:sz w:val="16"/>
                <w:szCs w:val="16"/>
                <w:lang w:val="fr-BE"/>
              </w:rPr>
              <w:t>1</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CO18</w:t>
            </w:r>
          </w:p>
        </w:tc>
        <w:tc>
          <w:tcPr>
            <w:tcW w:w="2693" w:type="dxa"/>
            <w:shd w:val="clear" w:color="auto" w:fill="auto"/>
          </w:tcPr>
          <w:p w:rsidR="007D5F13" w:rsidRPr="00C3185A" w:rsidRDefault="007D5F13" w:rsidP="0058184B">
            <w:pPr>
              <w:rPr>
                <w:sz w:val="16"/>
                <w:szCs w:val="16"/>
                <w:lang w:val="fr-BE"/>
              </w:rPr>
            </w:pPr>
            <w:r>
              <w:rPr>
                <w:sz w:val="16"/>
                <w:szCs w:val="16"/>
                <w:lang w:val="fr-BE"/>
              </w:rPr>
              <w:t>Водоснабдяване: Допълнителен брой жители с достъп до подобрено водоснабдяване</w:t>
            </w:r>
          </w:p>
        </w:tc>
        <w:tc>
          <w:tcPr>
            <w:tcW w:w="993" w:type="dxa"/>
            <w:shd w:val="clear" w:color="auto" w:fill="auto"/>
          </w:tcPr>
          <w:p w:rsidR="007D5F13" w:rsidRPr="0024468B" w:rsidRDefault="007D5F13" w:rsidP="0058184B">
            <w:pPr>
              <w:rPr>
                <w:sz w:val="16"/>
                <w:szCs w:val="16"/>
                <w:lang w:val="fr-BE"/>
              </w:rPr>
            </w:pPr>
            <w:r>
              <w:rPr>
                <w:sz w:val="16"/>
                <w:szCs w:val="16"/>
                <w:lang w:val="fr-BE"/>
              </w:rPr>
              <w:t>Persons</w:t>
            </w:r>
          </w:p>
        </w:tc>
        <w:tc>
          <w:tcPr>
            <w:tcW w:w="1134" w:type="dxa"/>
            <w:shd w:val="clear" w:color="auto" w:fill="auto"/>
          </w:tcPr>
          <w:p w:rsidR="007D5F13" w:rsidRPr="0024468B" w:rsidRDefault="007D5F13" w:rsidP="0058184B">
            <w:pPr>
              <w:rPr>
                <w:sz w:val="16"/>
                <w:szCs w:val="16"/>
                <w:lang w:val="fr-BE"/>
              </w:rPr>
            </w:pPr>
            <w:r>
              <w:rPr>
                <w:sz w:val="16"/>
                <w:szCs w:val="16"/>
                <w:lang w:val="fr-BE"/>
              </w:rPr>
              <w:t>Кохезионен фонд (КФ)</w:t>
            </w:r>
          </w:p>
        </w:tc>
        <w:tc>
          <w:tcPr>
            <w:tcW w:w="1207" w:type="dxa"/>
          </w:tcPr>
          <w:p w:rsidR="007D5F13" w:rsidRPr="0024468B" w:rsidRDefault="007D5F13" w:rsidP="0058184B">
            <w:pPr>
              <w:rPr>
                <w:sz w:val="16"/>
                <w:szCs w:val="16"/>
                <w:lang w:val="fr-BE"/>
              </w:rPr>
            </w:pPr>
          </w:p>
        </w:tc>
        <w:tc>
          <w:tcPr>
            <w:tcW w:w="1489" w:type="dxa"/>
          </w:tcPr>
          <w:p w:rsidR="007D5F13" w:rsidRPr="0024468B" w:rsidRDefault="007D5F13" w:rsidP="0058184B">
            <w:pPr>
              <w:rPr>
                <w:sz w:val="16"/>
                <w:szCs w:val="16"/>
                <w:lang w:val="fr-BE"/>
              </w:rPr>
            </w:pPr>
            <w:r>
              <w:rPr>
                <w:sz w:val="16"/>
                <w:szCs w:val="16"/>
                <w:lang w:val="fr-BE"/>
              </w:rPr>
              <w:t>89 000</w:t>
            </w:r>
          </w:p>
        </w:tc>
        <w:tc>
          <w:tcPr>
            <w:tcW w:w="1491" w:type="dxa"/>
            <w:shd w:val="clear" w:color="auto" w:fill="auto"/>
          </w:tcPr>
          <w:p w:rsidR="007D5F13" w:rsidRPr="00BF4A0D" w:rsidRDefault="00BF4A0D" w:rsidP="0058184B">
            <w:pPr>
              <w:rPr>
                <w:sz w:val="16"/>
                <w:szCs w:val="16"/>
                <w:lang w:val="bg-BG"/>
              </w:rPr>
            </w:pPr>
            <w:r w:rsidRPr="00BF4A0D">
              <w:rPr>
                <w:sz w:val="16"/>
                <w:szCs w:val="16"/>
                <w:lang w:val="bg-BG"/>
              </w:rPr>
              <w:t>0,00</w:t>
            </w:r>
          </w:p>
        </w:tc>
      </w:tr>
      <w:tr w:rsidR="007D5F13" w:rsidTr="00BF4A0D">
        <w:tc>
          <w:tcPr>
            <w:tcW w:w="993" w:type="dxa"/>
            <w:shd w:val="clear" w:color="auto" w:fill="auto"/>
          </w:tcPr>
          <w:p w:rsidR="007D5F13" w:rsidRPr="0024468B" w:rsidRDefault="007D5F13" w:rsidP="0058184B">
            <w:pPr>
              <w:rPr>
                <w:sz w:val="16"/>
                <w:szCs w:val="16"/>
                <w:lang w:val="fr-BE"/>
              </w:rPr>
            </w:pPr>
            <w:r>
              <w:rPr>
                <w:sz w:val="16"/>
                <w:szCs w:val="16"/>
                <w:lang w:val="fr-BE"/>
              </w:rPr>
              <w:t>1</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CO19</w:t>
            </w:r>
          </w:p>
        </w:tc>
        <w:tc>
          <w:tcPr>
            <w:tcW w:w="2693" w:type="dxa"/>
            <w:shd w:val="clear" w:color="auto" w:fill="auto"/>
          </w:tcPr>
          <w:p w:rsidR="007D5F13" w:rsidRPr="00C3185A" w:rsidRDefault="007D5F13" w:rsidP="0058184B">
            <w:pPr>
              <w:rPr>
                <w:sz w:val="16"/>
                <w:szCs w:val="16"/>
                <w:lang w:val="fr-BE"/>
              </w:rPr>
            </w:pPr>
            <w:r>
              <w:rPr>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993" w:type="dxa"/>
            <w:shd w:val="clear" w:color="auto" w:fill="auto"/>
          </w:tcPr>
          <w:p w:rsidR="007D5F13" w:rsidRPr="0024468B" w:rsidRDefault="007D5F13" w:rsidP="0058184B">
            <w:pPr>
              <w:rPr>
                <w:sz w:val="16"/>
                <w:szCs w:val="16"/>
                <w:lang w:val="fr-BE"/>
              </w:rPr>
            </w:pPr>
            <w:r>
              <w:rPr>
                <w:sz w:val="16"/>
                <w:szCs w:val="16"/>
                <w:lang w:val="fr-BE"/>
              </w:rPr>
              <w:t>Population equivalent</w:t>
            </w:r>
          </w:p>
        </w:tc>
        <w:tc>
          <w:tcPr>
            <w:tcW w:w="1134" w:type="dxa"/>
            <w:shd w:val="clear" w:color="auto" w:fill="auto"/>
          </w:tcPr>
          <w:p w:rsidR="007D5F13" w:rsidRPr="0024468B" w:rsidRDefault="007D5F13" w:rsidP="0058184B">
            <w:pPr>
              <w:rPr>
                <w:sz w:val="16"/>
                <w:szCs w:val="16"/>
                <w:lang w:val="fr-BE"/>
              </w:rPr>
            </w:pPr>
            <w:r>
              <w:rPr>
                <w:sz w:val="16"/>
                <w:szCs w:val="16"/>
                <w:lang w:val="fr-BE"/>
              </w:rPr>
              <w:t>Кохезионен фонд (КФ)</w:t>
            </w:r>
          </w:p>
        </w:tc>
        <w:tc>
          <w:tcPr>
            <w:tcW w:w="1207" w:type="dxa"/>
          </w:tcPr>
          <w:p w:rsidR="007D5F13" w:rsidRPr="0024468B" w:rsidRDefault="007D5F13" w:rsidP="0058184B">
            <w:pPr>
              <w:rPr>
                <w:sz w:val="16"/>
                <w:szCs w:val="16"/>
                <w:lang w:val="fr-BE"/>
              </w:rPr>
            </w:pPr>
          </w:p>
        </w:tc>
        <w:tc>
          <w:tcPr>
            <w:tcW w:w="1489" w:type="dxa"/>
          </w:tcPr>
          <w:p w:rsidR="007D5F13" w:rsidRPr="0024468B" w:rsidRDefault="007D5F13" w:rsidP="0058184B">
            <w:pPr>
              <w:rPr>
                <w:sz w:val="16"/>
                <w:szCs w:val="16"/>
                <w:lang w:val="fr-BE"/>
              </w:rPr>
            </w:pPr>
            <w:r>
              <w:rPr>
                <w:sz w:val="16"/>
                <w:szCs w:val="16"/>
                <w:lang w:val="fr-BE"/>
              </w:rPr>
              <w:t>100 000</w:t>
            </w:r>
          </w:p>
        </w:tc>
        <w:tc>
          <w:tcPr>
            <w:tcW w:w="1491" w:type="dxa"/>
            <w:shd w:val="clear" w:color="auto" w:fill="auto"/>
          </w:tcPr>
          <w:p w:rsidR="007D5F13" w:rsidRPr="00BF4A0D" w:rsidRDefault="00BF4A0D" w:rsidP="0058184B">
            <w:pPr>
              <w:rPr>
                <w:sz w:val="16"/>
                <w:szCs w:val="16"/>
                <w:lang w:val="bg-BG"/>
              </w:rPr>
            </w:pPr>
            <w:r w:rsidRPr="00BF4A0D">
              <w:rPr>
                <w:sz w:val="16"/>
                <w:szCs w:val="16"/>
                <w:lang w:val="bg-BG"/>
              </w:rPr>
              <w:t>0,00</w:t>
            </w:r>
          </w:p>
        </w:tc>
      </w:tr>
      <w:tr w:rsidR="007D5F13" w:rsidTr="005814DF">
        <w:tc>
          <w:tcPr>
            <w:tcW w:w="993" w:type="dxa"/>
            <w:shd w:val="clear" w:color="auto" w:fill="auto"/>
          </w:tcPr>
          <w:p w:rsidR="007D5F13" w:rsidRPr="0024468B" w:rsidRDefault="007D5F13" w:rsidP="0058184B">
            <w:pPr>
              <w:rPr>
                <w:sz w:val="16"/>
                <w:szCs w:val="16"/>
                <w:lang w:val="fr-BE"/>
              </w:rPr>
            </w:pPr>
            <w:r>
              <w:rPr>
                <w:sz w:val="16"/>
                <w:szCs w:val="16"/>
                <w:lang w:val="fr-BE"/>
              </w:rPr>
              <w:t>1</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1.5</w:t>
            </w:r>
          </w:p>
        </w:tc>
        <w:tc>
          <w:tcPr>
            <w:tcW w:w="2693" w:type="dxa"/>
            <w:shd w:val="clear" w:color="auto" w:fill="auto"/>
          </w:tcPr>
          <w:p w:rsidR="007D5F13" w:rsidRPr="00C3185A" w:rsidRDefault="007D5F13" w:rsidP="0058184B">
            <w:pPr>
              <w:rPr>
                <w:sz w:val="16"/>
                <w:szCs w:val="16"/>
                <w:lang w:val="fr-BE"/>
              </w:rPr>
            </w:pPr>
            <w:r>
              <w:rPr>
                <w:sz w:val="16"/>
                <w:szCs w:val="16"/>
                <w:lang w:val="fr-BE"/>
              </w:rPr>
              <w:t>Нови/Актуализирани аналитични/програмни/стратегически документи</w:t>
            </w:r>
          </w:p>
        </w:tc>
        <w:tc>
          <w:tcPr>
            <w:tcW w:w="993" w:type="dxa"/>
            <w:shd w:val="clear" w:color="auto" w:fill="auto"/>
          </w:tcPr>
          <w:p w:rsidR="007D5F13" w:rsidRPr="0024468B" w:rsidRDefault="007D5F13" w:rsidP="0058184B">
            <w:pPr>
              <w:rPr>
                <w:sz w:val="16"/>
                <w:szCs w:val="16"/>
                <w:lang w:val="fr-BE"/>
              </w:rPr>
            </w:pPr>
            <w:r>
              <w:rPr>
                <w:sz w:val="16"/>
                <w:szCs w:val="16"/>
                <w:lang w:val="fr-BE"/>
              </w:rPr>
              <w:t>Брой</w:t>
            </w:r>
          </w:p>
        </w:tc>
        <w:tc>
          <w:tcPr>
            <w:tcW w:w="1134" w:type="dxa"/>
            <w:shd w:val="clear" w:color="auto" w:fill="auto"/>
          </w:tcPr>
          <w:p w:rsidR="007D5F13" w:rsidRPr="0024468B" w:rsidRDefault="007D5F13" w:rsidP="0058184B">
            <w:pPr>
              <w:rPr>
                <w:sz w:val="16"/>
                <w:szCs w:val="16"/>
                <w:lang w:val="fr-BE"/>
              </w:rPr>
            </w:pPr>
            <w:r>
              <w:rPr>
                <w:sz w:val="16"/>
                <w:szCs w:val="16"/>
                <w:lang w:val="fr-BE"/>
              </w:rPr>
              <w:t>Кохезионен фонд (КФ)</w:t>
            </w:r>
          </w:p>
        </w:tc>
        <w:tc>
          <w:tcPr>
            <w:tcW w:w="1207" w:type="dxa"/>
          </w:tcPr>
          <w:p w:rsidR="007D5F13" w:rsidRPr="0024468B" w:rsidRDefault="007D5F13" w:rsidP="0058184B">
            <w:pPr>
              <w:rPr>
                <w:sz w:val="16"/>
                <w:szCs w:val="16"/>
                <w:lang w:val="fr-BE"/>
              </w:rPr>
            </w:pPr>
          </w:p>
        </w:tc>
        <w:tc>
          <w:tcPr>
            <w:tcW w:w="1489" w:type="dxa"/>
          </w:tcPr>
          <w:p w:rsidR="007D5F13" w:rsidRPr="0024468B" w:rsidRDefault="007D5F13" w:rsidP="0058184B">
            <w:pPr>
              <w:rPr>
                <w:sz w:val="16"/>
                <w:szCs w:val="16"/>
                <w:lang w:val="fr-BE"/>
              </w:rPr>
            </w:pPr>
            <w:r>
              <w:rPr>
                <w:sz w:val="16"/>
                <w:szCs w:val="16"/>
                <w:lang w:val="fr-BE"/>
              </w:rPr>
              <w:t>10</w:t>
            </w:r>
          </w:p>
        </w:tc>
        <w:tc>
          <w:tcPr>
            <w:tcW w:w="1491" w:type="dxa"/>
            <w:shd w:val="clear" w:color="auto" w:fill="auto"/>
          </w:tcPr>
          <w:p w:rsidR="007D5F13" w:rsidRPr="00BF4A0D" w:rsidRDefault="00952AFD" w:rsidP="0058184B">
            <w:pPr>
              <w:rPr>
                <w:sz w:val="16"/>
                <w:szCs w:val="16"/>
                <w:lang w:val="bg-BG"/>
              </w:rPr>
            </w:pPr>
            <w:r w:rsidRPr="005814DF">
              <w:rPr>
                <w:color w:val="000000" w:themeColor="text1"/>
                <w:sz w:val="16"/>
                <w:szCs w:val="16"/>
                <w:lang w:val="bg-BG"/>
              </w:rPr>
              <w:t>5</w:t>
            </w:r>
          </w:p>
        </w:tc>
      </w:tr>
      <w:tr w:rsidR="007D5F13" w:rsidTr="00FE4E3B">
        <w:tc>
          <w:tcPr>
            <w:tcW w:w="993" w:type="dxa"/>
            <w:shd w:val="clear" w:color="auto" w:fill="auto"/>
          </w:tcPr>
          <w:p w:rsidR="007D5F13" w:rsidRPr="00FE4E3B" w:rsidRDefault="007D5F13" w:rsidP="0058184B">
            <w:pPr>
              <w:rPr>
                <w:sz w:val="16"/>
                <w:szCs w:val="16"/>
                <w:lang w:val="fr-BE"/>
              </w:rPr>
            </w:pPr>
            <w:r w:rsidRPr="00FE4E3B">
              <w:rPr>
                <w:sz w:val="16"/>
                <w:szCs w:val="16"/>
                <w:lang w:val="fr-BE"/>
              </w:rPr>
              <w:t>2</w:t>
            </w:r>
          </w:p>
        </w:tc>
        <w:tc>
          <w:tcPr>
            <w:tcW w:w="708" w:type="dxa"/>
            <w:shd w:val="clear" w:color="auto" w:fill="auto"/>
          </w:tcPr>
          <w:p w:rsidR="007D5F13" w:rsidRPr="00FE4E3B" w:rsidRDefault="007D5F13" w:rsidP="0058184B">
            <w:pPr>
              <w:rPr>
                <w:sz w:val="16"/>
                <w:szCs w:val="16"/>
                <w:lang w:val="fr-BE"/>
              </w:rPr>
            </w:pPr>
            <w:r w:rsidRPr="00FE4E3B">
              <w:rPr>
                <w:sz w:val="16"/>
                <w:szCs w:val="16"/>
                <w:lang w:val="fr-BE"/>
              </w:rPr>
              <w:t>F</w:t>
            </w:r>
          </w:p>
        </w:tc>
        <w:tc>
          <w:tcPr>
            <w:tcW w:w="709" w:type="dxa"/>
            <w:shd w:val="clear" w:color="auto" w:fill="auto"/>
          </w:tcPr>
          <w:p w:rsidR="007D5F13" w:rsidRPr="00FE4E3B" w:rsidRDefault="007D5F13" w:rsidP="0058184B">
            <w:pPr>
              <w:rPr>
                <w:sz w:val="16"/>
                <w:szCs w:val="16"/>
                <w:lang w:val="fr-BE"/>
              </w:rPr>
            </w:pPr>
            <w:r w:rsidRPr="00FE4E3B">
              <w:rPr>
                <w:sz w:val="16"/>
                <w:szCs w:val="16"/>
                <w:lang w:val="fr-BE"/>
              </w:rPr>
              <w:t>7</w:t>
            </w:r>
          </w:p>
        </w:tc>
        <w:tc>
          <w:tcPr>
            <w:tcW w:w="2693" w:type="dxa"/>
            <w:shd w:val="clear" w:color="auto" w:fill="auto"/>
          </w:tcPr>
          <w:p w:rsidR="007D5F13" w:rsidRPr="00FE4E3B" w:rsidRDefault="007D5F13" w:rsidP="0058184B">
            <w:pPr>
              <w:rPr>
                <w:sz w:val="16"/>
                <w:szCs w:val="16"/>
                <w:lang w:val="fr-BE"/>
              </w:rPr>
            </w:pPr>
            <w:r w:rsidRPr="00FE4E3B">
              <w:rPr>
                <w:sz w:val="16"/>
                <w:szCs w:val="16"/>
                <w:lang w:val="fr-BE"/>
              </w:rPr>
              <w:t>Общ размер на сертифицираните разходи от Сертифициращия орган</w:t>
            </w:r>
          </w:p>
        </w:tc>
        <w:tc>
          <w:tcPr>
            <w:tcW w:w="993" w:type="dxa"/>
            <w:shd w:val="clear" w:color="auto" w:fill="auto"/>
          </w:tcPr>
          <w:p w:rsidR="007D5F13" w:rsidRPr="00FE4E3B" w:rsidRDefault="007D5F13" w:rsidP="0058184B">
            <w:pPr>
              <w:rPr>
                <w:sz w:val="16"/>
                <w:szCs w:val="16"/>
                <w:lang w:val="fr-BE"/>
              </w:rPr>
            </w:pPr>
            <w:r w:rsidRPr="00FE4E3B">
              <w:rPr>
                <w:sz w:val="16"/>
                <w:szCs w:val="16"/>
                <w:lang w:val="fr-BE"/>
              </w:rPr>
              <w:t>Евро</w:t>
            </w:r>
          </w:p>
        </w:tc>
        <w:tc>
          <w:tcPr>
            <w:tcW w:w="1134" w:type="dxa"/>
            <w:shd w:val="clear" w:color="auto" w:fill="auto"/>
          </w:tcPr>
          <w:p w:rsidR="007D5F13" w:rsidRPr="00FE4E3B" w:rsidRDefault="007D5F13" w:rsidP="0058184B">
            <w:pPr>
              <w:rPr>
                <w:sz w:val="16"/>
                <w:szCs w:val="16"/>
                <w:lang w:val="fr-BE"/>
              </w:rPr>
            </w:pPr>
            <w:r w:rsidRPr="00FE4E3B">
              <w:rPr>
                <w:sz w:val="16"/>
                <w:szCs w:val="16"/>
                <w:lang w:val="fr-BE"/>
              </w:rPr>
              <w:t>Европейски фонд за регионално развитие (ЕФРР)</w:t>
            </w:r>
          </w:p>
        </w:tc>
        <w:tc>
          <w:tcPr>
            <w:tcW w:w="1207" w:type="dxa"/>
          </w:tcPr>
          <w:p w:rsidR="007D5F13" w:rsidRPr="00FE4E3B" w:rsidRDefault="007D5F13" w:rsidP="0058184B">
            <w:pPr>
              <w:rPr>
                <w:sz w:val="16"/>
                <w:szCs w:val="16"/>
                <w:lang w:val="fr-BE"/>
              </w:rPr>
            </w:pPr>
            <w:r w:rsidRPr="00FE4E3B">
              <w:rPr>
                <w:sz w:val="16"/>
                <w:szCs w:val="16"/>
                <w:lang w:val="fr-BE"/>
              </w:rPr>
              <w:t>По-слабо развити региони</w:t>
            </w:r>
          </w:p>
        </w:tc>
        <w:tc>
          <w:tcPr>
            <w:tcW w:w="1489" w:type="dxa"/>
            <w:shd w:val="clear" w:color="auto" w:fill="auto"/>
          </w:tcPr>
          <w:p w:rsidR="007D5F13" w:rsidRPr="00FE4E3B" w:rsidRDefault="007D5F13" w:rsidP="0058184B">
            <w:pPr>
              <w:rPr>
                <w:sz w:val="16"/>
                <w:szCs w:val="16"/>
                <w:lang w:val="fr-BE"/>
              </w:rPr>
            </w:pPr>
            <w:r w:rsidRPr="00FE4E3B">
              <w:rPr>
                <w:sz w:val="16"/>
                <w:szCs w:val="16"/>
                <w:lang w:val="fr-BE"/>
              </w:rPr>
              <w:t>20 144 907,00</w:t>
            </w:r>
          </w:p>
        </w:tc>
        <w:tc>
          <w:tcPr>
            <w:tcW w:w="1491" w:type="dxa"/>
            <w:shd w:val="clear" w:color="auto" w:fill="auto"/>
          </w:tcPr>
          <w:p w:rsidR="007D5F13" w:rsidRPr="00FE4E3B" w:rsidRDefault="003D3C93" w:rsidP="0058184B">
            <w:pPr>
              <w:rPr>
                <w:sz w:val="16"/>
                <w:szCs w:val="16"/>
                <w:lang w:val="fr-BE"/>
              </w:rPr>
            </w:pPr>
            <w:r w:rsidRPr="00FE4E3B">
              <w:rPr>
                <w:sz w:val="16"/>
                <w:szCs w:val="16"/>
                <w:lang w:val="fr-BE"/>
              </w:rPr>
              <w:t>0.00</w:t>
            </w:r>
          </w:p>
        </w:tc>
      </w:tr>
      <w:tr w:rsidR="007D5F13" w:rsidTr="00BF4A0D">
        <w:tc>
          <w:tcPr>
            <w:tcW w:w="993" w:type="dxa"/>
            <w:shd w:val="clear" w:color="auto" w:fill="auto"/>
          </w:tcPr>
          <w:p w:rsidR="007D5F13" w:rsidRPr="0024468B" w:rsidRDefault="007D5F13" w:rsidP="0058184B">
            <w:pPr>
              <w:rPr>
                <w:sz w:val="16"/>
                <w:szCs w:val="16"/>
                <w:lang w:val="fr-BE"/>
              </w:rPr>
            </w:pPr>
            <w:r>
              <w:rPr>
                <w:sz w:val="16"/>
                <w:szCs w:val="16"/>
                <w:lang w:val="fr-BE"/>
              </w:rPr>
              <w:t>2</w:t>
            </w:r>
          </w:p>
        </w:tc>
        <w:tc>
          <w:tcPr>
            <w:tcW w:w="708" w:type="dxa"/>
            <w:shd w:val="clear" w:color="auto" w:fill="auto"/>
          </w:tcPr>
          <w:p w:rsidR="007D5F13" w:rsidRPr="0024468B" w:rsidRDefault="007D5F13" w:rsidP="0058184B">
            <w:pPr>
              <w:rPr>
                <w:sz w:val="16"/>
                <w:szCs w:val="16"/>
                <w:lang w:val="fr-BE"/>
              </w:rPr>
            </w:pPr>
            <w:r>
              <w:rPr>
                <w:sz w:val="16"/>
                <w:szCs w:val="16"/>
                <w:lang w:val="fr-BE"/>
              </w:rPr>
              <w:t>I</w:t>
            </w:r>
          </w:p>
        </w:tc>
        <w:tc>
          <w:tcPr>
            <w:tcW w:w="709" w:type="dxa"/>
            <w:shd w:val="clear" w:color="auto" w:fill="auto"/>
          </w:tcPr>
          <w:p w:rsidR="007D5F13" w:rsidRPr="0024468B" w:rsidRDefault="007D5F13" w:rsidP="0058184B">
            <w:pPr>
              <w:rPr>
                <w:sz w:val="16"/>
                <w:szCs w:val="16"/>
                <w:lang w:val="fr-BE"/>
              </w:rPr>
            </w:pPr>
            <w:r>
              <w:rPr>
                <w:sz w:val="16"/>
                <w:szCs w:val="16"/>
                <w:lang w:val="fr-BE"/>
              </w:rPr>
              <w:t>2.3</w:t>
            </w:r>
          </w:p>
        </w:tc>
        <w:tc>
          <w:tcPr>
            <w:tcW w:w="2693" w:type="dxa"/>
            <w:shd w:val="clear" w:color="auto" w:fill="auto"/>
          </w:tcPr>
          <w:p w:rsidR="007D5F13" w:rsidRPr="00C3185A" w:rsidRDefault="007D5F13" w:rsidP="0058184B">
            <w:pPr>
              <w:rPr>
                <w:sz w:val="16"/>
                <w:szCs w:val="16"/>
                <w:lang w:val="fr-BE"/>
              </w:rPr>
            </w:pPr>
            <w:r>
              <w:rPr>
                <w:sz w:val="16"/>
                <w:szCs w:val="16"/>
                <w:lang w:val="fr-BE"/>
              </w:rPr>
              <w:t>Подписан договор за БФП за един голям проект</w:t>
            </w:r>
          </w:p>
        </w:tc>
        <w:tc>
          <w:tcPr>
            <w:tcW w:w="993" w:type="dxa"/>
            <w:shd w:val="clear" w:color="auto" w:fill="auto"/>
          </w:tcPr>
          <w:p w:rsidR="007D5F13" w:rsidRPr="0024468B" w:rsidRDefault="007D5F13" w:rsidP="0058184B">
            <w:pPr>
              <w:rPr>
                <w:sz w:val="16"/>
                <w:szCs w:val="16"/>
                <w:lang w:val="fr-BE"/>
              </w:rPr>
            </w:pPr>
            <w:r>
              <w:rPr>
                <w:sz w:val="16"/>
                <w:szCs w:val="16"/>
                <w:lang w:val="fr-BE"/>
              </w:rPr>
              <w:t>Брой</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1</w:t>
            </w:r>
          </w:p>
        </w:tc>
        <w:tc>
          <w:tcPr>
            <w:tcW w:w="1491" w:type="dxa"/>
            <w:shd w:val="clear" w:color="auto" w:fill="auto"/>
          </w:tcPr>
          <w:p w:rsidR="007D5F13" w:rsidRPr="00CA280D" w:rsidRDefault="00CA280D" w:rsidP="00B04F19">
            <w:pPr>
              <w:rPr>
                <w:sz w:val="16"/>
                <w:szCs w:val="16"/>
                <w:lang w:val="en-US"/>
              </w:rPr>
            </w:pPr>
            <w:r>
              <w:rPr>
                <w:sz w:val="16"/>
                <w:szCs w:val="16"/>
                <w:lang w:val="en-US"/>
              </w:rPr>
              <w:t>0</w:t>
            </w:r>
          </w:p>
        </w:tc>
      </w:tr>
      <w:tr w:rsidR="007D5F13" w:rsidTr="00BF4A0D">
        <w:tc>
          <w:tcPr>
            <w:tcW w:w="993" w:type="dxa"/>
            <w:shd w:val="clear" w:color="auto" w:fill="auto"/>
          </w:tcPr>
          <w:p w:rsidR="007D5F13" w:rsidRDefault="007D5F13" w:rsidP="0058184B">
            <w:pPr>
              <w:rPr>
                <w:sz w:val="16"/>
                <w:szCs w:val="16"/>
                <w:lang w:val="bg-BG"/>
              </w:rPr>
            </w:pPr>
            <w:r>
              <w:rPr>
                <w:sz w:val="16"/>
                <w:szCs w:val="16"/>
                <w:lang w:val="fr-BE"/>
              </w:rPr>
              <w:t>2</w:t>
            </w:r>
          </w:p>
          <w:p w:rsidR="00BF4A0D" w:rsidRDefault="00BF4A0D" w:rsidP="0058184B">
            <w:pPr>
              <w:rPr>
                <w:sz w:val="16"/>
                <w:szCs w:val="16"/>
                <w:lang w:val="bg-BG"/>
              </w:rPr>
            </w:pPr>
          </w:p>
          <w:p w:rsidR="00BF4A0D" w:rsidRDefault="00BF4A0D" w:rsidP="0058184B">
            <w:pPr>
              <w:rPr>
                <w:sz w:val="16"/>
                <w:szCs w:val="16"/>
                <w:lang w:val="bg-BG"/>
              </w:rPr>
            </w:pPr>
          </w:p>
          <w:p w:rsidR="00BF4A0D" w:rsidRDefault="00BF4A0D" w:rsidP="0058184B">
            <w:pPr>
              <w:rPr>
                <w:sz w:val="16"/>
                <w:szCs w:val="16"/>
                <w:lang w:val="bg-BG"/>
              </w:rPr>
            </w:pPr>
          </w:p>
          <w:p w:rsidR="00BF4A0D" w:rsidRPr="00BF4A0D" w:rsidRDefault="00BF4A0D" w:rsidP="0058184B">
            <w:pPr>
              <w:rPr>
                <w:sz w:val="16"/>
                <w:szCs w:val="16"/>
                <w:lang w:val="bg-BG"/>
              </w:rPr>
            </w:pPr>
          </w:p>
        </w:tc>
        <w:tc>
          <w:tcPr>
            <w:tcW w:w="708" w:type="dxa"/>
            <w:shd w:val="clear" w:color="auto" w:fill="auto"/>
          </w:tcPr>
          <w:p w:rsidR="007D5F13" w:rsidRPr="0024468B" w:rsidRDefault="007D5F13" w:rsidP="0058184B">
            <w:pPr>
              <w:rPr>
                <w:sz w:val="16"/>
                <w:szCs w:val="16"/>
                <w:lang w:val="fr-BE"/>
              </w:rPr>
            </w:pPr>
            <w:r>
              <w:rPr>
                <w:sz w:val="16"/>
                <w:szCs w:val="16"/>
                <w:lang w:val="fr-BE"/>
              </w:rPr>
              <w:lastRenderedPageBreak/>
              <w:t>O</w:t>
            </w:r>
          </w:p>
        </w:tc>
        <w:tc>
          <w:tcPr>
            <w:tcW w:w="709" w:type="dxa"/>
            <w:shd w:val="clear" w:color="auto" w:fill="auto"/>
          </w:tcPr>
          <w:p w:rsidR="007D5F13" w:rsidRPr="0024468B" w:rsidRDefault="007D5F13" w:rsidP="0058184B">
            <w:pPr>
              <w:rPr>
                <w:sz w:val="16"/>
                <w:szCs w:val="16"/>
                <w:lang w:val="fr-BE"/>
              </w:rPr>
            </w:pPr>
            <w:r>
              <w:rPr>
                <w:sz w:val="16"/>
                <w:szCs w:val="16"/>
                <w:lang w:val="fr-BE"/>
              </w:rPr>
              <w:t>CO17</w:t>
            </w:r>
          </w:p>
        </w:tc>
        <w:tc>
          <w:tcPr>
            <w:tcW w:w="2693" w:type="dxa"/>
            <w:shd w:val="clear" w:color="auto" w:fill="auto"/>
          </w:tcPr>
          <w:p w:rsidR="007D5F13" w:rsidRPr="00C3185A" w:rsidRDefault="007D5F13" w:rsidP="0058184B">
            <w:pPr>
              <w:rPr>
                <w:sz w:val="16"/>
                <w:szCs w:val="16"/>
                <w:lang w:val="fr-BE"/>
              </w:rPr>
            </w:pPr>
            <w:r>
              <w:rPr>
                <w:sz w:val="16"/>
                <w:szCs w:val="16"/>
                <w:lang w:val="fr-BE"/>
              </w:rPr>
              <w:t>Твърди отпадъци: Допълнителен капацитет за рециклиране на отпадъци</w:t>
            </w:r>
          </w:p>
        </w:tc>
        <w:tc>
          <w:tcPr>
            <w:tcW w:w="993" w:type="dxa"/>
            <w:shd w:val="clear" w:color="auto" w:fill="auto"/>
          </w:tcPr>
          <w:p w:rsidR="007D5F13" w:rsidRPr="0024468B" w:rsidRDefault="007D5F13" w:rsidP="0058184B">
            <w:pPr>
              <w:rPr>
                <w:sz w:val="16"/>
                <w:szCs w:val="16"/>
                <w:lang w:val="fr-BE"/>
              </w:rPr>
            </w:pPr>
            <w:r>
              <w:rPr>
                <w:sz w:val="16"/>
                <w:szCs w:val="16"/>
                <w:lang w:val="fr-BE"/>
              </w:rPr>
              <w:t>Tonnes/year</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shd w:val="clear" w:color="auto" w:fill="auto"/>
          </w:tcPr>
          <w:p w:rsidR="007D5F13" w:rsidRPr="0024468B" w:rsidRDefault="007D5F13" w:rsidP="0058184B">
            <w:pPr>
              <w:rPr>
                <w:sz w:val="16"/>
                <w:szCs w:val="16"/>
                <w:lang w:val="fr-BE"/>
              </w:rPr>
            </w:pPr>
            <w:r>
              <w:rPr>
                <w:sz w:val="16"/>
                <w:szCs w:val="16"/>
                <w:lang w:val="fr-BE"/>
              </w:rPr>
              <w:t>20 000</w:t>
            </w:r>
          </w:p>
        </w:tc>
        <w:tc>
          <w:tcPr>
            <w:tcW w:w="1491" w:type="dxa"/>
            <w:shd w:val="clear" w:color="auto" w:fill="auto"/>
          </w:tcPr>
          <w:p w:rsidR="007D5F13" w:rsidRPr="00BF4A0D" w:rsidRDefault="00BF4A0D" w:rsidP="0058184B">
            <w:pPr>
              <w:rPr>
                <w:sz w:val="16"/>
                <w:szCs w:val="16"/>
                <w:lang w:val="bg-BG"/>
              </w:rPr>
            </w:pPr>
            <w:r>
              <w:rPr>
                <w:sz w:val="16"/>
                <w:szCs w:val="16"/>
                <w:lang w:val="bg-BG"/>
              </w:rPr>
              <w:t>0,00</w:t>
            </w:r>
          </w:p>
        </w:tc>
      </w:tr>
      <w:tr w:rsidR="007D5F13" w:rsidTr="00BF4A0D">
        <w:tc>
          <w:tcPr>
            <w:tcW w:w="993" w:type="dxa"/>
            <w:shd w:val="clear" w:color="auto" w:fill="auto"/>
          </w:tcPr>
          <w:p w:rsidR="007D5F13" w:rsidRPr="0024468B" w:rsidRDefault="007D5F13" w:rsidP="0058184B">
            <w:pPr>
              <w:rPr>
                <w:sz w:val="16"/>
                <w:szCs w:val="16"/>
                <w:lang w:val="fr-BE"/>
              </w:rPr>
            </w:pPr>
            <w:r>
              <w:rPr>
                <w:sz w:val="16"/>
                <w:szCs w:val="16"/>
                <w:lang w:val="fr-BE"/>
              </w:rPr>
              <w:lastRenderedPageBreak/>
              <w:t>2</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2.2</w:t>
            </w:r>
          </w:p>
        </w:tc>
        <w:tc>
          <w:tcPr>
            <w:tcW w:w="2693" w:type="dxa"/>
            <w:shd w:val="clear" w:color="auto" w:fill="auto"/>
          </w:tcPr>
          <w:p w:rsidR="007D5F13" w:rsidRPr="00C3185A" w:rsidRDefault="007D5F13" w:rsidP="0058184B">
            <w:pPr>
              <w:rPr>
                <w:sz w:val="16"/>
                <w:szCs w:val="16"/>
                <w:lang w:val="fr-BE"/>
              </w:rPr>
            </w:pPr>
            <w:r>
              <w:rPr>
                <w:sz w:val="16"/>
                <w:szCs w:val="16"/>
                <w:lang w:val="fr-BE"/>
              </w:rPr>
              <w:t>Допълнителен капацитет за оползотворяване на битови отпадъци (за получаване на енергия)</w:t>
            </w:r>
          </w:p>
        </w:tc>
        <w:tc>
          <w:tcPr>
            <w:tcW w:w="993" w:type="dxa"/>
            <w:shd w:val="clear" w:color="auto" w:fill="auto"/>
          </w:tcPr>
          <w:p w:rsidR="007D5F13" w:rsidRPr="0024468B" w:rsidRDefault="007D5F13" w:rsidP="0058184B">
            <w:pPr>
              <w:rPr>
                <w:sz w:val="16"/>
                <w:szCs w:val="16"/>
                <w:lang w:val="fr-BE"/>
              </w:rPr>
            </w:pPr>
            <w:r>
              <w:rPr>
                <w:sz w:val="16"/>
                <w:szCs w:val="16"/>
                <w:lang w:val="fr-BE"/>
              </w:rPr>
              <w:t>тона/година</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0</w:t>
            </w:r>
          </w:p>
        </w:tc>
        <w:tc>
          <w:tcPr>
            <w:tcW w:w="1491" w:type="dxa"/>
            <w:shd w:val="clear" w:color="auto" w:fill="auto"/>
          </w:tcPr>
          <w:p w:rsidR="007D5F13" w:rsidRPr="00BF4A0D" w:rsidRDefault="00BF4A0D" w:rsidP="00A75C66">
            <w:pPr>
              <w:rPr>
                <w:sz w:val="16"/>
                <w:szCs w:val="16"/>
                <w:lang w:val="bg-BG"/>
              </w:rPr>
            </w:pPr>
            <w:r>
              <w:rPr>
                <w:sz w:val="16"/>
                <w:szCs w:val="16"/>
                <w:lang w:val="bg-BG"/>
              </w:rPr>
              <w:t>0,00</w:t>
            </w:r>
          </w:p>
        </w:tc>
      </w:tr>
      <w:tr w:rsidR="007D5F13" w:rsidTr="00FE4E3B">
        <w:tc>
          <w:tcPr>
            <w:tcW w:w="993" w:type="dxa"/>
            <w:shd w:val="clear" w:color="auto" w:fill="auto"/>
          </w:tcPr>
          <w:p w:rsidR="007D5F13" w:rsidRPr="0024468B" w:rsidRDefault="007D5F13" w:rsidP="0058184B">
            <w:pPr>
              <w:rPr>
                <w:sz w:val="16"/>
                <w:szCs w:val="16"/>
                <w:lang w:val="fr-BE"/>
              </w:rPr>
            </w:pPr>
            <w:r>
              <w:rPr>
                <w:sz w:val="16"/>
                <w:szCs w:val="16"/>
                <w:lang w:val="fr-BE"/>
              </w:rPr>
              <w:t>3</w:t>
            </w:r>
          </w:p>
        </w:tc>
        <w:tc>
          <w:tcPr>
            <w:tcW w:w="708" w:type="dxa"/>
            <w:shd w:val="clear" w:color="auto" w:fill="auto"/>
          </w:tcPr>
          <w:p w:rsidR="007D5F13" w:rsidRPr="0024468B" w:rsidRDefault="007D5F13" w:rsidP="0058184B">
            <w:pPr>
              <w:rPr>
                <w:sz w:val="16"/>
                <w:szCs w:val="16"/>
                <w:lang w:val="fr-BE"/>
              </w:rPr>
            </w:pPr>
            <w:r>
              <w:rPr>
                <w:sz w:val="16"/>
                <w:szCs w:val="16"/>
                <w:lang w:val="fr-BE"/>
              </w:rPr>
              <w:t>F</w:t>
            </w:r>
          </w:p>
        </w:tc>
        <w:tc>
          <w:tcPr>
            <w:tcW w:w="709" w:type="dxa"/>
            <w:shd w:val="clear" w:color="auto" w:fill="auto"/>
          </w:tcPr>
          <w:p w:rsidR="007D5F13" w:rsidRPr="0024468B" w:rsidRDefault="007D5F13" w:rsidP="0058184B">
            <w:pPr>
              <w:rPr>
                <w:sz w:val="16"/>
                <w:szCs w:val="16"/>
                <w:lang w:val="fr-BE"/>
              </w:rPr>
            </w:pPr>
            <w:r>
              <w:rPr>
                <w:sz w:val="16"/>
                <w:szCs w:val="16"/>
                <w:lang w:val="fr-BE"/>
              </w:rPr>
              <w:t>7</w:t>
            </w:r>
          </w:p>
        </w:tc>
        <w:tc>
          <w:tcPr>
            <w:tcW w:w="2693" w:type="dxa"/>
            <w:shd w:val="clear" w:color="auto" w:fill="auto"/>
          </w:tcPr>
          <w:p w:rsidR="007D5F13" w:rsidRPr="00C3185A" w:rsidRDefault="007D5F13" w:rsidP="0058184B">
            <w:pPr>
              <w:rPr>
                <w:sz w:val="16"/>
                <w:szCs w:val="16"/>
                <w:lang w:val="fr-BE"/>
              </w:rPr>
            </w:pPr>
            <w:r>
              <w:rPr>
                <w:sz w:val="16"/>
                <w:szCs w:val="16"/>
                <w:lang w:val="fr-BE"/>
              </w:rPr>
              <w:t>Общ размер на сертифицираните разходи от Сертифициращия орган</w:t>
            </w:r>
          </w:p>
        </w:tc>
        <w:tc>
          <w:tcPr>
            <w:tcW w:w="993" w:type="dxa"/>
            <w:shd w:val="clear" w:color="auto" w:fill="auto"/>
          </w:tcPr>
          <w:p w:rsidR="007D5F13" w:rsidRPr="0024468B" w:rsidRDefault="007D5F13" w:rsidP="0058184B">
            <w:pPr>
              <w:rPr>
                <w:sz w:val="16"/>
                <w:szCs w:val="16"/>
                <w:lang w:val="fr-BE"/>
              </w:rPr>
            </w:pPr>
            <w:r>
              <w:rPr>
                <w:sz w:val="16"/>
                <w:szCs w:val="16"/>
                <w:lang w:val="fr-BE"/>
              </w:rPr>
              <w:t>Евро</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7 097 300,00</w:t>
            </w:r>
          </w:p>
        </w:tc>
        <w:tc>
          <w:tcPr>
            <w:tcW w:w="1491" w:type="dxa"/>
            <w:shd w:val="clear" w:color="auto" w:fill="auto"/>
          </w:tcPr>
          <w:p w:rsidR="00BF4A0D" w:rsidRPr="00832218" w:rsidRDefault="00BF4A0D" w:rsidP="00FE4E3B">
            <w:pPr>
              <w:shd w:val="clear" w:color="auto" w:fill="F2F2F2" w:themeFill="background1" w:themeFillShade="F2"/>
              <w:rPr>
                <w:sz w:val="16"/>
                <w:szCs w:val="16"/>
              </w:rPr>
            </w:pPr>
            <w:r>
              <w:rPr>
                <w:sz w:val="16"/>
                <w:szCs w:val="16"/>
                <w:lang w:val="bg-BG"/>
              </w:rPr>
              <w:t>6 810</w:t>
            </w:r>
            <w:r w:rsidRPr="00832218">
              <w:rPr>
                <w:sz w:val="16"/>
                <w:szCs w:val="16"/>
              </w:rPr>
              <w:t>,</w:t>
            </w:r>
            <w:r>
              <w:rPr>
                <w:sz w:val="16"/>
                <w:szCs w:val="16"/>
                <w:lang w:val="bg-BG"/>
              </w:rPr>
              <w:t>11</w:t>
            </w:r>
          </w:p>
          <w:p w:rsidR="003D3C93" w:rsidRPr="00BF4A0D" w:rsidRDefault="003D3C93" w:rsidP="003D3C93">
            <w:pPr>
              <w:rPr>
                <w:sz w:val="16"/>
                <w:szCs w:val="16"/>
                <w:lang w:val="bg-BG"/>
              </w:rPr>
            </w:pPr>
          </w:p>
          <w:p w:rsidR="007D5F13" w:rsidRPr="0024468B" w:rsidRDefault="007D5F13" w:rsidP="0058184B">
            <w:pPr>
              <w:rPr>
                <w:sz w:val="16"/>
                <w:szCs w:val="16"/>
                <w:lang w:val="fr-BE"/>
              </w:rPr>
            </w:pPr>
          </w:p>
        </w:tc>
      </w:tr>
      <w:tr w:rsidR="007D5F13" w:rsidTr="00FE4E3B">
        <w:tc>
          <w:tcPr>
            <w:tcW w:w="993" w:type="dxa"/>
            <w:shd w:val="clear" w:color="auto" w:fill="auto"/>
          </w:tcPr>
          <w:p w:rsidR="007D5F13" w:rsidRPr="0024468B" w:rsidRDefault="007D5F13" w:rsidP="0058184B">
            <w:pPr>
              <w:rPr>
                <w:sz w:val="16"/>
                <w:szCs w:val="16"/>
                <w:lang w:val="fr-BE"/>
              </w:rPr>
            </w:pPr>
            <w:r>
              <w:rPr>
                <w:sz w:val="16"/>
                <w:szCs w:val="16"/>
                <w:lang w:val="fr-BE"/>
              </w:rPr>
              <w:t>3</w:t>
            </w:r>
          </w:p>
        </w:tc>
        <w:tc>
          <w:tcPr>
            <w:tcW w:w="708" w:type="dxa"/>
            <w:shd w:val="clear" w:color="auto" w:fill="auto"/>
          </w:tcPr>
          <w:p w:rsidR="007D5F13" w:rsidRPr="0024468B" w:rsidRDefault="007D5F13" w:rsidP="0058184B">
            <w:pPr>
              <w:rPr>
                <w:sz w:val="16"/>
                <w:szCs w:val="16"/>
                <w:lang w:val="fr-BE"/>
              </w:rPr>
            </w:pPr>
            <w:r>
              <w:rPr>
                <w:sz w:val="16"/>
                <w:szCs w:val="16"/>
                <w:lang w:val="fr-BE"/>
              </w:rPr>
              <w:t>I</w:t>
            </w:r>
          </w:p>
        </w:tc>
        <w:tc>
          <w:tcPr>
            <w:tcW w:w="709" w:type="dxa"/>
            <w:shd w:val="clear" w:color="auto" w:fill="auto"/>
          </w:tcPr>
          <w:p w:rsidR="007D5F13" w:rsidRPr="0024468B" w:rsidRDefault="007D5F13" w:rsidP="0058184B">
            <w:pPr>
              <w:rPr>
                <w:sz w:val="16"/>
                <w:szCs w:val="16"/>
                <w:lang w:val="fr-BE"/>
              </w:rPr>
            </w:pPr>
            <w:r>
              <w:rPr>
                <w:sz w:val="16"/>
                <w:szCs w:val="16"/>
                <w:lang w:val="fr-BE"/>
              </w:rPr>
              <w:t>3.8</w:t>
            </w:r>
          </w:p>
        </w:tc>
        <w:tc>
          <w:tcPr>
            <w:tcW w:w="2693" w:type="dxa"/>
            <w:shd w:val="clear" w:color="auto" w:fill="auto"/>
          </w:tcPr>
          <w:p w:rsidR="007D5F13" w:rsidRPr="00C3185A" w:rsidRDefault="007D5F13" w:rsidP="0058184B">
            <w:pPr>
              <w:rPr>
                <w:sz w:val="16"/>
                <w:szCs w:val="16"/>
                <w:lang w:val="fr-BE"/>
              </w:rPr>
            </w:pPr>
            <w:r>
              <w:rPr>
                <w:sz w:val="16"/>
                <w:szCs w:val="16"/>
                <w:lang w:val="fr-BE"/>
              </w:rPr>
              <w:t>Видове, подкрепени с цел постигане на по-добра степен на съхраненост</w:t>
            </w:r>
          </w:p>
        </w:tc>
        <w:tc>
          <w:tcPr>
            <w:tcW w:w="993" w:type="dxa"/>
            <w:shd w:val="clear" w:color="auto" w:fill="auto"/>
          </w:tcPr>
          <w:p w:rsidR="007D5F13" w:rsidRPr="0024468B" w:rsidRDefault="007D5F13" w:rsidP="0058184B">
            <w:pPr>
              <w:rPr>
                <w:sz w:val="16"/>
                <w:szCs w:val="16"/>
                <w:lang w:val="fr-BE"/>
              </w:rPr>
            </w:pPr>
            <w:r>
              <w:rPr>
                <w:sz w:val="16"/>
                <w:szCs w:val="16"/>
                <w:lang w:val="fr-BE"/>
              </w:rPr>
              <w:t>Брой</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1</w:t>
            </w:r>
          </w:p>
        </w:tc>
        <w:tc>
          <w:tcPr>
            <w:tcW w:w="1491" w:type="dxa"/>
            <w:shd w:val="clear" w:color="auto" w:fill="auto"/>
          </w:tcPr>
          <w:p w:rsidR="007D5F13" w:rsidRPr="00BF4A0D" w:rsidRDefault="00BF4A0D" w:rsidP="0058184B">
            <w:pPr>
              <w:rPr>
                <w:sz w:val="16"/>
                <w:szCs w:val="16"/>
                <w:lang w:val="bg-BG"/>
              </w:rPr>
            </w:pPr>
            <w:r>
              <w:rPr>
                <w:sz w:val="16"/>
                <w:szCs w:val="16"/>
                <w:lang w:val="bg-BG"/>
              </w:rPr>
              <w:t>0</w:t>
            </w:r>
          </w:p>
        </w:tc>
      </w:tr>
      <w:tr w:rsidR="007D5F13" w:rsidTr="00FE4E3B">
        <w:tc>
          <w:tcPr>
            <w:tcW w:w="993" w:type="dxa"/>
            <w:shd w:val="clear" w:color="auto" w:fill="auto"/>
          </w:tcPr>
          <w:p w:rsidR="007D5F13" w:rsidRPr="0024468B" w:rsidRDefault="007D5F13" w:rsidP="0058184B">
            <w:pPr>
              <w:rPr>
                <w:sz w:val="16"/>
                <w:szCs w:val="16"/>
                <w:lang w:val="fr-BE"/>
              </w:rPr>
            </w:pPr>
            <w:r>
              <w:rPr>
                <w:sz w:val="16"/>
                <w:szCs w:val="16"/>
                <w:lang w:val="fr-BE"/>
              </w:rPr>
              <w:t>3</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CO23</w:t>
            </w:r>
          </w:p>
        </w:tc>
        <w:tc>
          <w:tcPr>
            <w:tcW w:w="2693" w:type="dxa"/>
            <w:shd w:val="clear" w:color="auto" w:fill="auto"/>
          </w:tcPr>
          <w:p w:rsidR="007D5F13" w:rsidRPr="00C3185A" w:rsidRDefault="007D5F13" w:rsidP="0058184B">
            <w:pPr>
              <w:rPr>
                <w:sz w:val="16"/>
                <w:szCs w:val="16"/>
                <w:lang w:val="fr-BE"/>
              </w:rPr>
            </w:pPr>
            <w:r>
              <w:rPr>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993" w:type="dxa"/>
            <w:shd w:val="clear" w:color="auto" w:fill="auto"/>
          </w:tcPr>
          <w:p w:rsidR="007D5F13" w:rsidRPr="0024468B" w:rsidRDefault="007D5F13" w:rsidP="0058184B">
            <w:pPr>
              <w:rPr>
                <w:sz w:val="16"/>
                <w:szCs w:val="16"/>
                <w:lang w:val="fr-BE"/>
              </w:rPr>
            </w:pPr>
            <w:r>
              <w:rPr>
                <w:sz w:val="16"/>
                <w:szCs w:val="16"/>
                <w:lang w:val="fr-BE"/>
              </w:rPr>
              <w:t>Hectares</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282 135</w:t>
            </w:r>
          </w:p>
        </w:tc>
        <w:tc>
          <w:tcPr>
            <w:tcW w:w="1491" w:type="dxa"/>
            <w:shd w:val="clear" w:color="auto" w:fill="auto"/>
          </w:tcPr>
          <w:p w:rsidR="007D5F13" w:rsidRPr="00FE4E3B" w:rsidRDefault="00FE4E3B" w:rsidP="0058184B">
            <w:pPr>
              <w:rPr>
                <w:sz w:val="16"/>
                <w:szCs w:val="16"/>
                <w:lang w:val="bg-BG"/>
              </w:rPr>
            </w:pPr>
            <w:r>
              <w:rPr>
                <w:sz w:val="16"/>
                <w:szCs w:val="16"/>
                <w:lang w:val="bg-BG"/>
              </w:rPr>
              <w:t>0,00</w:t>
            </w:r>
          </w:p>
        </w:tc>
      </w:tr>
      <w:tr w:rsidR="007D5F13" w:rsidTr="00FE4E3B">
        <w:tc>
          <w:tcPr>
            <w:tcW w:w="993" w:type="dxa"/>
            <w:shd w:val="clear" w:color="auto" w:fill="auto"/>
          </w:tcPr>
          <w:p w:rsidR="007D5F13" w:rsidRPr="0024468B" w:rsidRDefault="007D5F13" w:rsidP="0058184B">
            <w:pPr>
              <w:rPr>
                <w:sz w:val="16"/>
                <w:szCs w:val="16"/>
                <w:lang w:val="fr-BE"/>
              </w:rPr>
            </w:pPr>
            <w:r>
              <w:rPr>
                <w:sz w:val="16"/>
                <w:szCs w:val="16"/>
                <w:lang w:val="fr-BE"/>
              </w:rPr>
              <w:t>3</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3.4</w:t>
            </w:r>
          </w:p>
        </w:tc>
        <w:tc>
          <w:tcPr>
            <w:tcW w:w="2693" w:type="dxa"/>
            <w:shd w:val="clear" w:color="auto" w:fill="auto"/>
          </w:tcPr>
          <w:p w:rsidR="007D5F13" w:rsidRPr="00C3185A" w:rsidRDefault="007D5F13" w:rsidP="0058184B">
            <w:pPr>
              <w:rPr>
                <w:sz w:val="16"/>
                <w:szCs w:val="16"/>
                <w:lang w:val="fr-BE"/>
              </w:rPr>
            </w:pPr>
            <w:r>
              <w:rPr>
                <w:sz w:val="16"/>
                <w:szCs w:val="16"/>
                <w:lang w:val="fr-BE"/>
              </w:rPr>
              <w:t>Площ на местообитания на видове, подкрепени с цел постигане на по-добра степен на съхраненост</w:t>
            </w:r>
          </w:p>
        </w:tc>
        <w:tc>
          <w:tcPr>
            <w:tcW w:w="993" w:type="dxa"/>
            <w:shd w:val="clear" w:color="auto" w:fill="auto"/>
          </w:tcPr>
          <w:p w:rsidR="007D5F13" w:rsidRPr="0024468B" w:rsidRDefault="007D5F13" w:rsidP="0058184B">
            <w:pPr>
              <w:rPr>
                <w:sz w:val="16"/>
                <w:szCs w:val="16"/>
                <w:lang w:val="fr-BE"/>
              </w:rPr>
            </w:pPr>
            <w:r>
              <w:rPr>
                <w:sz w:val="16"/>
                <w:szCs w:val="16"/>
                <w:lang w:val="fr-BE"/>
              </w:rPr>
              <w:t>хектари</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0</w:t>
            </w:r>
          </w:p>
        </w:tc>
        <w:tc>
          <w:tcPr>
            <w:tcW w:w="1491" w:type="dxa"/>
            <w:shd w:val="clear" w:color="auto" w:fill="auto"/>
          </w:tcPr>
          <w:p w:rsidR="007D5F13" w:rsidRPr="00FE4E3B" w:rsidRDefault="00FE4E3B" w:rsidP="0058184B">
            <w:pPr>
              <w:rPr>
                <w:sz w:val="16"/>
                <w:szCs w:val="16"/>
                <w:lang w:val="bg-BG"/>
              </w:rPr>
            </w:pPr>
            <w:r>
              <w:rPr>
                <w:sz w:val="16"/>
                <w:szCs w:val="16"/>
                <w:lang w:val="bg-BG"/>
              </w:rPr>
              <w:t>0,00</w:t>
            </w:r>
          </w:p>
        </w:tc>
      </w:tr>
      <w:tr w:rsidR="007D5F13" w:rsidTr="00FE4E3B">
        <w:tc>
          <w:tcPr>
            <w:tcW w:w="993" w:type="dxa"/>
            <w:shd w:val="clear" w:color="auto" w:fill="auto"/>
          </w:tcPr>
          <w:p w:rsidR="007D5F13" w:rsidRPr="0024468B" w:rsidRDefault="007D5F13" w:rsidP="0058184B">
            <w:pPr>
              <w:rPr>
                <w:sz w:val="16"/>
                <w:szCs w:val="16"/>
                <w:lang w:val="fr-BE"/>
              </w:rPr>
            </w:pPr>
            <w:r>
              <w:rPr>
                <w:sz w:val="16"/>
                <w:szCs w:val="16"/>
                <w:lang w:val="fr-BE"/>
              </w:rPr>
              <w:t>3</w:t>
            </w:r>
          </w:p>
        </w:tc>
        <w:tc>
          <w:tcPr>
            <w:tcW w:w="708" w:type="dxa"/>
            <w:shd w:val="clear" w:color="auto" w:fill="auto"/>
          </w:tcPr>
          <w:p w:rsidR="007D5F13" w:rsidRPr="0024468B" w:rsidRDefault="007D5F13" w:rsidP="0058184B">
            <w:pPr>
              <w:rPr>
                <w:sz w:val="16"/>
                <w:szCs w:val="16"/>
                <w:lang w:val="fr-BE"/>
              </w:rPr>
            </w:pPr>
            <w:r>
              <w:rPr>
                <w:sz w:val="16"/>
                <w:szCs w:val="16"/>
                <w:lang w:val="fr-BE"/>
              </w:rPr>
              <w:t>O</w:t>
            </w:r>
          </w:p>
        </w:tc>
        <w:tc>
          <w:tcPr>
            <w:tcW w:w="709" w:type="dxa"/>
            <w:shd w:val="clear" w:color="auto" w:fill="auto"/>
          </w:tcPr>
          <w:p w:rsidR="007D5F13" w:rsidRPr="0024468B" w:rsidRDefault="007D5F13" w:rsidP="0058184B">
            <w:pPr>
              <w:rPr>
                <w:sz w:val="16"/>
                <w:szCs w:val="16"/>
                <w:lang w:val="fr-BE"/>
              </w:rPr>
            </w:pPr>
            <w:r>
              <w:rPr>
                <w:sz w:val="16"/>
                <w:szCs w:val="16"/>
                <w:lang w:val="fr-BE"/>
              </w:rPr>
              <w:t>3.6</w:t>
            </w:r>
          </w:p>
        </w:tc>
        <w:tc>
          <w:tcPr>
            <w:tcW w:w="2693" w:type="dxa"/>
            <w:shd w:val="clear" w:color="auto" w:fill="auto"/>
          </w:tcPr>
          <w:p w:rsidR="007D5F13" w:rsidRPr="00C3185A" w:rsidRDefault="007D5F13" w:rsidP="0058184B">
            <w:pPr>
              <w:rPr>
                <w:sz w:val="16"/>
                <w:szCs w:val="16"/>
                <w:lang w:val="fr-BE"/>
              </w:rPr>
            </w:pPr>
            <w:r>
              <w:rPr>
                <w:sz w:val="16"/>
                <w:szCs w:val="16"/>
                <w:lang w:val="fr-BE"/>
              </w:rPr>
              <w:t>Проведени национални информационни кампании</w:t>
            </w:r>
          </w:p>
        </w:tc>
        <w:tc>
          <w:tcPr>
            <w:tcW w:w="993" w:type="dxa"/>
            <w:shd w:val="clear" w:color="auto" w:fill="auto"/>
          </w:tcPr>
          <w:p w:rsidR="007D5F13" w:rsidRPr="0024468B" w:rsidRDefault="007D5F13" w:rsidP="0058184B">
            <w:pPr>
              <w:rPr>
                <w:sz w:val="16"/>
                <w:szCs w:val="16"/>
                <w:lang w:val="fr-BE"/>
              </w:rPr>
            </w:pPr>
            <w:r>
              <w:rPr>
                <w:sz w:val="16"/>
                <w:szCs w:val="16"/>
                <w:lang w:val="fr-BE"/>
              </w:rPr>
              <w:t>брой</w:t>
            </w:r>
          </w:p>
        </w:tc>
        <w:tc>
          <w:tcPr>
            <w:tcW w:w="1134" w:type="dxa"/>
            <w:shd w:val="clear" w:color="auto" w:fill="auto"/>
          </w:tcPr>
          <w:p w:rsidR="007D5F13" w:rsidRPr="0024468B" w:rsidRDefault="007D5F13" w:rsidP="0058184B">
            <w:pPr>
              <w:rPr>
                <w:sz w:val="16"/>
                <w:szCs w:val="16"/>
                <w:lang w:val="fr-BE"/>
              </w:rPr>
            </w:pPr>
            <w:r>
              <w:rPr>
                <w:sz w:val="16"/>
                <w:szCs w:val="16"/>
                <w:lang w:val="fr-BE"/>
              </w:rPr>
              <w:t>Европейски фонд за регионално развитие (ЕФРР)</w:t>
            </w:r>
          </w:p>
        </w:tc>
        <w:tc>
          <w:tcPr>
            <w:tcW w:w="1207" w:type="dxa"/>
          </w:tcPr>
          <w:p w:rsidR="007D5F13" w:rsidRPr="0024468B" w:rsidRDefault="007D5F13" w:rsidP="0058184B">
            <w:pPr>
              <w:rPr>
                <w:sz w:val="16"/>
                <w:szCs w:val="16"/>
                <w:lang w:val="fr-BE"/>
              </w:rPr>
            </w:pPr>
            <w:r>
              <w:rPr>
                <w:sz w:val="16"/>
                <w:szCs w:val="16"/>
                <w:lang w:val="fr-BE"/>
              </w:rPr>
              <w:t>По-слабо развити региони</w:t>
            </w:r>
          </w:p>
        </w:tc>
        <w:tc>
          <w:tcPr>
            <w:tcW w:w="1489" w:type="dxa"/>
          </w:tcPr>
          <w:p w:rsidR="007D5F13" w:rsidRPr="0024468B" w:rsidRDefault="007D5F13" w:rsidP="0058184B">
            <w:pPr>
              <w:rPr>
                <w:sz w:val="16"/>
                <w:szCs w:val="16"/>
                <w:lang w:val="fr-BE"/>
              </w:rPr>
            </w:pPr>
            <w:r>
              <w:rPr>
                <w:sz w:val="16"/>
                <w:szCs w:val="16"/>
                <w:lang w:val="fr-BE"/>
              </w:rPr>
              <w:t>1</w:t>
            </w:r>
          </w:p>
        </w:tc>
        <w:tc>
          <w:tcPr>
            <w:tcW w:w="1491" w:type="dxa"/>
            <w:shd w:val="clear" w:color="auto" w:fill="auto"/>
          </w:tcPr>
          <w:p w:rsidR="007D5F13" w:rsidRPr="00FE4E3B" w:rsidRDefault="00FE4E3B" w:rsidP="00820731">
            <w:pPr>
              <w:rPr>
                <w:sz w:val="16"/>
                <w:szCs w:val="16"/>
                <w:lang w:val="bg-BG"/>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t>4</w:t>
            </w:r>
          </w:p>
        </w:tc>
        <w:tc>
          <w:tcPr>
            <w:tcW w:w="708" w:type="dxa"/>
            <w:shd w:val="clear" w:color="auto" w:fill="auto"/>
          </w:tcPr>
          <w:p w:rsidR="00820731" w:rsidRPr="0024468B" w:rsidRDefault="00820731" w:rsidP="0058184B">
            <w:pPr>
              <w:rPr>
                <w:sz w:val="16"/>
                <w:szCs w:val="16"/>
                <w:lang w:val="fr-BE"/>
              </w:rPr>
            </w:pPr>
            <w:r>
              <w:rPr>
                <w:sz w:val="16"/>
                <w:szCs w:val="16"/>
                <w:lang w:val="fr-BE"/>
              </w:rPr>
              <w:t>F</w:t>
            </w:r>
          </w:p>
        </w:tc>
        <w:tc>
          <w:tcPr>
            <w:tcW w:w="709" w:type="dxa"/>
            <w:shd w:val="clear" w:color="auto" w:fill="auto"/>
          </w:tcPr>
          <w:p w:rsidR="00820731" w:rsidRPr="0024468B" w:rsidRDefault="00820731" w:rsidP="0058184B">
            <w:pPr>
              <w:rPr>
                <w:sz w:val="16"/>
                <w:szCs w:val="16"/>
                <w:lang w:val="fr-BE"/>
              </w:rPr>
            </w:pPr>
            <w:r>
              <w:rPr>
                <w:sz w:val="16"/>
                <w:szCs w:val="16"/>
                <w:lang w:val="fr-BE"/>
              </w:rPr>
              <w:t>7</w:t>
            </w:r>
          </w:p>
        </w:tc>
        <w:tc>
          <w:tcPr>
            <w:tcW w:w="2693" w:type="dxa"/>
            <w:shd w:val="clear" w:color="auto" w:fill="auto"/>
          </w:tcPr>
          <w:p w:rsidR="00820731" w:rsidRPr="00C3185A" w:rsidRDefault="00820731" w:rsidP="0058184B">
            <w:pPr>
              <w:rPr>
                <w:sz w:val="16"/>
                <w:szCs w:val="16"/>
                <w:lang w:val="fr-BE"/>
              </w:rPr>
            </w:pPr>
            <w:r>
              <w:rPr>
                <w:sz w:val="16"/>
                <w:szCs w:val="16"/>
                <w:lang w:val="fr-BE"/>
              </w:rPr>
              <w:t>Общ размер на сертифицираните разходи от Сертифициращия орган</w:t>
            </w:r>
          </w:p>
        </w:tc>
        <w:tc>
          <w:tcPr>
            <w:tcW w:w="993" w:type="dxa"/>
            <w:shd w:val="clear" w:color="auto" w:fill="auto"/>
          </w:tcPr>
          <w:p w:rsidR="00820731" w:rsidRPr="0024468B" w:rsidRDefault="00820731" w:rsidP="0058184B">
            <w:pPr>
              <w:rPr>
                <w:sz w:val="16"/>
                <w:szCs w:val="16"/>
                <w:lang w:val="fr-BE"/>
              </w:rPr>
            </w:pPr>
            <w:r>
              <w:rPr>
                <w:sz w:val="16"/>
                <w:szCs w:val="16"/>
                <w:lang w:val="fr-BE"/>
              </w:rPr>
              <w:t>Евро</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4 500 000</w:t>
            </w:r>
          </w:p>
        </w:tc>
        <w:tc>
          <w:tcPr>
            <w:tcW w:w="1491" w:type="dxa"/>
            <w:shd w:val="clear" w:color="auto" w:fill="auto"/>
          </w:tcPr>
          <w:p w:rsidR="00820731" w:rsidRPr="00FE4E3B" w:rsidRDefault="00820731" w:rsidP="00882202">
            <w:pPr>
              <w:rPr>
                <w:sz w:val="16"/>
                <w:szCs w:val="16"/>
                <w:lang w:val="bg-BG"/>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t>4</w:t>
            </w:r>
          </w:p>
        </w:tc>
        <w:tc>
          <w:tcPr>
            <w:tcW w:w="708" w:type="dxa"/>
            <w:shd w:val="clear" w:color="auto" w:fill="auto"/>
          </w:tcPr>
          <w:p w:rsidR="00820731" w:rsidRPr="0024468B" w:rsidRDefault="00820731" w:rsidP="0058184B">
            <w:pPr>
              <w:rPr>
                <w:sz w:val="16"/>
                <w:szCs w:val="16"/>
                <w:lang w:val="fr-BE"/>
              </w:rPr>
            </w:pPr>
            <w:r>
              <w:rPr>
                <w:sz w:val="16"/>
                <w:szCs w:val="16"/>
                <w:lang w:val="fr-BE"/>
              </w:rPr>
              <w:t>O</w:t>
            </w:r>
          </w:p>
        </w:tc>
        <w:tc>
          <w:tcPr>
            <w:tcW w:w="709" w:type="dxa"/>
            <w:shd w:val="clear" w:color="auto" w:fill="auto"/>
          </w:tcPr>
          <w:p w:rsidR="00820731" w:rsidRPr="0024468B" w:rsidRDefault="00820731" w:rsidP="0058184B">
            <w:pPr>
              <w:rPr>
                <w:sz w:val="16"/>
                <w:szCs w:val="16"/>
                <w:lang w:val="fr-BE"/>
              </w:rPr>
            </w:pPr>
            <w:r>
              <w:rPr>
                <w:sz w:val="16"/>
                <w:szCs w:val="16"/>
                <w:lang w:val="fr-BE"/>
              </w:rPr>
              <w:t>CO20</w:t>
            </w:r>
          </w:p>
        </w:tc>
        <w:tc>
          <w:tcPr>
            <w:tcW w:w="2693" w:type="dxa"/>
            <w:shd w:val="clear" w:color="auto" w:fill="auto"/>
          </w:tcPr>
          <w:p w:rsidR="00820731" w:rsidRPr="00C3185A" w:rsidRDefault="00820731" w:rsidP="0058184B">
            <w:pPr>
              <w:rPr>
                <w:sz w:val="16"/>
                <w:szCs w:val="16"/>
                <w:lang w:val="fr-BE"/>
              </w:rPr>
            </w:pPr>
            <w:r>
              <w:rPr>
                <w:sz w:val="16"/>
                <w:szCs w:val="16"/>
                <w:lang w:val="fr-BE"/>
              </w:rPr>
              <w:t>Предотвратяване и управление на риска: Брой жители, които се ползват от мерки за защита от наводнения</w:t>
            </w:r>
          </w:p>
        </w:tc>
        <w:tc>
          <w:tcPr>
            <w:tcW w:w="993" w:type="dxa"/>
            <w:shd w:val="clear" w:color="auto" w:fill="auto"/>
          </w:tcPr>
          <w:p w:rsidR="00820731" w:rsidRPr="0024468B" w:rsidRDefault="00820731" w:rsidP="0058184B">
            <w:pPr>
              <w:rPr>
                <w:sz w:val="16"/>
                <w:szCs w:val="16"/>
                <w:lang w:val="fr-BE"/>
              </w:rPr>
            </w:pPr>
            <w:r>
              <w:rPr>
                <w:sz w:val="16"/>
                <w:szCs w:val="16"/>
                <w:lang w:val="fr-BE"/>
              </w:rPr>
              <w:t>Persons</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1 300 000</w:t>
            </w:r>
          </w:p>
        </w:tc>
        <w:tc>
          <w:tcPr>
            <w:tcW w:w="1491" w:type="dxa"/>
            <w:shd w:val="clear" w:color="auto" w:fill="auto"/>
          </w:tcPr>
          <w:p w:rsidR="00820731" w:rsidRPr="00FE4E3B" w:rsidRDefault="00820731" w:rsidP="00882202">
            <w:pPr>
              <w:rPr>
                <w:sz w:val="16"/>
                <w:szCs w:val="16"/>
                <w:lang w:val="bg-BG"/>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lastRenderedPageBreak/>
              <w:t>4</w:t>
            </w:r>
          </w:p>
        </w:tc>
        <w:tc>
          <w:tcPr>
            <w:tcW w:w="708" w:type="dxa"/>
            <w:shd w:val="clear" w:color="auto" w:fill="auto"/>
          </w:tcPr>
          <w:p w:rsidR="00820731" w:rsidRPr="0024468B" w:rsidRDefault="00820731" w:rsidP="0058184B">
            <w:pPr>
              <w:rPr>
                <w:sz w:val="16"/>
                <w:szCs w:val="16"/>
                <w:lang w:val="fr-BE"/>
              </w:rPr>
            </w:pPr>
            <w:r>
              <w:rPr>
                <w:sz w:val="16"/>
                <w:szCs w:val="16"/>
                <w:lang w:val="fr-BE"/>
              </w:rPr>
              <w:t>O</w:t>
            </w:r>
          </w:p>
        </w:tc>
        <w:tc>
          <w:tcPr>
            <w:tcW w:w="709" w:type="dxa"/>
            <w:shd w:val="clear" w:color="auto" w:fill="auto"/>
          </w:tcPr>
          <w:p w:rsidR="00820731" w:rsidRPr="0024468B" w:rsidRDefault="00820731" w:rsidP="0058184B">
            <w:pPr>
              <w:rPr>
                <w:sz w:val="16"/>
                <w:szCs w:val="16"/>
                <w:lang w:val="fr-BE"/>
              </w:rPr>
            </w:pPr>
            <w:r>
              <w:rPr>
                <w:sz w:val="16"/>
                <w:szCs w:val="16"/>
                <w:lang w:val="fr-BE"/>
              </w:rPr>
              <w:t>4.4</w:t>
            </w:r>
          </w:p>
        </w:tc>
        <w:tc>
          <w:tcPr>
            <w:tcW w:w="2693" w:type="dxa"/>
            <w:shd w:val="clear" w:color="auto" w:fill="auto"/>
          </w:tcPr>
          <w:p w:rsidR="00820731" w:rsidRPr="00C3185A" w:rsidRDefault="00820731" w:rsidP="0058184B">
            <w:pPr>
              <w:rPr>
                <w:sz w:val="16"/>
                <w:szCs w:val="16"/>
                <w:lang w:val="fr-BE"/>
              </w:rPr>
            </w:pPr>
            <w:r>
              <w:rPr>
                <w:sz w:val="16"/>
                <w:szCs w:val="16"/>
                <w:lang w:val="fr-BE"/>
              </w:rPr>
              <w:t>Укрепени свлачища</w:t>
            </w:r>
          </w:p>
        </w:tc>
        <w:tc>
          <w:tcPr>
            <w:tcW w:w="993" w:type="dxa"/>
            <w:shd w:val="clear" w:color="auto" w:fill="auto"/>
          </w:tcPr>
          <w:p w:rsidR="00820731" w:rsidRPr="0024468B" w:rsidRDefault="00820731" w:rsidP="0058184B">
            <w:pPr>
              <w:rPr>
                <w:sz w:val="16"/>
                <w:szCs w:val="16"/>
                <w:lang w:val="fr-BE"/>
              </w:rPr>
            </w:pPr>
            <w:r>
              <w:rPr>
                <w:sz w:val="16"/>
                <w:szCs w:val="16"/>
                <w:lang w:val="fr-BE"/>
              </w:rPr>
              <w:t>хектара</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2</w:t>
            </w:r>
          </w:p>
        </w:tc>
        <w:tc>
          <w:tcPr>
            <w:tcW w:w="1491" w:type="dxa"/>
            <w:shd w:val="clear" w:color="auto" w:fill="auto"/>
          </w:tcPr>
          <w:p w:rsidR="00820731" w:rsidRPr="00FE4E3B" w:rsidRDefault="00820731" w:rsidP="0058184B">
            <w:pPr>
              <w:rPr>
                <w:sz w:val="16"/>
                <w:szCs w:val="16"/>
                <w:lang w:val="bg-BG"/>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t>5</w:t>
            </w:r>
          </w:p>
        </w:tc>
        <w:tc>
          <w:tcPr>
            <w:tcW w:w="708" w:type="dxa"/>
            <w:shd w:val="clear" w:color="auto" w:fill="auto"/>
          </w:tcPr>
          <w:p w:rsidR="00820731" w:rsidRPr="0024468B" w:rsidRDefault="00820731" w:rsidP="0058184B">
            <w:pPr>
              <w:rPr>
                <w:sz w:val="16"/>
                <w:szCs w:val="16"/>
                <w:lang w:val="fr-BE"/>
              </w:rPr>
            </w:pPr>
            <w:r>
              <w:rPr>
                <w:sz w:val="16"/>
                <w:szCs w:val="16"/>
                <w:lang w:val="fr-BE"/>
              </w:rPr>
              <w:t>F</w:t>
            </w:r>
          </w:p>
        </w:tc>
        <w:tc>
          <w:tcPr>
            <w:tcW w:w="709" w:type="dxa"/>
            <w:shd w:val="clear" w:color="auto" w:fill="auto"/>
          </w:tcPr>
          <w:p w:rsidR="00820731" w:rsidRPr="0024468B" w:rsidRDefault="00820731" w:rsidP="0058184B">
            <w:pPr>
              <w:rPr>
                <w:sz w:val="16"/>
                <w:szCs w:val="16"/>
                <w:lang w:val="fr-BE"/>
              </w:rPr>
            </w:pPr>
            <w:r>
              <w:rPr>
                <w:sz w:val="16"/>
                <w:szCs w:val="16"/>
                <w:lang w:val="fr-BE"/>
              </w:rPr>
              <w:t>7</w:t>
            </w:r>
          </w:p>
        </w:tc>
        <w:tc>
          <w:tcPr>
            <w:tcW w:w="2693" w:type="dxa"/>
            <w:shd w:val="clear" w:color="auto" w:fill="auto"/>
          </w:tcPr>
          <w:p w:rsidR="00820731" w:rsidRPr="00C3185A" w:rsidRDefault="00820731" w:rsidP="0058184B">
            <w:pPr>
              <w:rPr>
                <w:sz w:val="16"/>
                <w:szCs w:val="16"/>
                <w:lang w:val="fr-BE"/>
              </w:rPr>
            </w:pPr>
            <w:r>
              <w:rPr>
                <w:sz w:val="16"/>
                <w:szCs w:val="16"/>
                <w:lang w:val="fr-BE"/>
              </w:rPr>
              <w:t>Общ размер на сертифицираните разходи от Сертифициращия орган</w:t>
            </w:r>
          </w:p>
        </w:tc>
        <w:tc>
          <w:tcPr>
            <w:tcW w:w="993" w:type="dxa"/>
            <w:shd w:val="clear" w:color="auto" w:fill="auto"/>
          </w:tcPr>
          <w:p w:rsidR="00820731" w:rsidRPr="0024468B" w:rsidRDefault="00820731" w:rsidP="0058184B">
            <w:pPr>
              <w:rPr>
                <w:sz w:val="16"/>
                <w:szCs w:val="16"/>
                <w:lang w:val="fr-BE"/>
              </w:rPr>
            </w:pPr>
            <w:r>
              <w:rPr>
                <w:sz w:val="16"/>
                <w:szCs w:val="16"/>
                <w:lang w:val="fr-BE"/>
              </w:rPr>
              <w:t>Евро</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4 117 647,00</w:t>
            </w:r>
          </w:p>
        </w:tc>
        <w:tc>
          <w:tcPr>
            <w:tcW w:w="1491" w:type="dxa"/>
            <w:shd w:val="clear" w:color="auto" w:fill="auto"/>
          </w:tcPr>
          <w:p w:rsidR="00820731" w:rsidRPr="00FE4E3B" w:rsidRDefault="00820731" w:rsidP="00FE4E3B">
            <w:pPr>
              <w:rPr>
                <w:sz w:val="16"/>
                <w:szCs w:val="16"/>
                <w:lang w:val="bg-BG"/>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t>5</w:t>
            </w:r>
          </w:p>
        </w:tc>
        <w:tc>
          <w:tcPr>
            <w:tcW w:w="708" w:type="dxa"/>
            <w:shd w:val="clear" w:color="auto" w:fill="auto"/>
          </w:tcPr>
          <w:p w:rsidR="00820731" w:rsidRPr="0024468B" w:rsidRDefault="00820731" w:rsidP="0058184B">
            <w:pPr>
              <w:rPr>
                <w:sz w:val="16"/>
                <w:szCs w:val="16"/>
                <w:lang w:val="fr-BE"/>
              </w:rPr>
            </w:pPr>
            <w:r>
              <w:rPr>
                <w:sz w:val="16"/>
                <w:szCs w:val="16"/>
                <w:lang w:val="fr-BE"/>
              </w:rPr>
              <w:t>I</w:t>
            </w:r>
          </w:p>
        </w:tc>
        <w:tc>
          <w:tcPr>
            <w:tcW w:w="709" w:type="dxa"/>
            <w:shd w:val="clear" w:color="auto" w:fill="auto"/>
          </w:tcPr>
          <w:p w:rsidR="00820731" w:rsidRPr="0024468B" w:rsidRDefault="00820731" w:rsidP="0058184B">
            <w:pPr>
              <w:rPr>
                <w:sz w:val="16"/>
                <w:szCs w:val="16"/>
                <w:lang w:val="fr-BE"/>
              </w:rPr>
            </w:pPr>
            <w:r>
              <w:rPr>
                <w:sz w:val="16"/>
                <w:szCs w:val="16"/>
                <w:lang w:val="fr-BE"/>
              </w:rPr>
              <w:t>5.5</w:t>
            </w:r>
          </w:p>
        </w:tc>
        <w:tc>
          <w:tcPr>
            <w:tcW w:w="2693" w:type="dxa"/>
            <w:shd w:val="clear" w:color="auto" w:fill="auto"/>
          </w:tcPr>
          <w:p w:rsidR="00820731" w:rsidRPr="00C3185A" w:rsidRDefault="00820731" w:rsidP="0058184B">
            <w:pPr>
              <w:rPr>
                <w:sz w:val="16"/>
                <w:szCs w:val="16"/>
                <w:lang w:val="fr-BE"/>
              </w:rPr>
            </w:pPr>
            <w:r>
              <w:rPr>
                <w:sz w:val="16"/>
                <w:szCs w:val="16"/>
                <w:lang w:val="fr-BE"/>
              </w:rPr>
              <w:t>Подадени проекти, насочени към намаляване количествата на ФПЧ10 и NOx</w:t>
            </w:r>
          </w:p>
        </w:tc>
        <w:tc>
          <w:tcPr>
            <w:tcW w:w="993" w:type="dxa"/>
            <w:shd w:val="clear" w:color="auto" w:fill="auto"/>
          </w:tcPr>
          <w:p w:rsidR="00820731" w:rsidRPr="0024468B" w:rsidRDefault="00820731" w:rsidP="0058184B">
            <w:pPr>
              <w:rPr>
                <w:sz w:val="16"/>
                <w:szCs w:val="16"/>
                <w:lang w:val="fr-BE"/>
              </w:rPr>
            </w:pPr>
            <w:r>
              <w:rPr>
                <w:sz w:val="16"/>
                <w:szCs w:val="16"/>
                <w:lang w:val="fr-BE"/>
              </w:rPr>
              <w:t>Брой</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2</w:t>
            </w:r>
          </w:p>
        </w:tc>
        <w:tc>
          <w:tcPr>
            <w:tcW w:w="1491" w:type="dxa"/>
            <w:shd w:val="clear" w:color="auto" w:fill="auto"/>
          </w:tcPr>
          <w:p w:rsidR="00820731" w:rsidRPr="0024468B" w:rsidRDefault="00820731" w:rsidP="0058184B">
            <w:pPr>
              <w:rPr>
                <w:sz w:val="16"/>
                <w:szCs w:val="16"/>
                <w:lang w:val="fr-BE"/>
              </w:rPr>
            </w:pPr>
            <w:r>
              <w:rPr>
                <w:sz w:val="16"/>
                <w:szCs w:val="16"/>
                <w:lang w:val="bg-BG"/>
              </w:rPr>
              <w:t>0,00</w:t>
            </w:r>
          </w:p>
        </w:tc>
      </w:tr>
      <w:tr w:rsidR="00820731" w:rsidTr="00FE4E3B">
        <w:tc>
          <w:tcPr>
            <w:tcW w:w="993" w:type="dxa"/>
            <w:shd w:val="clear" w:color="auto" w:fill="auto"/>
          </w:tcPr>
          <w:p w:rsidR="00820731" w:rsidRPr="0024468B" w:rsidRDefault="00820731" w:rsidP="0058184B">
            <w:pPr>
              <w:rPr>
                <w:sz w:val="16"/>
                <w:szCs w:val="16"/>
                <w:lang w:val="fr-BE"/>
              </w:rPr>
            </w:pPr>
            <w:r>
              <w:rPr>
                <w:sz w:val="16"/>
                <w:szCs w:val="16"/>
                <w:lang w:val="fr-BE"/>
              </w:rPr>
              <w:t>5</w:t>
            </w:r>
          </w:p>
        </w:tc>
        <w:tc>
          <w:tcPr>
            <w:tcW w:w="708" w:type="dxa"/>
            <w:shd w:val="clear" w:color="auto" w:fill="auto"/>
          </w:tcPr>
          <w:p w:rsidR="00820731" w:rsidRPr="0024468B" w:rsidRDefault="00820731" w:rsidP="0058184B">
            <w:pPr>
              <w:rPr>
                <w:sz w:val="16"/>
                <w:szCs w:val="16"/>
                <w:lang w:val="fr-BE"/>
              </w:rPr>
            </w:pPr>
            <w:r>
              <w:rPr>
                <w:sz w:val="16"/>
                <w:szCs w:val="16"/>
                <w:lang w:val="fr-BE"/>
              </w:rPr>
              <w:t>O</w:t>
            </w:r>
          </w:p>
        </w:tc>
        <w:tc>
          <w:tcPr>
            <w:tcW w:w="709" w:type="dxa"/>
            <w:shd w:val="clear" w:color="auto" w:fill="auto"/>
          </w:tcPr>
          <w:p w:rsidR="00820731" w:rsidRPr="0024468B" w:rsidRDefault="00820731" w:rsidP="0058184B">
            <w:pPr>
              <w:rPr>
                <w:sz w:val="16"/>
                <w:szCs w:val="16"/>
                <w:lang w:val="fr-BE"/>
              </w:rPr>
            </w:pPr>
            <w:r>
              <w:rPr>
                <w:sz w:val="16"/>
                <w:szCs w:val="16"/>
                <w:lang w:val="fr-BE"/>
              </w:rPr>
              <w:t>5.4</w:t>
            </w:r>
          </w:p>
        </w:tc>
        <w:tc>
          <w:tcPr>
            <w:tcW w:w="2693" w:type="dxa"/>
            <w:shd w:val="clear" w:color="auto" w:fill="auto"/>
          </w:tcPr>
          <w:p w:rsidR="00820731" w:rsidRPr="00C3185A" w:rsidRDefault="00820731" w:rsidP="0058184B">
            <w:pPr>
              <w:rPr>
                <w:sz w:val="16"/>
                <w:szCs w:val="16"/>
                <w:lang w:val="fr-BE"/>
              </w:rPr>
            </w:pPr>
            <w:r>
              <w:rPr>
                <w:sz w:val="16"/>
                <w:szCs w:val="16"/>
                <w:lang w:val="fr-BE"/>
              </w:rPr>
              <w:t>Проекти, насочени към намаляване количествата на ФПЧ10 и NOx</w:t>
            </w:r>
          </w:p>
        </w:tc>
        <w:tc>
          <w:tcPr>
            <w:tcW w:w="993" w:type="dxa"/>
            <w:shd w:val="clear" w:color="auto" w:fill="auto"/>
          </w:tcPr>
          <w:p w:rsidR="00820731" w:rsidRPr="0024468B" w:rsidRDefault="00820731" w:rsidP="0058184B">
            <w:pPr>
              <w:rPr>
                <w:sz w:val="16"/>
                <w:szCs w:val="16"/>
                <w:lang w:val="fr-BE"/>
              </w:rPr>
            </w:pPr>
            <w:r>
              <w:rPr>
                <w:sz w:val="16"/>
                <w:szCs w:val="16"/>
                <w:lang w:val="fr-BE"/>
              </w:rPr>
              <w:t>Брой</w:t>
            </w:r>
          </w:p>
        </w:tc>
        <w:tc>
          <w:tcPr>
            <w:tcW w:w="1134" w:type="dxa"/>
            <w:shd w:val="clear" w:color="auto" w:fill="auto"/>
          </w:tcPr>
          <w:p w:rsidR="00820731" w:rsidRPr="0024468B" w:rsidRDefault="00820731" w:rsidP="0058184B">
            <w:pPr>
              <w:rPr>
                <w:sz w:val="16"/>
                <w:szCs w:val="16"/>
                <w:lang w:val="fr-BE"/>
              </w:rPr>
            </w:pPr>
            <w:r>
              <w:rPr>
                <w:sz w:val="16"/>
                <w:szCs w:val="16"/>
                <w:lang w:val="fr-BE"/>
              </w:rPr>
              <w:t>Кохезионен фонд (КФ)</w:t>
            </w:r>
          </w:p>
        </w:tc>
        <w:tc>
          <w:tcPr>
            <w:tcW w:w="1207" w:type="dxa"/>
          </w:tcPr>
          <w:p w:rsidR="00820731" w:rsidRPr="0024468B" w:rsidRDefault="00820731" w:rsidP="0058184B">
            <w:pPr>
              <w:rPr>
                <w:sz w:val="16"/>
                <w:szCs w:val="16"/>
                <w:lang w:val="fr-BE"/>
              </w:rPr>
            </w:pPr>
          </w:p>
        </w:tc>
        <w:tc>
          <w:tcPr>
            <w:tcW w:w="1489" w:type="dxa"/>
          </w:tcPr>
          <w:p w:rsidR="00820731" w:rsidRPr="0024468B" w:rsidRDefault="00820731" w:rsidP="0058184B">
            <w:pPr>
              <w:rPr>
                <w:sz w:val="16"/>
                <w:szCs w:val="16"/>
                <w:lang w:val="fr-BE"/>
              </w:rPr>
            </w:pPr>
            <w:r>
              <w:rPr>
                <w:sz w:val="16"/>
                <w:szCs w:val="16"/>
                <w:lang w:val="fr-BE"/>
              </w:rPr>
              <w:t>0</w:t>
            </w:r>
          </w:p>
        </w:tc>
        <w:tc>
          <w:tcPr>
            <w:tcW w:w="1491" w:type="dxa"/>
            <w:shd w:val="clear" w:color="auto" w:fill="auto"/>
          </w:tcPr>
          <w:p w:rsidR="00820731" w:rsidRPr="0024468B" w:rsidRDefault="00820731" w:rsidP="0058184B">
            <w:pPr>
              <w:rPr>
                <w:sz w:val="16"/>
                <w:szCs w:val="16"/>
                <w:lang w:val="fr-BE"/>
              </w:rPr>
            </w:pPr>
            <w:r>
              <w:rPr>
                <w:sz w:val="16"/>
                <w:szCs w:val="16"/>
                <w:lang w:val="bg-BG"/>
              </w:rPr>
              <w:t>0,00</w:t>
            </w:r>
          </w:p>
        </w:tc>
      </w:tr>
    </w:tbl>
    <w:p w:rsidR="0058184B" w:rsidRDefault="0058184B" w:rsidP="0058184B">
      <w:pPr>
        <w:rPr>
          <w:lang w:val="fr-BE"/>
        </w:rPr>
      </w:pPr>
    </w:p>
    <w:p w:rsidR="00123A19" w:rsidRPr="00123A19" w:rsidRDefault="0058184B" w:rsidP="00123A19">
      <w:pPr>
        <w:shd w:val="clear" w:color="auto" w:fill="FFFFFF"/>
        <w:spacing w:before="240" w:after="120"/>
        <w:jc w:val="both"/>
        <w:rPr>
          <w:b/>
          <w:bCs/>
          <w:color w:val="FF0000"/>
          <w:lang w:val="bg-BG" w:eastAsia="bg-BG"/>
        </w:rPr>
      </w:pPr>
      <w:r>
        <w:rPr>
          <w:lang w:val="fr-BE"/>
        </w:rPr>
        <w:br w:type="page"/>
      </w:r>
      <w:r w:rsidR="00932691" w:rsidRPr="003F3BED">
        <w:rPr>
          <w:b/>
          <w:bCs/>
          <w:color w:val="000000"/>
          <w:lang w:val="bg-BG" w:eastAsia="bg-BG"/>
        </w:rPr>
        <w:lastRenderedPageBreak/>
        <w:t>3.4.   </w:t>
      </w:r>
      <w:r w:rsidRPr="00932691">
        <w:rPr>
          <w:b/>
          <w:lang w:val="fr-BE"/>
        </w:rPr>
        <w:t>Финансови данни (член 50, параграф 2 от Регламент (ЕС) № 1303/2013)</w:t>
      </w:r>
      <w:r w:rsidR="00932691">
        <w:rPr>
          <w:b/>
          <w:lang w:val="bg-BG"/>
        </w:rPr>
        <w:t xml:space="preserve"> </w:t>
      </w:r>
    </w:p>
    <w:p w:rsidR="0058184B" w:rsidRDefault="0058184B" w:rsidP="0058184B">
      <w:pPr>
        <w:pStyle w:val="Heading2"/>
        <w:numPr>
          <w:ilvl w:val="0"/>
          <w:numId w:val="0"/>
        </w:numPr>
        <w:rPr>
          <w:lang w:val="fr-BE"/>
        </w:rPr>
      </w:pPr>
    </w:p>
    <w:p w:rsidR="0058184B" w:rsidRDefault="0058184B" w:rsidP="0058184B">
      <w:pPr>
        <w:rPr>
          <w:lang w:val="fr-BE"/>
        </w:rPr>
      </w:pPr>
    </w:p>
    <w:p w:rsidR="0058184B" w:rsidRPr="001F1666" w:rsidRDefault="0058184B" w:rsidP="001F1666">
      <w:pPr>
        <w:jc w:val="both"/>
        <w:rPr>
          <w:b/>
          <w:lang w:val="bg-BG"/>
        </w:rPr>
      </w:pPr>
      <w:r w:rsidRPr="001F1666">
        <w:rPr>
          <w:lang w:val="fr-BE"/>
        </w:rPr>
        <w:t>Таблица 6: Финансова информация на ниво приоритетна ос и програма</w:t>
      </w:r>
      <w:r w:rsidR="001F1666" w:rsidRPr="001F1666">
        <w:rPr>
          <w:lang w:val="bg-BG"/>
        </w:rPr>
        <w:t xml:space="preserve">, </w:t>
      </w:r>
      <w:r w:rsidR="001F1666" w:rsidRPr="001F1666">
        <w:rPr>
          <w:bCs/>
          <w:color w:val="000000"/>
          <w:lang w:val="bg-BG" w:eastAsia="bg-BG"/>
        </w:rPr>
        <w:t>както е посочено в таблица 1 от приложение II към Регламент за изпълнение (ЕС) № 1011/2014 на Комисията</w:t>
      </w:r>
      <w:r>
        <w:rPr>
          <w:lang w:val="fr-BE"/>
        </w:rPr>
        <w:t xml:space="preserve"> (Model for the </w:t>
      </w:r>
      <w:r w:rsidR="001F1666">
        <w:rPr>
          <w:lang w:val="fr-BE"/>
        </w:rPr>
        <w:t>transmission of financial data)</w:t>
      </w:r>
    </w:p>
    <w:p w:rsidR="0058184B" w:rsidRDefault="0058184B" w:rsidP="0058184B">
      <w:pPr>
        <w:rPr>
          <w:lang w:val="fr-BE"/>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671EE1" w:rsidTr="0058184B">
        <w:tc>
          <w:tcPr>
            <w:tcW w:w="851" w:type="dxa"/>
            <w:shd w:val="clear" w:color="auto" w:fill="auto"/>
          </w:tcPr>
          <w:p w:rsidR="0058184B" w:rsidRPr="002C6A18" w:rsidRDefault="0058184B" w:rsidP="0058184B">
            <w:pPr>
              <w:rPr>
                <w:b/>
                <w:sz w:val="14"/>
                <w:szCs w:val="14"/>
                <w:lang w:val="fr-BE"/>
              </w:rPr>
            </w:pPr>
            <w:r w:rsidRPr="002C6A18">
              <w:rPr>
                <w:b/>
                <w:sz w:val="14"/>
                <w:szCs w:val="14"/>
                <w:lang w:val="fr-BE"/>
              </w:rPr>
              <w:t>Приоритетна ос</w:t>
            </w:r>
          </w:p>
        </w:tc>
        <w:tc>
          <w:tcPr>
            <w:tcW w:w="605" w:type="dxa"/>
            <w:shd w:val="clear" w:color="auto" w:fill="auto"/>
          </w:tcPr>
          <w:p w:rsidR="0058184B" w:rsidRPr="002C6A18" w:rsidRDefault="0058184B" w:rsidP="0058184B">
            <w:pPr>
              <w:rPr>
                <w:b/>
                <w:sz w:val="14"/>
                <w:szCs w:val="14"/>
                <w:lang w:val="fr-BE"/>
              </w:rPr>
            </w:pPr>
            <w:r w:rsidRPr="002C6A18">
              <w:rPr>
                <w:b/>
                <w:sz w:val="14"/>
                <w:szCs w:val="14"/>
                <w:lang w:val="fr-BE"/>
              </w:rPr>
              <w:t>Фонд</w:t>
            </w:r>
          </w:p>
        </w:tc>
        <w:tc>
          <w:tcPr>
            <w:tcW w:w="1134" w:type="dxa"/>
            <w:shd w:val="clear" w:color="auto" w:fill="auto"/>
          </w:tcPr>
          <w:p w:rsidR="0058184B" w:rsidRPr="002C6A18" w:rsidRDefault="0058184B" w:rsidP="0058184B">
            <w:pPr>
              <w:rPr>
                <w:b/>
                <w:sz w:val="14"/>
                <w:szCs w:val="14"/>
                <w:lang w:val="fr-BE"/>
              </w:rPr>
            </w:pPr>
            <w:r w:rsidRPr="002C6A18">
              <w:rPr>
                <w:b/>
                <w:sz w:val="14"/>
                <w:szCs w:val="14"/>
                <w:lang w:val="fr-BE"/>
              </w:rPr>
              <w:t>Категория региони</w:t>
            </w:r>
          </w:p>
        </w:tc>
        <w:tc>
          <w:tcPr>
            <w:tcW w:w="954" w:type="dxa"/>
            <w:shd w:val="clear" w:color="auto" w:fill="auto"/>
          </w:tcPr>
          <w:p w:rsidR="0058184B" w:rsidRPr="002C6A18" w:rsidRDefault="0058184B" w:rsidP="0058184B">
            <w:pPr>
              <w:rPr>
                <w:b/>
                <w:sz w:val="14"/>
                <w:szCs w:val="14"/>
                <w:lang w:val="fr-BE"/>
              </w:rPr>
            </w:pPr>
            <w:r w:rsidRPr="002C6A18">
              <w:rPr>
                <w:b/>
                <w:sz w:val="14"/>
                <w:szCs w:val="14"/>
                <w:lang w:val="fr-BE"/>
              </w:rPr>
              <w:t>Основа за изчисляване</w:t>
            </w:r>
          </w:p>
        </w:tc>
        <w:tc>
          <w:tcPr>
            <w:tcW w:w="1417" w:type="dxa"/>
            <w:shd w:val="clear" w:color="auto" w:fill="auto"/>
          </w:tcPr>
          <w:p w:rsidR="0058184B" w:rsidRPr="002C6A18" w:rsidRDefault="0058184B" w:rsidP="0058184B">
            <w:pPr>
              <w:rPr>
                <w:b/>
                <w:sz w:val="14"/>
                <w:szCs w:val="14"/>
                <w:lang w:val="fr-BE"/>
              </w:rPr>
            </w:pPr>
            <w:r w:rsidRPr="002C6A18">
              <w:rPr>
                <w:b/>
                <w:sz w:val="14"/>
                <w:szCs w:val="14"/>
                <w:lang w:val="fr-BE"/>
              </w:rPr>
              <w:t>Общо за фонда</w:t>
            </w:r>
          </w:p>
        </w:tc>
        <w:tc>
          <w:tcPr>
            <w:tcW w:w="1418" w:type="dxa"/>
            <w:shd w:val="clear" w:color="auto" w:fill="auto"/>
          </w:tcPr>
          <w:p w:rsidR="0058184B" w:rsidRPr="002C6A18" w:rsidRDefault="0058184B" w:rsidP="0058184B">
            <w:pPr>
              <w:rPr>
                <w:b/>
                <w:sz w:val="14"/>
                <w:szCs w:val="14"/>
                <w:lang w:val="fr-BE"/>
              </w:rPr>
            </w:pPr>
            <w:r w:rsidRPr="002C6A18">
              <w:rPr>
                <w:b/>
                <w:sz w:val="14"/>
                <w:szCs w:val="14"/>
                <w:lang w:val="fr-BE"/>
              </w:rPr>
              <w:t>Процент на съфинансиране</w:t>
            </w:r>
          </w:p>
        </w:tc>
        <w:tc>
          <w:tcPr>
            <w:tcW w:w="1417" w:type="dxa"/>
            <w:shd w:val="clear" w:color="auto" w:fill="auto"/>
          </w:tcPr>
          <w:p w:rsidR="0058184B" w:rsidRPr="0029142A" w:rsidRDefault="0058184B" w:rsidP="0058184B">
            <w:pPr>
              <w:jc w:val="center"/>
              <w:rPr>
                <w:b/>
                <w:sz w:val="14"/>
                <w:szCs w:val="14"/>
              </w:rPr>
            </w:pPr>
            <w:r w:rsidRPr="0029142A">
              <w:rPr>
                <w:b/>
                <w:sz w:val="14"/>
                <w:szCs w:val="14"/>
              </w:rPr>
              <w:t>Общ размер на допустимите разходи за операциите, избрани за подкрепа</w:t>
            </w:r>
          </w:p>
        </w:tc>
        <w:tc>
          <w:tcPr>
            <w:tcW w:w="1418" w:type="dxa"/>
            <w:shd w:val="clear" w:color="auto" w:fill="auto"/>
          </w:tcPr>
          <w:p w:rsidR="0058184B" w:rsidRPr="003F04E4" w:rsidRDefault="0058184B" w:rsidP="0058184B">
            <w:pPr>
              <w:jc w:val="center"/>
              <w:rPr>
                <w:b/>
                <w:sz w:val="14"/>
                <w:szCs w:val="14"/>
              </w:rPr>
            </w:pPr>
            <w:r w:rsidRPr="003F04E4">
              <w:rPr>
                <w:b/>
                <w:sz w:val="14"/>
                <w:szCs w:val="14"/>
              </w:rPr>
              <w:t>Дял от общия размер на отпуснатите средства, покрит с избраните операции</w:t>
            </w:r>
          </w:p>
        </w:tc>
        <w:tc>
          <w:tcPr>
            <w:tcW w:w="1417" w:type="dxa"/>
            <w:shd w:val="clear" w:color="auto" w:fill="auto"/>
          </w:tcPr>
          <w:p w:rsidR="0058184B" w:rsidRPr="003F04E4" w:rsidRDefault="0058184B" w:rsidP="0058184B">
            <w:pPr>
              <w:rPr>
                <w:b/>
                <w:sz w:val="14"/>
                <w:szCs w:val="14"/>
              </w:rPr>
            </w:pPr>
            <w:r w:rsidRPr="003F04E4">
              <w:rPr>
                <w:b/>
                <w:sz w:val="14"/>
                <w:szCs w:val="14"/>
              </w:rPr>
              <w:t>Допустими публични разходи за операциите, избрани за подкрепа</w:t>
            </w:r>
          </w:p>
        </w:tc>
        <w:tc>
          <w:tcPr>
            <w:tcW w:w="1418" w:type="dxa"/>
            <w:shd w:val="clear" w:color="auto" w:fill="auto"/>
          </w:tcPr>
          <w:p w:rsidR="0058184B" w:rsidRPr="003F04E4" w:rsidRDefault="0058184B" w:rsidP="0058184B">
            <w:pPr>
              <w:rPr>
                <w:b/>
                <w:sz w:val="14"/>
                <w:szCs w:val="14"/>
              </w:rPr>
            </w:pPr>
            <w:r w:rsidRPr="003F04E4">
              <w:rPr>
                <w:b/>
                <w:sz w:val="14"/>
                <w:szCs w:val="14"/>
              </w:rPr>
              <w:t>Общ размер на допустимите разходи, декларирани от бенефициерите пред управляващия орган.</w:t>
            </w:r>
          </w:p>
        </w:tc>
        <w:tc>
          <w:tcPr>
            <w:tcW w:w="1417" w:type="dxa"/>
            <w:shd w:val="clear" w:color="auto" w:fill="auto"/>
          </w:tcPr>
          <w:p w:rsidR="0058184B" w:rsidRPr="003F04E4" w:rsidRDefault="0058184B" w:rsidP="0058184B">
            <w:pPr>
              <w:rPr>
                <w:b/>
                <w:sz w:val="14"/>
                <w:szCs w:val="14"/>
              </w:rPr>
            </w:pPr>
            <w:r w:rsidRPr="003F04E4">
              <w:rPr>
                <w:b/>
                <w:sz w:val="14"/>
                <w:szCs w:val="14"/>
              </w:rPr>
              <w:t>Дял от общия размер на отпуснатите средства, покрит с допустимите разходи, декларирани от бенефициерите</w:t>
            </w:r>
          </w:p>
        </w:tc>
        <w:tc>
          <w:tcPr>
            <w:tcW w:w="1418" w:type="dxa"/>
            <w:shd w:val="clear" w:color="auto" w:fill="auto"/>
          </w:tcPr>
          <w:p w:rsidR="0058184B" w:rsidRPr="0029142A" w:rsidRDefault="0058184B" w:rsidP="0058184B">
            <w:pPr>
              <w:rPr>
                <w:b/>
                <w:sz w:val="14"/>
                <w:szCs w:val="14"/>
              </w:rPr>
            </w:pPr>
            <w:r w:rsidRPr="0029142A">
              <w:rPr>
                <w:b/>
                <w:sz w:val="14"/>
                <w:szCs w:val="14"/>
              </w:rPr>
              <w:t>Брой на избраните операции</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t>1</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Кохезионен фонд (КФ)</w:t>
            </w:r>
          </w:p>
        </w:tc>
        <w:tc>
          <w:tcPr>
            <w:tcW w:w="1134" w:type="dxa"/>
            <w:shd w:val="clear" w:color="auto" w:fill="auto"/>
          </w:tcPr>
          <w:p w:rsidR="0058184B" w:rsidRPr="0001723F" w:rsidRDefault="0058184B" w:rsidP="0058184B">
            <w:pPr>
              <w:rPr>
                <w:sz w:val="14"/>
                <w:szCs w:val="14"/>
                <w:lang w:val="fr-BE"/>
              </w:rPr>
            </w:pP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1 196 318 599,00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235 351 641,94</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19,67%</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235 351 641,94</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18 885 210,75</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1,58%</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15</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t>2</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Европейски фонд за регионално развитие (ЕФРР)</w:t>
            </w:r>
          </w:p>
        </w:tc>
        <w:tc>
          <w:tcPr>
            <w:tcW w:w="1134" w:type="dxa"/>
            <w:shd w:val="clear" w:color="auto" w:fill="auto"/>
          </w:tcPr>
          <w:p w:rsidR="0058184B" w:rsidRPr="0001723F" w:rsidRDefault="0058184B" w:rsidP="0058184B">
            <w:pPr>
              <w:rPr>
                <w:sz w:val="14"/>
                <w:szCs w:val="14"/>
                <w:lang w:val="fr-BE"/>
              </w:rPr>
            </w:pPr>
            <w:r w:rsidRPr="0001723F">
              <w:rPr>
                <w:sz w:val="14"/>
                <w:szCs w:val="14"/>
                <w:lang w:val="fr-BE"/>
              </w:rPr>
              <w:t>По-слабо развити региони</w:t>
            </w: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287 784 390,00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0,00%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0,00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0</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t>3</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Европейски фонд за регионално развитие (ЕФРР)</w:t>
            </w:r>
          </w:p>
        </w:tc>
        <w:tc>
          <w:tcPr>
            <w:tcW w:w="1134" w:type="dxa"/>
            <w:shd w:val="clear" w:color="auto" w:fill="auto"/>
          </w:tcPr>
          <w:p w:rsidR="0058184B" w:rsidRPr="0001723F" w:rsidRDefault="0058184B" w:rsidP="0058184B">
            <w:pPr>
              <w:rPr>
                <w:sz w:val="14"/>
                <w:szCs w:val="14"/>
                <w:lang w:val="fr-BE"/>
              </w:rPr>
            </w:pPr>
            <w:r w:rsidRPr="0001723F">
              <w:rPr>
                <w:sz w:val="14"/>
                <w:szCs w:val="14"/>
                <w:lang w:val="fr-BE"/>
              </w:rPr>
              <w:t>По-слабо развити региони</w:t>
            </w: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101 390 000,00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9 766 908,17</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9,63%</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9 766 908,17</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31 655,80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0,03%</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2</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t>4</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 xml:space="preserve">Кохезионен фонд </w:t>
            </w:r>
            <w:r w:rsidRPr="0001723F">
              <w:rPr>
                <w:sz w:val="14"/>
                <w:szCs w:val="14"/>
                <w:lang w:val="fr-BE"/>
              </w:rPr>
              <w:lastRenderedPageBreak/>
              <w:t>(КФ)</w:t>
            </w:r>
          </w:p>
        </w:tc>
        <w:tc>
          <w:tcPr>
            <w:tcW w:w="1134" w:type="dxa"/>
            <w:shd w:val="clear" w:color="auto" w:fill="auto"/>
          </w:tcPr>
          <w:p w:rsidR="0058184B" w:rsidRPr="0001723F" w:rsidRDefault="0058184B" w:rsidP="0058184B">
            <w:pPr>
              <w:rPr>
                <w:sz w:val="14"/>
                <w:szCs w:val="14"/>
                <w:lang w:val="fr-BE"/>
              </w:rPr>
            </w:pP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78 528 323,00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23 578 972,07</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30,03%</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23 578 972,07</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11 657,45</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0,01%</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2</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lastRenderedPageBreak/>
              <w:t>5</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Кохезионен фонд (КФ)</w:t>
            </w:r>
          </w:p>
        </w:tc>
        <w:tc>
          <w:tcPr>
            <w:tcW w:w="1134" w:type="dxa"/>
            <w:shd w:val="clear" w:color="auto" w:fill="auto"/>
          </w:tcPr>
          <w:p w:rsidR="0058184B" w:rsidRPr="0001723F" w:rsidRDefault="0058184B" w:rsidP="0058184B">
            <w:pPr>
              <w:rPr>
                <w:sz w:val="14"/>
                <w:szCs w:val="14"/>
                <w:lang w:val="fr-BE"/>
              </w:rPr>
            </w:pP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58 823 530,00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357 903,14</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0,61%</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357 903,14</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37 924,01</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0,06%</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1</w:t>
            </w:r>
          </w:p>
        </w:tc>
      </w:tr>
      <w:tr w:rsidR="00671EE1" w:rsidTr="0058184B">
        <w:tc>
          <w:tcPr>
            <w:tcW w:w="851" w:type="dxa"/>
            <w:shd w:val="clear" w:color="auto" w:fill="auto"/>
          </w:tcPr>
          <w:p w:rsidR="0058184B" w:rsidRPr="0001723F" w:rsidRDefault="0058184B" w:rsidP="0058184B">
            <w:pPr>
              <w:rPr>
                <w:sz w:val="14"/>
                <w:szCs w:val="14"/>
                <w:lang w:val="fr-BE"/>
              </w:rPr>
            </w:pPr>
            <w:r>
              <w:rPr>
                <w:sz w:val="14"/>
                <w:szCs w:val="14"/>
                <w:lang w:val="fr-BE"/>
              </w:rPr>
              <w:t>6</w:t>
            </w:r>
          </w:p>
        </w:tc>
        <w:tc>
          <w:tcPr>
            <w:tcW w:w="605" w:type="dxa"/>
            <w:shd w:val="clear" w:color="auto" w:fill="auto"/>
          </w:tcPr>
          <w:p w:rsidR="0058184B" w:rsidRPr="0001723F" w:rsidRDefault="0058184B" w:rsidP="0058184B">
            <w:pPr>
              <w:rPr>
                <w:sz w:val="14"/>
                <w:szCs w:val="14"/>
                <w:lang w:val="fr-BE"/>
              </w:rPr>
            </w:pPr>
            <w:r w:rsidRPr="0001723F">
              <w:rPr>
                <w:sz w:val="14"/>
                <w:szCs w:val="14"/>
                <w:lang w:val="fr-BE"/>
              </w:rPr>
              <w:t>Европейски фонд за регионално развитие (ЕФРР)</w:t>
            </w:r>
          </w:p>
        </w:tc>
        <w:tc>
          <w:tcPr>
            <w:tcW w:w="1134" w:type="dxa"/>
            <w:shd w:val="clear" w:color="auto" w:fill="auto"/>
          </w:tcPr>
          <w:p w:rsidR="0058184B" w:rsidRPr="0001723F" w:rsidRDefault="0058184B" w:rsidP="0058184B">
            <w:pPr>
              <w:rPr>
                <w:sz w:val="14"/>
                <w:szCs w:val="14"/>
                <w:lang w:val="fr-BE"/>
              </w:rPr>
            </w:pPr>
            <w:r w:rsidRPr="0001723F">
              <w:rPr>
                <w:sz w:val="14"/>
                <w:szCs w:val="14"/>
                <w:lang w:val="fr-BE"/>
              </w:rPr>
              <w:t>По-слабо развити региони</w:t>
            </w:r>
          </w:p>
        </w:tc>
        <w:tc>
          <w:tcPr>
            <w:tcW w:w="954" w:type="dxa"/>
            <w:shd w:val="clear" w:color="auto" w:fill="auto"/>
          </w:tcPr>
          <w:p w:rsidR="0058184B" w:rsidRPr="0001723F" w:rsidRDefault="0058184B" w:rsidP="0058184B">
            <w:pPr>
              <w:rPr>
                <w:sz w:val="14"/>
                <w:szCs w:val="14"/>
                <w:lang w:val="fr-BE"/>
              </w:rPr>
            </w:pPr>
            <w:r w:rsidRPr="0001723F">
              <w:rPr>
                <w:sz w:val="14"/>
                <w:szCs w:val="14"/>
              </w:rPr>
              <w:t>Общо</w:t>
            </w:r>
          </w:p>
        </w:tc>
        <w:tc>
          <w:tcPr>
            <w:tcW w:w="1417" w:type="dxa"/>
            <w:shd w:val="clear" w:color="auto" w:fill="auto"/>
          </w:tcPr>
          <w:p w:rsidR="0058184B" w:rsidRPr="0001723F" w:rsidRDefault="0058184B" w:rsidP="0058184B">
            <w:pPr>
              <w:jc w:val="right"/>
              <w:rPr>
                <w:sz w:val="14"/>
                <w:szCs w:val="14"/>
                <w:lang w:val="fr-BE"/>
              </w:rPr>
            </w:pPr>
            <w:r>
              <w:rPr>
                <w:sz w:val="14"/>
                <w:szCs w:val="14"/>
              </w:rPr>
              <w:t>47 536 503,00</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85,00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13 451 745,58</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28,30%</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13 451 745,58</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2 739 800,28</w:t>
            </w:r>
          </w:p>
        </w:tc>
        <w:tc>
          <w:tcPr>
            <w:tcW w:w="1417" w:type="dxa"/>
            <w:shd w:val="clear" w:color="auto" w:fill="auto"/>
          </w:tcPr>
          <w:p w:rsidR="0058184B" w:rsidRPr="0001723F" w:rsidRDefault="0058184B" w:rsidP="0058184B">
            <w:pPr>
              <w:jc w:val="right"/>
              <w:rPr>
                <w:sz w:val="14"/>
                <w:szCs w:val="14"/>
                <w:lang w:val="fr-BE"/>
              </w:rPr>
            </w:pPr>
            <w:r>
              <w:rPr>
                <w:sz w:val="14"/>
                <w:szCs w:val="14"/>
                <w:lang w:val="fr-BE"/>
              </w:rPr>
              <w:t>5,76%</w:t>
            </w:r>
          </w:p>
        </w:tc>
        <w:tc>
          <w:tcPr>
            <w:tcW w:w="1418" w:type="dxa"/>
            <w:shd w:val="clear" w:color="auto" w:fill="auto"/>
          </w:tcPr>
          <w:p w:rsidR="0058184B" w:rsidRPr="0001723F" w:rsidRDefault="0058184B" w:rsidP="0058184B">
            <w:pPr>
              <w:jc w:val="right"/>
              <w:rPr>
                <w:sz w:val="14"/>
                <w:szCs w:val="14"/>
                <w:lang w:val="fr-BE"/>
              </w:rPr>
            </w:pPr>
            <w:r>
              <w:rPr>
                <w:sz w:val="14"/>
                <w:szCs w:val="14"/>
                <w:lang w:val="fr-BE"/>
              </w:rPr>
              <w:t>6</w:t>
            </w:r>
          </w:p>
        </w:tc>
      </w:tr>
      <w:tr w:rsidR="00671EE1" w:rsidTr="0058184B">
        <w:tc>
          <w:tcPr>
            <w:tcW w:w="851" w:type="dxa"/>
            <w:shd w:val="clear" w:color="auto" w:fill="auto"/>
          </w:tcPr>
          <w:p w:rsidR="0058184B" w:rsidRPr="001A1933" w:rsidRDefault="0058184B" w:rsidP="0058184B">
            <w:pPr>
              <w:rPr>
                <w:b/>
                <w:sz w:val="14"/>
                <w:szCs w:val="14"/>
                <w:lang w:val="fr-BE"/>
              </w:rPr>
            </w:pPr>
            <w:r>
              <w:rPr>
                <w:b/>
                <w:sz w:val="14"/>
                <w:szCs w:val="14"/>
                <w:lang w:val="fr-BE"/>
              </w:rPr>
              <w:t>Общо</w:t>
            </w:r>
          </w:p>
        </w:tc>
        <w:tc>
          <w:tcPr>
            <w:tcW w:w="605" w:type="dxa"/>
            <w:shd w:val="clear" w:color="auto" w:fill="auto"/>
          </w:tcPr>
          <w:p w:rsidR="0058184B" w:rsidRPr="001A1933" w:rsidRDefault="0058184B" w:rsidP="0058184B">
            <w:pPr>
              <w:rPr>
                <w:b/>
                <w:sz w:val="14"/>
                <w:szCs w:val="14"/>
                <w:lang w:val="fr-BE"/>
              </w:rPr>
            </w:pPr>
            <w:r w:rsidRPr="001A1933">
              <w:rPr>
                <w:b/>
                <w:sz w:val="14"/>
                <w:szCs w:val="14"/>
                <w:lang w:val="fr-BE"/>
              </w:rPr>
              <w:t>Европейски фонд за регионално развитие (ЕФРР)</w:t>
            </w:r>
          </w:p>
        </w:tc>
        <w:tc>
          <w:tcPr>
            <w:tcW w:w="1134" w:type="dxa"/>
            <w:shd w:val="clear" w:color="auto" w:fill="auto"/>
          </w:tcPr>
          <w:p w:rsidR="0058184B" w:rsidRPr="001A1933" w:rsidRDefault="0058184B" w:rsidP="0058184B">
            <w:pPr>
              <w:rPr>
                <w:b/>
                <w:sz w:val="14"/>
                <w:szCs w:val="14"/>
                <w:lang w:val="fr-BE"/>
              </w:rPr>
            </w:pPr>
            <w:r>
              <w:rPr>
                <w:b/>
                <w:sz w:val="14"/>
                <w:szCs w:val="14"/>
                <w:lang w:val="fr-BE"/>
              </w:rPr>
              <w:t>По-слабо развити региони</w:t>
            </w:r>
          </w:p>
        </w:tc>
        <w:tc>
          <w:tcPr>
            <w:tcW w:w="954" w:type="dxa"/>
            <w:shd w:val="clear" w:color="auto" w:fill="auto"/>
          </w:tcPr>
          <w:p w:rsidR="0058184B" w:rsidRPr="001A1933" w:rsidRDefault="0058184B" w:rsidP="0058184B">
            <w:pPr>
              <w:rPr>
                <w:b/>
                <w:sz w:val="14"/>
                <w:szCs w:val="14"/>
                <w:lang w:val="fr-BE"/>
              </w:rPr>
            </w:pP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rPr>
              <w:t>436 710 893,00</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85,00</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23 218 653,75</w:t>
            </w:r>
          </w:p>
        </w:tc>
        <w:tc>
          <w:tcPr>
            <w:tcW w:w="1418" w:type="dxa"/>
            <w:shd w:val="clear" w:color="auto" w:fill="auto"/>
          </w:tcPr>
          <w:p w:rsidR="0058184B" w:rsidRPr="001A1933" w:rsidRDefault="0058184B" w:rsidP="0058184B">
            <w:pPr>
              <w:jc w:val="right"/>
              <w:rPr>
                <w:b/>
                <w:sz w:val="14"/>
                <w:szCs w:val="14"/>
                <w:lang w:val="fr-BE"/>
              </w:rPr>
            </w:pPr>
            <w:r>
              <w:rPr>
                <w:b/>
                <w:sz w:val="14"/>
                <w:szCs w:val="14"/>
                <w:lang w:val="fr-BE"/>
              </w:rPr>
              <w:t>5,32%</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23 218 653,75</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2 771 456,08</w:t>
            </w:r>
          </w:p>
        </w:tc>
        <w:tc>
          <w:tcPr>
            <w:tcW w:w="1417" w:type="dxa"/>
            <w:shd w:val="clear" w:color="auto" w:fill="auto"/>
          </w:tcPr>
          <w:p w:rsidR="0058184B" w:rsidRPr="001A1933" w:rsidRDefault="0058184B" w:rsidP="0058184B">
            <w:pPr>
              <w:jc w:val="right"/>
              <w:rPr>
                <w:b/>
                <w:sz w:val="14"/>
                <w:szCs w:val="14"/>
                <w:lang w:val="fr-BE"/>
              </w:rPr>
            </w:pPr>
            <w:r>
              <w:rPr>
                <w:b/>
                <w:sz w:val="14"/>
                <w:szCs w:val="14"/>
                <w:lang w:val="fr-BE"/>
              </w:rPr>
              <w:t>0,63%</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8</w:t>
            </w:r>
          </w:p>
        </w:tc>
      </w:tr>
      <w:tr w:rsidR="00671EE1" w:rsidTr="0058184B">
        <w:tc>
          <w:tcPr>
            <w:tcW w:w="851" w:type="dxa"/>
            <w:shd w:val="clear" w:color="auto" w:fill="auto"/>
          </w:tcPr>
          <w:p w:rsidR="0058184B" w:rsidRPr="001A1933" w:rsidRDefault="0058184B" w:rsidP="0058184B">
            <w:pPr>
              <w:rPr>
                <w:b/>
                <w:sz w:val="14"/>
                <w:szCs w:val="14"/>
                <w:lang w:val="fr-BE"/>
              </w:rPr>
            </w:pPr>
            <w:r>
              <w:rPr>
                <w:b/>
                <w:sz w:val="14"/>
                <w:szCs w:val="14"/>
                <w:lang w:val="fr-BE"/>
              </w:rPr>
              <w:t>Общо</w:t>
            </w:r>
          </w:p>
        </w:tc>
        <w:tc>
          <w:tcPr>
            <w:tcW w:w="605" w:type="dxa"/>
            <w:shd w:val="clear" w:color="auto" w:fill="auto"/>
          </w:tcPr>
          <w:p w:rsidR="0058184B" w:rsidRPr="001A1933" w:rsidRDefault="0058184B" w:rsidP="0058184B">
            <w:pPr>
              <w:rPr>
                <w:b/>
                <w:sz w:val="14"/>
                <w:szCs w:val="14"/>
                <w:lang w:val="fr-BE"/>
              </w:rPr>
            </w:pPr>
            <w:r w:rsidRPr="001A1933">
              <w:rPr>
                <w:b/>
                <w:sz w:val="14"/>
                <w:szCs w:val="14"/>
                <w:lang w:val="fr-BE"/>
              </w:rPr>
              <w:t>Кохезионен фонд (КФ)</w:t>
            </w:r>
          </w:p>
        </w:tc>
        <w:tc>
          <w:tcPr>
            <w:tcW w:w="1134" w:type="dxa"/>
            <w:shd w:val="clear" w:color="auto" w:fill="auto"/>
          </w:tcPr>
          <w:p w:rsidR="0058184B" w:rsidRPr="001A1933" w:rsidRDefault="0058184B" w:rsidP="0058184B">
            <w:pPr>
              <w:rPr>
                <w:b/>
                <w:sz w:val="14"/>
                <w:szCs w:val="14"/>
                <w:lang w:val="fr-BE"/>
              </w:rPr>
            </w:pPr>
          </w:p>
        </w:tc>
        <w:tc>
          <w:tcPr>
            <w:tcW w:w="954" w:type="dxa"/>
            <w:shd w:val="clear" w:color="auto" w:fill="auto"/>
          </w:tcPr>
          <w:p w:rsidR="0058184B" w:rsidRPr="001A1933" w:rsidRDefault="0058184B" w:rsidP="0058184B">
            <w:pPr>
              <w:rPr>
                <w:b/>
                <w:sz w:val="14"/>
                <w:szCs w:val="14"/>
                <w:lang w:val="fr-BE"/>
              </w:rPr>
            </w:pP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rPr>
              <w:t>1 333 670 452,00</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85,00</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259 288 517,15</w:t>
            </w:r>
          </w:p>
        </w:tc>
        <w:tc>
          <w:tcPr>
            <w:tcW w:w="1418" w:type="dxa"/>
            <w:shd w:val="clear" w:color="auto" w:fill="auto"/>
          </w:tcPr>
          <w:p w:rsidR="0058184B" w:rsidRPr="001A1933" w:rsidRDefault="0058184B" w:rsidP="0058184B">
            <w:pPr>
              <w:jc w:val="right"/>
              <w:rPr>
                <w:b/>
                <w:sz w:val="14"/>
                <w:szCs w:val="14"/>
                <w:lang w:val="fr-BE"/>
              </w:rPr>
            </w:pPr>
            <w:r>
              <w:rPr>
                <w:b/>
                <w:sz w:val="14"/>
                <w:szCs w:val="14"/>
                <w:lang w:val="fr-BE"/>
              </w:rPr>
              <w:t>19,44%</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259 288 517,15</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18 934 792,21</w:t>
            </w:r>
          </w:p>
        </w:tc>
        <w:tc>
          <w:tcPr>
            <w:tcW w:w="1417" w:type="dxa"/>
            <w:shd w:val="clear" w:color="auto" w:fill="auto"/>
          </w:tcPr>
          <w:p w:rsidR="0058184B" w:rsidRPr="001A1933" w:rsidRDefault="0058184B" w:rsidP="0058184B">
            <w:pPr>
              <w:jc w:val="right"/>
              <w:rPr>
                <w:b/>
                <w:sz w:val="14"/>
                <w:szCs w:val="14"/>
                <w:lang w:val="fr-BE"/>
              </w:rPr>
            </w:pPr>
            <w:r>
              <w:rPr>
                <w:b/>
                <w:sz w:val="14"/>
                <w:szCs w:val="14"/>
                <w:lang w:val="fr-BE"/>
              </w:rPr>
              <w:t>1,42%</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18</w:t>
            </w:r>
          </w:p>
        </w:tc>
      </w:tr>
      <w:tr w:rsidR="00671EE1" w:rsidTr="0058184B">
        <w:tc>
          <w:tcPr>
            <w:tcW w:w="851" w:type="dxa"/>
            <w:shd w:val="clear" w:color="auto" w:fill="auto"/>
          </w:tcPr>
          <w:p w:rsidR="0058184B" w:rsidRPr="001A1933" w:rsidRDefault="0058184B" w:rsidP="0058184B">
            <w:pPr>
              <w:rPr>
                <w:b/>
                <w:sz w:val="14"/>
                <w:szCs w:val="14"/>
                <w:lang w:val="fr-BE"/>
              </w:rPr>
            </w:pPr>
            <w:r>
              <w:rPr>
                <w:b/>
                <w:sz w:val="14"/>
                <w:szCs w:val="14"/>
                <w:lang w:val="fr-BE"/>
              </w:rPr>
              <w:t>Общ брой</w:t>
            </w:r>
          </w:p>
        </w:tc>
        <w:tc>
          <w:tcPr>
            <w:tcW w:w="605" w:type="dxa"/>
            <w:shd w:val="clear" w:color="auto" w:fill="auto"/>
          </w:tcPr>
          <w:p w:rsidR="0058184B" w:rsidRPr="001A1933" w:rsidRDefault="0058184B" w:rsidP="0058184B">
            <w:pPr>
              <w:rPr>
                <w:b/>
                <w:sz w:val="14"/>
                <w:szCs w:val="14"/>
                <w:lang w:val="fr-BE"/>
              </w:rPr>
            </w:pPr>
          </w:p>
        </w:tc>
        <w:tc>
          <w:tcPr>
            <w:tcW w:w="1134" w:type="dxa"/>
            <w:shd w:val="clear" w:color="auto" w:fill="auto"/>
          </w:tcPr>
          <w:p w:rsidR="0058184B" w:rsidRPr="001A1933" w:rsidRDefault="0058184B" w:rsidP="0058184B">
            <w:pPr>
              <w:rPr>
                <w:b/>
                <w:sz w:val="14"/>
                <w:szCs w:val="14"/>
                <w:lang w:val="fr-BE"/>
              </w:rPr>
            </w:pPr>
          </w:p>
        </w:tc>
        <w:tc>
          <w:tcPr>
            <w:tcW w:w="954" w:type="dxa"/>
            <w:shd w:val="clear" w:color="auto" w:fill="auto"/>
          </w:tcPr>
          <w:p w:rsidR="0058184B" w:rsidRPr="001A1933" w:rsidRDefault="0058184B" w:rsidP="0058184B">
            <w:pPr>
              <w:rPr>
                <w:b/>
                <w:sz w:val="14"/>
                <w:szCs w:val="14"/>
                <w:lang w:val="fr-BE"/>
              </w:rPr>
            </w:pP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rPr>
              <w:t>1 770 381 345,00</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85,00</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282 507 170,90</w:t>
            </w:r>
          </w:p>
        </w:tc>
        <w:tc>
          <w:tcPr>
            <w:tcW w:w="1418" w:type="dxa"/>
            <w:shd w:val="clear" w:color="auto" w:fill="auto"/>
          </w:tcPr>
          <w:p w:rsidR="0058184B" w:rsidRPr="001A1933" w:rsidRDefault="0058184B" w:rsidP="0058184B">
            <w:pPr>
              <w:jc w:val="right"/>
              <w:rPr>
                <w:b/>
                <w:sz w:val="14"/>
                <w:szCs w:val="14"/>
                <w:lang w:val="fr-BE"/>
              </w:rPr>
            </w:pPr>
            <w:r>
              <w:rPr>
                <w:b/>
                <w:sz w:val="14"/>
                <w:szCs w:val="14"/>
                <w:lang w:val="fr-BE"/>
              </w:rPr>
              <w:t>15,96%</w:t>
            </w:r>
          </w:p>
        </w:tc>
        <w:tc>
          <w:tcPr>
            <w:tcW w:w="1417" w:type="dxa"/>
            <w:shd w:val="clear" w:color="auto" w:fill="auto"/>
          </w:tcPr>
          <w:p w:rsidR="0058184B" w:rsidRPr="001A1933" w:rsidRDefault="0058184B" w:rsidP="0058184B">
            <w:pPr>
              <w:jc w:val="right"/>
              <w:rPr>
                <w:b/>
                <w:sz w:val="14"/>
                <w:szCs w:val="14"/>
                <w:lang w:val="fr-BE"/>
              </w:rPr>
            </w:pPr>
            <w:r w:rsidRPr="001A1933">
              <w:rPr>
                <w:b/>
                <w:sz w:val="14"/>
                <w:szCs w:val="14"/>
                <w:lang w:val="fr-BE"/>
              </w:rPr>
              <w:t>282 507 170,90</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21 706 248,29</w:t>
            </w:r>
          </w:p>
        </w:tc>
        <w:tc>
          <w:tcPr>
            <w:tcW w:w="1417" w:type="dxa"/>
            <w:shd w:val="clear" w:color="auto" w:fill="auto"/>
          </w:tcPr>
          <w:p w:rsidR="0058184B" w:rsidRPr="001A1933" w:rsidRDefault="0058184B" w:rsidP="0058184B">
            <w:pPr>
              <w:jc w:val="right"/>
              <w:rPr>
                <w:b/>
                <w:sz w:val="14"/>
                <w:szCs w:val="14"/>
                <w:lang w:val="fr-BE"/>
              </w:rPr>
            </w:pPr>
            <w:r>
              <w:rPr>
                <w:b/>
                <w:sz w:val="14"/>
                <w:szCs w:val="14"/>
                <w:lang w:val="fr-BE"/>
              </w:rPr>
              <w:t>1,23%</w:t>
            </w:r>
          </w:p>
        </w:tc>
        <w:tc>
          <w:tcPr>
            <w:tcW w:w="1418" w:type="dxa"/>
            <w:shd w:val="clear" w:color="auto" w:fill="auto"/>
          </w:tcPr>
          <w:p w:rsidR="0058184B" w:rsidRPr="001A1933" w:rsidRDefault="0058184B" w:rsidP="0058184B">
            <w:pPr>
              <w:jc w:val="right"/>
              <w:rPr>
                <w:b/>
                <w:sz w:val="14"/>
                <w:szCs w:val="14"/>
                <w:lang w:val="fr-BE"/>
              </w:rPr>
            </w:pPr>
            <w:r w:rsidRPr="001A1933">
              <w:rPr>
                <w:b/>
                <w:sz w:val="14"/>
                <w:szCs w:val="14"/>
                <w:lang w:val="fr-BE"/>
              </w:rPr>
              <w:t>26</w:t>
            </w:r>
          </w:p>
        </w:tc>
      </w:tr>
    </w:tbl>
    <w:p w:rsidR="0058184B" w:rsidRDefault="0058184B" w:rsidP="0058184B">
      <w:pPr>
        <w:rPr>
          <w:lang w:val="fr-BE"/>
        </w:rPr>
      </w:pPr>
    </w:p>
    <w:p w:rsidR="007D5F13" w:rsidRPr="00123A19" w:rsidRDefault="0058184B" w:rsidP="007D5F13">
      <w:pPr>
        <w:shd w:val="clear" w:color="auto" w:fill="FFFFFF"/>
        <w:spacing w:before="240" w:after="120"/>
        <w:jc w:val="both"/>
        <w:rPr>
          <w:b/>
          <w:bCs/>
          <w:color w:val="FF0000"/>
          <w:lang w:val="bg-BG" w:eastAsia="bg-BG"/>
        </w:rPr>
      </w:pPr>
      <w:r>
        <w:rPr>
          <w:lang w:val="fr-BE"/>
        </w:rPr>
        <w:br w:type="page"/>
      </w:r>
      <w:r w:rsidRPr="008E457C">
        <w:rPr>
          <w:lang w:val="fr-BE"/>
        </w:rPr>
        <w:lastRenderedPageBreak/>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r w:rsidR="007D5F13">
        <w:rPr>
          <w:lang w:val="bg-BG"/>
        </w:rPr>
        <w:t xml:space="preserve"> </w:t>
      </w:r>
    </w:p>
    <w:p w:rsidR="0058184B" w:rsidRPr="007D5F13" w:rsidRDefault="0058184B" w:rsidP="0058184B">
      <w:pPr>
        <w:rPr>
          <w:lang w:val="bg-BG"/>
        </w:rPr>
      </w:pPr>
    </w:p>
    <w:p w:rsidR="0058184B" w:rsidRDefault="0058184B" w:rsidP="0058184B">
      <w:pPr>
        <w:rPr>
          <w:lang w:val="fr-BE"/>
        </w:rPr>
      </w:pPr>
    </w:p>
    <w:tbl>
      <w:tblPr>
        <w:tblW w:w="14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943"/>
        <w:gridCol w:w="944"/>
        <w:gridCol w:w="944"/>
        <w:gridCol w:w="943"/>
        <w:gridCol w:w="944"/>
        <w:gridCol w:w="944"/>
        <w:gridCol w:w="943"/>
        <w:gridCol w:w="944"/>
        <w:gridCol w:w="944"/>
        <w:gridCol w:w="943"/>
        <w:gridCol w:w="944"/>
        <w:gridCol w:w="944"/>
        <w:gridCol w:w="943"/>
        <w:gridCol w:w="944"/>
        <w:gridCol w:w="944"/>
      </w:tblGrid>
      <w:tr w:rsidR="00671EE1" w:rsidTr="0058184B">
        <w:trPr>
          <w:tblHeader/>
        </w:trPr>
        <w:tc>
          <w:tcPr>
            <w:tcW w:w="943" w:type="dxa"/>
            <w:shd w:val="clear" w:color="auto" w:fill="auto"/>
          </w:tcPr>
          <w:p w:rsidR="0058184B" w:rsidRPr="00882202" w:rsidRDefault="0058184B" w:rsidP="0058184B">
            <w:pPr>
              <w:pStyle w:val="Text1"/>
              <w:ind w:left="0"/>
              <w:rPr>
                <w:b/>
                <w:sz w:val="16"/>
                <w:szCs w:val="16"/>
              </w:rPr>
            </w:pPr>
            <w:r w:rsidRPr="00882202">
              <w:rPr>
                <w:b/>
                <w:sz w:val="16"/>
                <w:szCs w:val="16"/>
              </w:rPr>
              <w:t>Приоритетна ос</w:t>
            </w:r>
          </w:p>
        </w:tc>
        <w:tc>
          <w:tcPr>
            <w:tcW w:w="1888" w:type="dxa"/>
            <w:gridSpan w:val="2"/>
            <w:shd w:val="clear" w:color="auto" w:fill="auto"/>
          </w:tcPr>
          <w:p w:rsidR="0058184B" w:rsidRPr="00882202" w:rsidRDefault="0058184B" w:rsidP="0058184B">
            <w:pPr>
              <w:pStyle w:val="Text1"/>
              <w:ind w:left="0"/>
              <w:jc w:val="center"/>
              <w:rPr>
                <w:b/>
                <w:sz w:val="16"/>
                <w:szCs w:val="16"/>
              </w:rPr>
            </w:pPr>
            <w:r w:rsidRPr="00882202">
              <w:rPr>
                <w:b/>
                <w:sz w:val="16"/>
                <w:szCs w:val="16"/>
              </w:rPr>
              <w:t>Характеристики на разходите</w:t>
            </w:r>
          </w:p>
        </w:tc>
        <w:tc>
          <w:tcPr>
            <w:tcW w:w="7549" w:type="dxa"/>
            <w:gridSpan w:val="8"/>
            <w:shd w:val="clear" w:color="auto" w:fill="auto"/>
          </w:tcPr>
          <w:p w:rsidR="0058184B" w:rsidRPr="00882202" w:rsidRDefault="0058184B" w:rsidP="0058184B">
            <w:pPr>
              <w:pStyle w:val="Text1"/>
              <w:ind w:left="0"/>
              <w:jc w:val="center"/>
              <w:rPr>
                <w:b/>
                <w:sz w:val="16"/>
                <w:szCs w:val="16"/>
              </w:rPr>
            </w:pPr>
            <w:r w:rsidRPr="00882202">
              <w:rPr>
                <w:b/>
                <w:sz w:val="16"/>
                <w:szCs w:val="16"/>
              </w:rPr>
              <w:t>Категоризация съобразно измеренията</w:t>
            </w:r>
          </w:p>
        </w:tc>
        <w:tc>
          <w:tcPr>
            <w:tcW w:w="3775" w:type="dxa"/>
            <w:gridSpan w:val="4"/>
            <w:shd w:val="clear" w:color="auto" w:fill="auto"/>
          </w:tcPr>
          <w:p w:rsidR="0058184B" w:rsidRPr="00882202" w:rsidRDefault="0058184B" w:rsidP="0058184B">
            <w:pPr>
              <w:pStyle w:val="Text1"/>
              <w:ind w:left="0"/>
              <w:jc w:val="center"/>
              <w:rPr>
                <w:b/>
                <w:sz w:val="16"/>
                <w:szCs w:val="16"/>
              </w:rPr>
            </w:pPr>
            <w:r w:rsidRPr="00882202">
              <w:rPr>
                <w:b/>
                <w:sz w:val="16"/>
                <w:szCs w:val="16"/>
              </w:rPr>
              <w:t>Финансови данни</w:t>
            </w:r>
          </w:p>
        </w:tc>
      </w:tr>
      <w:tr w:rsidR="00671EE1" w:rsidTr="0058184B">
        <w:trPr>
          <w:tblHeader/>
        </w:trPr>
        <w:tc>
          <w:tcPr>
            <w:tcW w:w="943" w:type="dxa"/>
            <w:shd w:val="clear" w:color="auto" w:fill="auto"/>
          </w:tcPr>
          <w:p w:rsidR="0058184B" w:rsidRPr="00882202" w:rsidRDefault="0058184B" w:rsidP="0058184B">
            <w:pPr>
              <w:pStyle w:val="Text1"/>
              <w:ind w:left="0"/>
              <w:jc w:val="center"/>
              <w:rPr>
                <w:b/>
                <w:sz w:val="16"/>
                <w:szCs w:val="16"/>
              </w:rPr>
            </w:pP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Фонд</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Категория региони</w:t>
            </w:r>
          </w:p>
        </w:tc>
        <w:tc>
          <w:tcPr>
            <w:tcW w:w="943" w:type="dxa"/>
            <w:shd w:val="clear" w:color="auto" w:fill="auto"/>
          </w:tcPr>
          <w:p w:rsidR="0058184B" w:rsidRPr="00882202" w:rsidRDefault="0058184B" w:rsidP="0058184B">
            <w:pPr>
              <w:pStyle w:val="Text1"/>
              <w:ind w:left="0"/>
              <w:jc w:val="center"/>
              <w:rPr>
                <w:b/>
                <w:sz w:val="16"/>
                <w:szCs w:val="16"/>
              </w:rPr>
            </w:pPr>
            <w:r w:rsidRPr="00882202">
              <w:rPr>
                <w:b/>
                <w:sz w:val="16"/>
                <w:szCs w:val="16"/>
              </w:rPr>
              <w:t>Област на интервенция</w:t>
            </w:r>
          </w:p>
        </w:tc>
        <w:tc>
          <w:tcPr>
            <w:tcW w:w="944" w:type="dxa"/>
            <w:shd w:val="clear" w:color="auto" w:fill="auto"/>
          </w:tcPr>
          <w:p w:rsidR="0058184B" w:rsidRPr="00882202" w:rsidRDefault="0058184B" w:rsidP="0058184B">
            <w:pPr>
              <w:pStyle w:val="Text1"/>
              <w:ind w:left="0"/>
              <w:jc w:val="center"/>
              <w:rPr>
                <w:b/>
                <w:sz w:val="16"/>
                <w:szCs w:val="16"/>
                <w:lang w:val="nb-NO"/>
              </w:rPr>
            </w:pPr>
            <w:r w:rsidRPr="00882202">
              <w:rPr>
                <w:b/>
                <w:sz w:val="16"/>
                <w:szCs w:val="16"/>
                <w:lang w:val="nb-NO"/>
              </w:rPr>
              <w:t>Форма на финансиране</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Териториално измерение</w:t>
            </w:r>
          </w:p>
        </w:tc>
        <w:tc>
          <w:tcPr>
            <w:tcW w:w="943" w:type="dxa"/>
            <w:shd w:val="clear" w:color="auto" w:fill="auto"/>
          </w:tcPr>
          <w:p w:rsidR="0058184B" w:rsidRPr="00882202" w:rsidRDefault="0058184B" w:rsidP="0058184B">
            <w:pPr>
              <w:pStyle w:val="Text1"/>
              <w:ind w:left="0"/>
              <w:jc w:val="center"/>
              <w:rPr>
                <w:b/>
                <w:sz w:val="16"/>
                <w:szCs w:val="16"/>
              </w:rPr>
            </w:pPr>
            <w:r w:rsidRPr="00882202">
              <w:rPr>
                <w:b/>
                <w:sz w:val="16"/>
                <w:szCs w:val="16"/>
              </w:rPr>
              <w:t>Териториален механизъм за изпълнение</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Измерение, свързано с тематичната цел</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Вторична тема ЕСФ</w:t>
            </w:r>
          </w:p>
        </w:tc>
        <w:tc>
          <w:tcPr>
            <w:tcW w:w="943" w:type="dxa"/>
            <w:shd w:val="clear" w:color="auto" w:fill="auto"/>
          </w:tcPr>
          <w:p w:rsidR="0058184B" w:rsidRPr="00882202" w:rsidRDefault="0058184B" w:rsidP="0058184B">
            <w:pPr>
              <w:pStyle w:val="Text1"/>
              <w:ind w:left="0"/>
              <w:jc w:val="center"/>
              <w:rPr>
                <w:b/>
                <w:sz w:val="16"/>
                <w:szCs w:val="16"/>
              </w:rPr>
            </w:pPr>
            <w:r w:rsidRPr="00882202">
              <w:rPr>
                <w:b/>
                <w:sz w:val="16"/>
                <w:szCs w:val="16"/>
              </w:rPr>
              <w:t>Икономическо измерение</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Измерение, свързано с местоположението</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Общ размер на допустимите разходи за операциите, избрани за подкрепа</w:t>
            </w:r>
          </w:p>
        </w:tc>
        <w:tc>
          <w:tcPr>
            <w:tcW w:w="943" w:type="dxa"/>
            <w:shd w:val="clear" w:color="auto" w:fill="auto"/>
          </w:tcPr>
          <w:p w:rsidR="0058184B" w:rsidRPr="00882202" w:rsidRDefault="0058184B" w:rsidP="0058184B">
            <w:pPr>
              <w:pStyle w:val="Text1"/>
              <w:ind w:left="0"/>
              <w:jc w:val="center"/>
              <w:rPr>
                <w:b/>
                <w:sz w:val="16"/>
                <w:szCs w:val="16"/>
              </w:rPr>
            </w:pPr>
            <w:r w:rsidRPr="00882202">
              <w:rPr>
                <w:b/>
                <w:sz w:val="16"/>
                <w:szCs w:val="16"/>
              </w:rPr>
              <w:t>Допустими публични разходи за операциите, избрани за подкрепа</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Общ размер на допустимите разходи, декларирани от бенефициерите пред управляващия орган</w:t>
            </w:r>
          </w:p>
        </w:tc>
        <w:tc>
          <w:tcPr>
            <w:tcW w:w="944" w:type="dxa"/>
            <w:shd w:val="clear" w:color="auto" w:fill="auto"/>
          </w:tcPr>
          <w:p w:rsidR="0058184B" w:rsidRPr="00882202" w:rsidRDefault="0058184B" w:rsidP="0058184B">
            <w:pPr>
              <w:pStyle w:val="Text1"/>
              <w:ind w:left="0"/>
              <w:jc w:val="center"/>
              <w:rPr>
                <w:b/>
                <w:sz w:val="16"/>
                <w:szCs w:val="16"/>
              </w:rPr>
            </w:pPr>
            <w:r w:rsidRPr="00882202">
              <w:rPr>
                <w:b/>
                <w:sz w:val="16"/>
                <w:szCs w:val="16"/>
              </w:rPr>
              <w:t>Брой на избраните операции</w:t>
            </w: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020</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68 896 172,91</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68 896 172,91</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773 237,03</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7</w:t>
            </w: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021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10 669 969,09</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10 669 969,09</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243 485,62</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3</w:t>
            </w: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022</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148 389 736,10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148 389 736,10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17 525 740,19</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12</w:t>
            </w: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023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7 395 763,84</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7 395 763,84</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342 747,91</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5</w:t>
            </w: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2</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2</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017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w:t>
            </w:r>
          </w:p>
        </w:tc>
      </w:tr>
      <w:tr w:rsidR="00671EE1" w:rsidRPr="00882202" w:rsidTr="0058184B">
        <w:tc>
          <w:tcPr>
            <w:tcW w:w="943" w:type="dxa"/>
            <w:shd w:val="clear" w:color="auto" w:fill="auto"/>
          </w:tcPr>
          <w:p w:rsidR="0058184B" w:rsidRPr="00882202" w:rsidRDefault="00882202" w:rsidP="0058184B">
            <w:pPr>
              <w:pStyle w:val="Text1"/>
              <w:ind w:left="0"/>
              <w:rPr>
                <w:sz w:val="16"/>
                <w:szCs w:val="16"/>
              </w:rPr>
            </w:pPr>
            <w:r>
              <w:rPr>
                <w:sz w:val="16"/>
                <w:szCs w:val="16"/>
                <w:lang w:val="fr-BE"/>
              </w:rPr>
              <w:lastRenderedPageBreak/>
              <w:t>8</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018</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w:t>
            </w: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2</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023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0</w:t>
            </w:r>
          </w:p>
        </w:tc>
      </w:tr>
      <w:tr w:rsidR="00671EE1" w:rsidRPr="00882202" w:rsidTr="0058184B">
        <w:tc>
          <w:tcPr>
            <w:tcW w:w="943" w:type="dxa"/>
            <w:shd w:val="clear" w:color="auto" w:fill="auto"/>
          </w:tcPr>
          <w:p w:rsidR="0058184B" w:rsidRPr="009C3005" w:rsidRDefault="0058184B" w:rsidP="0058184B">
            <w:pPr>
              <w:pStyle w:val="Text1"/>
              <w:ind w:left="0"/>
              <w:rPr>
                <w:sz w:val="12"/>
                <w:szCs w:val="12"/>
              </w:rPr>
            </w:pPr>
            <w:r>
              <w:rPr>
                <w:sz w:val="14"/>
                <w:szCs w:val="14"/>
                <w:lang w:val="fr-BE"/>
              </w:rPr>
              <w:t>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RPr="00882202" w:rsidTr="0058184B">
        <w:tc>
          <w:tcPr>
            <w:tcW w:w="943" w:type="dxa"/>
            <w:shd w:val="clear" w:color="auto" w:fill="auto"/>
          </w:tcPr>
          <w:p w:rsidR="0058184B" w:rsidRPr="009C3005" w:rsidRDefault="0058184B" w:rsidP="0058184B">
            <w:pPr>
              <w:pStyle w:val="Text1"/>
              <w:ind w:left="0"/>
              <w:rPr>
                <w:sz w:val="12"/>
                <w:szCs w:val="12"/>
              </w:rPr>
            </w:pPr>
            <w:r>
              <w:rPr>
                <w:sz w:val="14"/>
                <w:szCs w:val="14"/>
                <w:lang w:val="fr-BE"/>
              </w:rPr>
              <w:t>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085</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9 265 842,13</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9 265 842,13</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24 845,79</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w:t>
            </w:r>
          </w:p>
        </w:tc>
      </w:tr>
      <w:tr w:rsidR="00671EE1" w:rsidRPr="00882202" w:rsidTr="0058184B">
        <w:tc>
          <w:tcPr>
            <w:tcW w:w="943" w:type="dxa"/>
            <w:shd w:val="clear" w:color="auto" w:fill="auto"/>
          </w:tcPr>
          <w:p w:rsidR="0058184B" w:rsidRPr="009C3005" w:rsidRDefault="0058184B" w:rsidP="0058184B">
            <w:pPr>
              <w:pStyle w:val="Text1"/>
              <w:ind w:left="0"/>
              <w:rPr>
                <w:sz w:val="12"/>
                <w:szCs w:val="12"/>
              </w:rPr>
            </w:pPr>
            <w:r>
              <w:rPr>
                <w:sz w:val="14"/>
                <w:szCs w:val="14"/>
                <w:lang w:val="fr-BE"/>
              </w:rPr>
              <w:t>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086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501 066,04</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501 066,04</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6 810,01</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w:t>
            </w:r>
          </w:p>
        </w:tc>
      </w:tr>
      <w:tr w:rsidR="00671EE1" w:rsidRPr="00882202" w:rsidTr="0058184B">
        <w:tc>
          <w:tcPr>
            <w:tcW w:w="943" w:type="dxa"/>
            <w:shd w:val="clear" w:color="auto" w:fill="auto"/>
          </w:tcPr>
          <w:p w:rsidR="0058184B" w:rsidRPr="009C3005" w:rsidRDefault="0058184B" w:rsidP="0058184B">
            <w:pPr>
              <w:pStyle w:val="Text1"/>
              <w:ind w:left="0"/>
              <w:rPr>
                <w:sz w:val="12"/>
                <w:szCs w:val="12"/>
              </w:rPr>
            </w:pPr>
            <w:r>
              <w:rPr>
                <w:sz w:val="14"/>
                <w:szCs w:val="14"/>
                <w:lang w:val="fr-BE"/>
              </w:rPr>
              <w:t>4</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4</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Кохезионен </w:t>
            </w:r>
            <w:r w:rsidRPr="00882202">
              <w:rPr>
                <w:sz w:val="16"/>
                <w:szCs w:val="16"/>
              </w:rPr>
              <w:lastRenderedPageBreak/>
              <w:t>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087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05</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23 578 972,</w:t>
            </w:r>
            <w:r w:rsidRPr="00882202">
              <w:rPr>
                <w:sz w:val="16"/>
                <w:szCs w:val="16"/>
              </w:rPr>
              <w:lastRenderedPageBreak/>
              <w:t>07</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lastRenderedPageBreak/>
              <w:t>23 578 972,</w:t>
            </w:r>
            <w:r w:rsidRPr="00882202">
              <w:rPr>
                <w:sz w:val="16"/>
                <w:szCs w:val="16"/>
              </w:rPr>
              <w:lastRenderedPageBreak/>
              <w:t>07</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lastRenderedPageBreak/>
              <w:t>11 657,45</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w:t>
            </w: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lastRenderedPageBreak/>
              <w:t>5</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5</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Кохезионен фонд (КФ)</w:t>
            </w: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083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357 903,14</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357 903,14</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37 924,01</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w:t>
            </w: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3"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c>
          <w:tcPr>
            <w:tcW w:w="944" w:type="dxa"/>
            <w:shd w:val="clear" w:color="auto" w:fill="auto"/>
          </w:tcPr>
          <w:p w:rsidR="0058184B" w:rsidRPr="00882202" w:rsidRDefault="0058184B" w:rsidP="0058184B">
            <w:pPr>
              <w:pStyle w:val="Text1"/>
              <w:ind w:left="0"/>
              <w:jc w:val="right"/>
              <w:rPr>
                <w:sz w:val="16"/>
                <w:szCs w:val="16"/>
              </w:rPr>
            </w:pP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121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10 776 193,00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10 776 193,00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2 592 661,72</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3</w:t>
            </w: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122</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2 153 850,80</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2 153 850,80</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11 841,52</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2</w:t>
            </w:r>
          </w:p>
        </w:tc>
      </w:tr>
      <w:tr w:rsidR="00671EE1" w:rsidRPr="00882202" w:rsidTr="0058184B">
        <w:tc>
          <w:tcPr>
            <w:tcW w:w="943" w:type="dxa"/>
            <w:shd w:val="clear" w:color="auto" w:fill="auto"/>
          </w:tcPr>
          <w:p w:rsidR="0058184B" w:rsidRPr="00882202" w:rsidRDefault="0058184B" w:rsidP="0058184B">
            <w:pPr>
              <w:pStyle w:val="Text1"/>
              <w:ind w:left="0"/>
              <w:rPr>
                <w:sz w:val="16"/>
                <w:szCs w:val="16"/>
              </w:rPr>
            </w:pPr>
            <w:r w:rsidRPr="00882202">
              <w:rPr>
                <w:sz w:val="16"/>
                <w:szCs w:val="16"/>
                <w:lang w:val="fr-BE"/>
              </w:rPr>
              <w:t>6</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Европейски фонд за регионално развитие (ЕФРР)</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По-слабо развити региони</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123</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01</w:t>
            </w: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3" w:type="dxa"/>
            <w:shd w:val="clear" w:color="auto" w:fill="auto"/>
          </w:tcPr>
          <w:p w:rsidR="0058184B" w:rsidRPr="00882202" w:rsidRDefault="0058184B" w:rsidP="0058184B">
            <w:pPr>
              <w:pStyle w:val="Text1"/>
              <w:ind w:left="0"/>
              <w:rPr>
                <w:sz w:val="16"/>
                <w:szCs w:val="16"/>
              </w:rPr>
            </w:pPr>
            <w:r w:rsidRPr="00882202">
              <w:rPr>
                <w:sz w:val="16"/>
                <w:szCs w:val="16"/>
              </w:rPr>
              <w:t>07</w:t>
            </w:r>
          </w:p>
        </w:tc>
        <w:tc>
          <w:tcPr>
            <w:tcW w:w="944"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 xml:space="preserve"> </w:t>
            </w:r>
          </w:p>
        </w:tc>
        <w:tc>
          <w:tcPr>
            <w:tcW w:w="943" w:type="dxa"/>
            <w:shd w:val="clear" w:color="auto" w:fill="auto"/>
          </w:tcPr>
          <w:p w:rsidR="0058184B" w:rsidRPr="00882202" w:rsidRDefault="0058184B" w:rsidP="0058184B">
            <w:pPr>
              <w:pStyle w:val="Text1"/>
              <w:ind w:left="0"/>
              <w:rPr>
                <w:sz w:val="16"/>
                <w:szCs w:val="16"/>
              </w:rPr>
            </w:pPr>
          </w:p>
        </w:tc>
        <w:tc>
          <w:tcPr>
            <w:tcW w:w="944" w:type="dxa"/>
            <w:shd w:val="clear" w:color="auto" w:fill="auto"/>
          </w:tcPr>
          <w:p w:rsidR="0058184B" w:rsidRPr="00882202" w:rsidRDefault="0058184B" w:rsidP="0058184B">
            <w:pPr>
              <w:pStyle w:val="Text1"/>
              <w:ind w:left="0"/>
              <w:rPr>
                <w:sz w:val="16"/>
                <w:szCs w:val="16"/>
              </w:rPr>
            </w:pPr>
            <w:r w:rsidRPr="00882202">
              <w:rPr>
                <w:sz w:val="16"/>
                <w:szCs w:val="16"/>
              </w:rPr>
              <w:t>BG</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521 701,78</w:t>
            </w:r>
          </w:p>
        </w:tc>
        <w:tc>
          <w:tcPr>
            <w:tcW w:w="943" w:type="dxa"/>
            <w:shd w:val="clear" w:color="auto" w:fill="auto"/>
          </w:tcPr>
          <w:p w:rsidR="0058184B" w:rsidRPr="00882202" w:rsidRDefault="0058184B" w:rsidP="0058184B">
            <w:pPr>
              <w:pStyle w:val="Text1"/>
              <w:ind w:left="0"/>
              <w:jc w:val="right"/>
              <w:rPr>
                <w:sz w:val="16"/>
                <w:szCs w:val="16"/>
              </w:rPr>
            </w:pPr>
            <w:r w:rsidRPr="00882202">
              <w:rPr>
                <w:sz w:val="16"/>
                <w:szCs w:val="16"/>
              </w:rPr>
              <w:t>521 701,78</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135 297,04</w:t>
            </w:r>
          </w:p>
        </w:tc>
        <w:tc>
          <w:tcPr>
            <w:tcW w:w="944" w:type="dxa"/>
            <w:shd w:val="clear" w:color="auto" w:fill="auto"/>
          </w:tcPr>
          <w:p w:rsidR="0058184B" w:rsidRPr="00882202" w:rsidRDefault="0058184B" w:rsidP="0058184B">
            <w:pPr>
              <w:pStyle w:val="Text1"/>
              <w:ind w:left="0"/>
              <w:jc w:val="right"/>
              <w:rPr>
                <w:sz w:val="16"/>
                <w:szCs w:val="16"/>
              </w:rPr>
            </w:pPr>
            <w:r w:rsidRPr="00882202">
              <w:rPr>
                <w:sz w:val="16"/>
                <w:szCs w:val="16"/>
              </w:rPr>
              <w:t>1</w:t>
            </w:r>
          </w:p>
        </w:tc>
      </w:tr>
    </w:tbl>
    <w:p w:rsidR="0058184B" w:rsidRPr="00882202" w:rsidRDefault="0058184B" w:rsidP="0058184B">
      <w:pPr>
        <w:rPr>
          <w:sz w:val="16"/>
          <w:szCs w:val="16"/>
          <w:lang w:val="fr-BE"/>
        </w:rPr>
      </w:pPr>
    </w:p>
    <w:p w:rsidR="0058184B" w:rsidRPr="0026470E" w:rsidRDefault="0058184B" w:rsidP="0058184B">
      <w:pPr>
        <w:rPr>
          <w:b/>
          <w:lang w:val="bg-BG"/>
        </w:rPr>
      </w:pPr>
      <w:r w:rsidRPr="00882202">
        <w:rPr>
          <w:sz w:val="16"/>
          <w:szCs w:val="16"/>
          <w:lang w:val="fr-BE"/>
        </w:rPr>
        <w:br w:type="page"/>
      </w:r>
      <w:r w:rsidR="0026470E">
        <w:rPr>
          <w:lang w:val="bg-BG"/>
        </w:rPr>
        <w:lastRenderedPageBreak/>
        <w:t>Таблица</w:t>
      </w:r>
      <w:r w:rsidRPr="00B36AD0">
        <w:t xml:space="preserve"> 8: </w:t>
      </w:r>
      <w:r w:rsidR="0026470E" w:rsidRPr="0026470E">
        <w:rPr>
          <w:rFonts w:hint="eastAsia"/>
          <w:b/>
          <w:iCs/>
          <w:lang w:val="bg-BG"/>
        </w:rPr>
        <w:t>–</w:t>
      </w:r>
      <w:r w:rsidR="0026470E" w:rsidRPr="0026470E">
        <w:rPr>
          <w:b/>
          <w:iCs/>
          <w:lang w:val="bg-BG"/>
        </w:rPr>
        <w:t xml:space="preserve"> </w:t>
      </w:r>
      <w:r w:rsidR="0026470E" w:rsidRPr="0026470E">
        <w:rPr>
          <w:b/>
          <w:bCs/>
          <w:lang w:val="bg-BG"/>
        </w:rPr>
        <w:t>Използване на кръстосано финансиране</w:t>
      </w:r>
      <w:r w:rsidR="0026470E" w:rsidRPr="0026470E">
        <w:rPr>
          <w:lang w:val="bg-BG"/>
        </w:rPr>
        <w:t> </w:t>
      </w:r>
      <w:r w:rsidR="007D5F13" w:rsidRPr="001B1194">
        <w:rPr>
          <w:b/>
          <w:i/>
          <w:color w:val="000000" w:themeColor="text1"/>
          <w:lang w:val="bg-BG"/>
        </w:rPr>
        <w:t>-</w:t>
      </w:r>
      <w:r w:rsidR="007D5F13" w:rsidRPr="001B1194">
        <w:rPr>
          <w:i/>
          <w:color w:val="000000" w:themeColor="text1"/>
          <w:lang w:val="bg-BG"/>
        </w:rPr>
        <w:t xml:space="preserve"> </w:t>
      </w:r>
      <w:r w:rsidR="007D5F13" w:rsidRPr="001B1194">
        <w:rPr>
          <w:b/>
          <w:i/>
          <w:color w:val="000000" w:themeColor="text1"/>
          <w:lang w:val="bg-BG"/>
        </w:rPr>
        <w:t>Неприложимо</w:t>
      </w:r>
    </w:p>
    <w:p w:rsidR="0058184B"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1"/>
        <w:gridCol w:w="1417"/>
        <w:gridCol w:w="2556"/>
        <w:gridCol w:w="2556"/>
        <w:gridCol w:w="2556"/>
        <w:gridCol w:w="2556"/>
      </w:tblGrid>
      <w:tr w:rsidR="00671EE1" w:rsidTr="0058184B">
        <w:tc>
          <w:tcPr>
            <w:tcW w:w="3261" w:type="dxa"/>
            <w:shd w:val="clear" w:color="auto" w:fill="auto"/>
          </w:tcPr>
          <w:p w:rsidR="0058184B" w:rsidRPr="00B52842" w:rsidRDefault="0058184B" w:rsidP="0058184B">
            <w:pPr>
              <w:jc w:val="center"/>
              <w:rPr>
                <w:b/>
              </w:rPr>
            </w:pPr>
            <w:r w:rsidRPr="00B52842">
              <w:rPr>
                <w:b/>
              </w:rPr>
              <w:t>1</w:t>
            </w:r>
          </w:p>
        </w:tc>
        <w:tc>
          <w:tcPr>
            <w:tcW w:w="1417" w:type="dxa"/>
            <w:shd w:val="clear" w:color="auto" w:fill="auto"/>
          </w:tcPr>
          <w:p w:rsidR="0058184B" w:rsidRPr="00B52842" w:rsidRDefault="0058184B" w:rsidP="0058184B">
            <w:pPr>
              <w:jc w:val="center"/>
              <w:rPr>
                <w:b/>
              </w:rPr>
            </w:pPr>
            <w:r w:rsidRPr="00B52842">
              <w:rPr>
                <w:b/>
              </w:rPr>
              <w:t>2</w:t>
            </w:r>
          </w:p>
        </w:tc>
        <w:tc>
          <w:tcPr>
            <w:tcW w:w="2556" w:type="dxa"/>
            <w:shd w:val="clear" w:color="auto" w:fill="auto"/>
          </w:tcPr>
          <w:p w:rsidR="0058184B" w:rsidRPr="00B52842" w:rsidRDefault="0058184B" w:rsidP="0058184B">
            <w:pPr>
              <w:jc w:val="center"/>
              <w:rPr>
                <w:b/>
              </w:rPr>
            </w:pPr>
            <w:r w:rsidRPr="00B52842">
              <w:rPr>
                <w:b/>
              </w:rPr>
              <w:t>3</w:t>
            </w:r>
          </w:p>
        </w:tc>
        <w:tc>
          <w:tcPr>
            <w:tcW w:w="2556" w:type="dxa"/>
            <w:shd w:val="clear" w:color="auto" w:fill="auto"/>
          </w:tcPr>
          <w:p w:rsidR="0058184B" w:rsidRPr="00B52842" w:rsidRDefault="0058184B" w:rsidP="0058184B">
            <w:pPr>
              <w:jc w:val="center"/>
              <w:rPr>
                <w:b/>
              </w:rPr>
            </w:pPr>
            <w:r w:rsidRPr="00B52842">
              <w:rPr>
                <w:b/>
              </w:rPr>
              <w:t>4</w:t>
            </w:r>
          </w:p>
        </w:tc>
        <w:tc>
          <w:tcPr>
            <w:tcW w:w="2556" w:type="dxa"/>
            <w:shd w:val="clear" w:color="auto" w:fill="auto"/>
          </w:tcPr>
          <w:p w:rsidR="0058184B" w:rsidRPr="00B52842" w:rsidRDefault="0058184B" w:rsidP="0058184B">
            <w:pPr>
              <w:jc w:val="center"/>
              <w:rPr>
                <w:b/>
              </w:rPr>
            </w:pPr>
            <w:r w:rsidRPr="00B52842">
              <w:rPr>
                <w:b/>
              </w:rPr>
              <w:t>5</w:t>
            </w:r>
          </w:p>
        </w:tc>
        <w:tc>
          <w:tcPr>
            <w:tcW w:w="2556" w:type="dxa"/>
            <w:shd w:val="clear" w:color="auto" w:fill="auto"/>
          </w:tcPr>
          <w:p w:rsidR="0058184B" w:rsidRPr="00B52842" w:rsidRDefault="0058184B" w:rsidP="0058184B">
            <w:pPr>
              <w:jc w:val="center"/>
              <w:rPr>
                <w:b/>
              </w:rPr>
            </w:pPr>
            <w:r w:rsidRPr="00B52842">
              <w:rPr>
                <w:b/>
              </w:rPr>
              <w:t>6</w:t>
            </w:r>
          </w:p>
        </w:tc>
      </w:tr>
      <w:tr w:rsidR="00671EE1" w:rsidTr="0058184B">
        <w:tc>
          <w:tcPr>
            <w:tcW w:w="3261" w:type="dxa"/>
            <w:shd w:val="clear" w:color="auto" w:fill="auto"/>
          </w:tcPr>
          <w:p w:rsidR="0058184B" w:rsidRPr="00B52842" w:rsidRDefault="0058184B" w:rsidP="0058184B">
            <w:pPr>
              <w:rPr>
                <w:b/>
              </w:rPr>
            </w:pPr>
            <w:r w:rsidRPr="00B52842">
              <w:rPr>
                <w:b/>
              </w:rPr>
              <w:t>Use of cross-financing</w:t>
            </w:r>
          </w:p>
        </w:tc>
        <w:tc>
          <w:tcPr>
            <w:tcW w:w="1417" w:type="dxa"/>
            <w:shd w:val="clear" w:color="auto" w:fill="auto"/>
          </w:tcPr>
          <w:p w:rsidR="0058184B" w:rsidRPr="00B52842" w:rsidRDefault="0058184B" w:rsidP="0058184B">
            <w:pPr>
              <w:rPr>
                <w:b/>
              </w:rPr>
            </w:pPr>
            <w:r w:rsidRPr="00B52842">
              <w:rPr>
                <w:b/>
              </w:rPr>
              <w:t>Priority axis</w:t>
            </w:r>
          </w:p>
        </w:tc>
        <w:tc>
          <w:tcPr>
            <w:tcW w:w="2556" w:type="dxa"/>
            <w:shd w:val="clear" w:color="auto" w:fill="auto"/>
          </w:tcPr>
          <w:p w:rsidR="0058184B" w:rsidRPr="00B52842" w:rsidRDefault="0058184B" w:rsidP="0058184B">
            <w:pPr>
              <w:rPr>
                <w:b/>
              </w:rPr>
            </w:pPr>
            <w:r w:rsidRPr="00B52842">
              <w:rPr>
                <w:b/>
              </w:rPr>
              <w:t>The amount of EU support envisaged to be used for cross financing based on selected operations (EUR)</w:t>
            </w:r>
          </w:p>
        </w:tc>
        <w:tc>
          <w:tcPr>
            <w:tcW w:w="2556" w:type="dxa"/>
            <w:shd w:val="clear" w:color="auto" w:fill="auto"/>
          </w:tcPr>
          <w:p w:rsidR="0058184B" w:rsidRPr="00B52842" w:rsidRDefault="0058184B" w:rsidP="0058184B">
            <w:pPr>
              <w:rPr>
                <w:b/>
              </w:rPr>
            </w:pPr>
            <w:r w:rsidRPr="00B52842">
              <w:rPr>
                <w:b/>
              </w:rPr>
              <w:t>Share of the total EU financial allocation to the priority axis (%) (3/total financial allocation to priority axis*100)</w:t>
            </w:r>
          </w:p>
        </w:tc>
        <w:tc>
          <w:tcPr>
            <w:tcW w:w="2556" w:type="dxa"/>
            <w:shd w:val="clear" w:color="auto" w:fill="auto"/>
          </w:tcPr>
          <w:p w:rsidR="0058184B" w:rsidRPr="00B52842" w:rsidRDefault="0058184B" w:rsidP="0058184B">
            <w:pPr>
              <w:rPr>
                <w:b/>
              </w:rPr>
            </w:pPr>
            <w:r w:rsidRPr="00B52842">
              <w:rPr>
                <w:b/>
              </w:rPr>
              <w:t>Eligible expenditure used under cross financing declared by the beneficiary to the managing authority (EUR)</w:t>
            </w:r>
          </w:p>
        </w:tc>
        <w:tc>
          <w:tcPr>
            <w:tcW w:w="2556" w:type="dxa"/>
            <w:shd w:val="clear" w:color="auto" w:fill="auto"/>
          </w:tcPr>
          <w:p w:rsidR="0058184B" w:rsidRPr="00B52842" w:rsidRDefault="0058184B" w:rsidP="0058184B">
            <w:pPr>
              <w:rPr>
                <w:b/>
              </w:rPr>
            </w:pPr>
            <w:r w:rsidRPr="00B52842">
              <w:rPr>
                <w:b/>
              </w:rPr>
              <w:t>Share of the total financial allocation to the priority axis (%) (5/total financial allocation to priority axis*100)</w:t>
            </w:r>
          </w:p>
        </w:tc>
      </w:tr>
    </w:tbl>
    <w:p w:rsidR="0058184B" w:rsidRDefault="0058184B" w:rsidP="0058184B">
      <w:pPr>
        <w:rPr>
          <w:lang w:val="fr-BE"/>
        </w:rPr>
      </w:pPr>
    </w:p>
    <w:p w:rsidR="0058184B" w:rsidRPr="0026470E" w:rsidRDefault="0058184B" w:rsidP="0026470E">
      <w:pPr>
        <w:jc w:val="both"/>
        <w:rPr>
          <w:i/>
          <w:iCs/>
          <w:lang w:val="bg-BG"/>
        </w:rPr>
      </w:pPr>
      <w:r>
        <w:rPr>
          <w:lang w:val="fr-BE"/>
        </w:rPr>
        <w:br w:type="page"/>
      </w:r>
      <w:r w:rsidR="0026470E" w:rsidRPr="0026470E">
        <w:rPr>
          <w:iCs/>
          <w:lang w:val="bg-BG"/>
        </w:rPr>
        <w:lastRenderedPageBreak/>
        <w:t>Таблица 9</w:t>
      </w:r>
      <w:r w:rsidR="0026470E" w:rsidRPr="0026470E">
        <w:rPr>
          <w:i/>
          <w:iCs/>
          <w:lang w:val="bg-BG"/>
        </w:rPr>
        <w:t xml:space="preserve"> </w:t>
      </w:r>
      <w:r w:rsidR="0026470E">
        <w:rPr>
          <w:i/>
          <w:iCs/>
          <w:lang w:val="bg-BG"/>
        </w:rPr>
        <w:t xml:space="preserve">- </w:t>
      </w:r>
      <w:r w:rsidR="0026470E" w:rsidRPr="0026470E">
        <w:rPr>
          <w:b/>
          <w:bCs/>
          <w:lang w:val="bg-BG"/>
        </w:rPr>
        <w:t xml:space="preserve">Разходи за операции извън програмния район (ЕФРР и Кохезионния фонд по целта „Инвестиции за растеж и работни места“) </w:t>
      </w:r>
      <w:r w:rsidR="0026470E">
        <w:rPr>
          <w:b/>
          <w:bCs/>
          <w:lang w:val="bg-BG"/>
        </w:rPr>
        <w:t xml:space="preserve">- </w:t>
      </w:r>
      <w:r w:rsidR="001B1194" w:rsidRPr="001B1194">
        <w:rPr>
          <w:b/>
          <w:bCs/>
          <w:i/>
          <w:lang w:val="bg-BG"/>
        </w:rPr>
        <w:t>Неприложимо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335"/>
        <w:gridCol w:w="3336"/>
        <w:gridCol w:w="3335"/>
        <w:gridCol w:w="3336"/>
      </w:tblGrid>
      <w:tr w:rsidR="00671EE1" w:rsidTr="0058184B">
        <w:tc>
          <w:tcPr>
            <w:tcW w:w="1560" w:type="dxa"/>
            <w:shd w:val="clear" w:color="auto" w:fill="auto"/>
          </w:tcPr>
          <w:p w:rsidR="0058184B" w:rsidRPr="00B52842" w:rsidRDefault="0058184B" w:rsidP="0058184B">
            <w:pPr>
              <w:jc w:val="center"/>
              <w:rPr>
                <w:b/>
                <w:lang w:val="fr-BE"/>
              </w:rPr>
            </w:pPr>
            <w:r w:rsidRPr="00B52842">
              <w:rPr>
                <w:b/>
                <w:lang w:val="fr-BE"/>
              </w:rPr>
              <w:t>1</w:t>
            </w:r>
          </w:p>
        </w:tc>
        <w:tc>
          <w:tcPr>
            <w:tcW w:w="3335" w:type="dxa"/>
            <w:shd w:val="clear" w:color="auto" w:fill="auto"/>
          </w:tcPr>
          <w:p w:rsidR="0058184B" w:rsidRPr="00B52842" w:rsidRDefault="0058184B" w:rsidP="0058184B">
            <w:pPr>
              <w:jc w:val="center"/>
              <w:rPr>
                <w:b/>
                <w:lang w:val="fr-BE"/>
              </w:rPr>
            </w:pPr>
            <w:r w:rsidRPr="00B52842">
              <w:rPr>
                <w:b/>
                <w:lang w:val="fr-BE"/>
              </w:rPr>
              <w:t>2</w:t>
            </w:r>
          </w:p>
        </w:tc>
        <w:tc>
          <w:tcPr>
            <w:tcW w:w="3336" w:type="dxa"/>
            <w:shd w:val="clear" w:color="auto" w:fill="auto"/>
          </w:tcPr>
          <w:p w:rsidR="0058184B" w:rsidRPr="00B52842" w:rsidRDefault="0058184B" w:rsidP="0058184B">
            <w:pPr>
              <w:jc w:val="center"/>
              <w:rPr>
                <w:b/>
                <w:lang w:val="fr-BE"/>
              </w:rPr>
            </w:pPr>
            <w:r w:rsidRPr="00B52842">
              <w:rPr>
                <w:b/>
                <w:lang w:val="fr-BE"/>
              </w:rPr>
              <w:t>3</w:t>
            </w:r>
          </w:p>
        </w:tc>
        <w:tc>
          <w:tcPr>
            <w:tcW w:w="3335" w:type="dxa"/>
            <w:shd w:val="clear" w:color="auto" w:fill="auto"/>
          </w:tcPr>
          <w:p w:rsidR="0058184B" w:rsidRPr="00B52842" w:rsidRDefault="0058184B" w:rsidP="0058184B">
            <w:pPr>
              <w:jc w:val="center"/>
              <w:rPr>
                <w:b/>
                <w:lang w:val="fr-BE"/>
              </w:rPr>
            </w:pPr>
            <w:r w:rsidRPr="00B52842">
              <w:rPr>
                <w:b/>
                <w:lang w:val="fr-BE"/>
              </w:rPr>
              <w:t>4</w:t>
            </w:r>
          </w:p>
        </w:tc>
        <w:tc>
          <w:tcPr>
            <w:tcW w:w="3336" w:type="dxa"/>
            <w:shd w:val="clear" w:color="auto" w:fill="auto"/>
          </w:tcPr>
          <w:p w:rsidR="0058184B" w:rsidRPr="00B52842" w:rsidRDefault="0058184B" w:rsidP="0058184B">
            <w:pPr>
              <w:jc w:val="center"/>
              <w:rPr>
                <w:b/>
                <w:lang w:val="fr-BE"/>
              </w:rPr>
            </w:pPr>
            <w:r w:rsidRPr="00B52842">
              <w:rPr>
                <w:b/>
                <w:lang w:val="fr-BE"/>
              </w:rPr>
              <w:t>5</w:t>
            </w:r>
          </w:p>
        </w:tc>
      </w:tr>
      <w:tr w:rsidR="00671EE1" w:rsidTr="0058184B">
        <w:tc>
          <w:tcPr>
            <w:tcW w:w="1560" w:type="dxa"/>
            <w:shd w:val="clear" w:color="auto" w:fill="auto"/>
          </w:tcPr>
          <w:p w:rsidR="0058184B" w:rsidRPr="00B52842" w:rsidRDefault="0058184B" w:rsidP="0058184B">
            <w:pPr>
              <w:rPr>
                <w:b/>
                <w:lang w:val="fr-BE"/>
              </w:rPr>
            </w:pPr>
            <w:r w:rsidRPr="00B52842">
              <w:rPr>
                <w:b/>
                <w:lang w:val="fr-BE"/>
              </w:rPr>
              <w:t>Priority axis</w:t>
            </w:r>
          </w:p>
        </w:tc>
        <w:tc>
          <w:tcPr>
            <w:tcW w:w="3335" w:type="dxa"/>
            <w:shd w:val="clear" w:color="auto" w:fill="auto"/>
          </w:tcPr>
          <w:p w:rsidR="0058184B" w:rsidRPr="00B52842" w:rsidRDefault="0058184B" w:rsidP="0058184B">
            <w:pPr>
              <w:rPr>
                <w:b/>
                <w:lang w:val="fr-BE"/>
              </w:rPr>
            </w:pPr>
            <w:r w:rsidRPr="00B52842">
              <w:rPr>
                <w:b/>
                <w:lang w:val="fr-BE"/>
              </w:rPr>
              <w:t>The amount of support envisaged to be used for operations implemented outside the programme area based on selected operations (EUR)</w:t>
            </w:r>
          </w:p>
        </w:tc>
        <w:tc>
          <w:tcPr>
            <w:tcW w:w="3336" w:type="dxa"/>
            <w:shd w:val="clear" w:color="auto" w:fill="auto"/>
          </w:tcPr>
          <w:p w:rsidR="0058184B" w:rsidRPr="00B52842" w:rsidRDefault="0058184B" w:rsidP="0058184B">
            <w:pPr>
              <w:rPr>
                <w:b/>
                <w:lang w:val="fr-BE"/>
              </w:rPr>
            </w:pPr>
            <w:r w:rsidRPr="00B52842">
              <w:rPr>
                <w:b/>
                <w:lang w:val="fr-BE"/>
              </w:rPr>
              <w:t>Share of the total financial allocation to the priority axis (%) (3/total financial allocation to priority axis*100)</w:t>
            </w:r>
          </w:p>
        </w:tc>
        <w:tc>
          <w:tcPr>
            <w:tcW w:w="3335" w:type="dxa"/>
            <w:shd w:val="clear" w:color="auto" w:fill="auto"/>
          </w:tcPr>
          <w:p w:rsidR="0058184B" w:rsidRPr="00B52842" w:rsidRDefault="0058184B" w:rsidP="0058184B">
            <w:pPr>
              <w:rPr>
                <w:b/>
                <w:lang w:val="fr-BE"/>
              </w:rPr>
            </w:pPr>
            <w:r w:rsidRPr="00B52842">
              <w:rPr>
                <w:b/>
                <w:lang w:val="fr-BE"/>
              </w:rPr>
              <w:t>Eligible expenditure incurred in operations implemented outside the programme area declared by the beneficiary to the managing authority (EUR)</w:t>
            </w:r>
          </w:p>
        </w:tc>
        <w:tc>
          <w:tcPr>
            <w:tcW w:w="3336" w:type="dxa"/>
            <w:shd w:val="clear" w:color="auto" w:fill="auto"/>
          </w:tcPr>
          <w:p w:rsidR="0058184B" w:rsidRPr="00B52842" w:rsidRDefault="0058184B" w:rsidP="0058184B">
            <w:pPr>
              <w:rPr>
                <w:b/>
                <w:lang w:val="fr-BE"/>
              </w:rPr>
            </w:pPr>
            <w:r w:rsidRPr="00B52842">
              <w:rPr>
                <w:b/>
                <w:lang w:val="fr-BE"/>
              </w:rPr>
              <w:t>Share of the total financial allocation to the priority axis (%) (5/total financial allocation to priority axis*100)</w:t>
            </w:r>
          </w:p>
        </w:tc>
      </w:tr>
    </w:tbl>
    <w:p w:rsidR="0058184B" w:rsidRDefault="0058184B" w:rsidP="0058184B">
      <w:pPr>
        <w:rPr>
          <w:lang w:val="fr-BE"/>
        </w:rPr>
      </w:pPr>
    </w:p>
    <w:p w:rsidR="0058184B" w:rsidRPr="00802EB5" w:rsidRDefault="0058184B" w:rsidP="0058184B">
      <w:pPr>
        <w:rPr>
          <w:lang w:val="fr-BE"/>
        </w:rPr>
      </w:pPr>
      <w:r>
        <w:rPr>
          <w:lang w:val="fr-BE"/>
        </w:rPr>
        <w:br w:type="page"/>
      </w:r>
      <w:r w:rsidRPr="00802EB5">
        <w:rPr>
          <w:lang w:val="fr-BE"/>
        </w:rPr>
        <w:lastRenderedPageBreak/>
        <w:t>Таблица 10: Разходи, извършени извън Съюза (ЕСФ)</w:t>
      </w:r>
      <w:r w:rsidR="0064222F" w:rsidRPr="00E04099">
        <w:rPr>
          <w:rFonts w:ascii="inherit" w:hAnsi="inherit"/>
          <w:b/>
          <w:iCs/>
          <w:color w:val="000000" w:themeColor="text1"/>
          <w:lang w:val="bg-BG" w:eastAsia="bg-BG"/>
        </w:rPr>
        <w:t xml:space="preserve"> </w:t>
      </w:r>
      <w:r w:rsidR="00E04099" w:rsidRPr="00E04099">
        <w:rPr>
          <w:rFonts w:ascii="inherit" w:hAnsi="inherit"/>
          <w:b/>
          <w:iCs/>
          <w:color w:val="000000" w:themeColor="text1"/>
          <w:lang w:val="en-US" w:eastAsia="bg-BG"/>
        </w:rPr>
        <w:t xml:space="preserve">- </w:t>
      </w:r>
      <w:r w:rsidR="001B1194" w:rsidRPr="001B1194">
        <w:rPr>
          <w:b/>
          <w:bCs/>
          <w:i/>
          <w:lang w:val="bg-BG"/>
        </w:rPr>
        <w:t>Неприложимо</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3752"/>
        <w:gridCol w:w="3753"/>
        <w:gridCol w:w="3753"/>
      </w:tblGrid>
      <w:tr w:rsidR="00671EE1" w:rsidTr="0058184B">
        <w:tc>
          <w:tcPr>
            <w:tcW w:w="3588" w:type="dxa"/>
            <w:shd w:val="clear" w:color="auto" w:fill="auto"/>
          </w:tcPr>
          <w:p w:rsidR="0058184B" w:rsidRPr="003D4F6D" w:rsidRDefault="0058184B" w:rsidP="0058184B">
            <w:pPr>
              <w:jc w:val="center"/>
              <w:rPr>
                <w:lang w:val="fr-BE"/>
              </w:rPr>
            </w:pPr>
            <w:r w:rsidRPr="003D4F6D">
              <w:rPr>
                <w:lang w:val="fr-BE"/>
              </w:rPr>
              <w:t>Размерът на разходите, които се предвижда да бъдат направени извън Съюза по тематични цели 8 и 10 въз основа на избраните операции (в евро)</w:t>
            </w:r>
          </w:p>
        </w:tc>
        <w:tc>
          <w:tcPr>
            <w:tcW w:w="3752" w:type="dxa"/>
            <w:shd w:val="clear" w:color="auto" w:fill="auto"/>
          </w:tcPr>
          <w:p w:rsidR="0058184B" w:rsidRPr="003D4F6D" w:rsidRDefault="0058184B" w:rsidP="0058184B">
            <w:pPr>
              <w:jc w:val="center"/>
              <w:rPr>
                <w:lang w:val="fr-BE"/>
              </w:rPr>
            </w:pPr>
            <w:r w:rsidRPr="003D4F6D">
              <w:rPr>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3753" w:type="dxa"/>
            <w:shd w:val="clear" w:color="auto" w:fill="auto"/>
          </w:tcPr>
          <w:p w:rsidR="0058184B" w:rsidRPr="003D4F6D" w:rsidRDefault="0058184B" w:rsidP="0058184B">
            <w:pPr>
              <w:jc w:val="center"/>
              <w:rPr>
                <w:lang w:val="fr-BE"/>
              </w:rPr>
            </w:pPr>
            <w:r w:rsidRPr="003D4F6D">
              <w:rPr>
                <w:lang w:val="fr-BE"/>
              </w:rPr>
              <w:t>Допустимите разходи, направени извън Съюза, декларирани от бенефициера пред управляващия орган (в евро)</w:t>
            </w:r>
          </w:p>
        </w:tc>
        <w:tc>
          <w:tcPr>
            <w:tcW w:w="3753" w:type="dxa"/>
            <w:shd w:val="clear" w:color="auto" w:fill="auto"/>
          </w:tcPr>
          <w:p w:rsidR="0058184B" w:rsidRPr="003D4F6D" w:rsidRDefault="0058184B" w:rsidP="0058184B">
            <w:pPr>
              <w:jc w:val="center"/>
              <w:rPr>
                <w:lang w:val="fr-BE"/>
              </w:rPr>
            </w:pPr>
            <w:r w:rsidRPr="003D4F6D">
              <w:rPr>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r>
      <w:tr w:rsidR="00671EE1" w:rsidTr="0058184B">
        <w:tc>
          <w:tcPr>
            <w:tcW w:w="3588" w:type="dxa"/>
            <w:shd w:val="clear" w:color="auto" w:fill="auto"/>
          </w:tcPr>
          <w:p w:rsidR="0058184B" w:rsidRPr="003D4F6D" w:rsidRDefault="0058184B" w:rsidP="0058184B">
            <w:pPr>
              <w:jc w:val="right"/>
              <w:rPr>
                <w:lang w:val="fr-BE"/>
              </w:rPr>
            </w:pPr>
          </w:p>
        </w:tc>
        <w:tc>
          <w:tcPr>
            <w:tcW w:w="3752" w:type="dxa"/>
            <w:shd w:val="clear" w:color="auto" w:fill="auto"/>
          </w:tcPr>
          <w:p w:rsidR="0058184B" w:rsidRPr="003D4F6D" w:rsidRDefault="0058184B" w:rsidP="0058184B">
            <w:pPr>
              <w:jc w:val="right"/>
              <w:rPr>
                <w:lang w:val="fr-BE"/>
              </w:rPr>
            </w:pPr>
          </w:p>
        </w:tc>
        <w:tc>
          <w:tcPr>
            <w:tcW w:w="3753" w:type="dxa"/>
            <w:shd w:val="clear" w:color="auto" w:fill="auto"/>
          </w:tcPr>
          <w:p w:rsidR="0058184B" w:rsidRPr="003D4F6D" w:rsidRDefault="0058184B" w:rsidP="0058184B">
            <w:pPr>
              <w:jc w:val="right"/>
              <w:rPr>
                <w:lang w:val="fr-BE"/>
              </w:rPr>
            </w:pPr>
          </w:p>
        </w:tc>
        <w:tc>
          <w:tcPr>
            <w:tcW w:w="3753" w:type="dxa"/>
            <w:shd w:val="clear" w:color="auto" w:fill="auto"/>
          </w:tcPr>
          <w:p w:rsidR="0058184B" w:rsidRPr="003D4F6D" w:rsidRDefault="0058184B" w:rsidP="0058184B">
            <w:pPr>
              <w:jc w:val="right"/>
              <w:rPr>
                <w:lang w:val="fr-BE"/>
              </w:rPr>
            </w:pPr>
          </w:p>
        </w:tc>
      </w:tr>
    </w:tbl>
    <w:p w:rsidR="0058184B" w:rsidRDefault="0058184B" w:rsidP="0058184B">
      <w:pPr>
        <w:rPr>
          <w:lang w:val="fr-BE"/>
        </w:rPr>
      </w:pPr>
    </w:p>
    <w:p w:rsidR="0058184B" w:rsidRDefault="0058184B" w:rsidP="0058184B">
      <w:pPr>
        <w:rPr>
          <w:lang w:val="fr-BE"/>
        </w:rPr>
        <w:sectPr w:rsidR="0058184B" w:rsidSect="0060654A">
          <w:headerReference w:type="even" r:id="rId17"/>
          <w:headerReference w:type="default" r:id="rId18"/>
          <w:footerReference w:type="default" r:id="rId19"/>
          <w:headerReference w:type="first" r:id="rId20"/>
          <w:footerReference w:type="first" r:id="rId21"/>
          <w:pgSz w:w="16838" w:h="11906" w:orient="landscape"/>
          <w:pgMar w:top="1584" w:right="1022" w:bottom="1699" w:left="1022" w:header="283" w:footer="283" w:gutter="0"/>
          <w:cols w:space="708"/>
          <w:docGrid w:linePitch="360"/>
        </w:sectPr>
      </w:pPr>
    </w:p>
    <w:p w:rsidR="00B478D9" w:rsidRPr="00B478D9" w:rsidRDefault="0058184B" w:rsidP="00B478D9">
      <w:pPr>
        <w:pStyle w:val="Heading1"/>
        <w:ind w:left="0" w:firstLine="0"/>
      </w:pPr>
      <w:r>
        <w:lastRenderedPageBreak/>
        <w:t xml:space="preserve"> ОБОБЩЕНИЕ НА ОЦЕНКИТЕ</w:t>
      </w:r>
    </w:p>
    <w:p w:rsidR="00B478D9" w:rsidRPr="00AE6F0D" w:rsidRDefault="00B478D9" w:rsidP="00882202">
      <w:pPr>
        <w:shd w:val="clear" w:color="auto" w:fill="FFFFFF"/>
        <w:spacing w:before="120" w:after="0"/>
        <w:ind w:right="825"/>
        <w:jc w:val="both"/>
        <w:rPr>
          <w:color w:val="000000"/>
          <w:lang w:val="bg-BG" w:eastAsia="bg-BG"/>
        </w:rPr>
      </w:pPr>
      <w:r w:rsidRPr="00FD4AB7">
        <w:rPr>
          <w:color w:val="000000"/>
          <w:lang w:val="bg-BG" w:eastAsia="bg-BG"/>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r>
        <w:rPr>
          <w:color w:val="000000"/>
          <w:lang w:val="bg-BG" w:eastAsia="bg-BG"/>
        </w:rPr>
        <w:t>.</w:t>
      </w:r>
    </w:p>
    <w:p w:rsidR="00B478D9" w:rsidRPr="00820731" w:rsidRDefault="00820731" w:rsidP="00B478D9">
      <w:pPr>
        <w:shd w:val="clear" w:color="auto" w:fill="FFFFFF"/>
        <w:spacing w:after="0"/>
        <w:rPr>
          <w:b/>
          <w:bCs/>
          <w:color w:val="000000" w:themeColor="text1"/>
          <w:lang w:val="bg-BG" w:eastAsia="bg-BG"/>
        </w:rPr>
      </w:pPr>
      <w:r>
        <w:rPr>
          <w:rFonts w:ascii="inherit" w:hAnsi="inherit"/>
          <w:i/>
          <w:iCs/>
          <w:color w:val="000000" w:themeColor="text1"/>
          <w:lang w:val="bg-BG" w:eastAsia="bg-BG"/>
        </w:rPr>
        <w:t>(</w:t>
      </w:r>
      <w:r w:rsidR="00B478D9" w:rsidRPr="00820731">
        <w:rPr>
          <w:rFonts w:ascii="inherit" w:hAnsi="inherit" w:hint="eastAsia"/>
          <w:i/>
          <w:iCs/>
          <w:color w:val="000000" w:themeColor="text1"/>
          <w:lang w:eastAsia="bg-BG"/>
        </w:rPr>
        <w:t>Максимален</w:t>
      </w:r>
      <w:r w:rsidR="00B478D9" w:rsidRPr="00820731">
        <w:rPr>
          <w:rFonts w:ascii="inherit" w:hAnsi="inherit"/>
          <w:i/>
          <w:iCs/>
          <w:color w:val="000000" w:themeColor="text1"/>
          <w:lang w:eastAsia="bg-BG"/>
        </w:rPr>
        <w:t xml:space="preserve"> брой символи =1</w:t>
      </w:r>
      <w:r w:rsidR="00B478D9" w:rsidRPr="00820731">
        <w:rPr>
          <w:rFonts w:ascii="inherit" w:hAnsi="inherit"/>
          <w:i/>
          <w:iCs/>
          <w:color w:val="000000" w:themeColor="text1"/>
          <w:lang w:val="bg-BG" w:eastAsia="bg-BG"/>
        </w:rPr>
        <w:t>0</w:t>
      </w:r>
      <w:r>
        <w:rPr>
          <w:rFonts w:ascii="inherit" w:hAnsi="inherit"/>
          <w:i/>
          <w:iCs/>
          <w:color w:val="000000" w:themeColor="text1"/>
          <w:lang w:val="bg-BG" w:eastAsia="bg-BG"/>
        </w:rPr>
        <w:t> </w:t>
      </w:r>
      <w:r w:rsidR="00B478D9" w:rsidRPr="00820731">
        <w:rPr>
          <w:rFonts w:ascii="inherit" w:hAnsi="inherit"/>
          <w:i/>
          <w:iCs/>
          <w:color w:val="000000" w:themeColor="text1"/>
          <w:lang w:val="bg-BG" w:eastAsia="bg-BG"/>
        </w:rPr>
        <w:t>500</w:t>
      </w:r>
      <w:r>
        <w:rPr>
          <w:rFonts w:ascii="inherit" w:hAnsi="inherit"/>
          <w:i/>
          <w:iCs/>
          <w:color w:val="000000" w:themeColor="text1"/>
          <w:lang w:val="bg-BG" w:eastAsia="bg-BG"/>
        </w:rPr>
        <w:t>)</w:t>
      </w:r>
    </w:p>
    <w:p w:rsidR="0058184B" w:rsidRPr="00AE6F0D" w:rsidRDefault="0058184B" w:rsidP="0058184B">
      <w:pPr>
        <w:pStyle w:val="Text1"/>
        <w:ind w:left="0"/>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AE6F0D" w:rsidRDefault="00AE6F0D" w:rsidP="00AE6F0D">
            <w:pPr>
              <w:spacing w:after="0"/>
              <w:jc w:val="both"/>
              <w:rPr>
                <w:lang w:val="bg-BG"/>
              </w:rPr>
            </w:pPr>
            <w:r w:rsidRPr="00025F83">
              <w:rPr>
                <w:lang w:val="bg-BG"/>
              </w:rPr>
              <w:t xml:space="preserve">През </w:t>
            </w:r>
            <w:r>
              <w:rPr>
                <w:lang w:val="bg-BG"/>
              </w:rPr>
              <w:t>2016 г.</w:t>
            </w:r>
            <w:r w:rsidRPr="00025F83">
              <w:rPr>
                <w:lang w:val="bg-BG"/>
              </w:rPr>
              <w:t xml:space="preserve"> не са извършвани оценки на ОПОС 2014 – 2020 г.</w:t>
            </w:r>
            <w:r>
              <w:rPr>
                <w:lang w:val="bg-BG"/>
              </w:rPr>
              <w:t xml:space="preserve"> Първата оценка за изпълнение на програмата е планирана за 2019 г.</w:t>
            </w:r>
          </w:p>
          <w:p w:rsidR="00AE6F0D" w:rsidRPr="00025F83" w:rsidRDefault="00AE6F0D" w:rsidP="00AE6F0D">
            <w:pPr>
              <w:jc w:val="both"/>
              <w:rPr>
                <w:lang w:val="bg-BG"/>
              </w:rPr>
            </w:pPr>
            <w:r w:rsidRPr="00025F83">
              <w:rPr>
                <w:lang w:val="bg-BG"/>
              </w:rPr>
              <w:t xml:space="preserve">Планът за оценка на ОПОС 2014 – 2020 г. е одобрен от Комитета за наблюдение на програмата през м. юни 2016 г. Основната му цел е да обезпечи ефективното планиране и извършване на качествени оценки през програмния период, както и ефективното използване на резултатите от извършените оценки от страна на УО за подобряване качеството на изпълнение на ОПОС 2014-2020 г. и за проследяването на ефективността, ефикасността и въздействието на програмата за постигане на заложените цели на национално и общоевропейско ниво.   </w:t>
            </w:r>
          </w:p>
          <w:p w:rsidR="00AE6F0D" w:rsidRPr="00025F83" w:rsidRDefault="00AE6F0D" w:rsidP="00AE6F0D">
            <w:pPr>
              <w:jc w:val="both"/>
              <w:rPr>
                <w:rFonts w:cs="EUAlbertina"/>
                <w:lang w:val="bg-BG"/>
              </w:rPr>
            </w:pPr>
            <w:r w:rsidRPr="00025F83">
              <w:rPr>
                <w:lang w:val="bg-BG"/>
              </w:rPr>
              <w:t xml:space="preserve">Планът определя индикативния брой на оценките през програмния период по ОПОС 2014-2020 г., тематичния обхват и основните въпроси на оценка, приложимите методи за оценка, вътрешната организация на процеса на оценка в УО и външната координация с партньорите и заинтересованите страни по ОПОС 2014-2020 г., времевата рамка и ресурсната обезпеченост на оценката с необходимите финансови и човешки ресурси, планираните мерки за повишаване капацитета на човешкия ресурс на УО, ангажиран с оценката, и действията по осигуряване на публичност и оповестяване резултатите от оценката. </w:t>
            </w:r>
          </w:p>
          <w:p w:rsidR="00AE6F0D" w:rsidRPr="00025F83" w:rsidRDefault="00AE6F0D" w:rsidP="00AE6F0D">
            <w:pPr>
              <w:keepNext/>
              <w:jc w:val="both"/>
              <w:outlineLvl w:val="1"/>
              <w:rPr>
                <w:b/>
                <w:bCs/>
                <w:iCs/>
                <w:szCs w:val="28"/>
                <w:lang w:val="bg-BG"/>
              </w:rPr>
            </w:pPr>
            <w:bookmarkStart w:id="4" w:name="_Toc453755641"/>
            <w:r w:rsidRPr="00025F83">
              <w:rPr>
                <w:b/>
                <w:bCs/>
                <w:iCs/>
                <w:szCs w:val="28"/>
                <w:lang w:val="bg-BG"/>
              </w:rPr>
              <w:t>Обхват на Плана за оценка на ОПОС 2014-2020 г.</w:t>
            </w:r>
            <w:bookmarkEnd w:id="4"/>
          </w:p>
          <w:p w:rsidR="00AE6F0D" w:rsidRPr="00025F83" w:rsidRDefault="00AE6F0D" w:rsidP="00AE6F0D">
            <w:pPr>
              <w:jc w:val="both"/>
              <w:rPr>
                <w:lang w:val="bg-BG"/>
              </w:rPr>
            </w:pPr>
            <w:r w:rsidRPr="00025F83">
              <w:rPr>
                <w:lang w:val="bg-BG"/>
              </w:rPr>
              <w:t>Планът за оценка на ОПОС 2014 – 2020 г. съдържа индикативен списък на планираните оценки, който е в съответствие с изискванията на европейското законодателство, вкл. и изискването поне веднъж през програмния период УО да проведе оценка, с която да се оцени приносът на подкрепата от ЕСИФ за постигането на целите по всеки приоритет.</w:t>
            </w:r>
          </w:p>
          <w:p w:rsidR="0058184B" w:rsidRPr="009D22D4" w:rsidRDefault="00AE6F0D" w:rsidP="009D22D4">
            <w:pPr>
              <w:spacing w:after="0"/>
              <w:jc w:val="both"/>
              <w:rPr>
                <w:lang w:val="en-US"/>
              </w:rPr>
            </w:pPr>
            <w:r w:rsidRPr="00025F83">
              <w:rPr>
                <w:lang w:val="bg-BG"/>
              </w:rPr>
              <w:t>При необходимост УО си запазва правото да провежда и допълнителни аd-hoc оценки с оглед да се отговори на възникващи текущи потребности от оценка. Тази възможност ще бъде използвана в случай, че посредством мониторинговите данни от изпълнението на програмата се установят съществени отклонения от предварително планираните цели и неизпълнение на заложените индикатори, при нужда от промени в ОПОС 2014-2020 г., или при възникване на съществени изменения в програмната среда – значителни промени в приоритетите на Общността, в социално-икономическата среда в България, в националните и регионалните приоритети и др.</w:t>
            </w:r>
          </w:p>
        </w:tc>
      </w:tr>
    </w:tbl>
    <w:p w:rsidR="0058184B" w:rsidRDefault="0058184B" w:rsidP="0058184B">
      <w:pPr>
        <w:pStyle w:val="Text1"/>
        <w:ind w:left="0"/>
        <w:rPr>
          <w:lang w:val="fr-BE"/>
        </w:rPr>
      </w:pPr>
    </w:p>
    <w:p w:rsidR="009D22D4" w:rsidRDefault="009D22D4" w:rsidP="0058184B">
      <w:pPr>
        <w:pStyle w:val="Text1"/>
        <w:ind w:left="0"/>
        <w:rPr>
          <w:lang w:val="fr-BE"/>
        </w:rPr>
      </w:pPr>
    </w:p>
    <w:p w:rsidR="001C4308" w:rsidRPr="00A72380" w:rsidRDefault="0097278C" w:rsidP="00A72380">
      <w:pPr>
        <w:shd w:val="clear" w:color="auto" w:fill="FFFFFF"/>
        <w:tabs>
          <w:tab w:val="left" w:pos="9498"/>
        </w:tabs>
        <w:spacing w:before="240" w:after="120"/>
        <w:jc w:val="both"/>
        <w:rPr>
          <w:b/>
          <w:bCs/>
          <w:i/>
          <w:lang w:val="en-US"/>
        </w:rPr>
      </w:pPr>
      <w:r w:rsidRPr="00FD4AB7">
        <w:rPr>
          <w:b/>
          <w:bCs/>
          <w:color w:val="000000"/>
          <w:lang w:val="bg-BG" w:eastAsia="bg-BG"/>
        </w:rPr>
        <w:lastRenderedPageBreak/>
        <w:t>5.   ИНФОРМАЦИЯ ЗА ИЗПЪЛНЕНИЕТО НА ИНИЦИАТИВАТА ЗА МЛАДЕЖКА ЗАЕТОСТ, КОГАТО Е ПРИЛОЖИМО (член 19, параграфи 2 и 4 от Регламент (ЕС) № 1304/2013)</w:t>
      </w:r>
      <w:r w:rsidRPr="001B1194">
        <w:rPr>
          <w:b/>
          <w:bCs/>
          <w:color w:val="000000" w:themeColor="text1"/>
          <w:lang w:val="bg-BG" w:eastAsia="bg-BG"/>
        </w:rPr>
        <w:t xml:space="preserve"> </w:t>
      </w:r>
      <w:r w:rsidRPr="001B1194">
        <w:rPr>
          <w:b/>
          <w:color w:val="000000" w:themeColor="text1"/>
          <w:lang w:val="bg-BG"/>
        </w:rPr>
        <w:t xml:space="preserve">– </w:t>
      </w:r>
      <w:r w:rsidR="001B1194" w:rsidRPr="001B1194">
        <w:rPr>
          <w:b/>
          <w:bCs/>
          <w:i/>
          <w:lang w:val="bg-BG"/>
        </w:rPr>
        <w:t>Неприложимо</w:t>
      </w:r>
    </w:p>
    <w:p w:rsidR="0058184B" w:rsidRPr="00780472" w:rsidRDefault="001C4308" w:rsidP="001C4308">
      <w:pPr>
        <w:pStyle w:val="Heading1"/>
        <w:numPr>
          <w:ilvl w:val="0"/>
          <w:numId w:val="0"/>
        </w:numPr>
      </w:pPr>
      <w:r>
        <w:rPr>
          <w:lang w:val="bg-BG"/>
        </w:rPr>
        <w:t xml:space="preserve">6. </w:t>
      </w:r>
      <w:r w:rsidR="0058184B" w:rsidRPr="00780472">
        <w:t>ПРОБЛЕМИ, СВЪРЗАНИ С ИЗПЪЛНЕНИЕТО НА ПРОГРАМАТА И ПРИЕТИТЕ МЕРКИ (член 50, параграф 2 от Регламент (ЕС) № 1303/2013)</w:t>
      </w:r>
    </w:p>
    <w:p w:rsidR="0058184B" w:rsidRDefault="0058184B" w:rsidP="0097278C">
      <w:pPr>
        <w:pStyle w:val="Text1"/>
        <w:ind w:left="0"/>
        <w:jc w:val="both"/>
        <w:rPr>
          <w:lang w:val="fr-BE"/>
        </w:rPr>
      </w:pPr>
    </w:p>
    <w:p w:rsidR="0058184B" w:rsidRPr="000C0BA9" w:rsidRDefault="0058184B" w:rsidP="0097278C">
      <w:pPr>
        <w:pStyle w:val="Text1"/>
        <w:ind w:left="0"/>
        <w:jc w:val="both"/>
        <w:rPr>
          <w:b/>
          <w:lang w:val="fr-BE"/>
        </w:rPr>
      </w:pPr>
      <w:r w:rsidRPr="000C0BA9">
        <w:rPr>
          <w:b/>
          <w:lang w:val="fr-BE"/>
        </w:rPr>
        <w:t>а) Проблеми, свързани с изпълнението на програмата и приетите мерки</w:t>
      </w:r>
    </w:p>
    <w:p w:rsidR="0058184B" w:rsidRDefault="001C4308" w:rsidP="0058184B">
      <w:pPr>
        <w:pStyle w:val="Text1"/>
        <w:ind w:left="0"/>
        <w:rPr>
          <w:rFonts w:ascii="inherit" w:hAnsi="inherit"/>
          <w:i/>
          <w:iCs/>
          <w:color w:val="000000" w:themeColor="text1"/>
          <w:lang w:val="bg-BG" w:eastAsia="bg-BG"/>
        </w:rPr>
      </w:pPr>
      <w:r>
        <w:rPr>
          <w:rFonts w:ascii="inherit" w:hAnsi="inherit"/>
          <w:i/>
          <w:iCs/>
          <w:color w:val="000000" w:themeColor="text1"/>
          <w:lang w:val="bg-BG" w:eastAsia="bg-BG"/>
        </w:rPr>
        <w:t>(</w:t>
      </w:r>
      <w:r w:rsidR="0096112B" w:rsidRPr="001C4308">
        <w:rPr>
          <w:rFonts w:ascii="inherit" w:hAnsi="inherit" w:hint="eastAsia"/>
          <w:i/>
          <w:iCs/>
          <w:color w:val="000000" w:themeColor="text1"/>
          <w:lang w:eastAsia="bg-BG"/>
        </w:rPr>
        <w:t>Максимален</w:t>
      </w:r>
      <w:r w:rsidR="0096112B" w:rsidRPr="001C4308">
        <w:rPr>
          <w:rFonts w:ascii="inherit" w:hAnsi="inherit"/>
          <w:i/>
          <w:iCs/>
          <w:color w:val="000000" w:themeColor="text1"/>
          <w:lang w:eastAsia="bg-BG"/>
        </w:rPr>
        <w:t xml:space="preserve"> брой символи = 7000</w:t>
      </w:r>
      <w:r>
        <w:rPr>
          <w:rFonts w:ascii="inherit" w:hAnsi="inherit"/>
          <w:i/>
          <w:iCs/>
          <w:color w:val="000000" w:themeColor="text1"/>
          <w:lang w:val="bg-BG" w:eastAsia="bg-BG"/>
        </w:rPr>
        <w:t>)</w:t>
      </w:r>
    </w:p>
    <w:p w:rsidR="001C4308" w:rsidRPr="001C4308" w:rsidRDefault="001C4308" w:rsidP="0058184B">
      <w:pPr>
        <w:pStyle w:val="Text1"/>
        <w:ind w:left="0"/>
        <w:rPr>
          <w:color w:val="000000" w:themeColor="text1"/>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671EE1" w:rsidTr="00A72380">
        <w:trPr>
          <w:trHeight w:val="6900"/>
        </w:trPr>
        <w:tc>
          <w:tcPr>
            <w:tcW w:w="8931" w:type="dxa"/>
            <w:shd w:val="clear" w:color="auto" w:fill="auto"/>
          </w:tcPr>
          <w:p w:rsidR="004C7FCC" w:rsidRDefault="004C7FCC" w:rsidP="004C2788">
            <w:pPr>
              <w:jc w:val="both"/>
              <w:rPr>
                <w:rFonts w:eastAsiaTheme="minorHAnsi"/>
                <w:lang w:val="bg-BG"/>
              </w:rPr>
            </w:pPr>
            <w:r>
              <w:rPr>
                <w:rFonts w:eastAsiaTheme="minorHAnsi"/>
                <w:lang w:val="bg-BG"/>
              </w:rPr>
              <w:t>Основните усилия при изпълнението на програмата, на този етап, са концентрирани в осигуряване на необходимото ниво на договаряне, което от своя страна ще гарантира изпълнението на целите на програмата. Основният проблем, който се среща е представянето за финансиране на проекти, които не отговарят в пълна степен на изискванията на насоките за кандидатстване, поради което процесът на тяхната оценка се удължава.</w:t>
            </w:r>
          </w:p>
          <w:p w:rsidR="004C7FCC" w:rsidRDefault="004C7FCC" w:rsidP="004C2788">
            <w:pPr>
              <w:jc w:val="both"/>
              <w:rPr>
                <w:rFonts w:eastAsiaTheme="minorHAnsi"/>
                <w:lang w:val="bg-BG"/>
              </w:rPr>
            </w:pPr>
            <w:r>
              <w:rPr>
                <w:rFonts w:eastAsiaTheme="minorHAnsi"/>
                <w:lang w:val="bg-BG"/>
              </w:rPr>
              <w:t>Финансираните от програмата проекти са комплексни и изискват ангажирането на интердисциплинарен екип за тяхната подготовка. На най-ранен етап трябва да се вземат предвид не само възможните технически решения, но и ограниченията свързани с териториално-устройствената проблематика. За преодоляване на този проблем, Управляващият орган организира с всеки един бенефициент по отделно консултации и следи непрекъснато подготовката на проектните предложения. При необходимост, дава допълнителни разяснения, осигурява комуникация с други администрации и институции.</w:t>
            </w:r>
          </w:p>
          <w:p w:rsidR="004C7FCC" w:rsidRDefault="004C7FCC" w:rsidP="004C2788">
            <w:pPr>
              <w:jc w:val="both"/>
              <w:rPr>
                <w:rFonts w:eastAsiaTheme="minorHAnsi"/>
                <w:lang w:val="bg-BG"/>
              </w:rPr>
            </w:pPr>
            <w:r>
              <w:rPr>
                <w:rFonts w:eastAsiaTheme="minorHAnsi"/>
                <w:lang w:val="bg-BG"/>
              </w:rPr>
              <w:t xml:space="preserve">При изпълнението на вече сключени договори за безвъзмездна помощ основният проблем, коейто се наблюдава е обжалването на процедурите за избор на изпълнител или тяхното прекратяване, което забавя изпълнението на проектите. Необходимо е на най-ранен етап, още дори преди сключване на договора за безвъзмездна помощ, бенефициентите да започнат процедурите за избор на изпълнител. Това ще гарантира постигането на целите на оперативната програма. За процедури, които са за директно предоставяне на безвъзмездна финансова помощ, Управляващият орган може да сключи предварителен договор, който дава увереност на възложителите да обявят обществени поръчки за избор на изпълнители. Този подход беше вече реализиран с Министертство на регионалното развитие и благоустройство и допринесе за оптимизиране на времето за изпълнение на проекта за подготовка на регионални прединвестиционни проучвания в сектор „води“. </w:t>
            </w:r>
          </w:p>
          <w:p w:rsidR="00E30DF8" w:rsidRPr="00E30DF8" w:rsidRDefault="004C7FCC" w:rsidP="004C2788">
            <w:pPr>
              <w:jc w:val="both"/>
              <w:rPr>
                <w:rFonts w:eastAsiaTheme="minorHAnsi"/>
                <w:lang w:val="bg-BG"/>
              </w:rPr>
            </w:pPr>
            <w:r>
              <w:rPr>
                <w:rFonts w:eastAsiaTheme="minorHAnsi"/>
                <w:lang w:val="bg-BG"/>
              </w:rPr>
              <w:t xml:space="preserve">Бенефициентите имат все още затруднения при работата с ИСУН 2020. За подпомагането им, Управляващият орган организира обучения </w:t>
            </w:r>
            <w:r w:rsidRPr="004D64AB">
              <w:rPr>
                <w:rFonts w:eastAsiaTheme="minorHAnsi"/>
                <w:lang w:val="bg-BG"/>
              </w:rPr>
              <w:t>във връзка с електронното подаване и отчитане на проектите</w:t>
            </w:r>
            <w:r>
              <w:rPr>
                <w:rFonts w:eastAsiaTheme="minorHAnsi"/>
                <w:lang w:val="bg-BG"/>
              </w:rPr>
              <w:t xml:space="preserve">, подготви ръководство за изпълнението на договорите за безвъзмездна помощ, провежда консултативни срещи и интензивна комуникация както с бенефициентите, така и с други партньорски институции. </w:t>
            </w:r>
          </w:p>
        </w:tc>
      </w:tr>
    </w:tbl>
    <w:p w:rsidR="001B1194" w:rsidRPr="004C2788" w:rsidRDefault="001B1194" w:rsidP="0097278C">
      <w:pPr>
        <w:jc w:val="both"/>
        <w:rPr>
          <w:b/>
          <w:lang w:val="en-US"/>
        </w:rPr>
      </w:pPr>
    </w:p>
    <w:p w:rsidR="001B1194" w:rsidRDefault="001B1194" w:rsidP="0097278C">
      <w:pPr>
        <w:jc w:val="both"/>
        <w:rPr>
          <w:b/>
          <w:lang w:val="bg-BG"/>
        </w:rPr>
      </w:pPr>
    </w:p>
    <w:p w:rsidR="0058184B" w:rsidRDefault="0058184B" w:rsidP="0097278C">
      <w:pPr>
        <w:jc w:val="both"/>
        <w:rPr>
          <w:b/>
          <w:lang w:val="bg-BG"/>
        </w:rPr>
      </w:pPr>
      <w:r w:rsidRPr="000C0BA9">
        <w:rPr>
          <w:b/>
          <w:lang w:val="fr-BE"/>
        </w:rPr>
        <w:t>б) 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rsidR="00D412FF" w:rsidRPr="00DA77E9" w:rsidRDefault="00D412FF" w:rsidP="00D412FF">
      <w:pPr>
        <w:pStyle w:val="Text1"/>
        <w:ind w:left="0"/>
        <w:rPr>
          <w:i/>
          <w:color w:val="000000" w:themeColor="text1"/>
          <w:lang w:val="en-US"/>
        </w:rPr>
      </w:pPr>
      <w:r w:rsidRPr="009D22D4">
        <w:rPr>
          <w:b/>
          <w:i/>
          <w:lang w:val="bg-BG"/>
        </w:rPr>
        <w:t>Не е задължителна</w:t>
      </w:r>
      <w:r w:rsidRPr="009D22D4">
        <w:rPr>
          <w:i/>
          <w:lang w:val="bg-BG"/>
        </w:rPr>
        <w:t xml:space="preserve"> за мини – доклади</w:t>
      </w:r>
    </w:p>
    <w:p w:rsidR="0058184B" w:rsidRPr="00D412FF" w:rsidRDefault="00D412FF" w:rsidP="00D412FF">
      <w:pPr>
        <w:shd w:val="clear" w:color="auto" w:fill="FFFFFF"/>
        <w:spacing w:before="240" w:after="120"/>
        <w:jc w:val="both"/>
        <w:rPr>
          <w:rFonts w:ascii="inherit" w:hAnsi="inherit"/>
          <w:i/>
          <w:iCs/>
          <w:color w:val="000000" w:themeColor="text1"/>
          <w:lang w:val="bg-BG" w:eastAsia="bg-BG"/>
        </w:rPr>
      </w:pPr>
      <w:r>
        <w:rPr>
          <w:rFonts w:ascii="inherit" w:hAnsi="inherit"/>
          <w:i/>
          <w:iCs/>
          <w:color w:val="000000" w:themeColor="text1"/>
          <w:lang w:val="bg-BG" w:eastAsia="bg-BG"/>
        </w:rPr>
        <w:t>(</w:t>
      </w:r>
      <w:r w:rsidR="000D50CF" w:rsidRPr="00D412FF">
        <w:rPr>
          <w:rFonts w:ascii="inherit" w:hAnsi="inherit" w:hint="eastAsia"/>
          <w:i/>
          <w:iCs/>
          <w:color w:val="000000" w:themeColor="text1"/>
          <w:lang w:val="en-US" w:eastAsia="bg-BG"/>
        </w:rPr>
        <w:t>Максимален</w:t>
      </w:r>
      <w:r w:rsidR="000D50CF" w:rsidRPr="00D412FF">
        <w:rPr>
          <w:rFonts w:ascii="inherit" w:hAnsi="inherit"/>
          <w:i/>
          <w:iCs/>
          <w:color w:val="000000" w:themeColor="text1"/>
          <w:lang w:val="en-US" w:eastAsia="bg-BG"/>
        </w:rPr>
        <w:t xml:space="preserve"> брой символи </w:t>
      </w:r>
      <w:r w:rsidR="000D50CF" w:rsidRPr="00D412FF">
        <w:rPr>
          <w:rFonts w:ascii="inherit" w:hAnsi="inherit"/>
          <w:i/>
          <w:iCs/>
          <w:color w:val="000000" w:themeColor="text1"/>
          <w:lang w:val="bg-BG" w:eastAsia="bg-BG"/>
        </w:rPr>
        <w:t xml:space="preserve">= </w:t>
      </w:r>
      <w:r w:rsidR="000D50CF" w:rsidRPr="00D412FF">
        <w:rPr>
          <w:rFonts w:ascii="inherit" w:hAnsi="inherit"/>
          <w:i/>
          <w:iCs/>
          <w:color w:val="000000" w:themeColor="text1"/>
          <w:lang w:val="en-US" w:eastAsia="bg-BG"/>
        </w:rPr>
        <w:t>3500</w:t>
      </w:r>
      <w:r>
        <w:rPr>
          <w:rFonts w:ascii="inherit" w:hAnsi="inherit"/>
          <w:i/>
          <w:iCs/>
          <w:color w:val="000000" w:themeColor="text1"/>
          <w:lang w:val="bg-BG" w:eastAsia="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8"/>
      </w:tblGrid>
      <w:tr w:rsidR="00671EE1" w:rsidTr="00DA77E9">
        <w:trPr>
          <w:trHeight w:val="2468"/>
        </w:trPr>
        <w:tc>
          <w:tcPr>
            <w:tcW w:w="8948" w:type="dxa"/>
            <w:shd w:val="clear" w:color="auto" w:fill="auto"/>
          </w:tcPr>
          <w:p w:rsidR="00D412FF" w:rsidRDefault="00D412FF" w:rsidP="009509DB">
            <w:pPr>
              <w:spacing w:before="0" w:after="200"/>
              <w:jc w:val="both"/>
              <w:rPr>
                <w:rFonts w:eastAsiaTheme="minorHAnsi"/>
                <w:lang w:val="bg-BG"/>
              </w:rPr>
            </w:pPr>
          </w:p>
          <w:p w:rsidR="009509DB" w:rsidRDefault="009509DB" w:rsidP="00D412FF">
            <w:pPr>
              <w:spacing w:before="0" w:after="200"/>
              <w:jc w:val="both"/>
              <w:rPr>
                <w:rFonts w:eastAsiaTheme="minorHAnsi"/>
                <w:lang w:val="en-US"/>
              </w:rPr>
            </w:pPr>
          </w:p>
          <w:p w:rsidR="00DA77E9" w:rsidRPr="00DA77E9" w:rsidRDefault="00DA77E9" w:rsidP="00D412FF">
            <w:pPr>
              <w:spacing w:before="0" w:after="200"/>
              <w:jc w:val="both"/>
              <w:rPr>
                <w:rFonts w:eastAsiaTheme="minorHAnsi"/>
                <w:lang w:val="en-US"/>
              </w:rPr>
            </w:pPr>
          </w:p>
        </w:tc>
      </w:tr>
    </w:tbl>
    <w:p w:rsidR="0058184B" w:rsidRPr="000C2A00" w:rsidRDefault="0058184B" w:rsidP="0058184B">
      <w:pPr>
        <w:pStyle w:val="Text1"/>
        <w:ind w:left="0"/>
        <w:rPr>
          <w:lang w:val="bg-BG"/>
        </w:rPr>
      </w:pPr>
    </w:p>
    <w:p w:rsidR="0058184B" w:rsidRDefault="0058184B" w:rsidP="00BA1670">
      <w:pPr>
        <w:pStyle w:val="Heading1"/>
        <w:numPr>
          <w:ilvl w:val="0"/>
          <w:numId w:val="0"/>
        </w:numPr>
      </w:pPr>
      <w:r>
        <w:br w:type="page"/>
      </w:r>
      <w:r w:rsidR="00BA1670">
        <w:rPr>
          <w:lang w:val="bg-BG"/>
        </w:rPr>
        <w:lastRenderedPageBreak/>
        <w:t>7.</w:t>
      </w:r>
      <w:r w:rsidR="003C0DBE">
        <w:rPr>
          <w:lang w:val="bg-BG"/>
        </w:rPr>
        <w:t xml:space="preserve"> </w:t>
      </w:r>
      <w:r>
        <w:t>РЕЗЮМЕ ЗА ГРАЖДАНИТЕ</w:t>
      </w:r>
    </w:p>
    <w:p w:rsidR="0058184B" w:rsidRPr="00651D0D" w:rsidRDefault="0058184B" w:rsidP="00B34AA6">
      <w:pPr>
        <w:pStyle w:val="Text1"/>
        <w:ind w:left="0"/>
        <w:jc w:val="both"/>
      </w:pPr>
      <w:proofErr w:type="gramStart"/>
      <w:r w:rsidRPr="00651D0D">
        <w:t>Резюмето за гражданите на съдържанието на годишните и окончателните доклади за изпълнението се публикува и качва като отделен файл под формата на приложение към годишния и окончателния доклад за изпълнението.</w:t>
      </w:r>
      <w:proofErr w:type="gramEnd"/>
    </w:p>
    <w:p w:rsidR="0058184B" w:rsidRPr="00651D0D" w:rsidRDefault="0058184B" w:rsidP="0058184B">
      <w:pPr>
        <w:pStyle w:val="Text1"/>
        <w:ind w:left="0"/>
      </w:pPr>
    </w:p>
    <w:p w:rsidR="0058184B" w:rsidRPr="003C0DBE" w:rsidRDefault="0058184B" w:rsidP="003C0DBE">
      <w:pPr>
        <w:pStyle w:val="Heading1"/>
        <w:numPr>
          <w:ilvl w:val="0"/>
          <w:numId w:val="57"/>
        </w:numPr>
        <w:rPr>
          <w:lang w:val="bg-BG"/>
        </w:rPr>
      </w:pPr>
      <w:r w:rsidRPr="00651D0D">
        <w:br w:type="page"/>
      </w:r>
      <w:r>
        <w:lastRenderedPageBreak/>
        <w:t>ДОКЛАД ЗА ИЗПОЛЗВАНЕТО НА ФИНАНСОВИТЕ ИНСТРУМЕНТИ</w:t>
      </w:r>
    </w:p>
    <w:p w:rsidR="00564B11" w:rsidRDefault="00564B11" w:rsidP="00564B11">
      <w:pPr>
        <w:pStyle w:val="Text1"/>
        <w:ind w:left="0"/>
        <w:rPr>
          <w:b/>
          <w:i/>
          <w:lang w:val="bg-BG"/>
        </w:rPr>
      </w:pPr>
    </w:p>
    <w:p w:rsidR="00564B11" w:rsidRPr="00564B11" w:rsidRDefault="00564B11" w:rsidP="00564B11">
      <w:pPr>
        <w:pStyle w:val="Text1"/>
        <w:ind w:left="0"/>
        <w:rPr>
          <w:b/>
          <w:i/>
          <w:lang w:val="bg-BG"/>
        </w:rPr>
      </w:pPr>
      <w:r w:rsidRPr="00564B11">
        <w:rPr>
          <w:b/>
          <w:i/>
          <w:lang w:val="bg-BG"/>
        </w:rPr>
        <w:t>Неприложимо за докладвания период</w:t>
      </w:r>
    </w:p>
    <w:p w:rsidR="002E7521" w:rsidRPr="00181F93" w:rsidRDefault="002E7521" w:rsidP="002E7521">
      <w:pPr>
        <w:shd w:val="clear" w:color="auto" w:fill="FFFFFF"/>
        <w:spacing w:before="120" w:after="0"/>
        <w:jc w:val="both"/>
        <w:rPr>
          <w:rFonts w:ascii="inherit" w:hAnsi="inherit"/>
          <w:color w:val="0000FF"/>
          <w:u w:val="single"/>
          <w:lang w:val="bg-BG" w:eastAsia="bg-BG"/>
        </w:rPr>
      </w:pPr>
      <w:r w:rsidRPr="006614BE">
        <w:rPr>
          <w:color w:val="000000"/>
          <w:lang w:val="bg-BG" w:eastAsia="bg-BG"/>
        </w:rPr>
        <w:t>Когато управляващият орган реши да използва финансови инструменти, той трябва да изпрати на Комисията специален доклад за операциите с финансови инструменти, като приложение към годишния доклад за изпълнението</w:t>
      </w:r>
      <w:r>
        <w:rPr>
          <w:color w:val="000000"/>
          <w:lang w:val="bg-BG" w:eastAsia="bg-BG"/>
        </w:rPr>
        <w:t xml:space="preserve">. </w:t>
      </w:r>
    </w:p>
    <w:p w:rsidR="00A6776D" w:rsidRPr="00A6776D" w:rsidRDefault="00A6776D" w:rsidP="00A6776D">
      <w:pPr>
        <w:widowControl w:val="0"/>
        <w:kinsoku w:val="0"/>
        <w:overflowPunct w:val="0"/>
        <w:autoSpaceDE w:val="0"/>
        <w:autoSpaceDN w:val="0"/>
        <w:adjustRightInd w:val="0"/>
        <w:spacing w:before="0" w:after="0"/>
        <w:rPr>
          <w:rFonts w:eastAsiaTheme="minorEastAsia"/>
          <w:b/>
          <w:bCs/>
          <w:w w:val="105"/>
          <w:lang w:val="bg-BG"/>
        </w:rPr>
      </w:pPr>
    </w:p>
    <w:p w:rsidR="00A6776D" w:rsidRPr="00A6776D" w:rsidRDefault="00A6776D" w:rsidP="00A6776D">
      <w:pPr>
        <w:widowControl w:val="0"/>
        <w:kinsoku w:val="0"/>
        <w:overflowPunct w:val="0"/>
        <w:autoSpaceDE w:val="0"/>
        <w:autoSpaceDN w:val="0"/>
        <w:adjustRightInd w:val="0"/>
        <w:spacing w:before="5" w:after="0"/>
        <w:rPr>
          <w:rFonts w:ascii="Arial Narrow" w:eastAsiaTheme="minorEastAsia" w:hAnsi="Arial Narrow" w:cs="Arial Narrow"/>
          <w:b/>
          <w:bCs/>
          <w:sz w:val="14"/>
          <w:szCs w:val="14"/>
          <w:lang w:val="bg-BG"/>
        </w:rPr>
      </w:pPr>
    </w:p>
    <w:tbl>
      <w:tblPr>
        <w:tblW w:w="7536" w:type="dxa"/>
        <w:tblInd w:w="622" w:type="dxa"/>
        <w:tblLayout w:type="fixed"/>
        <w:tblCellMar>
          <w:left w:w="0" w:type="dxa"/>
          <w:right w:w="0" w:type="dxa"/>
        </w:tblCellMar>
        <w:tblLook w:val="0000" w:firstRow="0" w:lastRow="0" w:firstColumn="0" w:lastColumn="0" w:noHBand="0" w:noVBand="0"/>
      </w:tblPr>
      <w:tblGrid>
        <w:gridCol w:w="512"/>
        <w:gridCol w:w="7024"/>
      </w:tblGrid>
      <w:tr w:rsidR="00A6776D" w:rsidRPr="00A6776D" w:rsidTr="00D412FF">
        <w:trPr>
          <w:trHeight w:val="410"/>
        </w:trPr>
        <w:tc>
          <w:tcPr>
            <w:tcW w:w="512"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jc w:val="center"/>
              <w:rPr>
                <w:rFonts w:eastAsiaTheme="minorEastAsia"/>
                <w:w w:val="84"/>
                <w:sz w:val="20"/>
                <w:szCs w:val="20"/>
                <w:lang w:val="bg-BG"/>
              </w:rPr>
            </w:pPr>
            <w:r w:rsidRPr="00A6776D">
              <w:rPr>
                <w:rFonts w:eastAsiaTheme="minorEastAsia"/>
                <w:w w:val="84"/>
                <w:sz w:val="20"/>
                <w:szCs w:val="20"/>
                <w:lang w:val="bg-BG"/>
              </w:rPr>
              <w:t>№</w:t>
            </w:r>
          </w:p>
        </w:tc>
        <w:tc>
          <w:tcPr>
            <w:tcW w:w="7024"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1" w:after="0"/>
              <w:jc w:val="center"/>
              <w:rPr>
                <w:rFonts w:eastAsiaTheme="minorEastAsia"/>
                <w:w w:val="90"/>
                <w:sz w:val="20"/>
                <w:szCs w:val="20"/>
                <w:lang w:val="bg-BG"/>
              </w:rPr>
            </w:pPr>
            <w:r w:rsidRPr="00A6776D">
              <w:rPr>
                <w:rFonts w:eastAsiaTheme="minorEastAsia"/>
                <w:w w:val="90"/>
                <w:sz w:val="20"/>
                <w:szCs w:val="20"/>
                <w:lang w:val="bg-BG"/>
              </w:rPr>
              <w:t>Информация, изисквана за всеки финансов инструмент</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24" w:after="0" w:line="220" w:lineRule="auto"/>
        <w:ind w:right="625" w:hanging="460"/>
        <w:jc w:val="both"/>
        <w:rPr>
          <w:rFonts w:eastAsiaTheme="minorEastAsia"/>
          <w:b/>
          <w:bCs/>
          <w:w w:val="105"/>
          <w:sz w:val="22"/>
          <w:szCs w:val="22"/>
          <w:lang w:val="bg-BG"/>
        </w:rPr>
      </w:pPr>
      <w:r w:rsidRPr="00A6776D">
        <w:rPr>
          <w:rFonts w:eastAsiaTheme="minorEastAsia"/>
          <w:b/>
          <w:bCs/>
          <w:w w:val="105"/>
          <w:sz w:val="22"/>
          <w:szCs w:val="22"/>
          <w:lang w:val="bg-BG"/>
        </w:rPr>
        <w:t>Идентификация на програмата и приоритета или мярката, от които се предоставя подкрепа от ЕСИ фондовете</w:t>
      </w:r>
      <w:r w:rsidRPr="00A6776D">
        <w:rPr>
          <w:rFonts w:eastAsiaTheme="minorEastAsia"/>
          <w:b/>
          <w:bCs/>
          <w:spacing w:val="5"/>
          <w:w w:val="105"/>
          <w:sz w:val="22"/>
          <w:szCs w:val="22"/>
          <w:lang w:val="bg-BG"/>
        </w:rPr>
        <w:t xml:space="preserve"> </w:t>
      </w:r>
      <w:r w:rsidRPr="00A6776D">
        <w:rPr>
          <w:rFonts w:eastAsiaTheme="minorEastAsia"/>
          <w:b/>
          <w:bCs/>
          <w:w w:val="105"/>
          <w:sz w:val="22"/>
          <w:szCs w:val="22"/>
          <w:lang w:val="bg-BG"/>
        </w:rPr>
        <w:t>(член</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46,</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параграф</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2,</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буква</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а)</w:t>
      </w:r>
      <w:r w:rsidRPr="00A6776D">
        <w:rPr>
          <w:rFonts w:eastAsiaTheme="minorEastAsia"/>
          <w:b/>
          <w:bCs/>
          <w:spacing w:val="5"/>
          <w:w w:val="105"/>
          <w:sz w:val="22"/>
          <w:szCs w:val="22"/>
          <w:lang w:val="bg-BG"/>
        </w:rPr>
        <w:t xml:space="preserve"> </w:t>
      </w:r>
      <w:r w:rsidRPr="00A6776D">
        <w:rPr>
          <w:rFonts w:eastAsiaTheme="minorEastAsia"/>
          <w:b/>
          <w:bCs/>
          <w:w w:val="105"/>
          <w:sz w:val="22"/>
          <w:szCs w:val="22"/>
          <w:lang w:val="bg-BG"/>
        </w:rPr>
        <w:t>от</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Регламент</w:t>
      </w:r>
      <w:r w:rsidRPr="00A6776D">
        <w:rPr>
          <w:rFonts w:eastAsiaTheme="minorEastAsia"/>
          <w:b/>
          <w:bCs/>
          <w:spacing w:val="5"/>
          <w:w w:val="105"/>
          <w:sz w:val="22"/>
          <w:szCs w:val="22"/>
          <w:lang w:val="bg-BG"/>
        </w:rPr>
        <w:t xml:space="preserve"> </w:t>
      </w:r>
      <w:r w:rsidRPr="00A6776D">
        <w:rPr>
          <w:rFonts w:eastAsiaTheme="minorEastAsia"/>
          <w:b/>
          <w:bCs/>
          <w:w w:val="105"/>
          <w:sz w:val="22"/>
          <w:szCs w:val="22"/>
          <w:lang w:val="bg-BG"/>
        </w:rPr>
        <w:t>(ЕС)</w:t>
      </w:r>
      <w:r w:rsidRPr="00A6776D">
        <w:rPr>
          <w:rFonts w:eastAsiaTheme="minorEastAsia"/>
          <w:b/>
          <w:bCs/>
          <w:spacing w:val="6"/>
          <w:w w:val="105"/>
          <w:sz w:val="22"/>
          <w:szCs w:val="22"/>
          <w:lang w:val="bg-BG"/>
        </w:rPr>
        <w:t xml:space="preserve"> </w:t>
      </w:r>
      <w:r w:rsidRPr="00A6776D">
        <w:rPr>
          <w:rFonts w:eastAsiaTheme="minorEastAsia"/>
          <w:b/>
          <w:bCs/>
          <w:w w:val="105"/>
          <w:sz w:val="22"/>
          <w:szCs w:val="22"/>
          <w:lang w:val="bg-BG"/>
        </w:rPr>
        <w:t>№</w:t>
      </w:r>
      <w:r w:rsidRPr="00A6776D">
        <w:rPr>
          <w:rFonts w:eastAsiaTheme="minorEastAsia"/>
          <w:b/>
          <w:bCs/>
          <w:spacing w:val="5"/>
          <w:w w:val="105"/>
          <w:sz w:val="22"/>
          <w:szCs w:val="22"/>
          <w:lang w:val="bg-BG"/>
        </w:rPr>
        <w:t xml:space="preserve"> </w:t>
      </w:r>
      <w:r w:rsidRPr="00A6776D">
        <w:rPr>
          <w:rFonts w:eastAsiaTheme="minorEastAsia"/>
          <w:b/>
          <w:bCs/>
          <w:w w:val="105"/>
          <w:sz w:val="22"/>
          <w:szCs w:val="22"/>
          <w:lang w:val="bg-BG"/>
        </w:rPr>
        <w:t>1303/2013)</w:t>
      </w:r>
    </w:p>
    <w:p w:rsidR="00A6776D" w:rsidRPr="00A6776D" w:rsidRDefault="00A6776D" w:rsidP="00A6776D">
      <w:pPr>
        <w:widowControl w:val="0"/>
        <w:kinsoku w:val="0"/>
        <w:overflowPunct w:val="0"/>
        <w:autoSpaceDE w:val="0"/>
        <w:autoSpaceDN w:val="0"/>
        <w:adjustRightInd w:val="0"/>
        <w:spacing w:before="4" w:after="0"/>
        <w:rPr>
          <w:rFonts w:ascii="Arial Narrow" w:eastAsiaTheme="minorEastAsia" w:hAnsi="Arial Narrow" w:cs="Arial Narrow"/>
          <w:b/>
          <w:bCs/>
          <w:sz w:val="12"/>
          <w:szCs w:val="1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5" w:after="0" w:line="218" w:lineRule="auto"/>
              <w:ind w:right="-7"/>
              <w:rPr>
                <w:rFonts w:eastAsiaTheme="minorEastAsia"/>
                <w:w w:val="95"/>
                <w:sz w:val="22"/>
                <w:szCs w:val="22"/>
                <w:lang w:val="bg-BG"/>
              </w:rPr>
            </w:pPr>
            <w:r w:rsidRPr="00A6776D">
              <w:rPr>
                <w:rFonts w:eastAsiaTheme="minorEastAsia"/>
                <w:w w:val="95"/>
                <w:sz w:val="22"/>
                <w:szCs w:val="22"/>
                <w:lang w:val="bg-BG"/>
              </w:rPr>
              <w:t>Приоритетни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оси</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мерки</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подкрепа</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включително</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фонд</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фондове,</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по</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програмата на ЕСИ</w:t>
            </w:r>
            <w:r w:rsidRPr="00A6776D">
              <w:rPr>
                <w:rFonts w:eastAsiaTheme="minorEastAsia"/>
                <w:spacing w:val="-31"/>
                <w:w w:val="95"/>
                <w:sz w:val="22"/>
                <w:szCs w:val="22"/>
                <w:lang w:val="bg-BG"/>
              </w:rPr>
              <w:t xml:space="preserve"> </w:t>
            </w:r>
            <w:r w:rsidRPr="00A6776D">
              <w:rPr>
                <w:rFonts w:eastAsiaTheme="minorEastAsia"/>
                <w:w w:val="95"/>
                <w:sz w:val="22"/>
                <w:szCs w:val="22"/>
                <w:lang w:val="bg-BG"/>
              </w:rPr>
              <w:t>фонд</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5" w:after="0" w:line="218" w:lineRule="auto"/>
              <w:rPr>
                <w:rFonts w:eastAsiaTheme="minorEastAsia"/>
                <w:w w:val="90"/>
                <w:sz w:val="22"/>
                <w:szCs w:val="22"/>
                <w:lang w:val="bg-BG"/>
              </w:rPr>
            </w:pPr>
            <w:r w:rsidRPr="00A6776D">
              <w:rPr>
                <w:rFonts w:eastAsiaTheme="minorEastAsia"/>
                <w:w w:val="90"/>
                <w:sz w:val="22"/>
                <w:szCs w:val="22"/>
                <w:lang w:val="bg-BG"/>
              </w:rPr>
              <w:t>Референции (номер и наименование) на всяка приоритетна ос или мярка в подкрепа на финансов инструмент по програмата  на ЕСИ фонд</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90"/>
                <w:sz w:val="22"/>
                <w:szCs w:val="22"/>
                <w:lang w:val="bg-BG"/>
              </w:rPr>
            </w:pPr>
            <w:r w:rsidRPr="00A6776D">
              <w:rPr>
                <w:rFonts w:eastAsiaTheme="minorEastAsia"/>
                <w:w w:val="90"/>
                <w:sz w:val="22"/>
                <w:szCs w:val="22"/>
                <w:lang w:val="bg-BG"/>
              </w:rPr>
              <w:t>Наименование на ЕСИ фонда(овете), подкрепящ(и) финансовия инструмент по приоритетната ос или мярка</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5" w:after="0" w:line="218" w:lineRule="auto"/>
              <w:jc w:val="both"/>
              <w:rPr>
                <w:rFonts w:eastAsiaTheme="minorEastAsia"/>
                <w:w w:val="90"/>
                <w:sz w:val="22"/>
                <w:szCs w:val="22"/>
                <w:lang w:val="bg-BG"/>
              </w:rPr>
            </w:pPr>
            <w:r w:rsidRPr="00A6776D">
              <w:rPr>
                <w:rFonts w:eastAsiaTheme="minorEastAsia"/>
                <w:w w:val="95"/>
                <w:sz w:val="22"/>
                <w:szCs w:val="22"/>
                <w:lang w:val="bg-BG"/>
              </w:rPr>
              <w:t xml:space="preserve">Тематична(и) цел(и), посочена(и) в член 9, първа алинея от Регламент (ЕС) № 1303/2013, подпомагана(и) от </w:t>
            </w:r>
            <w:r w:rsidRPr="00A6776D">
              <w:rPr>
                <w:rFonts w:eastAsiaTheme="minorEastAsia"/>
                <w:w w:val="90"/>
                <w:sz w:val="22"/>
                <w:szCs w:val="22"/>
                <w:lang w:val="bg-BG"/>
              </w:rPr>
              <w:t>финансовия</w:t>
            </w:r>
            <w:r w:rsidRPr="00A6776D">
              <w:rPr>
                <w:rFonts w:eastAsiaTheme="minorEastAsia"/>
                <w:spacing w:val="8"/>
                <w:w w:val="90"/>
                <w:sz w:val="22"/>
                <w:szCs w:val="22"/>
                <w:lang w:val="bg-BG"/>
              </w:rPr>
              <w:t xml:space="preserve"> </w:t>
            </w:r>
            <w:r w:rsidRPr="00A6776D">
              <w:rPr>
                <w:rFonts w:eastAsiaTheme="minorEastAsia"/>
                <w:w w:val="90"/>
                <w:sz w:val="22"/>
                <w:szCs w:val="22"/>
                <w:lang w:val="bg-BG"/>
              </w:rPr>
              <w:t>инструмент</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jc w:val="both"/>
              <w:rPr>
                <w:rFonts w:eastAsiaTheme="minorEastAsia"/>
                <w:w w:val="90"/>
                <w:sz w:val="22"/>
                <w:szCs w:val="22"/>
                <w:lang w:val="bg-BG"/>
              </w:rPr>
            </w:pPr>
            <w:r w:rsidRPr="00A6776D">
              <w:rPr>
                <w:rFonts w:eastAsiaTheme="minorEastAsia"/>
                <w:w w:val="90"/>
                <w:sz w:val="22"/>
                <w:szCs w:val="22"/>
                <w:lang w:val="bg-BG"/>
              </w:rPr>
              <w:t>Други програми на ЕСИ фонд, предоставящи принос към финансовия инструмент</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4.1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jc w:val="both"/>
              <w:rPr>
                <w:rFonts w:eastAsiaTheme="minorEastAsia"/>
                <w:w w:val="95"/>
                <w:sz w:val="22"/>
                <w:szCs w:val="22"/>
                <w:lang w:val="bg-BG"/>
              </w:rPr>
            </w:pPr>
            <w:r w:rsidRPr="00A6776D">
              <w:rPr>
                <w:rFonts w:eastAsiaTheme="minorEastAsia"/>
                <w:w w:val="95"/>
                <w:sz w:val="22"/>
                <w:szCs w:val="22"/>
                <w:lang w:val="bg-BG"/>
              </w:rPr>
              <w:t>Номер CCI на всяка друга програма на ЕСИ фонд, предоставяща принос към финансовия инструмент</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25" w:after="0" w:line="220" w:lineRule="auto"/>
        <w:ind w:right="624" w:hanging="460"/>
        <w:jc w:val="both"/>
        <w:rPr>
          <w:rFonts w:eastAsiaTheme="minorEastAsia"/>
          <w:b/>
          <w:bCs/>
          <w:w w:val="105"/>
          <w:sz w:val="22"/>
          <w:szCs w:val="22"/>
          <w:lang w:val="bg-BG"/>
        </w:rPr>
      </w:pPr>
      <w:r w:rsidRPr="00A6776D">
        <w:rPr>
          <w:rFonts w:eastAsiaTheme="minorEastAsia"/>
          <w:b/>
          <w:bCs/>
          <w:w w:val="105"/>
          <w:sz w:val="22"/>
          <w:szCs w:val="22"/>
          <w:lang w:val="bg-BG"/>
        </w:rPr>
        <w:t>Описание на финансовия инструмент и уредбата за изпълнението му (член 46, параграф 2, буква б) от Регламент  (ЕС)  №</w:t>
      </w:r>
      <w:r w:rsidRPr="00A6776D">
        <w:rPr>
          <w:rFonts w:eastAsiaTheme="minorEastAsia"/>
          <w:b/>
          <w:bCs/>
          <w:spacing w:val="-4"/>
          <w:w w:val="105"/>
          <w:sz w:val="22"/>
          <w:szCs w:val="22"/>
          <w:lang w:val="bg-BG"/>
        </w:rPr>
        <w:t xml:space="preserve"> </w:t>
      </w:r>
      <w:r w:rsidRPr="00A6776D">
        <w:rPr>
          <w:rFonts w:eastAsiaTheme="minorEastAsia"/>
          <w:b/>
          <w:bCs/>
          <w:w w:val="105"/>
          <w:sz w:val="22"/>
          <w:szCs w:val="22"/>
          <w:lang w:val="bg-BG"/>
        </w:rPr>
        <w:t>1303/2013)</w:t>
      </w:r>
    </w:p>
    <w:p w:rsidR="00A6776D" w:rsidRPr="00A6776D" w:rsidRDefault="00A6776D" w:rsidP="00A6776D">
      <w:pPr>
        <w:widowControl w:val="0"/>
        <w:kinsoku w:val="0"/>
        <w:overflowPunct w:val="0"/>
        <w:autoSpaceDE w:val="0"/>
        <w:autoSpaceDN w:val="0"/>
        <w:adjustRightInd w:val="0"/>
        <w:spacing w:before="3" w:after="0"/>
        <w:jc w:val="both"/>
        <w:rPr>
          <w:rFonts w:ascii="Arial Narrow" w:eastAsiaTheme="minorEastAsia" w:hAnsi="Arial Narrow" w:cs="Arial Narrow"/>
          <w:b/>
          <w:bCs/>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90"/>
                <w:sz w:val="22"/>
                <w:szCs w:val="22"/>
                <w:lang w:val="bg-BG"/>
              </w:rPr>
            </w:pPr>
            <w:r w:rsidRPr="00A6776D">
              <w:rPr>
                <w:rFonts w:eastAsiaTheme="minorEastAsia"/>
                <w:w w:val="90"/>
                <w:sz w:val="22"/>
                <w:szCs w:val="22"/>
                <w:lang w:val="bg-BG"/>
              </w:rPr>
              <w:t>Наименование на финансовия инструмент</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w w:val="106"/>
                <w:sz w:val="20"/>
                <w:szCs w:val="20"/>
                <w:lang w:val="bg-BG"/>
              </w:rPr>
            </w:pPr>
            <w:r w:rsidRPr="00A6776D">
              <w:rPr>
                <w:rFonts w:eastAsiaTheme="minorEastAsia"/>
                <w:w w:val="106"/>
                <w:sz w:val="20"/>
                <w:szCs w:val="20"/>
                <w:lang w:val="bg-BG"/>
              </w:rPr>
              <w:t>6</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w w:val="90"/>
                <w:sz w:val="22"/>
                <w:szCs w:val="22"/>
                <w:lang w:val="bg-BG"/>
              </w:rPr>
            </w:pPr>
            <w:r w:rsidRPr="00A6776D">
              <w:rPr>
                <w:rFonts w:eastAsiaTheme="minorEastAsia"/>
                <w:w w:val="90"/>
                <w:sz w:val="22"/>
                <w:szCs w:val="22"/>
                <w:lang w:val="bg-BG"/>
              </w:rPr>
              <w:t>Официален адрес/място на стопанска дейност на финансовия инструмент (държава и  град)</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w w:val="106"/>
                <w:sz w:val="20"/>
                <w:szCs w:val="20"/>
                <w:lang w:val="bg-BG"/>
              </w:rPr>
            </w:pPr>
            <w:r w:rsidRPr="00A6776D">
              <w:rPr>
                <w:rFonts w:eastAsiaTheme="minorEastAsia"/>
                <w:w w:val="106"/>
                <w:sz w:val="20"/>
                <w:szCs w:val="20"/>
                <w:lang w:val="bg-BG"/>
              </w:rPr>
              <w:t>7</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3" w:after="0"/>
              <w:jc w:val="both"/>
              <w:rPr>
                <w:rFonts w:eastAsiaTheme="minorEastAsia"/>
                <w:w w:val="90"/>
                <w:sz w:val="22"/>
                <w:szCs w:val="22"/>
                <w:lang w:val="bg-BG"/>
              </w:rPr>
            </w:pPr>
            <w:r w:rsidRPr="00A6776D">
              <w:rPr>
                <w:rFonts w:eastAsiaTheme="minorEastAsia"/>
                <w:w w:val="90"/>
                <w:sz w:val="22"/>
                <w:szCs w:val="22"/>
                <w:lang w:val="bg-BG"/>
              </w:rPr>
              <w:t>Уредба за изпълнение</w:t>
            </w:r>
          </w:p>
        </w:tc>
      </w:tr>
      <w:tr w:rsidR="00A6776D" w:rsidRPr="00A6776D" w:rsidTr="00A6776D">
        <w:trPr>
          <w:trHeight w:val="8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7.1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4" w:after="0" w:line="218" w:lineRule="auto"/>
              <w:ind w:right="-1"/>
              <w:jc w:val="both"/>
              <w:rPr>
                <w:rFonts w:eastAsiaTheme="minorEastAsia"/>
                <w:w w:val="95"/>
                <w:sz w:val="22"/>
                <w:szCs w:val="22"/>
                <w:lang w:val="bg-BG"/>
              </w:rPr>
            </w:pPr>
            <w:r w:rsidRPr="00A6776D">
              <w:rPr>
                <w:rFonts w:eastAsiaTheme="minorEastAsia"/>
                <w:w w:val="95"/>
                <w:sz w:val="22"/>
                <w:szCs w:val="22"/>
                <w:lang w:val="bg-BG"/>
              </w:rPr>
              <w:t>Финансов</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създаден</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равнището</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Съюза,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управляван</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пряко</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косвено</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Комисията,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както</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е посочено в член 38, параграф 1, буква а) от Регламент (ЕС) № 1303/2013, подкрепян с принос от програма на ЕСИ</w:t>
            </w:r>
            <w:r w:rsidRPr="00A6776D">
              <w:rPr>
                <w:rFonts w:eastAsiaTheme="minorEastAsia"/>
                <w:spacing w:val="-12"/>
                <w:w w:val="95"/>
                <w:sz w:val="22"/>
                <w:szCs w:val="22"/>
                <w:lang w:val="bg-BG"/>
              </w:rPr>
              <w:t xml:space="preserve"> </w:t>
            </w:r>
            <w:r w:rsidRPr="00A6776D">
              <w:rPr>
                <w:rFonts w:eastAsiaTheme="minorEastAsia"/>
                <w:w w:val="95"/>
                <w:sz w:val="22"/>
                <w:szCs w:val="22"/>
                <w:lang w:val="bg-BG"/>
              </w:rPr>
              <w:t>фонд</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sz w:val="20"/>
                <w:szCs w:val="20"/>
                <w:lang w:val="bg-BG"/>
              </w:rPr>
            </w:pPr>
            <w:r w:rsidRPr="00A6776D">
              <w:rPr>
                <w:rFonts w:eastAsiaTheme="minorEastAsia"/>
                <w:sz w:val="20"/>
                <w:szCs w:val="20"/>
                <w:lang w:val="bg-BG"/>
              </w:rPr>
              <w:t>7.1.1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3" w:after="0"/>
              <w:jc w:val="both"/>
              <w:rPr>
                <w:rFonts w:eastAsiaTheme="minorEastAsia"/>
                <w:w w:val="90"/>
                <w:sz w:val="22"/>
                <w:szCs w:val="22"/>
                <w:lang w:val="bg-BG"/>
              </w:rPr>
            </w:pPr>
            <w:r w:rsidRPr="00A6776D">
              <w:rPr>
                <w:rFonts w:eastAsiaTheme="minorEastAsia"/>
                <w:w w:val="90"/>
                <w:sz w:val="22"/>
                <w:szCs w:val="22"/>
                <w:lang w:val="bg-BG"/>
              </w:rPr>
              <w:t>Наименование на финансовия инструмент на равнището на  Съюза</w:t>
            </w:r>
          </w:p>
        </w:tc>
      </w:tr>
      <w:tr w:rsidR="00A6776D" w:rsidRPr="00A6776D" w:rsidTr="00A6776D">
        <w:trPr>
          <w:trHeight w:val="10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7.2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4" w:after="0" w:line="218" w:lineRule="auto"/>
              <w:ind w:right="-1"/>
              <w:jc w:val="both"/>
              <w:rPr>
                <w:rFonts w:eastAsiaTheme="minorEastAsia"/>
                <w:w w:val="95"/>
                <w:sz w:val="22"/>
                <w:szCs w:val="22"/>
                <w:lang w:val="bg-BG"/>
              </w:rPr>
            </w:pPr>
            <w:r w:rsidRPr="00A6776D">
              <w:rPr>
                <w:rFonts w:eastAsiaTheme="minorEastAsia"/>
                <w:w w:val="95"/>
                <w:sz w:val="22"/>
                <w:szCs w:val="22"/>
                <w:lang w:val="bg-BG"/>
              </w:rPr>
              <w:t>Финансов инструмент, създаден на национално, регионално, международно или трансгранично ниво, управляван от или на отговорността на управляващия орган, както е посочено в член 38, параграф 1, буква б), подкрепян с принос от програма на ЕСИ фонд, съгласно член 38, параграф 4, букви а), б) и в) от Регламент (ЕС) № 1303/2013</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8</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jc w:val="both"/>
              <w:rPr>
                <w:rFonts w:eastAsiaTheme="minorEastAsia"/>
                <w:w w:val="90"/>
                <w:sz w:val="22"/>
                <w:szCs w:val="22"/>
                <w:lang w:val="bg-BG"/>
              </w:rPr>
            </w:pPr>
            <w:r w:rsidRPr="00A6776D">
              <w:rPr>
                <w:rFonts w:eastAsiaTheme="minorEastAsia"/>
                <w:w w:val="90"/>
                <w:sz w:val="22"/>
                <w:szCs w:val="22"/>
                <w:lang w:val="bg-BG"/>
              </w:rPr>
              <w:t>Вид на финансовия инструмент</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sz w:val="20"/>
                <w:szCs w:val="20"/>
                <w:lang w:val="bg-BG"/>
              </w:rPr>
            </w:pPr>
            <w:r w:rsidRPr="00A6776D">
              <w:rPr>
                <w:rFonts w:eastAsiaTheme="minorEastAsia"/>
                <w:sz w:val="20"/>
                <w:szCs w:val="20"/>
                <w:lang w:val="bg-BG"/>
              </w:rPr>
              <w:lastRenderedPageBreak/>
              <w:t>8.1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3" w:after="0"/>
              <w:jc w:val="both"/>
              <w:rPr>
                <w:rFonts w:eastAsiaTheme="minorEastAsia"/>
                <w:w w:val="90"/>
                <w:sz w:val="22"/>
                <w:szCs w:val="22"/>
                <w:lang w:val="bg-BG"/>
              </w:rPr>
            </w:pPr>
            <w:r w:rsidRPr="00A6776D">
              <w:rPr>
                <w:rFonts w:eastAsiaTheme="minorEastAsia"/>
                <w:w w:val="90"/>
                <w:sz w:val="22"/>
                <w:szCs w:val="22"/>
                <w:lang w:val="bg-BG"/>
              </w:rPr>
              <w:t>Специализирани или отговарящи на стандартните условия финансови инструменти</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sz w:val="20"/>
                <w:szCs w:val="20"/>
                <w:lang w:val="bg-BG"/>
              </w:rPr>
            </w:pPr>
            <w:r w:rsidRPr="00A6776D">
              <w:rPr>
                <w:rFonts w:eastAsiaTheme="minorEastAsia"/>
                <w:sz w:val="20"/>
                <w:szCs w:val="20"/>
                <w:lang w:val="bg-BG"/>
              </w:rPr>
              <w:t>8.2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3" w:after="0"/>
              <w:jc w:val="both"/>
              <w:rPr>
                <w:rFonts w:eastAsiaTheme="minorEastAsia"/>
                <w:w w:val="90"/>
                <w:sz w:val="22"/>
                <w:szCs w:val="22"/>
                <w:lang w:val="bg-BG"/>
              </w:rPr>
            </w:pPr>
            <w:r w:rsidRPr="00A6776D">
              <w:rPr>
                <w:rFonts w:eastAsiaTheme="minorEastAsia"/>
                <w:w w:val="90"/>
                <w:sz w:val="22"/>
                <w:szCs w:val="22"/>
                <w:lang w:val="bg-BG"/>
              </w:rPr>
              <w:t>Финансов инструмент, организиран посредством фонд от фондове, или без фонд от фондове</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8.2.1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jc w:val="both"/>
              <w:rPr>
                <w:rFonts w:eastAsiaTheme="minorEastAsia"/>
                <w:w w:val="90"/>
                <w:sz w:val="22"/>
                <w:szCs w:val="22"/>
                <w:lang w:val="bg-BG"/>
              </w:rPr>
            </w:pPr>
            <w:r w:rsidRPr="00A6776D">
              <w:rPr>
                <w:rFonts w:eastAsiaTheme="minorEastAsia"/>
                <w:w w:val="90"/>
                <w:sz w:val="22"/>
                <w:szCs w:val="22"/>
                <w:lang w:val="bg-BG"/>
              </w:rPr>
              <w:t>Наименование на фонда от фондове, създаден за изпълнението на финансовия инструмент</w:t>
            </w:r>
          </w:p>
        </w:tc>
      </w:tr>
      <w:tr w:rsidR="00A6776D" w:rsidRPr="00A6776D" w:rsidTr="00A6776D">
        <w:trPr>
          <w:trHeight w:val="8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6"/>
                <w:sz w:val="20"/>
                <w:szCs w:val="20"/>
                <w:lang w:val="bg-BG"/>
              </w:rPr>
            </w:pPr>
            <w:r w:rsidRPr="00A6776D">
              <w:rPr>
                <w:rFonts w:eastAsiaTheme="minorEastAsia"/>
                <w:w w:val="106"/>
                <w:sz w:val="20"/>
                <w:szCs w:val="20"/>
                <w:lang w:val="bg-BG"/>
              </w:rPr>
              <w:t>9</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5" w:after="0" w:line="218" w:lineRule="auto"/>
              <w:ind w:right="-2"/>
              <w:jc w:val="both"/>
              <w:rPr>
                <w:rFonts w:eastAsiaTheme="minorEastAsia"/>
                <w:w w:val="95"/>
                <w:sz w:val="22"/>
                <w:szCs w:val="22"/>
                <w:lang w:val="bg-BG"/>
              </w:rPr>
            </w:pPr>
            <w:r w:rsidRPr="00A6776D">
              <w:rPr>
                <w:rFonts w:eastAsiaTheme="minorEastAsia"/>
                <w:w w:val="95"/>
                <w:sz w:val="22"/>
                <w:szCs w:val="22"/>
                <w:lang w:val="bg-BG"/>
              </w:rPr>
              <w:t>Вид</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продуктите,</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предоставяни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микро</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гаранции,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дялови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квази­</w:t>
            </w:r>
            <w:r w:rsidRPr="00A6776D">
              <w:rPr>
                <w:rFonts w:eastAsiaTheme="minorEastAsia"/>
                <w:w w:val="90"/>
                <w:sz w:val="22"/>
                <w:szCs w:val="22"/>
                <w:lang w:val="bg-BG"/>
              </w:rPr>
              <w:t>дялови инвестиции, друг финансов продукт или друга подкрепа, комбинирани в рамките на финансовия инстру</w:t>
            </w:r>
            <w:r w:rsidRPr="00A6776D">
              <w:rPr>
                <w:rFonts w:eastAsiaTheme="minorEastAsia"/>
                <w:w w:val="95"/>
                <w:sz w:val="22"/>
                <w:szCs w:val="22"/>
                <w:lang w:val="bg-BG"/>
              </w:rPr>
              <w:t>мент съгласно член 37, параграф 7 от Регламент (ЕС) №</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1303/2013</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9.1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90"/>
                <w:sz w:val="22"/>
                <w:szCs w:val="22"/>
                <w:lang w:val="bg-BG"/>
              </w:rPr>
            </w:pPr>
            <w:r w:rsidRPr="00A6776D">
              <w:rPr>
                <w:rFonts w:eastAsiaTheme="minorEastAsia"/>
                <w:w w:val="90"/>
                <w:sz w:val="22"/>
                <w:szCs w:val="22"/>
                <w:lang w:val="bg-BG"/>
              </w:rPr>
              <w:t>Описание  на другия финансов продукт</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sz w:val="20"/>
                <w:szCs w:val="20"/>
                <w:lang w:val="bg-BG"/>
              </w:rPr>
            </w:pPr>
            <w:r w:rsidRPr="00A6776D">
              <w:rPr>
                <w:rFonts w:eastAsiaTheme="minorEastAsia"/>
                <w:sz w:val="20"/>
                <w:szCs w:val="20"/>
                <w:lang w:val="bg-BG"/>
              </w:rPr>
              <w:t>9.2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5" w:after="0" w:line="218" w:lineRule="auto"/>
              <w:ind w:right="-10"/>
              <w:jc w:val="both"/>
              <w:rPr>
                <w:rFonts w:eastAsiaTheme="minorEastAsia"/>
                <w:w w:val="95"/>
                <w:sz w:val="22"/>
                <w:szCs w:val="22"/>
                <w:lang w:val="bg-BG"/>
              </w:rPr>
            </w:pPr>
            <w:r w:rsidRPr="00A6776D">
              <w:rPr>
                <w:rFonts w:eastAsiaTheme="minorEastAsia"/>
                <w:w w:val="95"/>
                <w:sz w:val="22"/>
                <w:szCs w:val="22"/>
                <w:lang w:val="bg-BG"/>
              </w:rPr>
              <w:t>Друга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подкрепа,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комбинирана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8"/>
                <w:w w:val="95"/>
                <w:sz w:val="22"/>
                <w:szCs w:val="22"/>
                <w:lang w:val="bg-BG"/>
              </w:rPr>
              <w:t xml:space="preserve"> </w:t>
            </w:r>
            <w:r w:rsidRPr="00A6776D">
              <w:rPr>
                <w:rFonts w:eastAsiaTheme="minorEastAsia"/>
                <w:w w:val="95"/>
                <w:sz w:val="22"/>
                <w:szCs w:val="22"/>
                <w:lang w:val="bg-BG"/>
              </w:rPr>
              <w:t>рамките</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безвъзмездни</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средства,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субсидиране</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 лихвите,</w:t>
            </w:r>
            <w:r w:rsidRPr="00A6776D">
              <w:rPr>
                <w:rFonts w:eastAsiaTheme="minorEastAsia"/>
                <w:spacing w:val="8"/>
                <w:w w:val="95"/>
                <w:sz w:val="22"/>
                <w:szCs w:val="22"/>
                <w:lang w:val="bg-BG"/>
              </w:rPr>
              <w:t xml:space="preserve"> </w:t>
            </w:r>
            <w:r w:rsidRPr="00A6776D">
              <w:rPr>
                <w:rFonts w:eastAsiaTheme="minorEastAsia"/>
                <w:w w:val="95"/>
                <w:sz w:val="22"/>
                <w:szCs w:val="22"/>
                <w:lang w:val="bg-BG"/>
              </w:rPr>
              <w:t>субсидиране</w:t>
            </w:r>
            <w:r w:rsidRPr="00A6776D">
              <w:rPr>
                <w:rFonts w:eastAsiaTheme="minorEastAsia"/>
                <w:spacing w:val="7"/>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гаранционната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такса</w:t>
            </w:r>
            <w:r w:rsidRPr="00A6776D">
              <w:rPr>
                <w:rFonts w:eastAsiaTheme="minorEastAsia"/>
                <w:spacing w:val="7"/>
                <w:w w:val="95"/>
                <w:sz w:val="22"/>
                <w:szCs w:val="22"/>
                <w:lang w:val="bg-BG"/>
              </w:rPr>
              <w:t xml:space="preserve"> </w:t>
            </w:r>
            <w:r w:rsidRPr="00A6776D">
              <w:rPr>
                <w:rFonts w:eastAsiaTheme="minorEastAsia"/>
                <w:w w:val="95"/>
                <w:sz w:val="22"/>
                <w:szCs w:val="22"/>
                <w:lang w:val="bg-BG"/>
              </w:rPr>
              <w:t>съгласно</w:t>
            </w:r>
            <w:r w:rsidRPr="00A6776D">
              <w:rPr>
                <w:rFonts w:eastAsiaTheme="minorEastAsia"/>
                <w:spacing w:val="7"/>
                <w:w w:val="95"/>
                <w:sz w:val="22"/>
                <w:szCs w:val="22"/>
                <w:lang w:val="bg-BG"/>
              </w:rPr>
              <w:t xml:space="preserve"> </w:t>
            </w:r>
            <w:r w:rsidRPr="00A6776D">
              <w:rPr>
                <w:rFonts w:eastAsiaTheme="minorEastAsia"/>
                <w:w w:val="95"/>
                <w:sz w:val="22"/>
                <w:szCs w:val="22"/>
                <w:lang w:val="bg-BG"/>
              </w:rPr>
              <w:t>член</w:t>
            </w:r>
            <w:r w:rsidRPr="00A6776D">
              <w:rPr>
                <w:rFonts w:eastAsiaTheme="minorEastAsia"/>
                <w:spacing w:val="7"/>
                <w:w w:val="95"/>
                <w:sz w:val="22"/>
                <w:szCs w:val="22"/>
                <w:lang w:val="bg-BG"/>
              </w:rPr>
              <w:t xml:space="preserve"> </w:t>
            </w:r>
            <w:r w:rsidRPr="00A6776D">
              <w:rPr>
                <w:rFonts w:eastAsiaTheme="minorEastAsia"/>
                <w:w w:val="95"/>
                <w:sz w:val="22"/>
                <w:szCs w:val="22"/>
                <w:lang w:val="bg-BG"/>
              </w:rPr>
              <w:t>38,</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параграф</w:t>
            </w:r>
            <w:r w:rsidRPr="00A6776D">
              <w:rPr>
                <w:rFonts w:eastAsiaTheme="minorEastAsia"/>
                <w:spacing w:val="8"/>
                <w:w w:val="95"/>
                <w:sz w:val="22"/>
                <w:szCs w:val="22"/>
                <w:lang w:val="bg-BG"/>
              </w:rPr>
              <w:t xml:space="preserve"> </w:t>
            </w:r>
            <w:r w:rsidRPr="00A6776D">
              <w:rPr>
                <w:rFonts w:eastAsiaTheme="minorEastAsia"/>
                <w:w w:val="95"/>
                <w:sz w:val="22"/>
                <w:szCs w:val="22"/>
                <w:lang w:val="bg-BG"/>
              </w:rPr>
              <w:t>7</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7"/>
                <w:w w:val="95"/>
                <w:sz w:val="22"/>
                <w:szCs w:val="22"/>
                <w:lang w:val="bg-BG"/>
              </w:rPr>
              <w:t xml:space="preserve"> </w:t>
            </w:r>
            <w:r w:rsidRPr="00A6776D">
              <w:rPr>
                <w:rFonts w:eastAsiaTheme="minorEastAsia"/>
                <w:w w:val="95"/>
                <w:sz w:val="22"/>
                <w:szCs w:val="22"/>
                <w:lang w:val="bg-BG"/>
              </w:rPr>
              <w:t>Регламент</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(ЕС)</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w:t>
            </w:r>
            <w:r w:rsidRPr="00A6776D">
              <w:rPr>
                <w:rFonts w:eastAsiaTheme="minorEastAsia"/>
                <w:spacing w:val="8"/>
                <w:w w:val="95"/>
                <w:sz w:val="22"/>
                <w:szCs w:val="22"/>
                <w:lang w:val="bg-BG"/>
              </w:rPr>
              <w:t xml:space="preserve"> </w:t>
            </w:r>
            <w:r w:rsidRPr="00A6776D">
              <w:rPr>
                <w:rFonts w:eastAsiaTheme="minorEastAsia"/>
                <w:w w:val="95"/>
                <w:sz w:val="22"/>
                <w:szCs w:val="22"/>
                <w:lang w:val="bg-BG"/>
              </w:rPr>
              <w:t>1303/2013</w:t>
            </w:r>
          </w:p>
        </w:tc>
      </w:tr>
    </w:tbl>
    <w:p w:rsidR="00A6776D" w:rsidRPr="00A6776D" w:rsidRDefault="00A6776D" w:rsidP="00A6776D">
      <w:pPr>
        <w:widowControl w:val="0"/>
        <w:kinsoku w:val="0"/>
        <w:overflowPunct w:val="0"/>
        <w:autoSpaceDE w:val="0"/>
        <w:autoSpaceDN w:val="0"/>
        <w:adjustRightInd w:val="0"/>
        <w:spacing w:before="3" w:after="1"/>
        <w:rPr>
          <w:rFonts w:ascii="Arial Narrow" w:eastAsiaTheme="minorEastAsia" w:hAnsi="Arial Narrow" w:cs="Arial Narrow"/>
          <w:b/>
          <w:bCs/>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jc w:val="center"/>
              <w:rPr>
                <w:rFonts w:ascii="Calibri" w:eastAsiaTheme="minorEastAsia" w:hAnsi="Calibri" w:cs="Calibri"/>
                <w:w w:val="84"/>
                <w:sz w:val="17"/>
                <w:szCs w:val="17"/>
                <w:lang w:val="bg-BG"/>
              </w:rPr>
            </w:pPr>
            <w:r w:rsidRPr="00A6776D">
              <w:rPr>
                <w:rFonts w:eastAsiaTheme="minorEastAsia"/>
                <w:w w:val="84"/>
                <w:sz w:val="20"/>
                <w:szCs w:val="20"/>
                <w:lang w:val="bg-BG"/>
              </w:rPr>
              <w:t>№</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2" w:after="0"/>
              <w:jc w:val="center"/>
              <w:rPr>
                <w:rFonts w:ascii="Calibri" w:eastAsiaTheme="minorEastAsia" w:hAnsi="Calibri" w:cs="Calibri"/>
                <w:w w:val="90"/>
                <w:sz w:val="17"/>
                <w:szCs w:val="17"/>
                <w:lang w:val="bg-BG"/>
              </w:rPr>
            </w:pPr>
            <w:r w:rsidRPr="00A6776D">
              <w:rPr>
                <w:rFonts w:eastAsiaTheme="minorEastAsia"/>
                <w:w w:val="90"/>
                <w:sz w:val="20"/>
                <w:szCs w:val="20"/>
                <w:lang w:val="bg-BG"/>
              </w:rPr>
              <w:t>Информация, изисквана за всеки финансов инструмент</w:t>
            </w:r>
          </w:p>
        </w:tc>
      </w:tr>
      <w:tr w:rsidR="00A6776D" w:rsidRPr="00A6776D" w:rsidTr="00A6776D">
        <w:trPr>
          <w:trHeight w:val="110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4" w:after="0"/>
              <w:rPr>
                <w:rFonts w:eastAsiaTheme="minorEastAsia"/>
                <w:w w:val="105"/>
                <w:sz w:val="20"/>
                <w:szCs w:val="20"/>
                <w:lang w:val="bg-BG"/>
              </w:rPr>
            </w:pPr>
            <w:r w:rsidRPr="00A6776D">
              <w:rPr>
                <w:rFonts w:eastAsiaTheme="minorEastAsia"/>
                <w:sz w:val="20"/>
                <w:szCs w:val="20"/>
                <w:lang w:val="bg-BG"/>
              </w:rPr>
              <w:t>10</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2"/>
              <w:jc w:val="both"/>
              <w:rPr>
                <w:rFonts w:ascii="Calibri" w:eastAsiaTheme="minorEastAsia" w:hAnsi="Calibri" w:cs="Calibri"/>
                <w:sz w:val="19"/>
                <w:szCs w:val="19"/>
                <w:lang w:val="bg-BG"/>
              </w:rPr>
            </w:pPr>
            <w:r w:rsidRPr="00A6776D">
              <w:rPr>
                <w:rFonts w:eastAsiaTheme="minorEastAsia"/>
                <w:w w:val="95"/>
                <w:sz w:val="22"/>
                <w:szCs w:val="22"/>
                <w:lang w:val="bg-BG"/>
              </w:rPr>
              <w:t>Правен статут на финансовия инструмент съгласно член 38, параграф 6 от Регламент (ЕС) № 1303/2013 (само за финансови инструменти, посочени в член 38, параграф 1, буква б): доверителни сметки, открити на името на изпълняващия орган и в полза на управляващия орган или отделен финансов блок в рамките на финансовата институция</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25" w:after="0" w:line="220" w:lineRule="auto"/>
        <w:ind w:right="624" w:hanging="460"/>
        <w:jc w:val="both"/>
        <w:rPr>
          <w:rFonts w:eastAsiaTheme="minorEastAsia"/>
          <w:b/>
          <w:bCs/>
          <w:w w:val="105"/>
          <w:sz w:val="22"/>
          <w:szCs w:val="22"/>
          <w:lang w:val="bg-BG"/>
        </w:rPr>
      </w:pPr>
      <w:r w:rsidRPr="00A6776D">
        <w:rPr>
          <w:rFonts w:eastAsiaTheme="minorEastAsia"/>
          <w:b/>
          <w:bCs/>
          <w:w w:val="105"/>
          <w:sz w:val="22"/>
          <w:szCs w:val="22"/>
          <w:lang w:val="bg-BG"/>
        </w:rPr>
        <w:t>Идентификация на органа, изпълняващ финансов инструмент, както е посочено в член 38, параграф 1), буква а), член 38, параграф 4), букви а), б) и в) от Регламент (ЕС) № 1303/2013, и финансовите посред­ ници, посочени в член 38, параграф 5 от Регламент (ЕС) № 1303/2013 (член 46, параграф 2, буква в) от Регламент  (ЕС)  № 1303/2013)</w:t>
      </w:r>
    </w:p>
    <w:p w:rsidR="00A6776D" w:rsidRPr="00A6776D" w:rsidRDefault="00A6776D" w:rsidP="00A6776D">
      <w:pPr>
        <w:widowControl w:val="0"/>
        <w:kinsoku w:val="0"/>
        <w:overflowPunct w:val="0"/>
        <w:autoSpaceDE w:val="0"/>
        <w:autoSpaceDN w:val="0"/>
        <w:adjustRightInd w:val="0"/>
        <w:spacing w:before="2" w:after="0"/>
        <w:rPr>
          <w:rFonts w:ascii="Arial Narrow" w:eastAsiaTheme="minorEastAsia" w:hAnsi="Arial Narrow" w:cs="Arial Narrow"/>
          <w:b/>
          <w:bCs/>
          <w:sz w:val="13"/>
          <w:szCs w:val="13"/>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0"/>
                <w:sz w:val="22"/>
                <w:szCs w:val="22"/>
                <w:lang w:val="bg-BG"/>
              </w:rPr>
            </w:pPr>
            <w:r w:rsidRPr="00A6776D">
              <w:rPr>
                <w:rFonts w:eastAsiaTheme="minorEastAsia"/>
                <w:w w:val="90"/>
                <w:sz w:val="22"/>
                <w:szCs w:val="22"/>
                <w:lang w:val="bg-BG"/>
              </w:rPr>
              <w:t>Орган, изпълняващ финансовия  инструмент</w:t>
            </w:r>
          </w:p>
        </w:tc>
      </w:tr>
      <w:tr w:rsidR="00A6776D" w:rsidRPr="00A6776D" w:rsidTr="00A6776D">
        <w:trPr>
          <w:trHeight w:val="15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35" w:after="0" w:line="218" w:lineRule="auto"/>
              <w:ind w:right="-1"/>
              <w:jc w:val="both"/>
              <w:rPr>
                <w:rFonts w:eastAsiaTheme="minorEastAsia"/>
                <w:w w:val="90"/>
                <w:sz w:val="22"/>
                <w:szCs w:val="22"/>
                <w:lang w:val="bg-BG"/>
              </w:rPr>
            </w:pPr>
            <w:r w:rsidRPr="00A6776D">
              <w:rPr>
                <w:rFonts w:eastAsiaTheme="minorEastAsia"/>
                <w:w w:val="95"/>
                <w:sz w:val="22"/>
                <w:szCs w:val="22"/>
                <w:lang w:val="bg-BG"/>
              </w:rPr>
              <w:t>Вид на изпълняващия орган съгласно член 38, параграф 4 от Регламент (ЕС) № 1303/2013, съществуващ или новосъздаден</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правен</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субект,</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чиято</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функция</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е</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изпълнението</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финансови</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инструменти;</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Европейска</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инвести</w:t>
            </w:r>
            <w:r w:rsidRPr="00A6776D">
              <w:rPr>
                <w:rFonts w:eastAsiaTheme="minorEastAsia"/>
                <w:w w:val="90"/>
                <w:sz w:val="22"/>
                <w:szCs w:val="22"/>
                <w:lang w:val="bg-BG"/>
              </w:rPr>
              <w:t xml:space="preserve">ционна банка; Европейски инвестиционен фонд; международна финансова институция, от която дадена държава </w:t>
            </w:r>
            <w:r w:rsidRPr="00A6776D">
              <w:rPr>
                <w:rFonts w:eastAsiaTheme="minorEastAsia"/>
                <w:w w:val="95"/>
                <w:sz w:val="22"/>
                <w:szCs w:val="22"/>
                <w:lang w:val="bg-BG"/>
              </w:rPr>
              <w:t xml:space="preserve">членка притежава дялове; финансова институция, установена в държава членка, целяща постигането на публичния интерес под контрола на публичен орган; публично-правен или частноправен орган; управляващ </w:t>
            </w:r>
            <w:r w:rsidRPr="00A6776D">
              <w:rPr>
                <w:rFonts w:eastAsiaTheme="minorEastAsia"/>
                <w:w w:val="90"/>
                <w:sz w:val="22"/>
                <w:szCs w:val="22"/>
                <w:lang w:val="bg-BG"/>
              </w:rPr>
              <w:t xml:space="preserve">орган, който пряко предприема задачи по изпълнението (само за заеми и </w:t>
            </w:r>
            <w:r w:rsidRPr="00A6776D">
              <w:rPr>
                <w:rFonts w:eastAsiaTheme="minorEastAsia"/>
                <w:spacing w:val="7"/>
                <w:w w:val="90"/>
                <w:sz w:val="22"/>
                <w:szCs w:val="22"/>
                <w:lang w:val="bg-BG"/>
              </w:rPr>
              <w:t xml:space="preserve"> </w:t>
            </w:r>
            <w:r w:rsidRPr="00A6776D">
              <w:rPr>
                <w:rFonts w:eastAsiaTheme="minorEastAsia"/>
                <w:w w:val="90"/>
                <w:sz w:val="22"/>
                <w:szCs w:val="22"/>
                <w:lang w:val="bg-BG"/>
              </w:rPr>
              <w:t>гаранции)</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11.1.1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0"/>
                <w:sz w:val="22"/>
                <w:szCs w:val="22"/>
                <w:lang w:val="bg-BG"/>
              </w:rPr>
            </w:pPr>
            <w:r w:rsidRPr="00A6776D">
              <w:rPr>
                <w:rFonts w:eastAsiaTheme="minorEastAsia"/>
                <w:w w:val="90"/>
                <w:sz w:val="22"/>
                <w:szCs w:val="22"/>
                <w:lang w:val="bg-BG"/>
              </w:rPr>
              <w:t>Наименование на органа, изпълняващ финансовия инструмент</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11.1.2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ind w:right="-2"/>
              <w:rPr>
                <w:rFonts w:eastAsiaTheme="minorEastAsia"/>
                <w:w w:val="90"/>
                <w:sz w:val="22"/>
                <w:szCs w:val="22"/>
                <w:lang w:val="bg-BG"/>
              </w:rPr>
            </w:pPr>
            <w:r w:rsidRPr="00A6776D">
              <w:rPr>
                <w:rFonts w:eastAsiaTheme="minorEastAsia"/>
                <w:w w:val="90"/>
                <w:sz w:val="22"/>
                <w:szCs w:val="22"/>
                <w:lang w:val="bg-BG"/>
              </w:rPr>
              <w:t>Официален</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адрес/място</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на</w:t>
            </w:r>
            <w:r w:rsidRPr="00A6776D">
              <w:rPr>
                <w:rFonts w:eastAsiaTheme="minorEastAsia"/>
                <w:spacing w:val="17"/>
                <w:w w:val="90"/>
                <w:sz w:val="22"/>
                <w:szCs w:val="22"/>
                <w:lang w:val="bg-BG"/>
              </w:rPr>
              <w:t xml:space="preserve"> </w:t>
            </w:r>
            <w:r w:rsidRPr="00A6776D">
              <w:rPr>
                <w:rFonts w:eastAsiaTheme="minorEastAsia"/>
                <w:w w:val="90"/>
                <w:sz w:val="22"/>
                <w:szCs w:val="22"/>
                <w:lang w:val="bg-BG"/>
              </w:rPr>
              <w:t>стопанска</w:t>
            </w:r>
            <w:r w:rsidRPr="00A6776D">
              <w:rPr>
                <w:rFonts w:eastAsiaTheme="minorEastAsia"/>
                <w:spacing w:val="15"/>
                <w:w w:val="90"/>
                <w:sz w:val="22"/>
                <w:szCs w:val="22"/>
                <w:lang w:val="bg-BG"/>
              </w:rPr>
              <w:t xml:space="preserve"> </w:t>
            </w:r>
            <w:r w:rsidRPr="00A6776D">
              <w:rPr>
                <w:rFonts w:eastAsiaTheme="minorEastAsia"/>
                <w:w w:val="90"/>
                <w:sz w:val="22"/>
                <w:szCs w:val="22"/>
                <w:lang w:val="bg-BG"/>
              </w:rPr>
              <w:t>дейност</w:t>
            </w:r>
            <w:r w:rsidRPr="00A6776D">
              <w:rPr>
                <w:rFonts w:eastAsiaTheme="minorEastAsia"/>
                <w:spacing w:val="15"/>
                <w:w w:val="90"/>
                <w:sz w:val="22"/>
                <w:szCs w:val="22"/>
                <w:lang w:val="bg-BG"/>
              </w:rPr>
              <w:t xml:space="preserve"> </w:t>
            </w:r>
            <w:r w:rsidRPr="00A6776D">
              <w:rPr>
                <w:rFonts w:eastAsiaTheme="minorEastAsia"/>
                <w:w w:val="90"/>
                <w:sz w:val="22"/>
                <w:szCs w:val="22"/>
                <w:lang w:val="bg-BG"/>
              </w:rPr>
              <w:t>(държава</w:t>
            </w:r>
            <w:r w:rsidRPr="00A6776D">
              <w:rPr>
                <w:rFonts w:eastAsiaTheme="minorEastAsia"/>
                <w:spacing w:val="17"/>
                <w:w w:val="90"/>
                <w:sz w:val="22"/>
                <w:szCs w:val="22"/>
                <w:lang w:val="bg-BG"/>
              </w:rPr>
              <w:t xml:space="preserve"> </w:t>
            </w:r>
            <w:r w:rsidRPr="00A6776D">
              <w:rPr>
                <w:rFonts w:eastAsiaTheme="minorEastAsia"/>
                <w:w w:val="90"/>
                <w:sz w:val="22"/>
                <w:szCs w:val="22"/>
                <w:lang w:val="bg-BG"/>
              </w:rPr>
              <w:t>и</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град)</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на</w:t>
            </w:r>
            <w:r w:rsidRPr="00A6776D">
              <w:rPr>
                <w:rFonts w:eastAsiaTheme="minorEastAsia"/>
                <w:spacing w:val="17"/>
                <w:w w:val="90"/>
                <w:sz w:val="22"/>
                <w:szCs w:val="22"/>
                <w:lang w:val="bg-BG"/>
              </w:rPr>
              <w:t xml:space="preserve"> </w:t>
            </w:r>
            <w:r w:rsidRPr="00A6776D">
              <w:rPr>
                <w:rFonts w:eastAsiaTheme="minorEastAsia"/>
                <w:w w:val="90"/>
                <w:sz w:val="22"/>
                <w:szCs w:val="22"/>
                <w:lang w:val="bg-BG"/>
              </w:rPr>
              <w:t>органа,</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изпълняващ</w:t>
            </w:r>
            <w:r w:rsidRPr="00A6776D">
              <w:rPr>
                <w:rFonts w:eastAsiaTheme="minorEastAsia"/>
                <w:spacing w:val="15"/>
                <w:w w:val="90"/>
                <w:sz w:val="22"/>
                <w:szCs w:val="22"/>
                <w:lang w:val="bg-BG"/>
              </w:rPr>
              <w:t xml:space="preserve"> </w:t>
            </w:r>
            <w:r w:rsidRPr="00A6776D">
              <w:rPr>
                <w:rFonts w:eastAsiaTheme="minorEastAsia"/>
                <w:w w:val="90"/>
                <w:sz w:val="22"/>
                <w:szCs w:val="22"/>
                <w:lang w:val="bg-BG"/>
              </w:rPr>
              <w:t>финансовия</w:t>
            </w:r>
            <w:r w:rsidRPr="00A6776D">
              <w:rPr>
                <w:rFonts w:eastAsiaTheme="minorEastAsia"/>
                <w:spacing w:val="16"/>
                <w:w w:val="90"/>
                <w:sz w:val="22"/>
                <w:szCs w:val="22"/>
                <w:lang w:val="bg-BG"/>
              </w:rPr>
              <w:t xml:space="preserve"> </w:t>
            </w:r>
            <w:r w:rsidRPr="00A6776D">
              <w:rPr>
                <w:rFonts w:eastAsiaTheme="minorEastAsia"/>
                <w:w w:val="90"/>
                <w:sz w:val="22"/>
                <w:szCs w:val="22"/>
                <w:lang w:val="bg-BG"/>
              </w:rPr>
              <w:t>инструмент</w:t>
            </w:r>
          </w:p>
        </w:tc>
      </w:tr>
      <w:tr w:rsidR="00A6776D" w:rsidRPr="00A6776D" w:rsidTr="00A6776D">
        <w:trPr>
          <w:trHeight w:val="6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35" w:after="0" w:line="218" w:lineRule="auto"/>
              <w:ind w:right="-6"/>
              <w:rPr>
                <w:rFonts w:eastAsiaTheme="minorEastAsia"/>
                <w:w w:val="95"/>
                <w:sz w:val="22"/>
                <w:szCs w:val="22"/>
                <w:lang w:val="bg-BG"/>
              </w:rPr>
            </w:pPr>
            <w:r w:rsidRPr="00A6776D">
              <w:rPr>
                <w:rFonts w:eastAsiaTheme="minorEastAsia"/>
                <w:w w:val="95"/>
                <w:sz w:val="22"/>
                <w:szCs w:val="22"/>
                <w:lang w:val="bg-BG"/>
              </w:rPr>
              <w:t>Процедура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избор</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органа,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изпълняващ</w:t>
            </w:r>
            <w:r w:rsidRPr="00A6776D">
              <w:rPr>
                <w:rFonts w:eastAsiaTheme="minorEastAsia"/>
                <w:spacing w:val="-9"/>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възлагане</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обществена</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поръчка;</w:t>
            </w:r>
            <w:r w:rsidRPr="00A6776D">
              <w:rPr>
                <w:rFonts w:eastAsiaTheme="minorEastAsia"/>
                <w:spacing w:val="-8"/>
                <w:w w:val="95"/>
                <w:sz w:val="22"/>
                <w:szCs w:val="22"/>
                <w:lang w:val="bg-BG"/>
              </w:rPr>
              <w:t xml:space="preserve"> </w:t>
            </w:r>
            <w:r w:rsidRPr="00A6776D">
              <w:rPr>
                <w:rFonts w:eastAsiaTheme="minorEastAsia"/>
                <w:w w:val="95"/>
                <w:sz w:val="22"/>
                <w:szCs w:val="22"/>
                <w:lang w:val="bg-BG"/>
              </w:rPr>
              <w:t>друга процедура</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0"/>
                <w:sz w:val="22"/>
                <w:szCs w:val="22"/>
                <w:lang w:val="bg-BG"/>
              </w:rPr>
            </w:pPr>
            <w:r w:rsidRPr="00A6776D">
              <w:rPr>
                <w:rFonts w:eastAsiaTheme="minorEastAsia"/>
                <w:w w:val="90"/>
                <w:sz w:val="22"/>
                <w:szCs w:val="22"/>
                <w:lang w:val="bg-BG"/>
              </w:rPr>
              <w:t>Описание на другата процедура за избор на органа, изпълняващ финансовия инструмент</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0"/>
                <w:sz w:val="22"/>
                <w:szCs w:val="22"/>
                <w:lang w:val="bg-BG"/>
              </w:rPr>
            </w:pPr>
            <w:r w:rsidRPr="00A6776D">
              <w:rPr>
                <w:rFonts w:eastAsiaTheme="minorEastAsia"/>
                <w:w w:val="90"/>
                <w:sz w:val="22"/>
                <w:szCs w:val="22"/>
                <w:lang w:val="bg-BG"/>
              </w:rPr>
              <w:t>Дата на подписване на споразумението за финансиране с органа, изпълняващ финансовия  инструмент</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28" w:after="0" w:line="228" w:lineRule="auto"/>
        <w:ind w:right="623" w:hanging="460"/>
        <w:jc w:val="both"/>
        <w:rPr>
          <w:rFonts w:eastAsiaTheme="minorEastAsia"/>
          <w:b/>
          <w:bCs/>
          <w:w w:val="105"/>
          <w:sz w:val="22"/>
          <w:szCs w:val="22"/>
          <w:lang w:val="bg-BG"/>
        </w:rPr>
      </w:pPr>
      <w:r w:rsidRPr="00A6776D">
        <w:rPr>
          <w:rFonts w:eastAsiaTheme="minorEastAsia"/>
          <w:b/>
          <w:bCs/>
          <w:w w:val="105"/>
          <w:sz w:val="22"/>
          <w:szCs w:val="22"/>
          <w:lang w:val="bg-BG"/>
        </w:rPr>
        <w:t xml:space="preserve">Общ размер на приноса от  програмата, по приоритет или мярка, платен на финансовия инструмент,  както и направени разходи за управление или платени такси за управление (член 46, параграф 2, букви г) и д) от </w:t>
      </w:r>
      <w:r w:rsidRPr="00A6776D">
        <w:rPr>
          <w:rFonts w:eastAsiaTheme="minorEastAsia"/>
          <w:b/>
          <w:bCs/>
          <w:w w:val="105"/>
          <w:sz w:val="22"/>
          <w:szCs w:val="22"/>
          <w:lang w:val="bg-BG"/>
        </w:rPr>
        <w:lastRenderedPageBreak/>
        <w:t>Регламент (ЕС) № 1303/2013)</w:t>
      </w:r>
    </w:p>
    <w:p w:rsidR="00A6776D" w:rsidRPr="00A6776D" w:rsidRDefault="00A6776D" w:rsidP="00A6776D">
      <w:pPr>
        <w:widowControl w:val="0"/>
        <w:kinsoku w:val="0"/>
        <w:overflowPunct w:val="0"/>
        <w:autoSpaceDE w:val="0"/>
        <w:autoSpaceDN w:val="0"/>
        <w:adjustRightInd w:val="0"/>
        <w:spacing w:before="2" w:after="0"/>
        <w:rPr>
          <w:rFonts w:ascii="Arial Narrow" w:eastAsiaTheme="minorEastAsia" w:hAnsi="Arial Narrow" w:cs="Arial Narrow"/>
          <w:b/>
          <w:bCs/>
          <w:sz w:val="13"/>
          <w:szCs w:val="13"/>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ind w:right="-1"/>
              <w:rPr>
                <w:rFonts w:eastAsiaTheme="minorEastAsia"/>
                <w:w w:val="95"/>
                <w:sz w:val="22"/>
                <w:szCs w:val="22"/>
                <w:lang w:val="bg-BG"/>
              </w:rPr>
            </w:pPr>
            <w:r w:rsidRPr="00A6776D">
              <w:rPr>
                <w:rFonts w:eastAsiaTheme="minorEastAsia"/>
                <w:w w:val="95"/>
                <w:sz w:val="22"/>
                <w:szCs w:val="22"/>
                <w:lang w:val="bg-BG"/>
              </w:rPr>
              <w:t>Общ</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размер</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приноса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програмата,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който</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е</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поето</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задължение</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споразумението</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финансиране</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14.1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2"/>
                <w:szCs w:val="22"/>
                <w:lang w:val="bg-BG"/>
              </w:rPr>
            </w:pPr>
            <w:r w:rsidRPr="00A6776D">
              <w:rPr>
                <w:rFonts w:eastAsiaTheme="minorEastAsia"/>
                <w:w w:val="95"/>
                <w:sz w:val="22"/>
                <w:szCs w:val="22"/>
                <w:lang w:val="bg-BG"/>
              </w:rPr>
              <w:t>от който, принос от ЕСИ фондове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Общ размер на приноса от програмата, платен на финансовия инструмент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15.1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от ЕСИ фондове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5" w:after="0"/>
              <w:rPr>
                <w:rFonts w:eastAsiaTheme="minorEastAsia"/>
                <w:sz w:val="20"/>
                <w:szCs w:val="20"/>
                <w:lang w:val="bg-BG"/>
              </w:rPr>
            </w:pPr>
            <w:r w:rsidRPr="00A6776D">
              <w:rPr>
                <w:rFonts w:eastAsiaTheme="minorEastAsia"/>
                <w:sz w:val="20"/>
                <w:szCs w:val="20"/>
                <w:lang w:val="bg-BG"/>
              </w:rPr>
              <w:t>15.1.1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ЕФРР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Кохезионния фонд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15.1.3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ЕСФ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15.1.4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ЕЗФРСР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15.1.5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ЕФМДР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105"/>
                <w:sz w:val="20"/>
                <w:szCs w:val="20"/>
                <w:lang w:val="bg-BG"/>
              </w:rPr>
            </w:pPr>
            <w:r w:rsidRPr="00A6776D">
              <w:rPr>
                <w:rFonts w:eastAsiaTheme="minorEastAsia"/>
                <w:w w:val="105"/>
                <w:sz w:val="20"/>
                <w:szCs w:val="20"/>
                <w:lang w:val="bg-BG"/>
              </w:rPr>
              <w:t>15.2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общ размер национално съфинансиране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общ размер национално публично финансиране (в EUR)</w:t>
            </w:r>
          </w:p>
        </w:tc>
      </w:tr>
      <w:tr w:rsidR="00A6776D" w:rsidRPr="00A6776D" w:rsidTr="00A6776D">
        <w:trPr>
          <w:trHeight w:val="4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15.2.2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w w:val="95"/>
                <w:sz w:val="22"/>
                <w:szCs w:val="22"/>
                <w:lang w:val="bg-BG"/>
              </w:rPr>
            </w:pPr>
            <w:r w:rsidRPr="00A6776D">
              <w:rPr>
                <w:rFonts w:eastAsiaTheme="minorEastAsia"/>
                <w:w w:val="95"/>
                <w:sz w:val="22"/>
                <w:szCs w:val="22"/>
                <w:lang w:val="bg-BG"/>
              </w:rPr>
              <w:t>от който, общ размер национално частно финансиране (в EUR)</w:t>
            </w:r>
          </w:p>
        </w:tc>
      </w:tr>
    </w:tbl>
    <w:p w:rsidR="00A6776D" w:rsidRPr="00A6776D" w:rsidRDefault="00A6776D" w:rsidP="00A6776D">
      <w:pPr>
        <w:widowControl w:val="0"/>
        <w:kinsoku w:val="0"/>
        <w:overflowPunct w:val="0"/>
        <w:autoSpaceDE w:val="0"/>
        <w:autoSpaceDN w:val="0"/>
        <w:adjustRightInd w:val="0"/>
        <w:spacing w:before="3" w:after="1"/>
        <w:rPr>
          <w:rFonts w:ascii="Arial Narrow" w:eastAsiaTheme="minorEastAsia" w:hAnsi="Arial Narrow" w:cs="Arial Narrow"/>
          <w:b/>
          <w:bCs/>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jc w:val="center"/>
              <w:rPr>
                <w:rFonts w:ascii="Calibri" w:eastAsiaTheme="minorEastAsia" w:hAnsi="Calibri" w:cs="Calibri"/>
                <w:w w:val="84"/>
                <w:sz w:val="17"/>
                <w:szCs w:val="17"/>
                <w:lang w:val="bg-BG"/>
              </w:rPr>
            </w:pPr>
            <w:r w:rsidRPr="00A6776D">
              <w:rPr>
                <w:rFonts w:eastAsiaTheme="minorEastAsia"/>
                <w:w w:val="84"/>
                <w:sz w:val="20"/>
                <w:szCs w:val="20"/>
                <w:lang w:val="bg-BG"/>
              </w:rPr>
              <w:t>№</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2" w:after="0"/>
              <w:jc w:val="center"/>
              <w:rPr>
                <w:rFonts w:ascii="Calibri" w:eastAsiaTheme="minorEastAsia" w:hAnsi="Calibri" w:cs="Calibri"/>
                <w:w w:val="90"/>
                <w:sz w:val="17"/>
                <w:szCs w:val="17"/>
                <w:lang w:val="bg-BG"/>
              </w:rPr>
            </w:pPr>
            <w:r w:rsidRPr="00A6776D">
              <w:rPr>
                <w:rFonts w:eastAsiaTheme="minorEastAsia"/>
                <w:w w:val="90"/>
                <w:sz w:val="20"/>
                <w:szCs w:val="20"/>
                <w:lang w:val="bg-BG"/>
              </w:rPr>
              <w:t>Информация, изисквана за всеки финансов инструмент</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16</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7"/>
              <w:jc w:val="both"/>
              <w:rPr>
                <w:rFonts w:eastAsiaTheme="minorEastAsia"/>
                <w:w w:val="95"/>
                <w:sz w:val="22"/>
                <w:szCs w:val="22"/>
                <w:lang w:val="bg-BG"/>
              </w:rPr>
            </w:pPr>
            <w:r w:rsidRPr="00A6776D">
              <w:rPr>
                <w:rFonts w:eastAsiaTheme="minorEastAsia"/>
                <w:w w:val="95"/>
                <w:sz w:val="22"/>
                <w:szCs w:val="22"/>
                <w:lang w:val="bg-BG"/>
              </w:rPr>
              <w:t>Общ размер на приноса от програмата, платен на финансовия инструмент съгласно Инициативата за младежка заетост (ИМЗ) (1)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17</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jc w:val="both"/>
              <w:rPr>
                <w:rFonts w:eastAsiaTheme="minorEastAsia"/>
                <w:w w:val="95"/>
                <w:sz w:val="22"/>
                <w:szCs w:val="22"/>
                <w:lang w:val="bg-BG"/>
              </w:rPr>
            </w:pPr>
            <w:r w:rsidRPr="00A6776D">
              <w:rPr>
                <w:rFonts w:eastAsiaTheme="minorEastAsia"/>
                <w:w w:val="95"/>
                <w:sz w:val="22"/>
                <w:szCs w:val="22"/>
                <w:lang w:val="bg-BG"/>
              </w:rPr>
              <w:t>Общ размер на разходите за управление и таксите за управление, платени от приноса от програмата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17.1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8" w:after="0"/>
              <w:jc w:val="both"/>
              <w:rPr>
                <w:rFonts w:eastAsiaTheme="minorEastAsia"/>
                <w:w w:val="95"/>
                <w:sz w:val="22"/>
                <w:szCs w:val="22"/>
                <w:lang w:val="bg-BG"/>
              </w:rPr>
            </w:pPr>
            <w:r w:rsidRPr="00A6776D">
              <w:rPr>
                <w:rFonts w:eastAsiaTheme="minorEastAsia"/>
                <w:w w:val="95"/>
                <w:sz w:val="22"/>
                <w:szCs w:val="22"/>
                <w:lang w:val="bg-BG"/>
              </w:rPr>
              <w:t>от който, за основно възнаграждение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17.2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jc w:val="both"/>
              <w:rPr>
                <w:rFonts w:eastAsiaTheme="minorEastAsia"/>
                <w:w w:val="95"/>
                <w:sz w:val="22"/>
                <w:szCs w:val="22"/>
                <w:lang w:val="bg-BG"/>
              </w:rPr>
            </w:pPr>
            <w:r w:rsidRPr="00A6776D">
              <w:rPr>
                <w:rFonts w:eastAsiaTheme="minorEastAsia"/>
                <w:w w:val="95"/>
                <w:sz w:val="22"/>
                <w:szCs w:val="22"/>
                <w:lang w:val="bg-BG"/>
              </w:rPr>
              <w:t>от който, за възнаграждение, свързано с резултатите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18</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8" w:after="0" w:line="221" w:lineRule="exact"/>
              <w:jc w:val="both"/>
              <w:rPr>
                <w:rFonts w:eastAsiaTheme="minorEastAsia"/>
                <w:w w:val="95"/>
                <w:sz w:val="22"/>
                <w:szCs w:val="22"/>
                <w:lang w:val="bg-BG"/>
              </w:rPr>
            </w:pPr>
            <w:r w:rsidRPr="00A6776D">
              <w:rPr>
                <w:rFonts w:eastAsiaTheme="minorEastAsia"/>
                <w:w w:val="95"/>
                <w:sz w:val="22"/>
                <w:szCs w:val="22"/>
                <w:lang w:val="bg-BG"/>
              </w:rPr>
              <w:t>Капитализирани разходи за управление или такси за управление съгласно член 42, параграф 2 от Регламент (ЕС)</w:t>
            </w:r>
          </w:p>
          <w:p w:rsidR="00A6776D" w:rsidRPr="00A6776D" w:rsidRDefault="00A6776D" w:rsidP="00A6776D">
            <w:pPr>
              <w:widowControl w:val="0"/>
              <w:kinsoku w:val="0"/>
              <w:overflowPunct w:val="0"/>
              <w:autoSpaceDE w:val="0"/>
              <w:autoSpaceDN w:val="0"/>
              <w:adjustRightInd w:val="0"/>
              <w:spacing w:before="0" w:after="0" w:line="221" w:lineRule="exact"/>
              <w:jc w:val="both"/>
              <w:rPr>
                <w:rFonts w:eastAsiaTheme="minorEastAsia"/>
                <w:w w:val="95"/>
                <w:sz w:val="22"/>
                <w:szCs w:val="22"/>
                <w:lang w:val="bg-BG"/>
              </w:rPr>
            </w:pPr>
            <w:r w:rsidRPr="00A6776D">
              <w:rPr>
                <w:rFonts w:eastAsiaTheme="minorEastAsia"/>
                <w:w w:val="95"/>
                <w:sz w:val="22"/>
                <w:szCs w:val="22"/>
                <w:lang w:val="bg-BG"/>
              </w:rPr>
              <w:t>№ 1303/2013 (приложимо само за окончателния доклад)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19</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9" w:after="0" w:line="218" w:lineRule="auto"/>
              <w:ind w:right="-7"/>
              <w:jc w:val="both"/>
              <w:rPr>
                <w:rFonts w:eastAsiaTheme="minorEastAsia"/>
                <w:w w:val="95"/>
                <w:sz w:val="22"/>
                <w:szCs w:val="22"/>
                <w:lang w:val="bg-BG"/>
              </w:rPr>
            </w:pPr>
            <w:r w:rsidRPr="00A6776D">
              <w:rPr>
                <w:rFonts w:eastAsiaTheme="minorEastAsia"/>
                <w:w w:val="95"/>
                <w:sz w:val="22"/>
                <w:szCs w:val="22"/>
                <w:lang w:val="bg-BG"/>
              </w:rPr>
              <w:t>Капитализирано субсидиране на лихвата или субсидиране на гаранционната такса съгласно член 42, параграф 1, буква в) от Регламент (ЕС) № 1303/2013 (отнася се само за окончателен доклад)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20</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8" w:after="0" w:line="218" w:lineRule="auto"/>
              <w:ind w:right="-4"/>
              <w:jc w:val="both"/>
              <w:rPr>
                <w:rFonts w:eastAsiaTheme="minorEastAsia"/>
                <w:w w:val="95"/>
                <w:sz w:val="22"/>
                <w:szCs w:val="22"/>
                <w:lang w:val="bg-BG"/>
              </w:rPr>
            </w:pPr>
            <w:r w:rsidRPr="00A6776D">
              <w:rPr>
                <w:rFonts w:eastAsiaTheme="minorEastAsia"/>
                <w:w w:val="95"/>
                <w:sz w:val="22"/>
                <w:szCs w:val="22"/>
                <w:lang w:val="bg-BG"/>
              </w:rPr>
              <w:t>Размер на приноса от програмата за последващи инвестиции в краен получател съгласно член 42, параграф 3 от Регламент (ЕС) № 1303/2013 (отнася се само за окончателен доклад)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14" w:after="0"/>
              <w:rPr>
                <w:rFonts w:eastAsiaTheme="minorEastAsia"/>
                <w:sz w:val="20"/>
                <w:szCs w:val="20"/>
                <w:lang w:val="bg-BG"/>
              </w:rPr>
            </w:pPr>
            <w:r w:rsidRPr="00A6776D">
              <w:rPr>
                <w:rFonts w:eastAsiaTheme="minorEastAsia"/>
                <w:sz w:val="20"/>
                <w:szCs w:val="20"/>
                <w:lang w:val="bg-BG"/>
              </w:rPr>
              <w:t>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8" w:after="0" w:line="218" w:lineRule="auto"/>
              <w:ind w:right="-7"/>
              <w:jc w:val="both"/>
              <w:rPr>
                <w:rFonts w:eastAsiaTheme="minorEastAsia"/>
                <w:w w:val="95"/>
                <w:sz w:val="22"/>
                <w:szCs w:val="22"/>
                <w:lang w:val="bg-BG"/>
              </w:rPr>
            </w:pPr>
            <w:r w:rsidRPr="00A6776D">
              <w:rPr>
                <w:rFonts w:eastAsiaTheme="minorEastAsia"/>
                <w:w w:val="95"/>
                <w:sz w:val="22"/>
                <w:szCs w:val="22"/>
                <w:lang w:val="bg-BG"/>
              </w:rPr>
              <w:t>Принос за земя и/или недвижима собственост във финансовия инструмент съгласно член 37, параграф 10 от Регламент (ЕС) № 1303/2013 (отнася се само за окончателен доклад) (в EUR)</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11" w:after="0" w:line="228" w:lineRule="auto"/>
        <w:ind w:right="624" w:hanging="460"/>
        <w:jc w:val="both"/>
        <w:rPr>
          <w:rFonts w:eastAsiaTheme="minorEastAsia"/>
          <w:b/>
          <w:bCs/>
          <w:w w:val="105"/>
          <w:sz w:val="22"/>
          <w:szCs w:val="22"/>
          <w:lang w:val="bg-BG"/>
        </w:rPr>
      </w:pPr>
      <w:r w:rsidRPr="00A6776D">
        <w:rPr>
          <w:rFonts w:eastAsiaTheme="minorEastAsia"/>
          <w:b/>
          <w:bCs/>
          <w:w w:val="105"/>
          <w:sz w:val="22"/>
          <w:szCs w:val="22"/>
          <w:lang w:val="bg-BG"/>
        </w:rPr>
        <w:t xml:space="preserve">Общ размер на подкрепата, платена на крайни получатели, или в полза на крайни получатели, или за която са поети задължения по договори за гаранция от финансовия инструмент за инвестиции в крайни получатели, </w:t>
      </w:r>
      <w:r w:rsidRPr="00A6776D">
        <w:rPr>
          <w:rFonts w:eastAsiaTheme="minorEastAsia"/>
          <w:b/>
          <w:bCs/>
          <w:w w:val="105"/>
          <w:sz w:val="22"/>
          <w:szCs w:val="22"/>
          <w:lang w:val="bg-BG"/>
        </w:rPr>
        <w:lastRenderedPageBreak/>
        <w:t>по програма и приоритет или мярка на ЕСИ фондовете (член 46, параграф 2, буква д) от Регламент  (ЕС)  № 1303/2013)</w:t>
      </w:r>
    </w:p>
    <w:p w:rsidR="00A6776D" w:rsidRPr="00A6776D" w:rsidRDefault="00A6776D" w:rsidP="00A6776D">
      <w:pPr>
        <w:widowControl w:val="0"/>
        <w:kinsoku w:val="0"/>
        <w:overflowPunct w:val="0"/>
        <w:autoSpaceDE w:val="0"/>
        <w:autoSpaceDN w:val="0"/>
        <w:adjustRightInd w:val="0"/>
        <w:spacing w:before="8" w:after="0"/>
        <w:rPr>
          <w:rFonts w:ascii="Arial Narrow" w:eastAsiaTheme="minorEastAsia" w:hAnsi="Arial Narrow" w:cs="Arial Narrow"/>
          <w:b/>
          <w:bCs/>
          <w:sz w:val="11"/>
          <w:szCs w:val="11"/>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0"/>
                <w:sz w:val="22"/>
                <w:szCs w:val="22"/>
                <w:lang w:val="bg-BG"/>
              </w:rPr>
            </w:pPr>
            <w:r w:rsidRPr="00A6776D">
              <w:rPr>
                <w:rFonts w:eastAsiaTheme="minorEastAsia"/>
                <w:w w:val="90"/>
                <w:sz w:val="22"/>
                <w:szCs w:val="22"/>
                <w:lang w:val="bg-BG"/>
              </w:rPr>
              <w:t>Наименование на всеки един от финансовите продукти, предлагани от финансовия инструмент</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0"/>
                <w:sz w:val="22"/>
                <w:szCs w:val="22"/>
                <w:lang w:val="bg-BG"/>
              </w:rPr>
            </w:pPr>
            <w:r w:rsidRPr="00A6776D">
              <w:rPr>
                <w:rFonts w:eastAsiaTheme="minorEastAsia"/>
                <w:w w:val="90"/>
                <w:sz w:val="22"/>
                <w:szCs w:val="22"/>
                <w:lang w:val="bg-BG"/>
              </w:rPr>
              <w:t>Дата на подписване на споразумението за финансиране за финансовия продукт</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8" w:after="0" w:line="218" w:lineRule="auto"/>
              <w:rPr>
                <w:rFonts w:eastAsiaTheme="minorEastAsia"/>
                <w:w w:val="95"/>
                <w:sz w:val="22"/>
                <w:szCs w:val="22"/>
                <w:lang w:val="bg-BG"/>
              </w:rPr>
            </w:pPr>
            <w:r w:rsidRPr="00A6776D">
              <w:rPr>
                <w:rFonts w:eastAsiaTheme="minorEastAsia"/>
                <w:w w:val="90"/>
                <w:sz w:val="22"/>
                <w:szCs w:val="22"/>
                <w:lang w:val="bg-BG"/>
              </w:rPr>
              <w:t xml:space="preserve">Общ размер на приноса от програмата, разпределен в заеми, дялова гаранция, квазидялов или други договори с </w:t>
            </w:r>
            <w:r w:rsidRPr="00A6776D">
              <w:rPr>
                <w:rFonts w:eastAsiaTheme="minorEastAsia"/>
                <w:w w:val="95"/>
                <w:sz w:val="22"/>
                <w:szCs w:val="22"/>
                <w:lang w:val="bg-BG"/>
              </w:rPr>
              <w:t>крайни</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получатели</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финансов</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продукт</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w w:val="105"/>
                <w:sz w:val="20"/>
                <w:szCs w:val="20"/>
                <w:lang w:val="bg-BG"/>
              </w:rPr>
            </w:pPr>
            <w:r w:rsidRPr="00A6776D">
              <w:rPr>
                <w:rFonts w:eastAsiaTheme="minorEastAsia"/>
                <w:w w:val="105"/>
                <w:sz w:val="20"/>
                <w:szCs w:val="20"/>
                <w:lang w:val="bg-BG"/>
              </w:rPr>
              <w:t>24.1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w w:val="95"/>
                <w:sz w:val="22"/>
                <w:szCs w:val="22"/>
                <w:lang w:val="bg-BG"/>
              </w:rPr>
            </w:pPr>
            <w:r w:rsidRPr="00A6776D">
              <w:rPr>
                <w:rFonts w:eastAsiaTheme="minorEastAsia"/>
                <w:w w:val="95"/>
                <w:sz w:val="22"/>
                <w:szCs w:val="22"/>
                <w:lang w:val="bg-BG"/>
              </w:rPr>
              <w:t>от който, общ размер на приноса от програмата на ЕСИ фондовете (в EUR)</w:t>
            </w:r>
          </w:p>
        </w:tc>
      </w:tr>
      <w:tr w:rsidR="00A6776D" w:rsidRPr="00A6776D" w:rsidTr="00A6776D">
        <w:trPr>
          <w:trHeight w:val="8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8" w:after="0" w:line="218" w:lineRule="auto"/>
              <w:jc w:val="both"/>
              <w:rPr>
                <w:rFonts w:eastAsiaTheme="minorEastAsia"/>
                <w:sz w:val="22"/>
                <w:szCs w:val="22"/>
                <w:lang w:val="bg-BG"/>
              </w:rPr>
            </w:pPr>
            <w:r w:rsidRPr="00A6776D">
              <w:rPr>
                <w:rFonts w:eastAsiaTheme="minorEastAsia"/>
                <w:w w:val="95"/>
                <w:sz w:val="22"/>
                <w:szCs w:val="22"/>
                <w:lang w:val="bg-BG"/>
              </w:rPr>
              <w:t>Обща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размер</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приноса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програмата,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платен</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крайни</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получатели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посредством</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микрозаеми,</w:t>
            </w:r>
            <w:r w:rsidRPr="00A6776D">
              <w:rPr>
                <w:rFonts w:eastAsiaTheme="minorEastAsia"/>
                <w:spacing w:val="-14"/>
                <w:w w:val="95"/>
                <w:sz w:val="22"/>
                <w:szCs w:val="22"/>
                <w:lang w:val="bg-BG"/>
              </w:rPr>
              <w:t xml:space="preserve"> </w:t>
            </w:r>
            <w:r w:rsidRPr="00A6776D">
              <w:rPr>
                <w:rFonts w:eastAsiaTheme="minorEastAsia"/>
                <w:w w:val="95"/>
                <w:sz w:val="22"/>
                <w:szCs w:val="22"/>
                <w:lang w:val="bg-BG"/>
              </w:rPr>
              <w:t>дялов капитал</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други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продукти,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случаите</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гаранция,</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разпределен</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платени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крайни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 xml:space="preserve">получатели, </w:t>
            </w:r>
            <w:r w:rsidRPr="00A6776D">
              <w:rPr>
                <w:rFonts w:eastAsiaTheme="minorEastAsia"/>
                <w:sz w:val="22"/>
                <w:szCs w:val="22"/>
                <w:lang w:val="bg-BG"/>
              </w:rPr>
              <w:t>по</w:t>
            </w:r>
            <w:r w:rsidRPr="00A6776D">
              <w:rPr>
                <w:rFonts w:eastAsiaTheme="minorEastAsia"/>
                <w:spacing w:val="-20"/>
                <w:sz w:val="22"/>
                <w:szCs w:val="22"/>
                <w:lang w:val="bg-BG"/>
              </w:rPr>
              <w:t xml:space="preserve"> </w:t>
            </w:r>
            <w:r w:rsidRPr="00A6776D">
              <w:rPr>
                <w:rFonts w:eastAsiaTheme="minorEastAsia"/>
                <w:sz w:val="22"/>
                <w:szCs w:val="22"/>
                <w:lang w:val="bg-BG"/>
              </w:rPr>
              <w:t>продукти</w:t>
            </w:r>
            <w:r w:rsidRPr="00A6776D">
              <w:rPr>
                <w:rFonts w:eastAsiaTheme="minorEastAsia"/>
                <w:spacing w:val="-20"/>
                <w:sz w:val="22"/>
                <w:szCs w:val="22"/>
                <w:lang w:val="bg-BG"/>
              </w:rPr>
              <w:t xml:space="preserve"> </w:t>
            </w:r>
            <w:r w:rsidRPr="00A6776D">
              <w:rPr>
                <w:rFonts w:eastAsiaTheme="minorEastAsia"/>
                <w:sz w:val="22"/>
                <w:szCs w:val="22"/>
                <w:lang w:val="bg-BG"/>
              </w:rPr>
              <w:t>(в</w:t>
            </w:r>
            <w:r w:rsidRPr="00A6776D">
              <w:rPr>
                <w:rFonts w:eastAsiaTheme="minorEastAsia"/>
                <w:spacing w:val="-20"/>
                <w:sz w:val="22"/>
                <w:szCs w:val="22"/>
                <w:lang w:val="bg-BG"/>
              </w:rPr>
              <w:t xml:space="preserve"> </w:t>
            </w:r>
            <w:r w:rsidRPr="00A6776D">
              <w:rPr>
                <w:rFonts w:eastAsiaTheme="minorEastAsia"/>
                <w:sz w:val="22"/>
                <w:szCs w:val="22"/>
                <w:lang w:val="bg-BG"/>
              </w:rPr>
              <w:t>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25.1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общ размер на приноса от програмата на ЕСИ фондовете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sz w:val="20"/>
                <w:szCs w:val="20"/>
                <w:lang w:val="bg-BG"/>
              </w:rPr>
            </w:pPr>
            <w:r w:rsidRPr="00A6776D">
              <w:rPr>
                <w:rFonts w:eastAsiaTheme="minorEastAsia"/>
                <w:sz w:val="20"/>
                <w:szCs w:val="20"/>
                <w:lang w:val="bg-BG"/>
              </w:rPr>
              <w:t>25.1.1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sz w:val="22"/>
                <w:szCs w:val="22"/>
                <w:lang w:val="bg-BG"/>
              </w:rPr>
            </w:pPr>
            <w:r w:rsidRPr="00A6776D">
              <w:rPr>
                <w:rFonts w:eastAsiaTheme="minorEastAsia"/>
                <w:w w:val="95"/>
                <w:sz w:val="22"/>
                <w:szCs w:val="22"/>
                <w:lang w:val="bg-BG"/>
              </w:rPr>
              <w:t>от който, ЕФРР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sz w:val="20"/>
                <w:szCs w:val="20"/>
                <w:lang w:val="bg-BG"/>
              </w:rPr>
            </w:pPr>
            <w:r w:rsidRPr="00A6776D">
              <w:rPr>
                <w:rFonts w:eastAsiaTheme="minorEastAsia"/>
                <w:sz w:val="20"/>
                <w:szCs w:val="20"/>
                <w:lang w:val="bg-BG"/>
              </w:rPr>
              <w:t>25.1.2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Кохезионния фонд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sz w:val="20"/>
                <w:szCs w:val="20"/>
                <w:lang w:val="bg-BG"/>
              </w:rPr>
            </w:pPr>
            <w:r w:rsidRPr="00A6776D">
              <w:rPr>
                <w:rFonts w:eastAsiaTheme="minorEastAsia"/>
                <w:sz w:val="20"/>
                <w:szCs w:val="20"/>
                <w:lang w:val="bg-BG"/>
              </w:rPr>
              <w:t>25.1.3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ЕСФ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sz w:val="20"/>
                <w:szCs w:val="20"/>
                <w:lang w:val="bg-BG"/>
              </w:rPr>
            </w:pPr>
            <w:r w:rsidRPr="00A6776D">
              <w:rPr>
                <w:rFonts w:eastAsiaTheme="minorEastAsia"/>
                <w:sz w:val="20"/>
                <w:szCs w:val="20"/>
                <w:lang w:val="bg-BG"/>
              </w:rPr>
              <w:t>25.1.4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ЕЗФРСР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sz w:val="20"/>
                <w:szCs w:val="20"/>
                <w:lang w:val="bg-BG"/>
              </w:rPr>
            </w:pPr>
            <w:r w:rsidRPr="00A6776D">
              <w:rPr>
                <w:rFonts w:eastAsiaTheme="minorEastAsia"/>
                <w:sz w:val="20"/>
                <w:szCs w:val="20"/>
                <w:lang w:val="bg-BG"/>
              </w:rPr>
              <w:t>25.1.5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ЕФМДР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w w:val="105"/>
                <w:sz w:val="20"/>
                <w:szCs w:val="20"/>
                <w:lang w:val="bg-BG"/>
              </w:rPr>
            </w:pPr>
            <w:r w:rsidRPr="00A6776D">
              <w:rPr>
                <w:rFonts w:eastAsiaTheme="minorEastAsia"/>
                <w:w w:val="105"/>
                <w:sz w:val="20"/>
                <w:szCs w:val="20"/>
                <w:lang w:val="bg-BG"/>
              </w:rPr>
              <w:t>25.2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w w:val="95"/>
                <w:sz w:val="22"/>
                <w:szCs w:val="22"/>
                <w:lang w:val="bg-BG"/>
              </w:rPr>
            </w:pPr>
            <w:r w:rsidRPr="00A6776D">
              <w:rPr>
                <w:rFonts w:eastAsiaTheme="minorEastAsia"/>
                <w:w w:val="95"/>
                <w:sz w:val="22"/>
                <w:szCs w:val="22"/>
                <w:lang w:val="bg-BG"/>
              </w:rPr>
              <w:t>от който, общ размер национално публично съфинансиране (в EUR)</w:t>
            </w:r>
          </w:p>
        </w:tc>
      </w:tr>
      <w:tr w:rsidR="00A6776D" w:rsidRPr="00A6776D" w:rsidTr="00A6776D">
        <w:trPr>
          <w:trHeight w:val="4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25.3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95"/>
                <w:sz w:val="22"/>
                <w:szCs w:val="22"/>
                <w:lang w:val="bg-BG"/>
              </w:rPr>
            </w:pPr>
            <w:r w:rsidRPr="00A6776D">
              <w:rPr>
                <w:rFonts w:eastAsiaTheme="minorEastAsia"/>
                <w:w w:val="95"/>
                <w:sz w:val="22"/>
                <w:szCs w:val="22"/>
                <w:lang w:val="bg-BG"/>
              </w:rPr>
              <w:t>от който, общ размер национално частно съфинансиране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7" w:after="0"/>
              <w:rPr>
                <w:rFonts w:eastAsiaTheme="minorEastAsia"/>
                <w:w w:val="105"/>
                <w:sz w:val="20"/>
                <w:szCs w:val="20"/>
                <w:lang w:val="bg-BG"/>
              </w:rPr>
            </w:pPr>
            <w:r w:rsidRPr="00A6776D">
              <w:rPr>
                <w:rFonts w:eastAsiaTheme="minorEastAsia"/>
                <w:w w:val="105"/>
                <w:sz w:val="20"/>
                <w:szCs w:val="20"/>
                <w:lang w:val="bg-BG"/>
              </w:rPr>
              <w:t>26</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8" w:after="0" w:line="218" w:lineRule="auto"/>
              <w:rPr>
                <w:rFonts w:eastAsiaTheme="minorEastAsia"/>
                <w:sz w:val="22"/>
                <w:szCs w:val="22"/>
                <w:lang w:val="bg-BG"/>
              </w:rPr>
            </w:pPr>
            <w:r w:rsidRPr="00A6776D">
              <w:rPr>
                <w:rFonts w:eastAsiaTheme="minorEastAsia"/>
                <w:w w:val="90"/>
                <w:sz w:val="22"/>
                <w:szCs w:val="22"/>
                <w:lang w:val="bg-BG"/>
              </w:rPr>
              <w:t xml:space="preserve">Размер на заемите, действително платени на крайни получатели във връзка с подписани договори за гаранция (в </w:t>
            </w:r>
            <w:r w:rsidRPr="00A6776D">
              <w:rPr>
                <w:rFonts w:eastAsiaTheme="minorEastAsia"/>
                <w:sz w:val="22"/>
                <w:szCs w:val="22"/>
                <w:lang w:val="bg-BG"/>
              </w:rPr>
              <w:t>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98" w:after="0"/>
              <w:rPr>
                <w:rFonts w:eastAsiaTheme="minorEastAsia"/>
                <w:w w:val="105"/>
                <w:sz w:val="20"/>
                <w:szCs w:val="20"/>
                <w:lang w:val="bg-BG"/>
              </w:rPr>
            </w:pPr>
            <w:r w:rsidRPr="00A6776D">
              <w:rPr>
                <w:rFonts w:eastAsiaTheme="minorEastAsia"/>
                <w:w w:val="105"/>
                <w:sz w:val="20"/>
                <w:szCs w:val="20"/>
                <w:lang w:val="bg-BG"/>
              </w:rPr>
              <w:t>27</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19" w:after="0" w:line="218" w:lineRule="auto"/>
              <w:ind w:right="-11"/>
              <w:rPr>
                <w:rFonts w:eastAsiaTheme="minorEastAsia"/>
                <w:w w:val="95"/>
                <w:sz w:val="22"/>
                <w:szCs w:val="22"/>
                <w:lang w:val="bg-BG"/>
              </w:rPr>
            </w:pPr>
            <w:r w:rsidRPr="00A6776D">
              <w:rPr>
                <w:rFonts w:eastAsiaTheme="minorEastAsia"/>
                <w:w w:val="95"/>
                <w:sz w:val="22"/>
                <w:szCs w:val="22"/>
                <w:lang w:val="bg-BG"/>
              </w:rPr>
              <w:t>Брой</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договори</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заем/гаранция/дялов</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капитал</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квазидялов</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капитал/друг</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финансов</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продукт,</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подписани</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с крайни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получатели,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продукти</w:t>
            </w:r>
          </w:p>
        </w:tc>
      </w:tr>
    </w:tbl>
    <w:p w:rsidR="00A6776D" w:rsidRPr="00A6776D" w:rsidRDefault="00A6776D" w:rsidP="00A6776D">
      <w:pPr>
        <w:widowControl w:val="0"/>
        <w:kinsoku w:val="0"/>
        <w:overflowPunct w:val="0"/>
        <w:autoSpaceDE w:val="0"/>
        <w:autoSpaceDN w:val="0"/>
        <w:adjustRightInd w:val="0"/>
        <w:spacing w:before="3" w:after="1"/>
        <w:rPr>
          <w:rFonts w:ascii="Arial Narrow" w:eastAsiaTheme="minorEastAsia" w:hAnsi="Arial Narrow" w:cs="Arial Narrow"/>
          <w:b/>
          <w:bCs/>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jc w:val="center"/>
              <w:rPr>
                <w:rFonts w:eastAsiaTheme="minorEastAsia"/>
                <w:w w:val="84"/>
                <w:sz w:val="20"/>
                <w:szCs w:val="20"/>
                <w:lang w:val="bg-BG"/>
              </w:rPr>
            </w:pPr>
            <w:r w:rsidRPr="00A6776D">
              <w:rPr>
                <w:rFonts w:eastAsiaTheme="minorEastAsia"/>
                <w:w w:val="84"/>
                <w:sz w:val="20"/>
                <w:szCs w:val="20"/>
                <w:lang w:val="bg-BG"/>
              </w:rPr>
              <w:t>№</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2" w:after="0"/>
              <w:jc w:val="center"/>
              <w:rPr>
                <w:rFonts w:ascii="Calibri" w:eastAsiaTheme="minorEastAsia" w:hAnsi="Calibri" w:cs="Calibri"/>
                <w:w w:val="90"/>
                <w:sz w:val="17"/>
                <w:szCs w:val="17"/>
                <w:lang w:val="bg-BG"/>
              </w:rPr>
            </w:pPr>
            <w:r w:rsidRPr="00A6776D">
              <w:rPr>
                <w:rFonts w:eastAsiaTheme="minorEastAsia"/>
                <w:w w:val="90"/>
                <w:sz w:val="20"/>
                <w:szCs w:val="20"/>
                <w:lang w:val="bg-BG"/>
              </w:rPr>
              <w:t>Информация, изисквана за всеки финансов инструмент</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eastAsiaTheme="minorEastAsia"/>
                <w:w w:val="105"/>
                <w:sz w:val="20"/>
                <w:szCs w:val="20"/>
                <w:lang w:val="bg-BG"/>
              </w:rPr>
            </w:pPr>
            <w:r w:rsidRPr="00A6776D">
              <w:rPr>
                <w:rFonts w:eastAsiaTheme="minorEastAsia"/>
                <w:w w:val="105"/>
                <w:sz w:val="20"/>
                <w:szCs w:val="20"/>
                <w:lang w:val="bg-BG"/>
              </w:rPr>
              <w:t>28</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rPr>
                <w:rFonts w:eastAsiaTheme="minorEastAsia"/>
                <w:w w:val="95"/>
                <w:sz w:val="22"/>
                <w:szCs w:val="22"/>
                <w:lang w:val="bg-BG"/>
              </w:rPr>
            </w:pPr>
            <w:r w:rsidRPr="00A6776D">
              <w:rPr>
                <w:rFonts w:eastAsiaTheme="minorEastAsia"/>
                <w:w w:val="90"/>
                <w:sz w:val="22"/>
                <w:szCs w:val="22"/>
                <w:lang w:val="bg-BG"/>
              </w:rPr>
              <w:t xml:space="preserve">Брой инвестиции за заем/гаранция/дялов капитал или квазидялов капитал/друг финансов продукт, направени в </w:t>
            </w:r>
            <w:r w:rsidRPr="00A6776D">
              <w:rPr>
                <w:rFonts w:eastAsiaTheme="minorEastAsia"/>
                <w:w w:val="95"/>
                <w:sz w:val="22"/>
                <w:szCs w:val="22"/>
                <w:lang w:val="bg-BG"/>
              </w:rPr>
              <w:t>крайни получатели, по продукти</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29</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Брой крайни получатели, подкрепени от  финансовия  продукт</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105"/>
                <w:sz w:val="20"/>
                <w:szCs w:val="20"/>
                <w:lang w:val="bg-BG"/>
              </w:rPr>
            </w:pPr>
            <w:r w:rsidRPr="00A6776D">
              <w:rPr>
                <w:rFonts w:eastAsiaTheme="minorEastAsia"/>
                <w:w w:val="105"/>
                <w:sz w:val="20"/>
                <w:szCs w:val="20"/>
                <w:lang w:val="bg-BG"/>
              </w:rPr>
              <w:t>29.1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90"/>
                <w:sz w:val="22"/>
                <w:szCs w:val="22"/>
                <w:lang w:val="bg-BG"/>
              </w:rPr>
            </w:pPr>
            <w:r w:rsidRPr="00A6776D">
              <w:rPr>
                <w:rFonts w:eastAsiaTheme="minorEastAsia"/>
                <w:w w:val="90"/>
                <w:sz w:val="22"/>
                <w:szCs w:val="22"/>
                <w:lang w:val="bg-BG"/>
              </w:rPr>
              <w:t>от които, големи  предприятия</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29.2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sz w:val="22"/>
                <w:szCs w:val="22"/>
                <w:lang w:val="bg-BG"/>
              </w:rPr>
            </w:pPr>
            <w:r w:rsidRPr="00A6776D">
              <w:rPr>
                <w:rFonts w:eastAsiaTheme="minorEastAsia"/>
                <w:w w:val="90"/>
                <w:sz w:val="22"/>
                <w:szCs w:val="22"/>
                <w:lang w:val="bg-BG"/>
              </w:rPr>
              <w:t>от които, МСП</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sz w:val="20"/>
                <w:szCs w:val="20"/>
                <w:lang w:val="bg-BG"/>
              </w:rPr>
            </w:pPr>
            <w:r w:rsidRPr="00A6776D">
              <w:rPr>
                <w:rFonts w:eastAsiaTheme="minorEastAsia"/>
                <w:sz w:val="20"/>
                <w:szCs w:val="20"/>
                <w:lang w:val="bg-BG"/>
              </w:rPr>
              <w:t>29.2.1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90"/>
                <w:sz w:val="22"/>
                <w:szCs w:val="22"/>
                <w:lang w:val="bg-BG"/>
              </w:rPr>
            </w:pPr>
            <w:r w:rsidRPr="00A6776D">
              <w:rPr>
                <w:rFonts w:eastAsiaTheme="minorEastAsia"/>
                <w:w w:val="90"/>
                <w:sz w:val="22"/>
                <w:szCs w:val="22"/>
                <w:lang w:val="bg-BG"/>
              </w:rPr>
              <w:t>от  които, микропредприятия</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29.3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5"/>
                <w:sz w:val="22"/>
                <w:szCs w:val="22"/>
                <w:lang w:val="bg-BG"/>
              </w:rPr>
            </w:pPr>
            <w:r w:rsidRPr="00A6776D">
              <w:rPr>
                <w:rFonts w:eastAsiaTheme="minorEastAsia"/>
                <w:w w:val="95"/>
                <w:sz w:val="22"/>
                <w:szCs w:val="22"/>
                <w:lang w:val="bg-BG"/>
              </w:rPr>
              <w:t>от които, физически лица</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105"/>
                <w:sz w:val="20"/>
                <w:szCs w:val="20"/>
                <w:lang w:val="bg-BG"/>
              </w:rPr>
            </w:pPr>
            <w:r w:rsidRPr="00A6776D">
              <w:rPr>
                <w:rFonts w:eastAsiaTheme="minorEastAsia"/>
                <w:w w:val="105"/>
                <w:sz w:val="20"/>
                <w:szCs w:val="20"/>
                <w:lang w:val="bg-BG"/>
              </w:rPr>
              <w:t>29.4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95"/>
                <w:sz w:val="22"/>
                <w:szCs w:val="22"/>
                <w:lang w:val="bg-BG"/>
              </w:rPr>
            </w:pPr>
            <w:r w:rsidRPr="00A6776D">
              <w:rPr>
                <w:rFonts w:eastAsiaTheme="minorEastAsia"/>
                <w:w w:val="95"/>
                <w:sz w:val="22"/>
                <w:szCs w:val="22"/>
                <w:lang w:val="bg-BG"/>
              </w:rPr>
              <w:t>от които, други видове крайни получатели, получили подкрепа</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sz w:val="20"/>
                <w:szCs w:val="20"/>
                <w:lang w:val="bg-BG"/>
              </w:rPr>
            </w:pPr>
            <w:r w:rsidRPr="00A6776D">
              <w:rPr>
                <w:rFonts w:eastAsiaTheme="minorEastAsia"/>
                <w:sz w:val="20"/>
                <w:szCs w:val="20"/>
                <w:lang w:val="bg-BG"/>
              </w:rPr>
              <w:t>29.4.1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описание на другите видове крайни получатели, получили подкрепа</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15" w:after="0" w:line="228" w:lineRule="auto"/>
        <w:ind w:right="623" w:hanging="460"/>
        <w:jc w:val="both"/>
        <w:rPr>
          <w:rFonts w:eastAsiaTheme="minorEastAsia"/>
          <w:b/>
          <w:bCs/>
          <w:w w:val="105"/>
          <w:sz w:val="22"/>
          <w:szCs w:val="22"/>
          <w:lang w:val="bg-BG"/>
        </w:rPr>
      </w:pPr>
      <w:r w:rsidRPr="00A6776D">
        <w:rPr>
          <w:rFonts w:eastAsiaTheme="minorEastAsia"/>
          <w:b/>
          <w:bCs/>
          <w:w w:val="105"/>
          <w:sz w:val="22"/>
          <w:szCs w:val="22"/>
          <w:lang w:val="bg-BG"/>
        </w:rPr>
        <w:lastRenderedPageBreak/>
        <w:t>Изпълнението на финансовия инструмент, включително на напредъка по отношение на неговото създа­ ване и на избора на органите, изпълняващи финансовия инструмент (включително органът, изпълняващ фонда от фондове) (член 46, параграф 2, буква е) от Регламент (ЕС) № 1303/2013)</w:t>
      </w:r>
    </w:p>
    <w:p w:rsidR="00A6776D" w:rsidRPr="00A6776D" w:rsidRDefault="00A6776D" w:rsidP="00A6776D">
      <w:pPr>
        <w:widowControl w:val="0"/>
        <w:kinsoku w:val="0"/>
        <w:overflowPunct w:val="0"/>
        <w:autoSpaceDE w:val="0"/>
        <w:autoSpaceDN w:val="0"/>
        <w:adjustRightInd w:val="0"/>
        <w:spacing w:before="1" w:after="0"/>
        <w:rPr>
          <w:rFonts w:ascii="Arial Narrow" w:eastAsiaTheme="minorEastAsia" w:hAnsi="Arial Narrow" w:cs="Arial Narrow"/>
          <w:b/>
          <w:bCs/>
          <w:sz w:val="12"/>
          <w:szCs w:val="1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30</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Дата на завършване на оценката ex-ante</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Избор на финансови посредници</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брой на вече стартираните процедури за избор</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0"/>
                <w:sz w:val="22"/>
                <w:szCs w:val="22"/>
                <w:lang w:val="bg-BG"/>
              </w:rPr>
            </w:pPr>
            <w:r w:rsidRPr="00A6776D">
              <w:rPr>
                <w:rFonts w:eastAsiaTheme="minorEastAsia"/>
                <w:w w:val="90"/>
                <w:sz w:val="22"/>
                <w:szCs w:val="22"/>
                <w:lang w:val="bg-BG"/>
              </w:rPr>
              <w:t>брой на вече подписани споразумения за финансиране</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ind w:right="-1"/>
              <w:rPr>
                <w:rFonts w:eastAsiaTheme="minorEastAsia"/>
                <w:w w:val="95"/>
                <w:sz w:val="22"/>
                <w:szCs w:val="22"/>
                <w:lang w:val="bg-BG"/>
              </w:rPr>
            </w:pPr>
            <w:r w:rsidRPr="00A6776D">
              <w:rPr>
                <w:rFonts w:eastAsiaTheme="minorEastAsia"/>
                <w:w w:val="95"/>
                <w:sz w:val="22"/>
                <w:szCs w:val="22"/>
                <w:lang w:val="bg-BG"/>
              </w:rPr>
              <w:t>Информация</w:t>
            </w:r>
            <w:r w:rsidRPr="00A6776D">
              <w:rPr>
                <w:rFonts w:eastAsiaTheme="minorEastAsia"/>
                <w:spacing w:val="3"/>
                <w:w w:val="95"/>
                <w:sz w:val="22"/>
                <w:szCs w:val="22"/>
                <w:lang w:val="bg-BG"/>
              </w:rPr>
              <w:t xml:space="preserve"> </w:t>
            </w:r>
            <w:r w:rsidRPr="00A6776D">
              <w:rPr>
                <w:rFonts w:eastAsiaTheme="minorEastAsia"/>
                <w:w w:val="95"/>
                <w:sz w:val="22"/>
                <w:szCs w:val="22"/>
                <w:lang w:val="bg-BG"/>
              </w:rPr>
              <w:t>дали</w:t>
            </w:r>
            <w:r w:rsidRPr="00A6776D">
              <w:rPr>
                <w:rFonts w:eastAsiaTheme="minorEastAsia"/>
                <w:spacing w:val="2"/>
                <w:w w:val="95"/>
                <w:sz w:val="22"/>
                <w:szCs w:val="22"/>
                <w:lang w:val="bg-BG"/>
              </w:rPr>
              <w:t xml:space="preserve"> </w:t>
            </w:r>
            <w:r w:rsidRPr="00A6776D">
              <w:rPr>
                <w:rFonts w:eastAsiaTheme="minorEastAsia"/>
                <w:w w:val="95"/>
                <w:sz w:val="22"/>
                <w:szCs w:val="22"/>
                <w:lang w:val="bg-BG"/>
              </w:rPr>
              <w:t>финансовият</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е</w:t>
            </w:r>
            <w:r w:rsidRPr="00A6776D">
              <w:rPr>
                <w:rFonts w:eastAsiaTheme="minorEastAsia"/>
                <w:spacing w:val="3"/>
                <w:w w:val="95"/>
                <w:sz w:val="22"/>
                <w:szCs w:val="22"/>
                <w:lang w:val="bg-BG"/>
              </w:rPr>
              <w:t xml:space="preserve"> </w:t>
            </w:r>
            <w:r w:rsidRPr="00A6776D">
              <w:rPr>
                <w:rFonts w:eastAsiaTheme="minorEastAsia"/>
                <w:w w:val="95"/>
                <w:sz w:val="22"/>
                <w:szCs w:val="22"/>
                <w:lang w:val="bg-BG"/>
              </w:rPr>
              <w:t>бил</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все</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още</w:t>
            </w:r>
            <w:r w:rsidRPr="00A6776D">
              <w:rPr>
                <w:rFonts w:eastAsiaTheme="minorEastAsia"/>
                <w:spacing w:val="2"/>
                <w:w w:val="95"/>
                <w:sz w:val="22"/>
                <w:szCs w:val="22"/>
                <w:lang w:val="bg-BG"/>
              </w:rPr>
              <w:t xml:space="preserve"> </w:t>
            </w:r>
            <w:r w:rsidRPr="00A6776D">
              <w:rPr>
                <w:rFonts w:eastAsiaTheme="minorEastAsia"/>
                <w:w w:val="95"/>
                <w:sz w:val="22"/>
                <w:szCs w:val="22"/>
                <w:lang w:val="bg-BG"/>
              </w:rPr>
              <w:t>функциониращ</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края</w:t>
            </w:r>
            <w:r w:rsidRPr="00A6776D">
              <w:rPr>
                <w:rFonts w:eastAsiaTheme="minorEastAsia"/>
                <w:spacing w:val="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годината</w:t>
            </w:r>
            <w:r w:rsidRPr="00A6776D">
              <w:rPr>
                <w:rFonts w:eastAsiaTheme="minorEastAsia"/>
                <w:spacing w:val="2"/>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3"/>
                <w:w w:val="95"/>
                <w:sz w:val="22"/>
                <w:szCs w:val="22"/>
                <w:lang w:val="bg-BG"/>
              </w:rPr>
              <w:t xml:space="preserve"> </w:t>
            </w:r>
            <w:r w:rsidRPr="00A6776D">
              <w:rPr>
                <w:rFonts w:eastAsiaTheme="minorEastAsia"/>
                <w:w w:val="95"/>
                <w:sz w:val="22"/>
                <w:szCs w:val="22"/>
                <w:lang w:val="bg-BG"/>
              </w:rPr>
              <w:t>докладване</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5"/>
                <w:sz w:val="22"/>
                <w:szCs w:val="22"/>
                <w:lang w:val="bg-BG"/>
              </w:rPr>
            </w:pPr>
            <w:r w:rsidRPr="00A6776D">
              <w:rPr>
                <w:rFonts w:eastAsiaTheme="minorEastAsia"/>
                <w:w w:val="95"/>
                <w:sz w:val="22"/>
                <w:szCs w:val="22"/>
                <w:lang w:val="bg-BG"/>
              </w:rPr>
              <w:t>Ако финансовият инструмент не е функционирал в края на годината за докладване, датата на приключване</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2" w:after="0" w:line="218" w:lineRule="auto"/>
              <w:rPr>
                <w:rFonts w:eastAsiaTheme="minorEastAsia"/>
                <w:w w:val="90"/>
                <w:sz w:val="22"/>
                <w:szCs w:val="22"/>
                <w:lang w:val="bg-BG"/>
              </w:rPr>
            </w:pPr>
            <w:r w:rsidRPr="00A6776D">
              <w:rPr>
                <w:rFonts w:eastAsiaTheme="minorEastAsia"/>
                <w:w w:val="95"/>
                <w:sz w:val="22"/>
                <w:szCs w:val="22"/>
                <w:lang w:val="bg-BG"/>
              </w:rPr>
              <w:t xml:space="preserve">Общ брой на отпуснатите заеми, които са в неизпълнение, или общ брой на предоставените и потърсени </w:t>
            </w:r>
            <w:r w:rsidRPr="00A6776D">
              <w:rPr>
                <w:rFonts w:eastAsiaTheme="minorEastAsia"/>
                <w:w w:val="90"/>
                <w:sz w:val="22"/>
                <w:szCs w:val="22"/>
                <w:lang w:val="bg-BG"/>
              </w:rPr>
              <w:t>гаранции вследствие на неизпълнение на заеми</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34</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8"/>
              <w:rPr>
                <w:rFonts w:eastAsiaTheme="minorEastAsia"/>
                <w:w w:val="95"/>
                <w:sz w:val="22"/>
                <w:szCs w:val="22"/>
                <w:lang w:val="bg-BG"/>
              </w:rPr>
            </w:pPr>
            <w:r w:rsidRPr="00A6776D">
              <w:rPr>
                <w:rFonts w:eastAsiaTheme="minorEastAsia"/>
                <w:w w:val="95"/>
                <w:sz w:val="22"/>
                <w:szCs w:val="22"/>
                <w:lang w:val="bg-BG"/>
              </w:rPr>
              <w:t>Общ</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размер</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отпуснатите</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са</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неизпълнение</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EUR),</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общият</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размер,</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заделен</w:t>
            </w:r>
            <w:r w:rsidRPr="00A6776D">
              <w:rPr>
                <w:rFonts w:eastAsiaTheme="minorEastAsia"/>
                <w:spacing w:val="-21"/>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предоставе­ ните</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и</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потърсени</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гаранции</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вследствие</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неизпълнение</w:t>
            </w:r>
            <w:r w:rsidRPr="00A6776D">
              <w:rPr>
                <w:rFonts w:eastAsiaTheme="minorEastAsia"/>
                <w:spacing w:val="-2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заеми</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22"/>
                <w:w w:val="95"/>
                <w:sz w:val="22"/>
                <w:szCs w:val="22"/>
                <w:lang w:val="bg-BG"/>
              </w:rPr>
              <w:t xml:space="preserve"> </w:t>
            </w:r>
            <w:r w:rsidRPr="00A6776D">
              <w:rPr>
                <w:rFonts w:eastAsiaTheme="minorEastAsia"/>
                <w:w w:val="95"/>
                <w:sz w:val="22"/>
                <w:szCs w:val="22"/>
                <w:lang w:val="bg-BG"/>
              </w:rPr>
              <w:t>EUR)</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116" w:after="0" w:line="228" w:lineRule="auto"/>
        <w:ind w:right="623" w:hanging="460"/>
        <w:jc w:val="both"/>
        <w:rPr>
          <w:rFonts w:eastAsiaTheme="minorEastAsia"/>
          <w:b/>
          <w:bCs/>
          <w:w w:val="105"/>
          <w:sz w:val="22"/>
          <w:szCs w:val="22"/>
          <w:lang w:val="bg-BG"/>
        </w:rPr>
      </w:pPr>
      <w:r w:rsidRPr="00A6776D">
        <w:rPr>
          <w:rFonts w:eastAsiaTheme="minorEastAsia"/>
          <w:b/>
          <w:bCs/>
          <w:w w:val="105"/>
          <w:sz w:val="22"/>
          <w:szCs w:val="22"/>
          <w:lang w:val="bg-BG"/>
        </w:rPr>
        <w:t>Лихви и други печалби, генерирани от подкрепата от ЕСИ фондовете за финансовия инструмент, програмни ресурси, възстановени на финансовия инструмент от инвестиции, както е  посочено  в членове 43 и 44, и стойността на дяловите инвестиции спрямо предходни години (член 46, параграф 2, букви ж) и и) от Регламент (ЕС) № 1303/2013)</w:t>
      </w:r>
    </w:p>
    <w:p w:rsidR="00A6776D" w:rsidRPr="00A6776D" w:rsidRDefault="00A6776D" w:rsidP="00A6776D">
      <w:pPr>
        <w:widowControl w:val="0"/>
        <w:kinsoku w:val="0"/>
        <w:overflowPunct w:val="0"/>
        <w:autoSpaceDE w:val="0"/>
        <w:autoSpaceDN w:val="0"/>
        <w:adjustRightInd w:val="0"/>
        <w:spacing w:before="1" w:after="1"/>
        <w:rPr>
          <w:rFonts w:ascii="Arial Narrow" w:eastAsiaTheme="minorEastAsia" w:hAnsi="Arial Narrow" w:cs="Arial Narrow"/>
          <w:b/>
          <w:bCs/>
          <w:sz w:val="12"/>
          <w:szCs w:val="1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35</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5"/>
                <w:sz w:val="22"/>
                <w:szCs w:val="22"/>
                <w:lang w:val="bg-BG"/>
              </w:rPr>
            </w:pPr>
            <w:r w:rsidRPr="00A6776D">
              <w:rPr>
                <w:rFonts w:eastAsiaTheme="minorEastAsia"/>
                <w:w w:val="95"/>
                <w:sz w:val="22"/>
                <w:szCs w:val="22"/>
                <w:lang w:val="bg-BG"/>
              </w:rPr>
              <w:t>Лихви и други печалби, генерирани от плащания от ЕСИ фондове към финансовия инструмент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36</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7"/>
              <w:rPr>
                <w:rFonts w:eastAsiaTheme="minorEastAsia"/>
                <w:w w:val="95"/>
                <w:sz w:val="22"/>
                <w:szCs w:val="22"/>
                <w:lang w:val="bg-BG"/>
              </w:rPr>
            </w:pPr>
            <w:r w:rsidRPr="00A6776D">
              <w:rPr>
                <w:rFonts w:eastAsiaTheme="minorEastAsia"/>
                <w:w w:val="95"/>
                <w:sz w:val="22"/>
                <w:szCs w:val="22"/>
                <w:lang w:val="bg-BG"/>
              </w:rPr>
              <w:t>Суми,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възстановени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отнасящи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се</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до</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подкрепа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ЕСИ</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фондове,</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до</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края</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3"/>
                <w:w w:val="95"/>
                <w:sz w:val="22"/>
                <w:szCs w:val="22"/>
                <w:lang w:val="bg-BG"/>
              </w:rPr>
              <w:t xml:space="preserve"> </w:t>
            </w:r>
            <w:r w:rsidRPr="00A6776D">
              <w:rPr>
                <w:rFonts w:eastAsiaTheme="minorEastAsia"/>
                <w:w w:val="95"/>
                <w:sz w:val="22"/>
                <w:szCs w:val="22"/>
                <w:lang w:val="bg-BG"/>
              </w:rPr>
              <w:t>годината на</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докладване</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5"/>
                <w:w w:val="95"/>
                <w:sz w:val="22"/>
                <w:szCs w:val="22"/>
                <w:lang w:val="bg-BG"/>
              </w:rPr>
              <w:t xml:space="preserve"> </w:t>
            </w:r>
            <w:r w:rsidRPr="00A6776D">
              <w:rPr>
                <w:rFonts w:eastAsiaTheme="minorEastAsia"/>
                <w:w w:val="95"/>
                <w:sz w:val="22"/>
                <w:szCs w:val="22"/>
                <w:lang w:val="bg-BG"/>
              </w:rPr>
              <w:t>EUR)</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36.1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95"/>
                <w:sz w:val="22"/>
                <w:szCs w:val="22"/>
                <w:lang w:val="bg-BG"/>
              </w:rPr>
            </w:pPr>
            <w:r w:rsidRPr="00A6776D">
              <w:rPr>
                <w:rFonts w:eastAsiaTheme="minorEastAsia"/>
                <w:w w:val="95"/>
                <w:sz w:val="22"/>
                <w:szCs w:val="22"/>
                <w:lang w:val="bg-BG"/>
              </w:rPr>
              <w:t>от които, възстановявания на главница (в EUR)</w:t>
            </w:r>
          </w:p>
        </w:tc>
      </w:tr>
      <w:tr w:rsidR="00A6776D" w:rsidRPr="00A6776D" w:rsidTr="00A6776D">
        <w:trPr>
          <w:trHeight w:val="4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105"/>
                <w:sz w:val="20"/>
                <w:szCs w:val="20"/>
                <w:lang w:val="bg-BG"/>
              </w:rPr>
            </w:pPr>
            <w:r w:rsidRPr="00A6776D">
              <w:rPr>
                <w:rFonts w:eastAsiaTheme="minorEastAsia"/>
                <w:w w:val="105"/>
                <w:sz w:val="20"/>
                <w:szCs w:val="20"/>
                <w:lang w:val="bg-BG"/>
              </w:rPr>
              <w:t>36.2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95"/>
                <w:sz w:val="22"/>
                <w:szCs w:val="22"/>
                <w:lang w:val="bg-BG"/>
              </w:rPr>
            </w:pPr>
            <w:r w:rsidRPr="00A6776D">
              <w:rPr>
                <w:rFonts w:eastAsiaTheme="minorEastAsia"/>
                <w:w w:val="95"/>
                <w:sz w:val="22"/>
                <w:szCs w:val="22"/>
                <w:lang w:val="bg-BG"/>
              </w:rPr>
              <w:t>от които, печалби, други приходи и доходи (в EUR)</w:t>
            </w:r>
          </w:p>
        </w:tc>
      </w:tr>
      <w:tr w:rsidR="00A6776D" w:rsidRPr="00A6776D" w:rsidTr="00A6776D">
        <w:trPr>
          <w:trHeight w:val="6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2" w:after="0"/>
              <w:rPr>
                <w:rFonts w:eastAsiaTheme="minorEastAsia"/>
                <w:w w:val="105"/>
                <w:sz w:val="20"/>
                <w:szCs w:val="20"/>
                <w:lang w:val="bg-BG"/>
              </w:rPr>
            </w:pPr>
            <w:r w:rsidRPr="00A6776D">
              <w:rPr>
                <w:rFonts w:eastAsiaTheme="minorEastAsia"/>
                <w:w w:val="105"/>
                <w:sz w:val="20"/>
                <w:szCs w:val="20"/>
                <w:lang w:val="bg-BG"/>
              </w:rPr>
              <w:t>37</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10"/>
              <w:rPr>
                <w:rFonts w:eastAsiaTheme="minorEastAsia"/>
                <w:w w:val="90"/>
                <w:sz w:val="22"/>
                <w:szCs w:val="22"/>
                <w:lang w:val="bg-BG"/>
              </w:rPr>
            </w:pPr>
            <w:r w:rsidRPr="00A6776D">
              <w:rPr>
                <w:rFonts w:eastAsiaTheme="minorEastAsia"/>
                <w:w w:val="95"/>
                <w:sz w:val="22"/>
                <w:szCs w:val="22"/>
                <w:lang w:val="bg-BG"/>
              </w:rPr>
              <w:t>Размер</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повторно</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използваните</w:t>
            </w:r>
            <w:r w:rsidRPr="00A6776D">
              <w:rPr>
                <w:rFonts w:eastAsiaTheme="minorEastAsia"/>
                <w:spacing w:val="-17"/>
                <w:w w:val="95"/>
                <w:sz w:val="22"/>
                <w:szCs w:val="22"/>
                <w:lang w:val="bg-BG"/>
              </w:rPr>
              <w:t xml:space="preserve"> </w:t>
            </w:r>
            <w:r w:rsidRPr="00A6776D">
              <w:rPr>
                <w:rFonts w:eastAsiaTheme="minorEastAsia"/>
                <w:w w:val="95"/>
                <w:sz w:val="22"/>
                <w:szCs w:val="22"/>
                <w:lang w:val="bg-BG"/>
              </w:rPr>
              <w:t>ресурси,</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са</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били</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възстановени</w:t>
            </w:r>
            <w:r w:rsidRPr="00A6776D">
              <w:rPr>
                <w:rFonts w:eastAsiaTheme="minorEastAsia"/>
                <w:spacing w:val="-17"/>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17"/>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и</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се</w:t>
            </w:r>
            <w:r w:rsidRPr="00A6776D">
              <w:rPr>
                <w:rFonts w:eastAsiaTheme="minorEastAsia"/>
                <w:spacing w:val="-16"/>
                <w:w w:val="95"/>
                <w:sz w:val="22"/>
                <w:szCs w:val="22"/>
                <w:lang w:val="bg-BG"/>
              </w:rPr>
              <w:t xml:space="preserve"> </w:t>
            </w:r>
            <w:r w:rsidRPr="00A6776D">
              <w:rPr>
                <w:rFonts w:eastAsiaTheme="minorEastAsia"/>
                <w:w w:val="95"/>
                <w:sz w:val="22"/>
                <w:szCs w:val="22"/>
                <w:lang w:val="bg-BG"/>
              </w:rPr>
              <w:t xml:space="preserve">отнасят </w:t>
            </w:r>
            <w:r w:rsidRPr="00A6776D">
              <w:rPr>
                <w:rFonts w:eastAsiaTheme="minorEastAsia"/>
                <w:w w:val="90"/>
                <w:sz w:val="22"/>
                <w:szCs w:val="22"/>
                <w:lang w:val="bg-BG"/>
              </w:rPr>
              <w:t>към ЕСИ</w:t>
            </w:r>
            <w:r w:rsidRPr="00A6776D">
              <w:rPr>
                <w:rFonts w:eastAsiaTheme="minorEastAsia"/>
                <w:spacing w:val="15"/>
                <w:w w:val="90"/>
                <w:sz w:val="22"/>
                <w:szCs w:val="22"/>
                <w:lang w:val="bg-BG"/>
              </w:rPr>
              <w:t xml:space="preserve"> </w:t>
            </w:r>
            <w:r w:rsidRPr="00A6776D">
              <w:rPr>
                <w:rFonts w:eastAsiaTheme="minorEastAsia"/>
                <w:w w:val="90"/>
                <w:sz w:val="22"/>
                <w:szCs w:val="22"/>
                <w:lang w:val="bg-BG"/>
              </w:rPr>
              <w:t>фондове</w:t>
            </w:r>
          </w:p>
        </w:tc>
      </w:tr>
      <w:tr w:rsidR="00A6776D" w:rsidRPr="00A6776D" w:rsidTr="00A6776D">
        <w:trPr>
          <w:trHeight w:val="8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1" w:after="0"/>
              <w:rPr>
                <w:rFonts w:eastAsiaTheme="minorEastAsia"/>
                <w:w w:val="105"/>
                <w:sz w:val="20"/>
                <w:szCs w:val="20"/>
                <w:lang w:val="bg-BG"/>
              </w:rPr>
            </w:pPr>
            <w:r w:rsidRPr="00A6776D">
              <w:rPr>
                <w:rFonts w:eastAsiaTheme="minorEastAsia"/>
                <w:w w:val="105"/>
                <w:sz w:val="20"/>
                <w:szCs w:val="20"/>
                <w:lang w:val="bg-BG"/>
              </w:rPr>
              <w:t>37.1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2" w:after="0" w:line="218" w:lineRule="auto"/>
              <w:ind w:right="-1"/>
              <w:jc w:val="both"/>
              <w:rPr>
                <w:rFonts w:eastAsiaTheme="minorEastAsia"/>
                <w:w w:val="95"/>
                <w:sz w:val="22"/>
                <w:szCs w:val="22"/>
                <w:lang w:val="bg-BG"/>
              </w:rPr>
            </w:pPr>
            <w:r w:rsidRPr="00A6776D">
              <w:rPr>
                <w:rFonts w:eastAsiaTheme="minorEastAsia"/>
                <w:w w:val="95"/>
                <w:sz w:val="22"/>
                <w:szCs w:val="22"/>
                <w:lang w:val="bg-BG"/>
              </w:rPr>
              <w:t>от</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платени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преференциално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възнаграждение</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частни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инвеститори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публични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инвеститори,</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работещи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съгласно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принципа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пазарната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икономика,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предоставят</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насрещни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ресурси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към</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подкрепата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от</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ЕСИ фондовете</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съ-инвестират</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равнището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крайния</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получател</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EUR)</w:t>
            </w:r>
          </w:p>
        </w:tc>
      </w:tr>
    </w:tbl>
    <w:p w:rsidR="00A6776D" w:rsidRPr="00A6776D" w:rsidRDefault="00A6776D" w:rsidP="00A6776D">
      <w:pPr>
        <w:widowControl w:val="0"/>
        <w:kinsoku w:val="0"/>
        <w:overflowPunct w:val="0"/>
        <w:autoSpaceDE w:val="0"/>
        <w:autoSpaceDN w:val="0"/>
        <w:adjustRightInd w:val="0"/>
        <w:spacing w:before="3" w:after="1"/>
        <w:rPr>
          <w:rFonts w:ascii="Arial Narrow" w:eastAsiaTheme="minorEastAsia" w:hAnsi="Arial Narrow" w:cs="Arial Narrow"/>
          <w:b/>
          <w:bCs/>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4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2" w:after="0"/>
              <w:jc w:val="center"/>
              <w:rPr>
                <w:rFonts w:ascii="Calibri" w:eastAsiaTheme="minorEastAsia" w:hAnsi="Calibri" w:cs="Calibri"/>
                <w:w w:val="84"/>
                <w:sz w:val="17"/>
                <w:szCs w:val="17"/>
                <w:lang w:val="bg-BG"/>
              </w:rPr>
            </w:pPr>
            <w:r w:rsidRPr="00A6776D">
              <w:rPr>
                <w:rFonts w:ascii="Calibri" w:eastAsiaTheme="minorEastAsia" w:hAnsi="Calibri" w:cs="Calibri"/>
                <w:w w:val="84"/>
                <w:sz w:val="17"/>
                <w:szCs w:val="17"/>
                <w:lang w:val="bg-BG"/>
              </w:rPr>
              <w:t>№</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2" w:after="0"/>
              <w:rPr>
                <w:rFonts w:ascii="Calibri" w:eastAsiaTheme="minorEastAsia" w:hAnsi="Calibri" w:cs="Calibri"/>
                <w:w w:val="90"/>
                <w:sz w:val="17"/>
                <w:szCs w:val="17"/>
                <w:lang w:val="bg-BG"/>
              </w:rPr>
            </w:pPr>
            <w:r w:rsidRPr="00A6776D">
              <w:rPr>
                <w:rFonts w:ascii="Calibri" w:eastAsiaTheme="minorEastAsia" w:hAnsi="Calibri" w:cs="Calibri"/>
                <w:w w:val="90"/>
                <w:sz w:val="17"/>
                <w:szCs w:val="17"/>
                <w:lang w:val="bg-BG"/>
              </w:rPr>
              <w:t>Информация, изисквана за всеки финансов инструмент</w:t>
            </w:r>
          </w:p>
        </w:tc>
      </w:tr>
      <w:tr w:rsidR="00A6776D" w:rsidRPr="00A6776D" w:rsidTr="00A6776D">
        <w:trPr>
          <w:trHeight w:val="62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103" w:after="0"/>
              <w:rPr>
                <w:rFonts w:ascii="Calibri" w:eastAsiaTheme="minorEastAsia" w:hAnsi="Calibri" w:cs="Calibri"/>
                <w:w w:val="105"/>
                <w:sz w:val="19"/>
                <w:szCs w:val="19"/>
                <w:lang w:val="bg-BG"/>
              </w:rPr>
            </w:pPr>
            <w:r w:rsidRPr="00A6776D">
              <w:rPr>
                <w:rFonts w:ascii="Calibri" w:eastAsiaTheme="minorEastAsia" w:hAnsi="Calibri" w:cs="Calibri"/>
                <w:w w:val="105"/>
                <w:sz w:val="19"/>
                <w:szCs w:val="19"/>
                <w:lang w:val="bg-BG"/>
              </w:rPr>
              <w:t>37.2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123" w:after="0" w:line="218" w:lineRule="auto"/>
              <w:ind w:right="-10"/>
              <w:rPr>
                <w:rFonts w:ascii="Calibri" w:eastAsiaTheme="minorEastAsia" w:hAnsi="Calibri" w:cs="Calibri"/>
                <w:w w:val="95"/>
                <w:sz w:val="19"/>
                <w:szCs w:val="19"/>
                <w:lang w:val="bg-BG"/>
              </w:rPr>
            </w:pPr>
            <w:r w:rsidRPr="00A6776D">
              <w:rPr>
                <w:rFonts w:ascii="Calibri" w:eastAsiaTheme="minorEastAsia" w:hAnsi="Calibri" w:cs="Calibri"/>
                <w:w w:val="95"/>
                <w:sz w:val="19"/>
                <w:szCs w:val="19"/>
                <w:lang w:val="bg-BG"/>
              </w:rPr>
              <w:t>от</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които,</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платени</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за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възстановяването</w:t>
            </w:r>
            <w:r w:rsidRPr="00A6776D">
              <w:rPr>
                <w:rFonts w:ascii="Calibri" w:eastAsiaTheme="minorEastAsia" w:hAnsi="Calibri" w:cs="Calibri"/>
                <w:spacing w:val="-12"/>
                <w:w w:val="95"/>
                <w:sz w:val="19"/>
                <w:szCs w:val="19"/>
                <w:lang w:val="bg-BG"/>
              </w:rPr>
              <w:t xml:space="preserve"> </w:t>
            </w:r>
            <w:r w:rsidRPr="00A6776D">
              <w:rPr>
                <w:rFonts w:ascii="Calibri" w:eastAsiaTheme="minorEastAsia" w:hAnsi="Calibri" w:cs="Calibri"/>
                <w:w w:val="95"/>
                <w:sz w:val="19"/>
                <w:szCs w:val="19"/>
                <w:lang w:val="bg-BG"/>
              </w:rPr>
              <w:t>на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направени</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разходи</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за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управление</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и</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плащане</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на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такси</w:t>
            </w:r>
            <w:r w:rsidRPr="00A6776D">
              <w:rPr>
                <w:rFonts w:ascii="Calibri" w:eastAsiaTheme="minorEastAsia" w:hAnsi="Calibri" w:cs="Calibri"/>
                <w:spacing w:val="-12"/>
                <w:w w:val="95"/>
                <w:sz w:val="19"/>
                <w:szCs w:val="19"/>
                <w:lang w:val="bg-BG"/>
              </w:rPr>
              <w:t xml:space="preserve"> </w:t>
            </w:r>
            <w:r w:rsidRPr="00A6776D">
              <w:rPr>
                <w:rFonts w:ascii="Calibri" w:eastAsiaTheme="minorEastAsia" w:hAnsi="Calibri" w:cs="Calibri"/>
                <w:w w:val="95"/>
                <w:sz w:val="19"/>
                <w:szCs w:val="19"/>
                <w:lang w:val="bg-BG"/>
              </w:rPr>
              <w:t>за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управление на</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финансовия</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инструмент</w:t>
            </w:r>
            <w:r w:rsidRPr="00A6776D">
              <w:rPr>
                <w:rFonts w:ascii="Calibri" w:eastAsiaTheme="minorEastAsia" w:hAnsi="Calibri" w:cs="Calibri"/>
                <w:spacing w:val="-12"/>
                <w:w w:val="95"/>
                <w:sz w:val="19"/>
                <w:szCs w:val="19"/>
                <w:lang w:val="bg-BG"/>
              </w:rPr>
              <w:t xml:space="preserve"> </w:t>
            </w:r>
            <w:r w:rsidRPr="00A6776D">
              <w:rPr>
                <w:rFonts w:ascii="Calibri" w:eastAsiaTheme="minorEastAsia" w:hAnsi="Calibri" w:cs="Calibri"/>
                <w:w w:val="95"/>
                <w:sz w:val="19"/>
                <w:szCs w:val="19"/>
                <w:lang w:val="bg-BG"/>
              </w:rPr>
              <w:t>(в</w:t>
            </w:r>
            <w:r w:rsidRPr="00A6776D">
              <w:rPr>
                <w:rFonts w:ascii="Calibri" w:eastAsiaTheme="minorEastAsia" w:hAnsi="Calibri" w:cs="Calibri"/>
                <w:spacing w:val="-11"/>
                <w:w w:val="95"/>
                <w:sz w:val="19"/>
                <w:szCs w:val="19"/>
                <w:lang w:val="bg-BG"/>
              </w:rPr>
              <w:t xml:space="preserve"> </w:t>
            </w:r>
            <w:r w:rsidRPr="00A6776D">
              <w:rPr>
                <w:rFonts w:ascii="Calibri" w:eastAsiaTheme="minorEastAsia" w:hAnsi="Calibri" w:cs="Calibri"/>
                <w:w w:val="95"/>
                <w:sz w:val="19"/>
                <w:szCs w:val="19"/>
                <w:lang w:val="bg-BG"/>
              </w:rPr>
              <w:t>EUR)</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78" w:after="0" w:line="223" w:lineRule="auto"/>
        <w:ind w:right="624" w:hanging="460"/>
        <w:jc w:val="both"/>
        <w:rPr>
          <w:rFonts w:eastAsiaTheme="minorEastAsia"/>
          <w:b/>
          <w:bCs/>
          <w:w w:val="105"/>
          <w:sz w:val="22"/>
          <w:szCs w:val="22"/>
          <w:lang w:val="bg-BG"/>
        </w:rPr>
      </w:pPr>
      <w:r w:rsidRPr="00A6776D">
        <w:rPr>
          <w:rFonts w:eastAsiaTheme="minorEastAsia"/>
          <w:b/>
          <w:bCs/>
          <w:w w:val="105"/>
          <w:sz w:val="22"/>
          <w:szCs w:val="22"/>
          <w:lang w:val="bg-BG"/>
        </w:rPr>
        <w:t xml:space="preserve">  Напредък в постигането на очаквания лостов ефект на инвестициите, направени  от финансовия инстру­ мент,  и  стойност  на  инвестициите  и  участията  (член  46,  параграф  2,  буква  з)  от  Регламент  (ЕС) № </w:t>
      </w:r>
      <w:r w:rsidRPr="00A6776D">
        <w:rPr>
          <w:rFonts w:eastAsiaTheme="minorEastAsia"/>
          <w:b/>
          <w:bCs/>
          <w:w w:val="105"/>
          <w:sz w:val="22"/>
          <w:szCs w:val="22"/>
          <w:lang w:val="bg-BG"/>
        </w:rPr>
        <w:lastRenderedPageBreak/>
        <w:t>1303/2013)</w:t>
      </w:r>
    </w:p>
    <w:p w:rsidR="00A6776D" w:rsidRPr="00A6776D" w:rsidRDefault="00A6776D" w:rsidP="00A6776D">
      <w:pPr>
        <w:widowControl w:val="0"/>
        <w:kinsoku w:val="0"/>
        <w:overflowPunct w:val="0"/>
        <w:autoSpaceDE w:val="0"/>
        <w:autoSpaceDN w:val="0"/>
        <w:adjustRightInd w:val="0"/>
        <w:spacing w:before="6" w:after="0"/>
        <w:rPr>
          <w:rFonts w:ascii="Arial Narrow" w:eastAsiaTheme="minorEastAsia" w:hAnsi="Arial Narrow" w:cs="Arial Narrow"/>
          <w:b/>
          <w:bCs/>
          <w:sz w:val="8"/>
          <w:szCs w:val="8"/>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38</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rPr>
                <w:rFonts w:eastAsiaTheme="minorEastAsia"/>
                <w:w w:val="95"/>
                <w:sz w:val="22"/>
                <w:szCs w:val="22"/>
                <w:lang w:val="bg-BG"/>
              </w:rPr>
            </w:pPr>
            <w:r w:rsidRPr="00A6776D">
              <w:rPr>
                <w:rFonts w:eastAsiaTheme="minorEastAsia"/>
                <w:w w:val="95"/>
                <w:sz w:val="22"/>
                <w:szCs w:val="22"/>
                <w:lang w:val="bg-BG"/>
              </w:rPr>
              <w:t>Общ размер на другия принос, извън ЕСИ фондовете, набран от финансовия инструмент (в EUR)</w:t>
            </w:r>
          </w:p>
        </w:tc>
      </w:tr>
      <w:tr w:rsidR="00A6776D" w:rsidRPr="00A6776D" w:rsidTr="00A6776D">
        <w:trPr>
          <w:trHeight w:val="5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38.1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81" w:after="0" w:line="218" w:lineRule="auto"/>
              <w:ind w:right="-9"/>
              <w:rPr>
                <w:rFonts w:eastAsiaTheme="minorEastAsia"/>
                <w:w w:val="95"/>
                <w:sz w:val="22"/>
                <w:szCs w:val="22"/>
                <w:lang w:val="bg-BG"/>
              </w:rPr>
            </w:pPr>
            <w:r w:rsidRPr="00A6776D">
              <w:rPr>
                <w:rFonts w:eastAsiaTheme="minorEastAsia"/>
                <w:w w:val="95"/>
                <w:sz w:val="22"/>
                <w:szCs w:val="22"/>
                <w:lang w:val="bg-BG"/>
              </w:rPr>
              <w:t>Общ</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размер</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другия</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принос,</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извън</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ЕСИ</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фондовете,</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които</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е</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поет</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ангажимент</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споразумението</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8"/>
                <w:w w:val="95"/>
                <w:sz w:val="22"/>
                <w:szCs w:val="22"/>
                <w:lang w:val="bg-BG"/>
              </w:rPr>
              <w:t xml:space="preserve"> </w:t>
            </w:r>
            <w:r w:rsidRPr="00A6776D">
              <w:rPr>
                <w:rFonts w:eastAsiaTheme="minorEastAsia"/>
                <w:w w:val="95"/>
                <w:sz w:val="22"/>
                <w:szCs w:val="22"/>
                <w:lang w:val="bg-BG"/>
              </w:rPr>
              <w:t>финанси­ ране</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с</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органа,</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изпълняващ</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финансовия</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инструмент</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9"/>
                <w:w w:val="95"/>
                <w:sz w:val="22"/>
                <w:szCs w:val="22"/>
                <w:lang w:val="bg-BG"/>
              </w:rPr>
              <w:t xml:space="preserve"> </w:t>
            </w:r>
            <w:r w:rsidRPr="00A6776D">
              <w:rPr>
                <w:rFonts w:eastAsiaTheme="minorEastAsia"/>
                <w:w w:val="95"/>
                <w:sz w:val="22"/>
                <w:szCs w:val="22"/>
                <w:lang w:val="bg-BG"/>
              </w:rPr>
              <w:t>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38.2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Общ размер на другия принос, извън ЕСИ фондовете, платен на финансовия инструмент (в 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sz w:val="20"/>
                <w:szCs w:val="20"/>
                <w:lang w:val="bg-BG"/>
              </w:rPr>
            </w:pPr>
            <w:r w:rsidRPr="00A6776D">
              <w:rPr>
                <w:rFonts w:eastAsiaTheme="minorEastAsia"/>
                <w:sz w:val="20"/>
                <w:szCs w:val="20"/>
                <w:lang w:val="bg-BG"/>
              </w:rPr>
              <w:t>38.2.1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от които публичен принос (в 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sz w:val="20"/>
                <w:szCs w:val="20"/>
                <w:lang w:val="bg-BG"/>
              </w:rPr>
            </w:pPr>
            <w:r w:rsidRPr="00A6776D">
              <w:rPr>
                <w:rFonts w:eastAsiaTheme="minorEastAsia"/>
                <w:sz w:val="20"/>
                <w:szCs w:val="20"/>
                <w:lang w:val="bg-BG"/>
              </w:rPr>
              <w:t>38.2.2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sz w:val="22"/>
                <w:szCs w:val="22"/>
                <w:lang w:val="bg-BG"/>
              </w:rPr>
            </w:pPr>
            <w:r w:rsidRPr="00A6776D">
              <w:rPr>
                <w:rFonts w:eastAsiaTheme="minorEastAsia"/>
                <w:w w:val="95"/>
                <w:sz w:val="22"/>
                <w:szCs w:val="22"/>
                <w:lang w:val="bg-BG"/>
              </w:rPr>
              <w:t>от които частен принос (в EUR)</w:t>
            </w:r>
          </w:p>
        </w:tc>
      </w:tr>
      <w:tr w:rsidR="00A6776D" w:rsidRPr="00A6776D" w:rsidTr="00A6776D">
        <w:trPr>
          <w:trHeight w:val="5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38.3</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81" w:after="0" w:line="218" w:lineRule="auto"/>
              <w:ind w:right="-14"/>
              <w:jc w:val="both"/>
              <w:rPr>
                <w:rFonts w:eastAsiaTheme="minorEastAsia"/>
                <w:sz w:val="22"/>
                <w:szCs w:val="22"/>
                <w:lang w:val="bg-BG"/>
              </w:rPr>
            </w:pPr>
            <w:r w:rsidRPr="00A6776D">
              <w:rPr>
                <w:rFonts w:eastAsiaTheme="minorEastAsia"/>
                <w:w w:val="95"/>
                <w:sz w:val="22"/>
                <w:szCs w:val="22"/>
                <w:lang w:val="bg-BG"/>
              </w:rPr>
              <w:t>Общ размер на другия принос, извън ЕСИ фондовете, мобилизиран на равнището на крайните получатели</w:t>
            </w:r>
            <w:r w:rsidRPr="00A6776D">
              <w:rPr>
                <w:rFonts w:eastAsiaTheme="minorEastAsia"/>
                <w:spacing w:val="-8"/>
                <w:w w:val="95"/>
                <w:sz w:val="22"/>
                <w:szCs w:val="22"/>
                <w:lang w:val="bg-BG"/>
              </w:rPr>
              <w:t xml:space="preserve"> </w:t>
            </w:r>
            <w:r w:rsidRPr="00A6776D">
              <w:rPr>
                <w:rFonts w:eastAsiaTheme="minorEastAsia"/>
                <w:w w:val="95"/>
                <w:sz w:val="22"/>
                <w:szCs w:val="22"/>
                <w:lang w:val="bg-BG"/>
              </w:rPr>
              <w:t xml:space="preserve">(в </w:t>
            </w:r>
            <w:r w:rsidRPr="00A6776D">
              <w:rPr>
                <w:rFonts w:eastAsiaTheme="minorEastAsia"/>
                <w:sz w:val="22"/>
                <w:szCs w:val="22"/>
                <w:lang w:val="bg-BG"/>
              </w:rPr>
              <w:t>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sz w:val="20"/>
                <w:szCs w:val="20"/>
                <w:lang w:val="bg-BG"/>
              </w:rPr>
            </w:pPr>
            <w:r w:rsidRPr="00A6776D">
              <w:rPr>
                <w:rFonts w:eastAsiaTheme="minorEastAsia"/>
                <w:sz w:val="20"/>
                <w:szCs w:val="20"/>
                <w:lang w:val="bg-BG"/>
              </w:rPr>
              <w:t>38.3.1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от които публичен принос (в 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sz w:val="20"/>
                <w:szCs w:val="20"/>
                <w:lang w:val="bg-BG"/>
              </w:rPr>
            </w:pPr>
            <w:r w:rsidRPr="00A6776D">
              <w:rPr>
                <w:rFonts w:eastAsiaTheme="minorEastAsia"/>
                <w:sz w:val="20"/>
                <w:szCs w:val="20"/>
                <w:lang w:val="bg-BG"/>
              </w:rPr>
              <w:t>38.3.2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sz w:val="22"/>
                <w:szCs w:val="22"/>
                <w:lang w:val="bg-BG"/>
              </w:rPr>
            </w:pPr>
            <w:r w:rsidRPr="00A6776D">
              <w:rPr>
                <w:rFonts w:eastAsiaTheme="minorEastAsia"/>
                <w:w w:val="95"/>
                <w:sz w:val="22"/>
                <w:szCs w:val="22"/>
                <w:lang w:val="bg-BG"/>
              </w:rPr>
              <w:t>от които частен принос (в EUR)</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rPr>
                <w:rFonts w:eastAsiaTheme="minorEastAsia"/>
                <w:w w:val="105"/>
                <w:sz w:val="20"/>
                <w:szCs w:val="20"/>
                <w:lang w:val="bg-BG"/>
              </w:rPr>
            </w:pPr>
            <w:r w:rsidRPr="00A6776D">
              <w:rPr>
                <w:rFonts w:eastAsiaTheme="minorEastAsia"/>
                <w:w w:val="105"/>
                <w:sz w:val="20"/>
                <w:szCs w:val="20"/>
                <w:lang w:val="bg-BG"/>
              </w:rPr>
              <w:t>39</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61" w:after="0"/>
              <w:jc w:val="both"/>
              <w:rPr>
                <w:rFonts w:eastAsiaTheme="minorEastAsia"/>
                <w:w w:val="90"/>
                <w:sz w:val="22"/>
                <w:szCs w:val="22"/>
                <w:lang w:val="bg-BG"/>
              </w:rPr>
            </w:pPr>
            <w:r w:rsidRPr="00A6776D">
              <w:rPr>
                <w:rFonts w:eastAsiaTheme="minorEastAsia"/>
                <w:w w:val="90"/>
                <w:sz w:val="22"/>
                <w:szCs w:val="22"/>
                <w:lang w:val="bg-BG"/>
              </w:rPr>
              <w:t>Очакван и постигнат ефект на лоста, чрез позоваване на споразумението за финансиране</w:t>
            </w:r>
          </w:p>
        </w:tc>
      </w:tr>
      <w:tr w:rsidR="00A6776D" w:rsidRPr="00A6776D" w:rsidTr="00A6776D">
        <w:trPr>
          <w:trHeight w:val="5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before="61" w:after="0"/>
              <w:rPr>
                <w:rFonts w:eastAsiaTheme="minorEastAsia"/>
                <w:w w:val="105"/>
                <w:sz w:val="20"/>
                <w:szCs w:val="20"/>
                <w:lang w:val="bg-BG"/>
              </w:rPr>
            </w:pPr>
            <w:r w:rsidRPr="00A6776D">
              <w:rPr>
                <w:rFonts w:eastAsiaTheme="minorEastAsia"/>
                <w:w w:val="105"/>
                <w:sz w:val="20"/>
                <w:szCs w:val="20"/>
                <w:lang w:val="bg-BG"/>
              </w:rPr>
              <w:t>39.1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82" w:after="0" w:line="218" w:lineRule="auto"/>
              <w:jc w:val="both"/>
              <w:rPr>
                <w:rFonts w:eastAsiaTheme="minorEastAsia"/>
                <w:w w:val="90"/>
                <w:sz w:val="22"/>
                <w:szCs w:val="22"/>
                <w:lang w:val="bg-BG"/>
              </w:rPr>
            </w:pPr>
            <w:r w:rsidRPr="00A6776D">
              <w:rPr>
                <w:rFonts w:eastAsiaTheme="minorEastAsia"/>
                <w:w w:val="90"/>
                <w:sz w:val="22"/>
                <w:szCs w:val="22"/>
                <w:lang w:val="bg-BG"/>
              </w:rPr>
              <w:t>Очаква ефект на лоста за заем/гаранция/дялова или квазидялова инвестиция/друг финансов продукт, чрез позоваване на споразумението за финансиране, по продукти</w:t>
            </w:r>
          </w:p>
        </w:tc>
      </w:tr>
      <w:tr w:rsidR="00A6776D" w:rsidRPr="00A6776D" w:rsidTr="00A6776D">
        <w:trPr>
          <w:trHeight w:val="5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39.2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81" w:after="0" w:line="218" w:lineRule="auto"/>
              <w:ind w:right="-12"/>
              <w:jc w:val="both"/>
              <w:rPr>
                <w:rFonts w:eastAsiaTheme="minorEastAsia"/>
                <w:w w:val="95"/>
                <w:sz w:val="22"/>
                <w:szCs w:val="22"/>
                <w:lang w:val="bg-BG"/>
              </w:rPr>
            </w:pPr>
            <w:r w:rsidRPr="00A6776D">
              <w:rPr>
                <w:rFonts w:eastAsiaTheme="minorEastAsia"/>
                <w:w w:val="95"/>
                <w:sz w:val="22"/>
                <w:szCs w:val="22"/>
                <w:lang w:val="bg-BG"/>
              </w:rPr>
              <w:t>Постигнат</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ефект</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лоста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в</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края</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на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отчетната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година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за</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заеми/гаранции/дялови</w:t>
            </w:r>
            <w:r w:rsidRPr="00A6776D">
              <w:rPr>
                <w:rFonts w:eastAsiaTheme="minorEastAsia"/>
                <w:spacing w:val="-11"/>
                <w:w w:val="95"/>
                <w:sz w:val="22"/>
                <w:szCs w:val="22"/>
                <w:lang w:val="bg-BG"/>
              </w:rPr>
              <w:t xml:space="preserve"> </w:t>
            </w:r>
            <w:r w:rsidRPr="00A6776D">
              <w:rPr>
                <w:rFonts w:eastAsiaTheme="minorEastAsia"/>
                <w:w w:val="95"/>
                <w:sz w:val="22"/>
                <w:szCs w:val="22"/>
                <w:lang w:val="bg-BG"/>
              </w:rPr>
              <w:t>или</w:t>
            </w:r>
            <w:r w:rsidRPr="00A6776D">
              <w:rPr>
                <w:rFonts w:eastAsiaTheme="minorEastAsia"/>
                <w:spacing w:val="-10"/>
                <w:w w:val="95"/>
                <w:sz w:val="22"/>
                <w:szCs w:val="22"/>
                <w:lang w:val="bg-BG"/>
              </w:rPr>
              <w:t xml:space="preserve"> </w:t>
            </w:r>
            <w:r w:rsidRPr="00A6776D">
              <w:rPr>
                <w:rFonts w:eastAsiaTheme="minorEastAsia"/>
                <w:w w:val="95"/>
                <w:sz w:val="22"/>
                <w:szCs w:val="22"/>
                <w:lang w:val="bg-BG"/>
              </w:rPr>
              <w:t>квазидялови</w:t>
            </w:r>
            <w:r w:rsidRPr="00A6776D">
              <w:rPr>
                <w:rFonts w:eastAsiaTheme="minorEastAsia"/>
                <w:spacing w:val="-9"/>
                <w:w w:val="95"/>
                <w:sz w:val="22"/>
                <w:szCs w:val="22"/>
                <w:lang w:val="bg-BG"/>
              </w:rPr>
              <w:t xml:space="preserve"> </w:t>
            </w:r>
            <w:r w:rsidRPr="00A6776D">
              <w:rPr>
                <w:rFonts w:eastAsiaTheme="minorEastAsia"/>
                <w:w w:val="95"/>
                <w:sz w:val="22"/>
                <w:szCs w:val="22"/>
                <w:lang w:val="bg-BG"/>
              </w:rPr>
              <w:t>инвестиции/ друг</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финансов</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продукт,</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по</w:t>
            </w:r>
            <w:r w:rsidRPr="00A6776D">
              <w:rPr>
                <w:rFonts w:eastAsiaTheme="minorEastAsia"/>
                <w:spacing w:val="-20"/>
                <w:w w:val="95"/>
                <w:sz w:val="22"/>
                <w:szCs w:val="22"/>
                <w:lang w:val="bg-BG"/>
              </w:rPr>
              <w:t xml:space="preserve"> </w:t>
            </w:r>
            <w:r w:rsidRPr="00A6776D">
              <w:rPr>
                <w:rFonts w:eastAsiaTheme="minorEastAsia"/>
                <w:w w:val="95"/>
                <w:sz w:val="22"/>
                <w:szCs w:val="22"/>
                <w:lang w:val="bg-BG"/>
              </w:rPr>
              <w:t>продукти</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40</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Размер на инвестициите и участието спрямо предходните години (в EUR)</w:t>
            </w:r>
          </w:p>
        </w:tc>
      </w:tr>
    </w:tbl>
    <w:p w:rsidR="00A6776D" w:rsidRPr="00A6776D" w:rsidRDefault="00A6776D" w:rsidP="001C71B6">
      <w:pPr>
        <w:widowControl w:val="0"/>
        <w:numPr>
          <w:ilvl w:val="0"/>
          <w:numId w:val="35"/>
        </w:numPr>
        <w:tabs>
          <w:tab w:val="left" w:pos="1088"/>
        </w:tabs>
        <w:kinsoku w:val="0"/>
        <w:overflowPunct w:val="0"/>
        <w:autoSpaceDE w:val="0"/>
        <w:autoSpaceDN w:val="0"/>
        <w:adjustRightInd w:val="0"/>
        <w:spacing w:before="81" w:after="0" w:line="220" w:lineRule="auto"/>
        <w:ind w:right="625" w:hanging="460"/>
        <w:jc w:val="both"/>
        <w:rPr>
          <w:rFonts w:eastAsiaTheme="minorEastAsia"/>
          <w:b/>
          <w:bCs/>
          <w:w w:val="105"/>
          <w:sz w:val="22"/>
          <w:szCs w:val="22"/>
          <w:lang w:val="bg-BG"/>
        </w:rPr>
      </w:pPr>
      <w:r w:rsidRPr="00A6776D">
        <w:rPr>
          <w:rFonts w:eastAsiaTheme="minorEastAsia"/>
          <w:b/>
          <w:bCs/>
          <w:w w:val="105"/>
          <w:sz w:val="22"/>
          <w:szCs w:val="22"/>
          <w:lang w:val="bg-BG"/>
        </w:rPr>
        <w:t>Принос на финансовия инструмент за постигането на показателите на засегнатия приоритет или мярка (член 46, параграф 2, буква й) от Регламент (ЕС) № 1303/2013)</w:t>
      </w:r>
    </w:p>
    <w:p w:rsidR="00A6776D" w:rsidRPr="00A6776D" w:rsidRDefault="00A6776D" w:rsidP="00A6776D">
      <w:pPr>
        <w:widowControl w:val="0"/>
        <w:kinsoku w:val="0"/>
        <w:overflowPunct w:val="0"/>
        <w:autoSpaceDE w:val="0"/>
        <w:autoSpaceDN w:val="0"/>
        <w:adjustRightInd w:val="0"/>
        <w:spacing w:before="5" w:after="0"/>
        <w:jc w:val="both"/>
        <w:rPr>
          <w:rFonts w:eastAsiaTheme="minorEastAsia"/>
          <w:b/>
          <w:bCs/>
          <w:w w:val="105"/>
          <w:sz w:val="22"/>
          <w:szCs w:val="22"/>
          <w:lang w:val="bg-BG"/>
        </w:rPr>
      </w:pPr>
    </w:p>
    <w:tbl>
      <w:tblPr>
        <w:tblW w:w="0" w:type="auto"/>
        <w:tblInd w:w="622" w:type="dxa"/>
        <w:tblLayout w:type="fixed"/>
        <w:tblCellMar>
          <w:left w:w="0" w:type="dxa"/>
          <w:right w:w="0" w:type="dxa"/>
        </w:tblCellMar>
        <w:tblLook w:val="0000" w:firstRow="0" w:lastRow="0" w:firstColumn="0" w:lastColumn="0" w:noHBand="0" w:noVBand="0"/>
      </w:tblPr>
      <w:tblGrid>
        <w:gridCol w:w="685"/>
        <w:gridCol w:w="8526"/>
      </w:tblGrid>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41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Показател за изпълнението (кодов номер и наименование) на която финансовият инструмент допринася</w:t>
            </w:r>
          </w:p>
        </w:tc>
      </w:tr>
      <w:tr w:rsidR="00A6776D" w:rsidRPr="00A6776D" w:rsidTr="00A6776D">
        <w:trPr>
          <w:trHeight w:val="36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41.1</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after="0"/>
              <w:jc w:val="both"/>
              <w:rPr>
                <w:rFonts w:eastAsiaTheme="minorEastAsia"/>
                <w:w w:val="95"/>
                <w:sz w:val="22"/>
                <w:szCs w:val="22"/>
                <w:lang w:val="bg-BG"/>
              </w:rPr>
            </w:pPr>
            <w:r w:rsidRPr="00A6776D">
              <w:rPr>
                <w:rFonts w:eastAsiaTheme="minorEastAsia"/>
                <w:w w:val="95"/>
                <w:sz w:val="22"/>
                <w:szCs w:val="22"/>
                <w:lang w:val="bg-BG"/>
              </w:rPr>
              <w:t>Целева стойност на индикатора за изпълнението</w:t>
            </w:r>
          </w:p>
        </w:tc>
      </w:tr>
      <w:tr w:rsidR="00A6776D" w:rsidRPr="00A6776D" w:rsidTr="00A6776D">
        <w:trPr>
          <w:trHeight w:val="580"/>
        </w:trPr>
        <w:tc>
          <w:tcPr>
            <w:tcW w:w="685" w:type="dxa"/>
            <w:tcBorders>
              <w:top w:val="single" w:sz="6" w:space="0" w:color="000000"/>
              <w:left w:val="none" w:sz="6" w:space="0" w:color="auto"/>
              <w:bottom w:val="single" w:sz="6" w:space="0" w:color="000000"/>
              <w:right w:val="single" w:sz="6" w:space="0" w:color="000000"/>
            </w:tcBorders>
          </w:tcPr>
          <w:p w:rsidR="00A6776D" w:rsidRPr="00A6776D" w:rsidRDefault="00A6776D" w:rsidP="00A6776D">
            <w:pPr>
              <w:widowControl w:val="0"/>
              <w:kinsoku w:val="0"/>
              <w:overflowPunct w:val="0"/>
              <w:autoSpaceDE w:val="0"/>
              <w:autoSpaceDN w:val="0"/>
              <w:adjustRightInd w:val="0"/>
              <w:spacing w:after="0"/>
              <w:rPr>
                <w:rFonts w:eastAsiaTheme="minorEastAsia"/>
                <w:w w:val="105"/>
                <w:sz w:val="20"/>
                <w:szCs w:val="20"/>
                <w:lang w:val="bg-BG"/>
              </w:rPr>
            </w:pPr>
            <w:r w:rsidRPr="00A6776D">
              <w:rPr>
                <w:rFonts w:eastAsiaTheme="minorEastAsia"/>
                <w:w w:val="105"/>
                <w:sz w:val="20"/>
                <w:szCs w:val="20"/>
                <w:lang w:val="bg-BG"/>
              </w:rPr>
              <w:t>41.2</w:t>
            </w:r>
          </w:p>
        </w:tc>
        <w:tc>
          <w:tcPr>
            <w:tcW w:w="8526" w:type="dxa"/>
            <w:tcBorders>
              <w:top w:val="single" w:sz="6" w:space="0" w:color="000000"/>
              <w:left w:val="single" w:sz="6" w:space="0" w:color="000000"/>
              <w:bottom w:val="single" w:sz="6" w:space="0" w:color="000000"/>
              <w:right w:val="none" w:sz="6" w:space="0" w:color="auto"/>
            </w:tcBorders>
          </w:tcPr>
          <w:p w:rsidR="00A6776D" w:rsidRPr="00A6776D" w:rsidRDefault="00A6776D" w:rsidP="00A6776D">
            <w:pPr>
              <w:widowControl w:val="0"/>
              <w:kinsoku w:val="0"/>
              <w:overflowPunct w:val="0"/>
              <w:autoSpaceDE w:val="0"/>
              <w:autoSpaceDN w:val="0"/>
              <w:adjustRightInd w:val="0"/>
              <w:spacing w:before="81" w:after="0" w:line="218" w:lineRule="auto"/>
              <w:ind w:right="-8"/>
              <w:jc w:val="both"/>
              <w:rPr>
                <w:rFonts w:eastAsiaTheme="minorEastAsia"/>
                <w:w w:val="95"/>
                <w:sz w:val="22"/>
                <w:szCs w:val="22"/>
                <w:lang w:val="bg-BG"/>
              </w:rPr>
            </w:pPr>
            <w:r w:rsidRPr="00A6776D">
              <w:rPr>
                <w:rFonts w:eastAsiaTheme="minorEastAsia"/>
                <w:w w:val="95"/>
                <w:sz w:val="22"/>
                <w:szCs w:val="22"/>
                <w:lang w:val="bg-BG"/>
              </w:rPr>
              <w:t>Стойност, постигната от финансовия инструмент по отношение на целевата стойност на индикатора за изпълнението</w:t>
            </w:r>
          </w:p>
        </w:tc>
      </w:tr>
    </w:tbl>
    <w:p w:rsidR="00A6776D" w:rsidRPr="00A6776D" w:rsidRDefault="00A6776D" w:rsidP="00A6776D">
      <w:pPr>
        <w:widowControl w:val="0"/>
        <w:kinsoku w:val="0"/>
        <w:overflowPunct w:val="0"/>
        <w:autoSpaceDE w:val="0"/>
        <w:autoSpaceDN w:val="0"/>
        <w:adjustRightInd w:val="0"/>
        <w:spacing w:before="65" w:after="0"/>
        <w:rPr>
          <w:rFonts w:eastAsiaTheme="minorEastAsia"/>
          <w:w w:val="95"/>
          <w:sz w:val="18"/>
          <w:szCs w:val="18"/>
          <w:lang w:val="bg-BG"/>
        </w:rPr>
      </w:pPr>
      <w:r w:rsidRPr="00A6776D">
        <w:rPr>
          <w:rFonts w:eastAsiaTheme="minorEastAsia"/>
          <w:noProof/>
          <w:w w:val="95"/>
          <w:sz w:val="18"/>
          <w:szCs w:val="18"/>
          <w:lang w:val="en-US"/>
        </w:rPr>
        <mc:AlternateContent>
          <mc:Choice Requires="wps">
            <w:drawing>
              <wp:anchor distT="0" distB="0" distL="0" distR="0" simplePos="0" relativeHeight="251659264" behindDoc="0" locked="0" layoutInCell="0" allowOverlap="1" wp14:anchorId="75AAE86A" wp14:editId="38A3185A">
                <wp:simplePos x="0" y="0"/>
                <wp:positionH relativeFrom="page">
                  <wp:posOffset>854710</wp:posOffset>
                </wp:positionH>
                <wp:positionV relativeFrom="paragraph">
                  <wp:posOffset>231140</wp:posOffset>
                </wp:positionV>
                <wp:extent cx="5849620" cy="12700"/>
                <wp:effectExtent l="6985" t="13335" r="10795" b="0"/>
                <wp:wrapTopAndBottom/>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9620" cy="12700"/>
                        </a:xfrm>
                        <a:custGeom>
                          <a:avLst/>
                          <a:gdLst>
                            <a:gd name="T0" fmla="*/ 0 w 9212"/>
                            <a:gd name="T1" fmla="*/ 0 h 20"/>
                            <a:gd name="T2" fmla="*/ 9211 w 9212"/>
                            <a:gd name="T3" fmla="*/ 0 h 20"/>
                          </a:gdLst>
                          <a:ahLst/>
                          <a:cxnLst>
                            <a:cxn ang="0">
                              <a:pos x="T0" y="T1"/>
                            </a:cxn>
                            <a:cxn ang="0">
                              <a:pos x="T2" y="T3"/>
                            </a:cxn>
                          </a:cxnLst>
                          <a:rect l="0" t="0" r="r" b="b"/>
                          <a:pathLst>
                            <a:path w="9212" h="20">
                              <a:moveTo>
                                <a:pt x="0" y="0"/>
                              </a:moveTo>
                              <a:lnTo>
                                <a:pt x="9211" y="0"/>
                              </a:lnTo>
                            </a:path>
                          </a:pathLst>
                        </a:custGeom>
                        <a:noFill/>
                        <a:ln w="67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points="67.3pt,18.2pt,527.85pt,18.2pt" coordsize="921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" o:allowincell="f" filled="f" strokeweight=".18806mm">
                <v:path arrowok="t" o:connecttype="custom" o:connectlocs="0,0;5848985,0" o:connectangles="0,0"/>
                <w10:wrap type="topAndBottom" anchorx="page"/>
              </v:polyline>
            </w:pict>
          </mc:Fallback>
        </mc:AlternateContent>
      </w:r>
      <w:r w:rsidRPr="00A6776D">
        <w:rPr>
          <w:rFonts w:eastAsiaTheme="minorEastAsia"/>
          <w:w w:val="95"/>
          <w:sz w:val="18"/>
          <w:szCs w:val="18"/>
          <w:lang w:val="bg-BG"/>
        </w:rPr>
        <w:t>(1) Това включва средствата, отпуснати конкретно на ИМЗ и съответното подпомагане по ЕСФ.</w:t>
      </w:r>
    </w:p>
    <w:p w:rsidR="0058184B" w:rsidRDefault="0058184B" w:rsidP="0058184B"/>
    <w:p w:rsidR="0058184B" w:rsidRDefault="0058184B" w:rsidP="0058184B">
      <w:r>
        <w:t xml:space="preserve"> </w:t>
      </w:r>
    </w:p>
    <w:p w:rsidR="0058184B" w:rsidRPr="00651D0D" w:rsidRDefault="0058184B" w:rsidP="0058184B">
      <w:pPr>
        <w:pStyle w:val="Text1"/>
        <w:ind w:left="0"/>
        <w:sectPr w:rsidR="0058184B" w:rsidRPr="00651D0D" w:rsidSect="00D412FF">
          <w:headerReference w:type="even" r:id="rId22"/>
          <w:headerReference w:type="default" r:id="rId23"/>
          <w:footerReference w:type="default" r:id="rId24"/>
          <w:headerReference w:type="first" r:id="rId25"/>
          <w:footerReference w:type="first" r:id="rId26"/>
          <w:pgSz w:w="11906" w:h="16838"/>
          <w:pgMar w:top="1022" w:right="566" w:bottom="1022" w:left="1584" w:header="709" w:footer="709" w:gutter="0"/>
          <w:cols w:space="708"/>
          <w:docGrid w:linePitch="360"/>
        </w:sectPr>
      </w:pPr>
    </w:p>
    <w:p w:rsidR="0058184B" w:rsidRPr="00177EA6" w:rsidRDefault="0058184B" w:rsidP="009D22D4">
      <w:pPr>
        <w:pStyle w:val="Heading1"/>
        <w:ind w:left="0" w:firstLine="0"/>
        <w:jc w:val="both"/>
      </w:pPr>
      <w:r>
        <w:lastRenderedPageBreak/>
        <w:t xml:space="preserve">Информация, нямаща задължителен характер, за евентуално включване в доклада, който трябва да бъде представен през 2016 </w:t>
      </w:r>
      <w:proofErr w:type="gramStart"/>
      <w:r>
        <w:t>г.,</w:t>
      </w:r>
      <w:proofErr w:type="gramEnd"/>
      <w:r>
        <w:t xml:space="preserve"> която не се изисква за други мини доклади: ДЕЙСТВИЯ, ПРЕДПРИЕТИ ЗА ИЗПЪЛНЕНИЕТО НА ПРЕДВАРИТЕЛНИТЕ УСЛОВИЯ</w:t>
      </w:r>
      <w:r w:rsidR="00FB6B82" w:rsidRPr="009D22D4">
        <w:rPr>
          <w:b w:val="0"/>
          <w:bCs w:val="0"/>
          <w:color w:val="000000"/>
          <w:szCs w:val="24"/>
          <w:lang w:val="bg-BG" w:eastAsia="bg-BG"/>
        </w:rPr>
        <w:t>)</w:t>
      </w:r>
      <w:r w:rsidR="00FB6B82" w:rsidRPr="009D22D4">
        <w:rPr>
          <w:rFonts w:ascii="inherit" w:hAnsi="inherit"/>
          <w:b w:val="0"/>
          <w:bCs w:val="0"/>
          <w:color w:val="0000FF"/>
          <w:szCs w:val="24"/>
          <w:lang w:val="bg-BG" w:eastAsia="bg-BG"/>
        </w:rPr>
        <w:t xml:space="preserve"> </w:t>
      </w:r>
    </w:p>
    <w:p w:rsidR="0058184B" w:rsidRPr="0029142A" w:rsidRDefault="0058184B" w:rsidP="0058184B">
      <w:pPr>
        <w:rPr>
          <w:lang w:val="fr-BE"/>
        </w:rPr>
      </w:pPr>
      <w:r w:rsidRPr="0029142A">
        <w:rPr>
          <w:lang w:val="fr-BE"/>
        </w:rPr>
        <w:t>Таблица 14: Действия, предприети за изпълнение на приложимите общи предварителни условия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268"/>
        <w:gridCol w:w="1559"/>
        <w:gridCol w:w="664"/>
        <w:gridCol w:w="1321"/>
        <w:gridCol w:w="1276"/>
        <w:gridCol w:w="708"/>
        <w:gridCol w:w="993"/>
        <w:gridCol w:w="3009"/>
      </w:tblGrid>
      <w:tr w:rsidR="00C27FDB" w:rsidTr="00177EA6">
        <w:trPr>
          <w:tblHeader/>
        </w:trPr>
        <w:tc>
          <w:tcPr>
            <w:tcW w:w="2410" w:type="dxa"/>
            <w:shd w:val="clear" w:color="auto" w:fill="auto"/>
          </w:tcPr>
          <w:p w:rsidR="00C27FDB" w:rsidRPr="00177EA6" w:rsidRDefault="00C27FDB" w:rsidP="007F67B4">
            <w:pPr>
              <w:rPr>
                <w:sz w:val="20"/>
                <w:szCs w:val="20"/>
              </w:rPr>
            </w:pPr>
            <w:r w:rsidRPr="00177EA6">
              <w:rPr>
                <w:sz w:val="20"/>
                <w:szCs w:val="20"/>
              </w:rPr>
              <w:t>Общи предварителни условия</w:t>
            </w:r>
          </w:p>
        </w:tc>
        <w:tc>
          <w:tcPr>
            <w:tcW w:w="2268" w:type="dxa"/>
            <w:shd w:val="clear" w:color="auto" w:fill="auto"/>
          </w:tcPr>
          <w:p w:rsidR="00C27FDB" w:rsidRPr="00177EA6" w:rsidRDefault="00C27FDB" w:rsidP="007F67B4">
            <w:pPr>
              <w:rPr>
                <w:sz w:val="20"/>
                <w:szCs w:val="20"/>
                <w:lang w:val="ru-RU"/>
              </w:rPr>
            </w:pPr>
            <w:r w:rsidRPr="00177EA6">
              <w:rPr>
                <w:sz w:val="20"/>
                <w:szCs w:val="20"/>
                <w:lang w:val="ru-RU"/>
              </w:rPr>
              <w:t>Критерии, които не са изпълнени</w:t>
            </w:r>
          </w:p>
        </w:tc>
        <w:tc>
          <w:tcPr>
            <w:tcW w:w="1559" w:type="dxa"/>
            <w:shd w:val="clear" w:color="auto" w:fill="auto"/>
          </w:tcPr>
          <w:p w:rsidR="00C27FDB" w:rsidRPr="00177EA6" w:rsidRDefault="00C27FDB" w:rsidP="007F67B4">
            <w:pPr>
              <w:rPr>
                <w:sz w:val="20"/>
                <w:szCs w:val="20"/>
              </w:rPr>
            </w:pPr>
            <w:r w:rsidRPr="00177EA6">
              <w:rPr>
                <w:sz w:val="20"/>
                <w:szCs w:val="20"/>
              </w:rPr>
              <w:t>Предприети действия</w:t>
            </w:r>
          </w:p>
        </w:tc>
        <w:tc>
          <w:tcPr>
            <w:tcW w:w="664" w:type="dxa"/>
            <w:shd w:val="clear" w:color="auto" w:fill="auto"/>
          </w:tcPr>
          <w:p w:rsidR="00C27FDB" w:rsidRPr="00177EA6" w:rsidRDefault="00C27FDB" w:rsidP="007F67B4">
            <w:pPr>
              <w:rPr>
                <w:sz w:val="20"/>
                <w:szCs w:val="20"/>
              </w:rPr>
            </w:pPr>
            <w:r w:rsidRPr="00177EA6">
              <w:rPr>
                <w:sz w:val="20"/>
                <w:szCs w:val="20"/>
              </w:rPr>
              <w:t>Краен срок</w:t>
            </w:r>
          </w:p>
        </w:tc>
        <w:tc>
          <w:tcPr>
            <w:tcW w:w="1321" w:type="dxa"/>
            <w:shd w:val="clear" w:color="auto" w:fill="auto"/>
          </w:tcPr>
          <w:p w:rsidR="00C27FDB" w:rsidRPr="00177EA6" w:rsidRDefault="00C27FDB" w:rsidP="007F67B4">
            <w:pPr>
              <w:rPr>
                <w:sz w:val="20"/>
                <w:szCs w:val="20"/>
              </w:rPr>
            </w:pPr>
            <w:r w:rsidRPr="00177EA6">
              <w:rPr>
                <w:sz w:val="20"/>
                <w:szCs w:val="20"/>
              </w:rPr>
              <w:t>Отговорни структури</w:t>
            </w:r>
          </w:p>
        </w:tc>
        <w:tc>
          <w:tcPr>
            <w:tcW w:w="1276" w:type="dxa"/>
            <w:shd w:val="clear" w:color="auto" w:fill="auto"/>
          </w:tcPr>
          <w:p w:rsidR="00C27FDB" w:rsidRPr="00177EA6" w:rsidRDefault="00C27FDB" w:rsidP="007F67B4">
            <w:pPr>
              <w:rPr>
                <w:sz w:val="20"/>
                <w:szCs w:val="20"/>
                <w:lang w:val="ru-RU"/>
              </w:rPr>
            </w:pPr>
            <w:r w:rsidRPr="00177EA6">
              <w:rPr>
                <w:sz w:val="20"/>
                <w:szCs w:val="20"/>
                <w:lang w:val="ru-RU"/>
              </w:rPr>
              <w:t xml:space="preserve">Приключено действие до края </w:t>
            </w:r>
            <w:proofErr w:type="gramStart"/>
            <w:r w:rsidRPr="00177EA6">
              <w:rPr>
                <w:sz w:val="20"/>
                <w:szCs w:val="20"/>
                <w:lang w:val="ru-RU"/>
              </w:rPr>
              <w:t>на</w:t>
            </w:r>
            <w:proofErr w:type="gramEnd"/>
            <w:r w:rsidRPr="00177EA6">
              <w:rPr>
                <w:sz w:val="20"/>
                <w:szCs w:val="20"/>
                <w:lang w:val="ru-RU"/>
              </w:rPr>
              <w:t xml:space="preserve"> срока</w:t>
            </w:r>
          </w:p>
        </w:tc>
        <w:tc>
          <w:tcPr>
            <w:tcW w:w="708" w:type="dxa"/>
            <w:shd w:val="clear" w:color="auto" w:fill="auto"/>
          </w:tcPr>
          <w:p w:rsidR="00C27FDB" w:rsidRPr="00177EA6" w:rsidRDefault="00C27FDB" w:rsidP="007F67B4">
            <w:pPr>
              <w:rPr>
                <w:sz w:val="20"/>
                <w:szCs w:val="20"/>
              </w:rPr>
            </w:pPr>
            <w:r w:rsidRPr="00177EA6">
              <w:rPr>
                <w:sz w:val="20"/>
                <w:szCs w:val="20"/>
              </w:rPr>
              <w:t>Изпълнени критерии</w:t>
            </w:r>
          </w:p>
        </w:tc>
        <w:tc>
          <w:tcPr>
            <w:tcW w:w="993" w:type="dxa"/>
            <w:shd w:val="clear" w:color="auto" w:fill="auto"/>
          </w:tcPr>
          <w:p w:rsidR="00C27FDB" w:rsidRPr="00177EA6" w:rsidRDefault="00C27FDB" w:rsidP="007F67B4">
            <w:pPr>
              <w:rPr>
                <w:sz w:val="20"/>
                <w:szCs w:val="20"/>
                <w:lang w:val="ru-RU"/>
              </w:rPr>
            </w:pPr>
            <w:r w:rsidRPr="00177EA6">
              <w:rPr>
                <w:sz w:val="20"/>
                <w:szCs w:val="20"/>
                <w:lang w:val="ru-RU"/>
              </w:rPr>
              <w:t>Очаквана дата за пълното изпълнение на оставащите действия</w:t>
            </w:r>
          </w:p>
        </w:tc>
        <w:tc>
          <w:tcPr>
            <w:tcW w:w="3009" w:type="dxa"/>
            <w:shd w:val="clear" w:color="auto" w:fill="auto"/>
          </w:tcPr>
          <w:p w:rsidR="00C27FDB" w:rsidRPr="00177EA6" w:rsidRDefault="00C27FDB" w:rsidP="007F67B4">
            <w:pPr>
              <w:rPr>
                <w:sz w:val="20"/>
                <w:szCs w:val="20"/>
              </w:rPr>
            </w:pPr>
            <w:r w:rsidRPr="00177EA6">
              <w:rPr>
                <w:sz w:val="20"/>
                <w:szCs w:val="20"/>
              </w:rPr>
              <w:t>Коментар</w:t>
            </w:r>
          </w:p>
        </w:tc>
      </w:tr>
      <w:tr w:rsidR="00C27FDB" w:rsidRPr="004D4BBF" w:rsidTr="00177EA6">
        <w:trPr>
          <w:trHeight w:val="4253"/>
        </w:trPr>
        <w:tc>
          <w:tcPr>
            <w:tcW w:w="2410" w:type="dxa"/>
            <w:shd w:val="clear" w:color="auto" w:fill="auto"/>
          </w:tcPr>
          <w:p w:rsidR="00C27FDB" w:rsidRPr="00177EA6" w:rsidRDefault="00C27FDB" w:rsidP="007F67B4">
            <w:pPr>
              <w:rPr>
                <w:sz w:val="20"/>
                <w:szCs w:val="20"/>
                <w:lang w:val="ru-RU"/>
              </w:rPr>
            </w:pPr>
            <w:r w:rsidRPr="00177EA6">
              <w:rPr>
                <w:sz w:val="20"/>
                <w:szCs w:val="20"/>
              </w:rPr>
              <w:t>G</w:t>
            </w:r>
            <w:r w:rsidRPr="00177EA6">
              <w:rPr>
                <w:sz w:val="20"/>
                <w:szCs w:val="20"/>
                <w:lang w:val="ru-RU"/>
              </w:rPr>
              <w:t>4 -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2268" w:type="dxa"/>
            <w:shd w:val="clear" w:color="auto" w:fill="auto"/>
          </w:tcPr>
          <w:p w:rsidR="00C27FDB" w:rsidRPr="00177EA6" w:rsidRDefault="00C27FDB" w:rsidP="007F67B4">
            <w:pPr>
              <w:rPr>
                <w:sz w:val="20"/>
                <w:szCs w:val="20"/>
                <w:lang w:val="ru-RU"/>
              </w:rPr>
            </w:pPr>
            <w:r w:rsidRPr="00177EA6">
              <w:rPr>
                <w:sz w:val="20"/>
                <w:szCs w:val="20"/>
                <w:lang w:val="ru-RU"/>
              </w:rPr>
              <w:t>1 - Уредба за ефективното прилагане на правилата на Съюза за обществените поръчки посредством подходящи механизми.</w:t>
            </w:r>
          </w:p>
        </w:tc>
        <w:tc>
          <w:tcPr>
            <w:tcW w:w="1559" w:type="dxa"/>
            <w:shd w:val="clear" w:color="auto" w:fill="auto"/>
          </w:tcPr>
          <w:p w:rsidR="00C27FDB" w:rsidRPr="00177EA6" w:rsidRDefault="00C27FDB" w:rsidP="007F67B4">
            <w:pPr>
              <w:rPr>
                <w:sz w:val="20"/>
                <w:szCs w:val="20"/>
                <w:lang w:val="ru-RU"/>
              </w:rPr>
            </w:pPr>
            <w:r w:rsidRPr="00177EA6">
              <w:rPr>
                <w:sz w:val="20"/>
                <w:szCs w:val="20"/>
                <w:lang w:val="ru-RU"/>
              </w:rPr>
              <w:t xml:space="preserve">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w:t>
            </w:r>
            <w:proofErr w:type="gramStart"/>
            <w:r w:rsidRPr="00177EA6">
              <w:rPr>
                <w:sz w:val="20"/>
                <w:szCs w:val="20"/>
                <w:lang w:val="ru-RU"/>
              </w:rPr>
              <w:t>по</w:t>
            </w:r>
            <w:proofErr w:type="gramEnd"/>
            <w:r w:rsidRPr="00177EA6">
              <w:rPr>
                <w:sz w:val="20"/>
                <w:szCs w:val="20"/>
                <w:lang w:val="ru-RU"/>
              </w:rPr>
              <w:t xml:space="preserve"> прилагането му.</w:t>
            </w:r>
          </w:p>
          <w:p w:rsidR="00C27FDB" w:rsidRPr="00177EA6" w:rsidRDefault="00C27FDB" w:rsidP="007F67B4">
            <w:pPr>
              <w:rPr>
                <w:sz w:val="20"/>
                <w:szCs w:val="20"/>
                <w:lang w:val="ru-RU"/>
              </w:rPr>
            </w:pPr>
            <w:r w:rsidRPr="00177EA6">
              <w:rPr>
                <w:sz w:val="20"/>
                <w:szCs w:val="20"/>
                <w:lang w:val="ru-RU"/>
              </w:rPr>
              <w:t xml:space="preserve">Д 2 - </w:t>
            </w:r>
            <w:r w:rsidRPr="00177EA6">
              <w:rPr>
                <w:sz w:val="20"/>
                <w:szCs w:val="20"/>
                <w:lang w:val="ru-RU"/>
              </w:rPr>
              <w:lastRenderedPageBreak/>
              <w:t xml:space="preserve">Въвеждане на мерки за засилване на системите за управление и контрол на европейските фондове, вкл. ефективно сътрудничество с </w:t>
            </w:r>
            <w:proofErr w:type="gramStart"/>
            <w:r w:rsidRPr="00177EA6">
              <w:rPr>
                <w:sz w:val="20"/>
                <w:szCs w:val="20"/>
                <w:lang w:val="ru-RU"/>
              </w:rPr>
              <w:t>цел</w:t>
            </w:r>
            <w:proofErr w:type="gramEnd"/>
            <w:r w:rsidRPr="00177EA6">
              <w:rPr>
                <w:sz w:val="20"/>
                <w:szCs w:val="20"/>
                <w:lang w:val="ru-RU"/>
              </w:rPr>
              <w:t xml:space="preserve"> гарантиране на съгласуваност между действията при предварителния и последващия контрол.</w:t>
            </w:r>
          </w:p>
          <w:p w:rsidR="00C27FDB" w:rsidRPr="00177EA6" w:rsidRDefault="00C27FDB" w:rsidP="007F67B4">
            <w:pPr>
              <w:rPr>
                <w:sz w:val="20"/>
                <w:szCs w:val="20"/>
                <w:lang w:val="ru-RU"/>
              </w:rPr>
            </w:pPr>
            <w:r w:rsidRPr="00177EA6">
              <w:rPr>
                <w:sz w:val="20"/>
                <w:szCs w:val="20"/>
                <w:lang w:val="ru-RU"/>
              </w:rPr>
              <w:t xml:space="preserve">Д 3 - Преглед на системата за обжалване и предложения за нейното оптимизиране (напр. </w:t>
            </w:r>
            <w:r w:rsidRPr="00177EA6">
              <w:rPr>
                <w:sz w:val="20"/>
                <w:szCs w:val="20"/>
                <w:lang w:val="ru-RU"/>
              </w:rPr>
              <w:lastRenderedPageBreak/>
              <w:t>гаранции срещу злоупотреба с правото на обжалване и др.).</w:t>
            </w:r>
          </w:p>
          <w:p w:rsidR="00C27FDB" w:rsidRPr="00177EA6" w:rsidRDefault="00C27FDB" w:rsidP="007F67B4">
            <w:pPr>
              <w:rPr>
                <w:sz w:val="20"/>
                <w:szCs w:val="20"/>
                <w:lang w:val="ru-RU"/>
              </w:rPr>
            </w:pPr>
          </w:p>
        </w:tc>
        <w:tc>
          <w:tcPr>
            <w:tcW w:w="664" w:type="dxa"/>
            <w:shd w:val="clear" w:color="auto" w:fill="auto"/>
          </w:tcPr>
          <w:p w:rsidR="00C27FDB" w:rsidRPr="00177EA6" w:rsidRDefault="00C27FDB" w:rsidP="007F67B4">
            <w:pPr>
              <w:rPr>
                <w:sz w:val="20"/>
                <w:szCs w:val="20"/>
              </w:rPr>
            </w:pPr>
            <w:r w:rsidRPr="00177EA6">
              <w:rPr>
                <w:sz w:val="20"/>
                <w:szCs w:val="20"/>
              </w:rPr>
              <w:lastRenderedPageBreak/>
              <w:t>2016-1-31</w:t>
            </w:r>
          </w:p>
        </w:tc>
        <w:tc>
          <w:tcPr>
            <w:tcW w:w="1321" w:type="dxa"/>
            <w:shd w:val="clear" w:color="auto" w:fill="auto"/>
          </w:tcPr>
          <w:p w:rsidR="00C27FDB" w:rsidRPr="00177EA6" w:rsidRDefault="00C27FDB" w:rsidP="007F67B4">
            <w:pPr>
              <w:rPr>
                <w:sz w:val="20"/>
                <w:szCs w:val="20"/>
              </w:rPr>
            </w:pPr>
            <w:r w:rsidRPr="00177EA6">
              <w:rPr>
                <w:sz w:val="20"/>
                <w:szCs w:val="20"/>
              </w:rPr>
              <w:t xml:space="preserve">Д1 - МИ, АОП </w:t>
            </w:r>
          </w:p>
          <w:p w:rsidR="00C27FDB" w:rsidRPr="00177EA6" w:rsidRDefault="00C27FDB" w:rsidP="007F67B4">
            <w:pPr>
              <w:rPr>
                <w:sz w:val="20"/>
                <w:szCs w:val="20"/>
              </w:rPr>
            </w:pPr>
            <w:r w:rsidRPr="00177EA6">
              <w:rPr>
                <w:sz w:val="20"/>
                <w:szCs w:val="20"/>
                <w:lang w:val="ru-RU"/>
              </w:rPr>
              <w:t>Д</w:t>
            </w:r>
            <w:proofErr w:type="gramStart"/>
            <w:r w:rsidRPr="00177EA6">
              <w:rPr>
                <w:sz w:val="20"/>
                <w:szCs w:val="20"/>
              </w:rPr>
              <w:t>2</w:t>
            </w:r>
            <w:proofErr w:type="gramEnd"/>
            <w:r w:rsidRPr="00177EA6">
              <w:rPr>
                <w:sz w:val="20"/>
                <w:szCs w:val="20"/>
              </w:rPr>
              <w:t xml:space="preserve"> - </w:t>
            </w:r>
            <w:r w:rsidRPr="00177EA6">
              <w:rPr>
                <w:sz w:val="20"/>
                <w:szCs w:val="20"/>
                <w:lang w:val="ru-RU"/>
              </w:rPr>
              <w:t>УО</w:t>
            </w:r>
            <w:r w:rsidRPr="00177EA6">
              <w:rPr>
                <w:sz w:val="20"/>
                <w:szCs w:val="20"/>
              </w:rPr>
              <w:t xml:space="preserve">, </w:t>
            </w:r>
            <w:r w:rsidRPr="00177EA6">
              <w:rPr>
                <w:sz w:val="20"/>
                <w:szCs w:val="20"/>
                <w:lang w:val="ru-RU"/>
              </w:rPr>
              <w:t>ЦКЗ</w:t>
            </w:r>
            <w:r w:rsidRPr="00177EA6">
              <w:rPr>
                <w:sz w:val="20"/>
                <w:szCs w:val="20"/>
              </w:rPr>
              <w:t xml:space="preserve">, </w:t>
            </w:r>
            <w:r w:rsidRPr="00177EA6">
              <w:rPr>
                <w:sz w:val="20"/>
                <w:szCs w:val="20"/>
                <w:lang w:val="ru-RU"/>
              </w:rPr>
              <w:t>ИА</w:t>
            </w:r>
            <w:r w:rsidRPr="00177EA6">
              <w:rPr>
                <w:sz w:val="20"/>
                <w:szCs w:val="20"/>
              </w:rPr>
              <w:t xml:space="preserve"> </w:t>
            </w:r>
            <w:r w:rsidRPr="00177EA6">
              <w:rPr>
                <w:sz w:val="20"/>
                <w:szCs w:val="20"/>
              </w:rPr>
              <w:fldChar w:fldCharType="begin"/>
            </w:r>
            <w:r w:rsidRPr="00177EA6">
              <w:rPr>
                <w:sz w:val="20"/>
                <w:szCs w:val="20"/>
              </w:rPr>
              <w:instrText>QUOTE 34</w:instrText>
            </w:r>
            <w:r w:rsidRPr="00177EA6">
              <w:rPr>
                <w:sz w:val="20"/>
                <w:szCs w:val="20"/>
              </w:rPr>
              <w:fldChar w:fldCharType="separate"/>
            </w:r>
            <w:r w:rsidRPr="00177EA6">
              <w:rPr>
                <w:sz w:val="20"/>
                <w:szCs w:val="20"/>
              </w:rPr>
              <w:t>"</w:t>
            </w:r>
            <w:r w:rsidRPr="00177EA6">
              <w:rPr>
                <w:sz w:val="20"/>
                <w:szCs w:val="20"/>
              </w:rPr>
              <w:fldChar w:fldCharType="end"/>
            </w:r>
            <w:r w:rsidRPr="00177EA6">
              <w:rPr>
                <w:sz w:val="20"/>
                <w:szCs w:val="20"/>
                <w:lang w:val="ru-RU"/>
              </w:rPr>
              <w:t>ОСЕС</w:t>
            </w:r>
            <w:r w:rsidRPr="00177EA6">
              <w:rPr>
                <w:sz w:val="20"/>
                <w:szCs w:val="20"/>
              </w:rPr>
              <w:fldChar w:fldCharType="begin"/>
            </w:r>
            <w:r w:rsidRPr="00177EA6">
              <w:rPr>
                <w:sz w:val="20"/>
                <w:szCs w:val="20"/>
              </w:rPr>
              <w:instrText>QUOTE 34</w:instrText>
            </w:r>
            <w:r w:rsidRPr="00177EA6">
              <w:rPr>
                <w:sz w:val="20"/>
                <w:szCs w:val="20"/>
              </w:rPr>
              <w:fldChar w:fldCharType="separate"/>
            </w:r>
            <w:r w:rsidRPr="00177EA6">
              <w:rPr>
                <w:sz w:val="20"/>
                <w:szCs w:val="20"/>
              </w:rPr>
              <w:t>"</w:t>
            </w:r>
            <w:r w:rsidRPr="00177EA6">
              <w:rPr>
                <w:sz w:val="20"/>
                <w:szCs w:val="20"/>
              </w:rPr>
              <w:fldChar w:fldCharType="end"/>
            </w:r>
            <w:r w:rsidRPr="00177EA6">
              <w:rPr>
                <w:sz w:val="20"/>
                <w:szCs w:val="20"/>
              </w:rPr>
              <w:t xml:space="preserve">, </w:t>
            </w:r>
            <w:r w:rsidRPr="00177EA6">
              <w:rPr>
                <w:sz w:val="20"/>
                <w:szCs w:val="20"/>
                <w:lang w:val="ru-RU"/>
              </w:rPr>
              <w:t>АОП</w:t>
            </w:r>
            <w:r w:rsidRPr="00177EA6">
              <w:rPr>
                <w:sz w:val="20"/>
                <w:szCs w:val="20"/>
              </w:rPr>
              <w:t xml:space="preserve">, </w:t>
            </w:r>
            <w:r w:rsidRPr="00177EA6">
              <w:rPr>
                <w:sz w:val="20"/>
                <w:szCs w:val="20"/>
                <w:lang w:val="ru-RU"/>
              </w:rPr>
              <w:t>СП</w:t>
            </w:r>
            <w:r w:rsidRPr="00177EA6">
              <w:rPr>
                <w:sz w:val="20"/>
                <w:szCs w:val="20"/>
              </w:rPr>
              <w:t xml:space="preserve">, </w:t>
            </w:r>
            <w:r w:rsidRPr="00177EA6">
              <w:rPr>
                <w:sz w:val="20"/>
                <w:szCs w:val="20"/>
                <w:lang w:val="ru-RU"/>
              </w:rPr>
              <w:t>АДФИ</w:t>
            </w:r>
            <w:r w:rsidRPr="00177EA6">
              <w:rPr>
                <w:sz w:val="20"/>
                <w:szCs w:val="20"/>
              </w:rPr>
              <w:t xml:space="preserve"> </w:t>
            </w:r>
          </w:p>
          <w:p w:rsidR="00C27FDB" w:rsidRPr="00177EA6" w:rsidRDefault="00C27FDB" w:rsidP="007F67B4">
            <w:pPr>
              <w:rPr>
                <w:sz w:val="20"/>
                <w:szCs w:val="20"/>
              </w:rPr>
            </w:pPr>
            <w:r w:rsidRPr="00177EA6">
              <w:rPr>
                <w:sz w:val="20"/>
                <w:szCs w:val="20"/>
              </w:rPr>
              <w:t>Д3 - КЗК, ВАС</w:t>
            </w:r>
          </w:p>
        </w:tc>
        <w:tc>
          <w:tcPr>
            <w:tcW w:w="1276"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708"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993" w:type="dxa"/>
            <w:shd w:val="clear" w:color="auto" w:fill="auto"/>
          </w:tcPr>
          <w:p w:rsidR="00C27FDB" w:rsidRPr="00177EA6" w:rsidRDefault="00C27FDB" w:rsidP="007F67B4">
            <w:pPr>
              <w:rPr>
                <w:sz w:val="20"/>
                <w:szCs w:val="20"/>
                <w:lang w:val="bg-BG"/>
              </w:rPr>
            </w:pPr>
            <w:r w:rsidRPr="00177EA6">
              <w:rPr>
                <w:sz w:val="20"/>
                <w:szCs w:val="20"/>
                <w:lang w:val="bg-BG"/>
              </w:rPr>
              <w:t>НП</w:t>
            </w:r>
          </w:p>
        </w:tc>
        <w:tc>
          <w:tcPr>
            <w:tcW w:w="3009" w:type="dxa"/>
            <w:shd w:val="clear" w:color="auto" w:fill="auto"/>
          </w:tcPr>
          <w:p w:rsidR="00C27FDB" w:rsidRPr="00177EA6" w:rsidRDefault="00C27FDB" w:rsidP="007F67B4">
            <w:pPr>
              <w:rPr>
                <w:sz w:val="20"/>
                <w:szCs w:val="20"/>
                <w:lang w:val="ru-RU"/>
              </w:rPr>
            </w:pPr>
            <w:r w:rsidRPr="00177EA6">
              <w:rPr>
                <w:sz w:val="20"/>
                <w:szCs w:val="20"/>
                <w:lang w:val="ru-RU"/>
              </w:rPr>
              <w:t xml:space="preserve">Доклад за изпълнение на ОПУ 4 е изпратен до ЕК през </w:t>
            </w:r>
            <w:r w:rsidRPr="00177EA6">
              <w:rPr>
                <w:sz w:val="20"/>
                <w:szCs w:val="20"/>
              </w:rPr>
              <w:t>SFC</w:t>
            </w:r>
            <w:r w:rsidRPr="00177EA6">
              <w:rPr>
                <w:sz w:val="20"/>
                <w:szCs w:val="20"/>
                <w:lang w:val="ru-RU"/>
              </w:rPr>
              <w:t xml:space="preserve"> на 23.03.2017 г. </w:t>
            </w:r>
          </w:p>
        </w:tc>
      </w:tr>
      <w:tr w:rsidR="00C27FDB" w:rsidRPr="004D4BBF" w:rsidTr="00177EA6">
        <w:tc>
          <w:tcPr>
            <w:tcW w:w="2410" w:type="dxa"/>
            <w:shd w:val="clear" w:color="auto" w:fill="auto"/>
          </w:tcPr>
          <w:p w:rsidR="00C27FDB" w:rsidRPr="00177EA6" w:rsidRDefault="00C27FDB" w:rsidP="007F67B4">
            <w:pPr>
              <w:rPr>
                <w:sz w:val="20"/>
                <w:szCs w:val="20"/>
                <w:lang w:val="ru-RU"/>
              </w:rPr>
            </w:pPr>
            <w:r w:rsidRPr="00177EA6">
              <w:rPr>
                <w:sz w:val="20"/>
                <w:szCs w:val="20"/>
              </w:rPr>
              <w:lastRenderedPageBreak/>
              <w:t>G</w:t>
            </w:r>
            <w:r w:rsidRPr="00177EA6">
              <w:rPr>
                <w:sz w:val="20"/>
                <w:szCs w:val="20"/>
                <w:lang w:val="ru-RU"/>
              </w:rPr>
              <w:t xml:space="preserve">4 - Наличие на уредба за ефективното прилагане на законодателството на Съюза за обществените поръчки в областта на европейските структурни </w:t>
            </w:r>
            <w:r w:rsidRPr="00177EA6">
              <w:rPr>
                <w:sz w:val="20"/>
                <w:szCs w:val="20"/>
                <w:lang w:val="ru-RU"/>
              </w:rPr>
              <w:lastRenderedPageBreak/>
              <w:t>и инвестиционни фондове.</w:t>
            </w:r>
          </w:p>
        </w:tc>
        <w:tc>
          <w:tcPr>
            <w:tcW w:w="2268" w:type="dxa"/>
            <w:shd w:val="clear" w:color="auto" w:fill="auto"/>
          </w:tcPr>
          <w:p w:rsidR="00C27FDB" w:rsidRPr="00177EA6" w:rsidRDefault="00C27FDB" w:rsidP="007F67B4">
            <w:pPr>
              <w:rPr>
                <w:sz w:val="20"/>
                <w:szCs w:val="20"/>
                <w:lang w:val="ru-RU"/>
              </w:rPr>
            </w:pPr>
            <w:proofErr w:type="gramStart"/>
            <w:r w:rsidRPr="00177EA6">
              <w:rPr>
                <w:sz w:val="20"/>
                <w:szCs w:val="20"/>
                <w:lang w:val="ru-RU"/>
              </w:rPr>
              <w:lastRenderedPageBreak/>
              <w:t xml:space="preserve">3 - Уредба за обучение на персонала, който участва в привеждането на европейските структурни и инвестиционни </w:t>
            </w:r>
            <w:r w:rsidRPr="00177EA6">
              <w:rPr>
                <w:sz w:val="20"/>
                <w:szCs w:val="20"/>
                <w:lang w:val="ru-RU"/>
              </w:rPr>
              <w:lastRenderedPageBreak/>
              <w:t>фондове в действие, и за разпространение на информация до този персонал.</w:t>
            </w:r>
            <w:proofErr w:type="gramEnd"/>
          </w:p>
        </w:tc>
        <w:tc>
          <w:tcPr>
            <w:tcW w:w="1559" w:type="dxa"/>
            <w:shd w:val="clear" w:color="auto" w:fill="auto"/>
          </w:tcPr>
          <w:p w:rsidR="00C27FDB" w:rsidRPr="00177EA6" w:rsidRDefault="00C27FDB" w:rsidP="007F67B4">
            <w:pPr>
              <w:rPr>
                <w:sz w:val="20"/>
                <w:szCs w:val="20"/>
                <w:lang w:val="ru-RU"/>
              </w:rPr>
            </w:pPr>
            <w:r w:rsidRPr="00177EA6">
              <w:rPr>
                <w:sz w:val="20"/>
                <w:szCs w:val="20"/>
                <w:lang w:val="ru-RU"/>
              </w:rPr>
              <w:lastRenderedPageBreak/>
              <w:t xml:space="preserve">Д 1 - Изработване и изпълнение на програма за обучение и развитие </w:t>
            </w:r>
            <w:proofErr w:type="gramStart"/>
            <w:r w:rsidRPr="00177EA6">
              <w:rPr>
                <w:sz w:val="20"/>
                <w:szCs w:val="20"/>
                <w:lang w:val="ru-RU"/>
              </w:rPr>
              <w:t>на</w:t>
            </w:r>
            <w:proofErr w:type="gramEnd"/>
            <w:r w:rsidRPr="00177EA6">
              <w:rPr>
                <w:sz w:val="20"/>
                <w:szCs w:val="20"/>
                <w:lang w:val="ru-RU"/>
              </w:rPr>
              <w:t xml:space="preserve"> персонала, </w:t>
            </w:r>
            <w:r w:rsidRPr="00177EA6">
              <w:rPr>
                <w:sz w:val="20"/>
                <w:szCs w:val="20"/>
                <w:lang w:val="ru-RU"/>
              </w:rPr>
              <w:lastRenderedPageBreak/>
              <w:t xml:space="preserve">който участва в управлението на европейските фондове. </w:t>
            </w:r>
          </w:p>
          <w:p w:rsidR="00C27FDB" w:rsidRPr="00177EA6" w:rsidRDefault="00C27FDB" w:rsidP="007F67B4">
            <w:pPr>
              <w:rPr>
                <w:sz w:val="20"/>
                <w:szCs w:val="20"/>
                <w:lang w:val="ru-RU"/>
              </w:rPr>
            </w:pPr>
            <w:proofErr w:type="gramStart"/>
            <w:r w:rsidRPr="00177EA6">
              <w:rPr>
                <w:sz w:val="20"/>
                <w:szCs w:val="20"/>
                <w:lang w:val="ru-RU"/>
              </w:rPr>
              <w:t xml:space="preserve">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w:t>
            </w:r>
            <w:r w:rsidRPr="00177EA6">
              <w:rPr>
                <w:sz w:val="20"/>
                <w:szCs w:val="20"/>
                <w:lang w:val="ru-RU"/>
              </w:rPr>
              <w:lastRenderedPageBreak/>
              <w:t>поръчки с оглед установяване на единна практика.</w:t>
            </w:r>
            <w:proofErr w:type="gramEnd"/>
          </w:p>
          <w:p w:rsidR="00C27FDB" w:rsidRPr="00177EA6" w:rsidRDefault="00C27FDB" w:rsidP="007F67B4">
            <w:pPr>
              <w:rPr>
                <w:sz w:val="20"/>
                <w:szCs w:val="20"/>
                <w:lang w:val="ru-RU"/>
              </w:rPr>
            </w:pPr>
          </w:p>
        </w:tc>
        <w:tc>
          <w:tcPr>
            <w:tcW w:w="664" w:type="dxa"/>
            <w:shd w:val="clear" w:color="auto" w:fill="auto"/>
          </w:tcPr>
          <w:p w:rsidR="00C27FDB" w:rsidRPr="00177EA6" w:rsidRDefault="00C27FDB" w:rsidP="007F67B4">
            <w:pPr>
              <w:rPr>
                <w:sz w:val="20"/>
                <w:szCs w:val="20"/>
              </w:rPr>
            </w:pPr>
            <w:r w:rsidRPr="00177EA6">
              <w:rPr>
                <w:sz w:val="20"/>
                <w:szCs w:val="20"/>
              </w:rPr>
              <w:lastRenderedPageBreak/>
              <w:t>2016-12-31</w:t>
            </w:r>
          </w:p>
        </w:tc>
        <w:tc>
          <w:tcPr>
            <w:tcW w:w="1321" w:type="dxa"/>
            <w:shd w:val="clear" w:color="auto" w:fill="auto"/>
          </w:tcPr>
          <w:p w:rsidR="00C27FDB" w:rsidRPr="00177EA6" w:rsidRDefault="00C27FDB" w:rsidP="007F67B4">
            <w:pPr>
              <w:rPr>
                <w:sz w:val="20"/>
                <w:szCs w:val="20"/>
              </w:rPr>
            </w:pPr>
            <w:r w:rsidRPr="00177EA6">
              <w:rPr>
                <w:sz w:val="20"/>
                <w:szCs w:val="20"/>
              </w:rPr>
              <w:t xml:space="preserve">Д1 - ИПА, УО, АОП </w:t>
            </w:r>
          </w:p>
          <w:p w:rsidR="00C27FDB" w:rsidRPr="00177EA6" w:rsidRDefault="00C27FDB" w:rsidP="007F67B4">
            <w:pPr>
              <w:rPr>
                <w:sz w:val="20"/>
                <w:szCs w:val="20"/>
              </w:rPr>
            </w:pPr>
            <w:r w:rsidRPr="00177EA6">
              <w:rPr>
                <w:sz w:val="20"/>
                <w:szCs w:val="20"/>
                <w:lang w:val="ru-RU"/>
              </w:rPr>
              <w:t>Д</w:t>
            </w:r>
            <w:proofErr w:type="gramStart"/>
            <w:r w:rsidRPr="00177EA6">
              <w:rPr>
                <w:sz w:val="20"/>
                <w:szCs w:val="20"/>
              </w:rPr>
              <w:t>2</w:t>
            </w:r>
            <w:proofErr w:type="gramEnd"/>
            <w:r w:rsidRPr="00177EA6">
              <w:rPr>
                <w:sz w:val="20"/>
                <w:szCs w:val="20"/>
              </w:rPr>
              <w:t xml:space="preserve"> - </w:t>
            </w:r>
            <w:r w:rsidRPr="00177EA6">
              <w:rPr>
                <w:sz w:val="20"/>
                <w:szCs w:val="20"/>
                <w:lang w:val="ru-RU"/>
              </w:rPr>
              <w:t>УО</w:t>
            </w:r>
            <w:r w:rsidRPr="00177EA6">
              <w:rPr>
                <w:sz w:val="20"/>
                <w:szCs w:val="20"/>
              </w:rPr>
              <w:t xml:space="preserve">, </w:t>
            </w:r>
            <w:r w:rsidRPr="00177EA6">
              <w:rPr>
                <w:sz w:val="20"/>
                <w:szCs w:val="20"/>
                <w:lang w:val="ru-RU"/>
              </w:rPr>
              <w:t>ЦКЗ</w:t>
            </w:r>
            <w:r w:rsidRPr="00177EA6">
              <w:rPr>
                <w:sz w:val="20"/>
                <w:szCs w:val="20"/>
              </w:rPr>
              <w:t xml:space="preserve">, </w:t>
            </w:r>
            <w:r w:rsidRPr="00177EA6">
              <w:rPr>
                <w:sz w:val="20"/>
                <w:szCs w:val="20"/>
                <w:lang w:val="ru-RU"/>
              </w:rPr>
              <w:t>ИА</w:t>
            </w:r>
            <w:r w:rsidRPr="00177EA6">
              <w:rPr>
                <w:sz w:val="20"/>
                <w:szCs w:val="20"/>
              </w:rPr>
              <w:t xml:space="preserve"> </w:t>
            </w:r>
            <w:r w:rsidRPr="00177EA6">
              <w:rPr>
                <w:sz w:val="20"/>
                <w:szCs w:val="20"/>
              </w:rPr>
              <w:fldChar w:fldCharType="begin"/>
            </w:r>
            <w:r w:rsidRPr="00177EA6">
              <w:rPr>
                <w:sz w:val="20"/>
                <w:szCs w:val="20"/>
              </w:rPr>
              <w:instrText>QUOTE 34</w:instrText>
            </w:r>
            <w:r w:rsidRPr="00177EA6">
              <w:rPr>
                <w:sz w:val="20"/>
                <w:szCs w:val="20"/>
              </w:rPr>
              <w:fldChar w:fldCharType="separate"/>
            </w:r>
            <w:r w:rsidRPr="00177EA6">
              <w:rPr>
                <w:sz w:val="20"/>
                <w:szCs w:val="20"/>
              </w:rPr>
              <w:t>"</w:t>
            </w:r>
            <w:r w:rsidRPr="00177EA6">
              <w:rPr>
                <w:sz w:val="20"/>
                <w:szCs w:val="20"/>
              </w:rPr>
              <w:fldChar w:fldCharType="end"/>
            </w:r>
            <w:r w:rsidRPr="00177EA6">
              <w:rPr>
                <w:sz w:val="20"/>
                <w:szCs w:val="20"/>
                <w:lang w:val="ru-RU"/>
              </w:rPr>
              <w:t>ОСЕС</w:t>
            </w:r>
            <w:r w:rsidRPr="00177EA6">
              <w:rPr>
                <w:sz w:val="20"/>
                <w:szCs w:val="20"/>
              </w:rPr>
              <w:fldChar w:fldCharType="begin"/>
            </w:r>
            <w:r w:rsidRPr="00177EA6">
              <w:rPr>
                <w:sz w:val="20"/>
                <w:szCs w:val="20"/>
              </w:rPr>
              <w:instrText>QUOTE 34</w:instrText>
            </w:r>
            <w:r w:rsidRPr="00177EA6">
              <w:rPr>
                <w:sz w:val="20"/>
                <w:szCs w:val="20"/>
              </w:rPr>
              <w:fldChar w:fldCharType="separate"/>
            </w:r>
            <w:r w:rsidRPr="00177EA6">
              <w:rPr>
                <w:sz w:val="20"/>
                <w:szCs w:val="20"/>
              </w:rPr>
              <w:t>"</w:t>
            </w:r>
            <w:r w:rsidRPr="00177EA6">
              <w:rPr>
                <w:sz w:val="20"/>
                <w:szCs w:val="20"/>
              </w:rPr>
              <w:fldChar w:fldCharType="end"/>
            </w:r>
            <w:r w:rsidRPr="00177EA6">
              <w:rPr>
                <w:sz w:val="20"/>
                <w:szCs w:val="20"/>
              </w:rPr>
              <w:t xml:space="preserve">, </w:t>
            </w:r>
            <w:r w:rsidRPr="00177EA6">
              <w:rPr>
                <w:sz w:val="20"/>
                <w:szCs w:val="20"/>
                <w:lang w:val="ru-RU"/>
              </w:rPr>
              <w:t>АОП</w:t>
            </w:r>
            <w:r w:rsidRPr="00177EA6">
              <w:rPr>
                <w:sz w:val="20"/>
                <w:szCs w:val="20"/>
              </w:rPr>
              <w:t xml:space="preserve">, </w:t>
            </w:r>
            <w:r w:rsidRPr="00177EA6">
              <w:rPr>
                <w:sz w:val="20"/>
                <w:szCs w:val="20"/>
                <w:lang w:val="ru-RU"/>
              </w:rPr>
              <w:t>СП</w:t>
            </w:r>
            <w:r w:rsidRPr="00177EA6">
              <w:rPr>
                <w:sz w:val="20"/>
                <w:szCs w:val="20"/>
              </w:rPr>
              <w:t xml:space="preserve">, </w:t>
            </w:r>
            <w:r w:rsidRPr="00177EA6">
              <w:rPr>
                <w:sz w:val="20"/>
                <w:szCs w:val="20"/>
                <w:lang w:val="ru-RU"/>
              </w:rPr>
              <w:t>АДФИ</w:t>
            </w:r>
          </w:p>
        </w:tc>
        <w:tc>
          <w:tcPr>
            <w:tcW w:w="1276"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708"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993" w:type="dxa"/>
            <w:shd w:val="clear" w:color="auto" w:fill="auto"/>
          </w:tcPr>
          <w:p w:rsidR="00C27FDB" w:rsidRPr="00177EA6" w:rsidRDefault="00C27FDB" w:rsidP="007F67B4">
            <w:pPr>
              <w:rPr>
                <w:sz w:val="20"/>
                <w:szCs w:val="20"/>
                <w:lang w:val="bg-BG"/>
              </w:rPr>
            </w:pPr>
            <w:r w:rsidRPr="00177EA6">
              <w:rPr>
                <w:sz w:val="20"/>
                <w:szCs w:val="20"/>
                <w:lang w:val="bg-BG"/>
              </w:rPr>
              <w:t>НП</w:t>
            </w:r>
          </w:p>
        </w:tc>
        <w:tc>
          <w:tcPr>
            <w:tcW w:w="3009" w:type="dxa"/>
            <w:shd w:val="clear" w:color="auto" w:fill="auto"/>
          </w:tcPr>
          <w:p w:rsidR="00C27FDB" w:rsidRPr="00177EA6" w:rsidRDefault="00C27FDB" w:rsidP="007F67B4">
            <w:pPr>
              <w:rPr>
                <w:sz w:val="20"/>
                <w:szCs w:val="20"/>
                <w:lang w:val="ru-RU"/>
              </w:rPr>
            </w:pPr>
            <w:r w:rsidRPr="00177EA6">
              <w:rPr>
                <w:sz w:val="20"/>
                <w:szCs w:val="20"/>
                <w:lang w:val="ru-RU"/>
              </w:rPr>
              <w:t xml:space="preserve">Доклад за изпълнение на ОПУ 4 е изпратен до ЕК през </w:t>
            </w:r>
            <w:r w:rsidRPr="00177EA6">
              <w:rPr>
                <w:sz w:val="20"/>
                <w:szCs w:val="20"/>
              </w:rPr>
              <w:t>SFC</w:t>
            </w:r>
            <w:r w:rsidRPr="00177EA6">
              <w:rPr>
                <w:sz w:val="20"/>
                <w:szCs w:val="20"/>
                <w:lang w:val="ru-RU"/>
              </w:rPr>
              <w:t xml:space="preserve"> на 23.03.2017 г.</w:t>
            </w:r>
          </w:p>
        </w:tc>
      </w:tr>
      <w:tr w:rsidR="00C27FDB" w:rsidRPr="004D4BBF" w:rsidTr="00177EA6">
        <w:tc>
          <w:tcPr>
            <w:tcW w:w="2410" w:type="dxa"/>
            <w:shd w:val="clear" w:color="auto" w:fill="auto"/>
          </w:tcPr>
          <w:p w:rsidR="00C27FDB" w:rsidRPr="00177EA6" w:rsidRDefault="00C27FDB" w:rsidP="007F67B4">
            <w:pPr>
              <w:rPr>
                <w:sz w:val="20"/>
                <w:szCs w:val="20"/>
                <w:lang w:val="ru-RU"/>
              </w:rPr>
            </w:pPr>
            <w:r w:rsidRPr="00177EA6">
              <w:rPr>
                <w:sz w:val="20"/>
                <w:szCs w:val="20"/>
              </w:rPr>
              <w:lastRenderedPageBreak/>
              <w:t>G</w:t>
            </w:r>
            <w:r w:rsidRPr="00177EA6">
              <w:rPr>
                <w:sz w:val="20"/>
                <w:szCs w:val="20"/>
                <w:lang w:val="ru-RU"/>
              </w:rPr>
              <w:t>4 -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2268" w:type="dxa"/>
            <w:shd w:val="clear" w:color="auto" w:fill="auto"/>
          </w:tcPr>
          <w:p w:rsidR="00C27FDB" w:rsidRPr="00177EA6" w:rsidRDefault="00C27FDB" w:rsidP="007F67B4">
            <w:pPr>
              <w:rPr>
                <w:sz w:val="20"/>
                <w:szCs w:val="20"/>
                <w:lang w:val="ru-RU"/>
              </w:rPr>
            </w:pPr>
            <w:r w:rsidRPr="00177EA6">
              <w:rPr>
                <w:sz w:val="20"/>
                <w:szCs w:val="20"/>
                <w:lang w:val="ru-RU"/>
              </w:rPr>
              <w:t>4 - Уредба, гарантираща административния капацитет за въвеждане и прилагане на правилата на Съюза за обществените поръчки.</w:t>
            </w:r>
          </w:p>
        </w:tc>
        <w:tc>
          <w:tcPr>
            <w:tcW w:w="1559" w:type="dxa"/>
            <w:shd w:val="clear" w:color="auto" w:fill="auto"/>
          </w:tcPr>
          <w:p w:rsidR="00C27FDB" w:rsidRPr="00177EA6" w:rsidRDefault="00C27FDB" w:rsidP="007F67B4">
            <w:pPr>
              <w:rPr>
                <w:sz w:val="20"/>
                <w:szCs w:val="20"/>
                <w:lang w:val="ru-RU"/>
              </w:rPr>
            </w:pPr>
            <w:r w:rsidRPr="00177EA6">
              <w:rPr>
                <w:sz w:val="20"/>
                <w:szCs w:val="20"/>
                <w:lang w:val="ru-RU"/>
              </w:rPr>
              <w:t xml:space="preserve">Д 1 - Укрепване и стабилитет на административния капацитет на АОП чрез увеличаване </w:t>
            </w:r>
            <w:proofErr w:type="gramStart"/>
            <w:r w:rsidRPr="00177EA6">
              <w:rPr>
                <w:sz w:val="20"/>
                <w:szCs w:val="20"/>
                <w:lang w:val="ru-RU"/>
              </w:rPr>
              <w:t>на</w:t>
            </w:r>
            <w:proofErr w:type="gramEnd"/>
            <w:r w:rsidRPr="00177EA6">
              <w:rPr>
                <w:sz w:val="20"/>
                <w:szCs w:val="20"/>
                <w:lang w:val="ru-RU"/>
              </w:rPr>
              <w:t xml:space="preserve"> </w:t>
            </w:r>
            <w:proofErr w:type="gramStart"/>
            <w:r w:rsidRPr="00177EA6">
              <w:rPr>
                <w:sz w:val="20"/>
                <w:szCs w:val="20"/>
                <w:lang w:val="ru-RU"/>
              </w:rPr>
              <w:t>персонала</w:t>
            </w:r>
            <w:proofErr w:type="gramEnd"/>
            <w:r w:rsidRPr="00177EA6">
              <w:rPr>
                <w:sz w:val="20"/>
                <w:szCs w:val="20"/>
                <w:lang w:val="ru-RU"/>
              </w:rPr>
              <w:t xml:space="preserve"> и провеждане на специализирани обучения.</w:t>
            </w:r>
          </w:p>
          <w:p w:rsidR="00C27FDB" w:rsidRPr="00177EA6" w:rsidRDefault="00C27FDB" w:rsidP="007F67B4">
            <w:pPr>
              <w:rPr>
                <w:sz w:val="20"/>
                <w:szCs w:val="20"/>
                <w:lang w:val="ru-RU"/>
              </w:rPr>
            </w:pPr>
            <w:r w:rsidRPr="00177EA6">
              <w:rPr>
                <w:sz w:val="20"/>
                <w:szCs w:val="20"/>
                <w:lang w:val="ru-RU"/>
              </w:rPr>
              <w:t xml:space="preserve">Д 2 - Осигуряване на техническа помощ за лицата, които прилагат правилата за възлагане на </w:t>
            </w:r>
            <w:r w:rsidRPr="00177EA6">
              <w:rPr>
                <w:sz w:val="20"/>
                <w:szCs w:val="20"/>
                <w:lang w:val="ru-RU"/>
              </w:rPr>
              <w:lastRenderedPageBreak/>
              <w:t>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p w:rsidR="00C27FDB" w:rsidRPr="00177EA6" w:rsidRDefault="00C27FDB" w:rsidP="007F67B4">
            <w:pPr>
              <w:rPr>
                <w:sz w:val="20"/>
                <w:szCs w:val="20"/>
                <w:lang w:val="ru-RU"/>
              </w:rPr>
            </w:pPr>
          </w:p>
        </w:tc>
        <w:tc>
          <w:tcPr>
            <w:tcW w:w="664" w:type="dxa"/>
            <w:shd w:val="clear" w:color="auto" w:fill="auto"/>
          </w:tcPr>
          <w:p w:rsidR="00C27FDB" w:rsidRPr="00177EA6" w:rsidRDefault="00C27FDB" w:rsidP="007F67B4">
            <w:pPr>
              <w:rPr>
                <w:sz w:val="20"/>
                <w:szCs w:val="20"/>
              </w:rPr>
            </w:pPr>
            <w:r w:rsidRPr="00177EA6">
              <w:rPr>
                <w:sz w:val="20"/>
                <w:szCs w:val="20"/>
              </w:rPr>
              <w:lastRenderedPageBreak/>
              <w:t>2016-12-31</w:t>
            </w:r>
          </w:p>
        </w:tc>
        <w:tc>
          <w:tcPr>
            <w:tcW w:w="1321" w:type="dxa"/>
            <w:shd w:val="clear" w:color="auto" w:fill="auto"/>
          </w:tcPr>
          <w:p w:rsidR="00C27FDB" w:rsidRPr="00177EA6" w:rsidRDefault="00C27FDB" w:rsidP="007F67B4">
            <w:pPr>
              <w:rPr>
                <w:sz w:val="20"/>
                <w:szCs w:val="20"/>
                <w:lang w:val="ru-RU"/>
              </w:rPr>
            </w:pPr>
            <w:r w:rsidRPr="00177EA6">
              <w:rPr>
                <w:sz w:val="20"/>
                <w:szCs w:val="20"/>
                <w:lang w:val="ru-RU"/>
              </w:rPr>
              <w:t>Д</w:t>
            </w:r>
            <w:proofErr w:type="gramStart"/>
            <w:r w:rsidRPr="00177EA6">
              <w:rPr>
                <w:sz w:val="20"/>
                <w:szCs w:val="20"/>
                <w:lang w:val="ru-RU"/>
              </w:rPr>
              <w:t>1</w:t>
            </w:r>
            <w:proofErr w:type="gramEnd"/>
            <w:r w:rsidRPr="00177EA6">
              <w:rPr>
                <w:sz w:val="20"/>
                <w:szCs w:val="20"/>
                <w:lang w:val="ru-RU"/>
              </w:rPr>
              <w:t xml:space="preserve"> – МИ, АОП</w:t>
            </w:r>
          </w:p>
          <w:p w:rsidR="00C27FDB" w:rsidRPr="00177EA6" w:rsidRDefault="00C27FDB" w:rsidP="007F67B4">
            <w:pPr>
              <w:rPr>
                <w:sz w:val="20"/>
                <w:szCs w:val="20"/>
                <w:lang w:val="ru-RU"/>
              </w:rPr>
            </w:pPr>
            <w:r w:rsidRPr="00177EA6">
              <w:rPr>
                <w:sz w:val="20"/>
                <w:szCs w:val="20"/>
                <w:lang w:val="ru-RU"/>
              </w:rPr>
              <w:t>Д</w:t>
            </w:r>
            <w:proofErr w:type="gramStart"/>
            <w:r w:rsidRPr="00177EA6">
              <w:rPr>
                <w:sz w:val="20"/>
                <w:szCs w:val="20"/>
                <w:lang w:val="ru-RU"/>
              </w:rPr>
              <w:t>2</w:t>
            </w:r>
            <w:proofErr w:type="gramEnd"/>
            <w:r w:rsidRPr="00177EA6">
              <w:rPr>
                <w:sz w:val="20"/>
                <w:szCs w:val="20"/>
                <w:lang w:val="ru-RU"/>
              </w:rPr>
              <w:t xml:space="preserve"> – ИПА, УО, АОП</w:t>
            </w:r>
          </w:p>
        </w:tc>
        <w:tc>
          <w:tcPr>
            <w:tcW w:w="1276"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708" w:type="dxa"/>
            <w:shd w:val="clear" w:color="auto" w:fill="auto"/>
          </w:tcPr>
          <w:p w:rsidR="00C27FDB" w:rsidRPr="00177EA6" w:rsidRDefault="00C27FDB" w:rsidP="007F67B4">
            <w:pPr>
              <w:rPr>
                <w:sz w:val="20"/>
                <w:szCs w:val="20"/>
                <w:lang w:val="bg-BG"/>
              </w:rPr>
            </w:pPr>
            <w:r w:rsidRPr="00177EA6">
              <w:rPr>
                <w:sz w:val="20"/>
                <w:szCs w:val="20"/>
                <w:lang w:val="bg-BG"/>
              </w:rPr>
              <w:t>ДА</w:t>
            </w:r>
          </w:p>
        </w:tc>
        <w:tc>
          <w:tcPr>
            <w:tcW w:w="993" w:type="dxa"/>
            <w:shd w:val="clear" w:color="auto" w:fill="auto"/>
          </w:tcPr>
          <w:p w:rsidR="00C27FDB" w:rsidRPr="00177EA6" w:rsidRDefault="00C27FDB" w:rsidP="007F67B4">
            <w:pPr>
              <w:rPr>
                <w:sz w:val="20"/>
                <w:szCs w:val="20"/>
                <w:lang w:val="bg-BG"/>
              </w:rPr>
            </w:pPr>
            <w:r w:rsidRPr="00177EA6">
              <w:rPr>
                <w:sz w:val="20"/>
                <w:szCs w:val="20"/>
                <w:lang w:val="bg-BG"/>
              </w:rPr>
              <w:t>НП</w:t>
            </w:r>
          </w:p>
        </w:tc>
        <w:tc>
          <w:tcPr>
            <w:tcW w:w="3009" w:type="dxa"/>
            <w:shd w:val="clear" w:color="auto" w:fill="auto"/>
          </w:tcPr>
          <w:p w:rsidR="00C27FDB" w:rsidRPr="00177EA6" w:rsidRDefault="00C27FDB" w:rsidP="007F67B4">
            <w:pPr>
              <w:rPr>
                <w:sz w:val="20"/>
                <w:szCs w:val="20"/>
                <w:lang w:val="ru-RU"/>
              </w:rPr>
            </w:pPr>
            <w:r w:rsidRPr="00177EA6">
              <w:rPr>
                <w:sz w:val="20"/>
                <w:szCs w:val="20"/>
                <w:lang w:val="ru-RU"/>
              </w:rPr>
              <w:t xml:space="preserve">Доклад за изпълнение на ОПУ 4 е изпратен до ЕК през </w:t>
            </w:r>
            <w:r w:rsidRPr="00177EA6">
              <w:rPr>
                <w:sz w:val="20"/>
                <w:szCs w:val="20"/>
              </w:rPr>
              <w:t>SFC</w:t>
            </w:r>
            <w:r w:rsidRPr="00177EA6">
              <w:rPr>
                <w:sz w:val="20"/>
                <w:szCs w:val="20"/>
                <w:lang w:val="ru-RU"/>
              </w:rPr>
              <w:t xml:space="preserve"> на 23.03.2017 г.</w:t>
            </w:r>
          </w:p>
        </w:tc>
      </w:tr>
      <w:tr w:rsidR="00C27FDB" w:rsidRPr="004D4BBF" w:rsidTr="00177EA6">
        <w:tc>
          <w:tcPr>
            <w:tcW w:w="2410" w:type="dxa"/>
            <w:shd w:val="clear" w:color="auto" w:fill="auto"/>
          </w:tcPr>
          <w:p w:rsidR="00C27FDB" w:rsidRPr="00AE082C" w:rsidRDefault="00C27FDB" w:rsidP="007F67B4">
            <w:pPr>
              <w:rPr>
                <w:sz w:val="20"/>
                <w:szCs w:val="20"/>
                <w:lang w:val="ru-RU"/>
              </w:rPr>
            </w:pPr>
            <w:r w:rsidRPr="00AE082C">
              <w:rPr>
                <w:sz w:val="20"/>
                <w:szCs w:val="20"/>
              </w:rPr>
              <w:lastRenderedPageBreak/>
              <w:t>G</w:t>
            </w:r>
            <w:r w:rsidRPr="00AE082C">
              <w:rPr>
                <w:sz w:val="20"/>
                <w:szCs w:val="20"/>
                <w:lang w:val="ru-RU"/>
              </w:rPr>
              <w:t xml:space="preserve">7 -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w:t>
            </w:r>
            <w:r w:rsidRPr="00AE082C">
              <w:rPr>
                <w:sz w:val="20"/>
                <w:szCs w:val="20"/>
                <w:lang w:val="ru-RU"/>
              </w:rPr>
              <w:lastRenderedPageBreak/>
              <w:t xml:space="preserve">които най-ефективно допринасят за постигане на желаните резултати, за наблюдение на напредъка към постигане на резултатите и </w:t>
            </w:r>
            <w:proofErr w:type="gramStart"/>
            <w:r w:rsidRPr="00AE082C">
              <w:rPr>
                <w:sz w:val="20"/>
                <w:szCs w:val="20"/>
                <w:lang w:val="ru-RU"/>
              </w:rPr>
              <w:t>за</w:t>
            </w:r>
            <w:proofErr w:type="gramEnd"/>
            <w:r w:rsidRPr="00AE082C">
              <w:rPr>
                <w:sz w:val="20"/>
                <w:szCs w:val="20"/>
                <w:lang w:val="ru-RU"/>
              </w:rPr>
              <w:t xml:space="preserve"> извършване на оценка на въздействието.</w:t>
            </w:r>
          </w:p>
        </w:tc>
        <w:tc>
          <w:tcPr>
            <w:tcW w:w="2268"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3 - Ефективна система от показатели за резултатите, включително: подбор на показатели за резултатите за всяка програма, които предоставят информация за </w:t>
            </w:r>
            <w:r w:rsidRPr="00AE082C">
              <w:rPr>
                <w:sz w:val="20"/>
                <w:szCs w:val="20"/>
                <w:lang w:val="ru-RU"/>
              </w:rPr>
              <w:lastRenderedPageBreak/>
              <w:t xml:space="preserve">обосновката на подбора на свързани с политиката действия, финансирани </w:t>
            </w:r>
            <w:proofErr w:type="gramStart"/>
            <w:r w:rsidRPr="00AE082C">
              <w:rPr>
                <w:sz w:val="20"/>
                <w:szCs w:val="20"/>
                <w:lang w:val="ru-RU"/>
              </w:rPr>
              <w:t>от</w:t>
            </w:r>
            <w:proofErr w:type="gramEnd"/>
            <w:r w:rsidRPr="00AE082C">
              <w:rPr>
                <w:sz w:val="20"/>
                <w:szCs w:val="20"/>
                <w:lang w:val="ru-RU"/>
              </w:rPr>
              <w:t xml:space="preserve"> програмата.</w:t>
            </w:r>
          </w:p>
        </w:tc>
        <w:tc>
          <w:tcPr>
            <w:tcW w:w="1559"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Д 1 - Избор на показатели за резултатите за всяка </w:t>
            </w:r>
            <w:proofErr w:type="gramStart"/>
            <w:r w:rsidRPr="00AE082C">
              <w:rPr>
                <w:sz w:val="20"/>
                <w:szCs w:val="20"/>
                <w:lang w:val="ru-RU"/>
              </w:rPr>
              <w:t>оперативна</w:t>
            </w:r>
            <w:proofErr w:type="gramEnd"/>
            <w:r w:rsidRPr="00AE082C">
              <w:rPr>
                <w:sz w:val="20"/>
                <w:szCs w:val="20"/>
                <w:lang w:val="ru-RU"/>
              </w:rPr>
              <w:t xml:space="preserve"> програма до два месеца след одобрението на </w:t>
            </w:r>
            <w:r w:rsidRPr="00AE082C">
              <w:rPr>
                <w:sz w:val="20"/>
                <w:szCs w:val="20"/>
                <w:lang w:val="ru-RU"/>
              </w:rPr>
              <w:lastRenderedPageBreak/>
              <w:t>ОП.</w:t>
            </w:r>
          </w:p>
          <w:p w:rsidR="00C27FDB" w:rsidRPr="00AE082C" w:rsidRDefault="00C27FDB" w:rsidP="007F67B4">
            <w:pPr>
              <w:rPr>
                <w:sz w:val="20"/>
                <w:szCs w:val="20"/>
                <w:lang w:val="ru-RU"/>
              </w:rPr>
            </w:pPr>
            <w:proofErr w:type="gramStart"/>
            <w:r w:rsidRPr="00AE082C">
              <w:rPr>
                <w:sz w:val="20"/>
                <w:szCs w:val="20"/>
                <w:lang w:val="ru-RU"/>
              </w:rPr>
              <w:t xml:space="preserve">Д 2 - Определяне на базови и целеви стойности на показатели за резултат, въз основа на план за действие, по приоритетна ос 5 </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Подобряване качеството на атмосферния въздух</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w:t>
            </w:r>
            <w:proofErr w:type="gramEnd"/>
          </w:p>
        </w:tc>
        <w:tc>
          <w:tcPr>
            <w:tcW w:w="664" w:type="dxa"/>
            <w:shd w:val="clear" w:color="auto" w:fill="auto"/>
          </w:tcPr>
          <w:p w:rsidR="00C27FDB" w:rsidRPr="00AE082C" w:rsidRDefault="00C27FDB" w:rsidP="007F67B4">
            <w:pPr>
              <w:rPr>
                <w:sz w:val="20"/>
                <w:szCs w:val="20"/>
              </w:rPr>
            </w:pPr>
            <w:r w:rsidRPr="00AE082C">
              <w:rPr>
                <w:sz w:val="20"/>
                <w:szCs w:val="20"/>
              </w:rPr>
              <w:lastRenderedPageBreak/>
              <w:t>2016-12-31</w:t>
            </w:r>
          </w:p>
        </w:tc>
        <w:tc>
          <w:tcPr>
            <w:tcW w:w="1321" w:type="dxa"/>
            <w:shd w:val="clear" w:color="auto" w:fill="auto"/>
          </w:tcPr>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1</w:t>
            </w:r>
            <w:proofErr w:type="gramEnd"/>
            <w:r w:rsidRPr="00AE082C">
              <w:rPr>
                <w:sz w:val="20"/>
                <w:szCs w:val="20"/>
                <w:lang w:val="ru-RU"/>
              </w:rPr>
              <w:t xml:space="preserve"> – НСИ, УО на ОП</w:t>
            </w:r>
          </w:p>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2</w:t>
            </w:r>
            <w:proofErr w:type="gramEnd"/>
            <w:r w:rsidRPr="00AE082C">
              <w:rPr>
                <w:sz w:val="20"/>
                <w:szCs w:val="20"/>
                <w:lang w:val="ru-RU"/>
              </w:rPr>
              <w:t xml:space="preserve"> – НСИ, УО на ОП</w:t>
            </w:r>
          </w:p>
          <w:p w:rsidR="00C27FDB" w:rsidRPr="00AE082C" w:rsidRDefault="00C27FDB" w:rsidP="007F67B4">
            <w:pPr>
              <w:rPr>
                <w:sz w:val="20"/>
                <w:szCs w:val="20"/>
                <w:lang w:val="ru-RU"/>
              </w:rPr>
            </w:pPr>
          </w:p>
        </w:tc>
        <w:tc>
          <w:tcPr>
            <w:tcW w:w="1276" w:type="dxa"/>
            <w:shd w:val="clear" w:color="auto" w:fill="auto"/>
          </w:tcPr>
          <w:p w:rsidR="00C27FDB" w:rsidRPr="00AE082C" w:rsidRDefault="00A01C24" w:rsidP="007F67B4">
            <w:pPr>
              <w:rPr>
                <w:sz w:val="20"/>
                <w:szCs w:val="20"/>
                <w:lang w:val="bg-BG"/>
              </w:rPr>
            </w:pPr>
            <w:r>
              <w:rPr>
                <w:sz w:val="20"/>
                <w:szCs w:val="20"/>
                <w:lang w:val="bg-BG"/>
              </w:rPr>
              <w:t>ДА</w:t>
            </w:r>
          </w:p>
        </w:tc>
        <w:tc>
          <w:tcPr>
            <w:tcW w:w="708" w:type="dxa"/>
            <w:shd w:val="clear" w:color="auto" w:fill="auto"/>
          </w:tcPr>
          <w:p w:rsidR="00C27FDB" w:rsidRPr="00AE082C" w:rsidRDefault="00A21FE0" w:rsidP="007F67B4">
            <w:pPr>
              <w:rPr>
                <w:sz w:val="20"/>
                <w:szCs w:val="20"/>
                <w:lang w:val="bg-BG"/>
              </w:rPr>
            </w:pPr>
            <w:r w:rsidRPr="00AE082C">
              <w:rPr>
                <w:sz w:val="20"/>
                <w:szCs w:val="20"/>
                <w:lang w:val="bg-BG"/>
              </w:rPr>
              <w:t>ДА</w:t>
            </w:r>
          </w:p>
        </w:tc>
        <w:tc>
          <w:tcPr>
            <w:tcW w:w="993" w:type="dxa"/>
            <w:shd w:val="clear" w:color="auto" w:fill="auto"/>
          </w:tcPr>
          <w:p w:rsidR="00C27FDB" w:rsidRPr="00AE082C" w:rsidRDefault="00C27FDB" w:rsidP="007F67B4">
            <w:pPr>
              <w:rPr>
                <w:sz w:val="20"/>
                <w:szCs w:val="20"/>
                <w:lang w:val="bg-BG"/>
              </w:rPr>
            </w:pPr>
            <w:r w:rsidRPr="00AE082C">
              <w:rPr>
                <w:sz w:val="20"/>
                <w:szCs w:val="20"/>
                <w:lang w:val="bg-BG"/>
              </w:rPr>
              <w:t>НП</w:t>
            </w:r>
          </w:p>
        </w:tc>
        <w:tc>
          <w:tcPr>
            <w:tcW w:w="3009" w:type="dxa"/>
            <w:shd w:val="clear" w:color="auto" w:fill="auto"/>
          </w:tcPr>
          <w:p w:rsidR="00C27FDB" w:rsidRPr="00AE082C" w:rsidRDefault="00A21FE0" w:rsidP="00A21FE0">
            <w:pPr>
              <w:rPr>
                <w:sz w:val="20"/>
                <w:szCs w:val="20"/>
                <w:lang w:val="bg-BG"/>
              </w:rPr>
            </w:pPr>
            <w:r w:rsidRPr="00AE082C">
              <w:rPr>
                <w:sz w:val="20"/>
                <w:szCs w:val="20"/>
                <w:lang w:val="bg-BG"/>
              </w:rPr>
              <w:t xml:space="preserve">Изпълнението на действията по предварителното условие ще бъдат докладвани към ЕК чрез системата </w:t>
            </w:r>
            <w:r w:rsidRPr="00AE082C">
              <w:rPr>
                <w:sz w:val="20"/>
                <w:szCs w:val="20"/>
                <w:lang w:val="en-US"/>
              </w:rPr>
              <w:t xml:space="preserve">SFC </w:t>
            </w:r>
            <w:r w:rsidRPr="00AE082C">
              <w:rPr>
                <w:sz w:val="20"/>
                <w:szCs w:val="20"/>
                <w:lang w:val="bg-BG"/>
              </w:rPr>
              <w:t>до 30.06.2017 г.</w:t>
            </w:r>
          </w:p>
        </w:tc>
      </w:tr>
      <w:tr w:rsidR="00C27FDB" w:rsidRPr="004D4BBF" w:rsidTr="00177EA6">
        <w:tc>
          <w:tcPr>
            <w:tcW w:w="2410" w:type="dxa"/>
            <w:shd w:val="clear" w:color="auto" w:fill="auto"/>
          </w:tcPr>
          <w:p w:rsidR="00C27FDB" w:rsidRPr="00AE082C" w:rsidRDefault="00C27FDB" w:rsidP="007F67B4">
            <w:pPr>
              <w:rPr>
                <w:sz w:val="20"/>
                <w:szCs w:val="20"/>
                <w:lang w:val="ru-RU"/>
              </w:rPr>
            </w:pPr>
            <w:r w:rsidRPr="00AE082C">
              <w:rPr>
                <w:sz w:val="20"/>
                <w:szCs w:val="20"/>
              </w:rPr>
              <w:lastRenderedPageBreak/>
              <w:t>G</w:t>
            </w:r>
            <w:r w:rsidRPr="00AE082C">
              <w:rPr>
                <w:sz w:val="20"/>
                <w:szCs w:val="20"/>
                <w:lang w:val="ru-RU"/>
              </w:rPr>
              <w:t xml:space="preserve">7 -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w:t>
            </w:r>
            <w:r w:rsidRPr="00AE082C">
              <w:rPr>
                <w:sz w:val="20"/>
                <w:szCs w:val="20"/>
                <w:lang w:val="ru-RU"/>
              </w:rPr>
              <w:lastRenderedPageBreak/>
              <w:t xml:space="preserve">които най-ефективно допринасят за постигане на желаните резултати, за наблюдение на напредъка към постигане на резултатите и </w:t>
            </w:r>
            <w:proofErr w:type="gramStart"/>
            <w:r w:rsidRPr="00AE082C">
              <w:rPr>
                <w:sz w:val="20"/>
                <w:szCs w:val="20"/>
                <w:lang w:val="ru-RU"/>
              </w:rPr>
              <w:t>за</w:t>
            </w:r>
            <w:proofErr w:type="gramEnd"/>
            <w:r w:rsidRPr="00AE082C">
              <w:rPr>
                <w:sz w:val="20"/>
                <w:szCs w:val="20"/>
                <w:lang w:val="ru-RU"/>
              </w:rPr>
              <w:t xml:space="preserve"> извършване на оценка на въздействието.</w:t>
            </w:r>
          </w:p>
        </w:tc>
        <w:tc>
          <w:tcPr>
            <w:tcW w:w="2268"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4 - Ефективна система </w:t>
            </w:r>
            <w:proofErr w:type="gramStart"/>
            <w:r w:rsidRPr="00AE082C">
              <w:rPr>
                <w:sz w:val="20"/>
                <w:szCs w:val="20"/>
                <w:lang w:val="ru-RU"/>
              </w:rPr>
              <w:t>от</w:t>
            </w:r>
            <w:proofErr w:type="gramEnd"/>
            <w:r w:rsidRPr="00AE082C">
              <w:rPr>
                <w:sz w:val="20"/>
                <w:szCs w:val="20"/>
                <w:lang w:val="ru-RU"/>
              </w:rPr>
              <w:t xml:space="preserve"> показатели за резултатите, включително: определяне на цели за тези показатели.</w:t>
            </w:r>
          </w:p>
        </w:tc>
        <w:tc>
          <w:tcPr>
            <w:tcW w:w="1559" w:type="dxa"/>
            <w:shd w:val="clear" w:color="auto" w:fill="auto"/>
          </w:tcPr>
          <w:p w:rsidR="00C27FDB" w:rsidRPr="00AE082C" w:rsidRDefault="00C27FDB" w:rsidP="007F67B4">
            <w:pPr>
              <w:rPr>
                <w:sz w:val="20"/>
                <w:szCs w:val="20"/>
                <w:lang w:val="ru-RU"/>
              </w:rPr>
            </w:pPr>
            <w:r w:rsidRPr="00AE082C">
              <w:rPr>
                <w:sz w:val="20"/>
                <w:szCs w:val="20"/>
                <w:lang w:val="ru-RU"/>
              </w:rPr>
              <w:t xml:space="preserve">Д 1 - Избор на показатели за резултатите за всяка </w:t>
            </w:r>
            <w:proofErr w:type="gramStart"/>
            <w:r w:rsidRPr="00AE082C">
              <w:rPr>
                <w:sz w:val="20"/>
                <w:szCs w:val="20"/>
                <w:lang w:val="ru-RU"/>
              </w:rPr>
              <w:t>оперативна</w:t>
            </w:r>
            <w:proofErr w:type="gramEnd"/>
            <w:r w:rsidRPr="00AE082C">
              <w:rPr>
                <w:sz w:val="20"/>
                <w:szCs w:val="20"/>
                <w:lang w:val="ru-RU"/>
              </w:rPr>
              <w:t xml:space="preserve"> програма до два месеца след одобрението на </w:t>
            </w:r>
            <w:r w:rsidRPr="00AE082C">
              <w:rPr>
                <w:sz w:val="20"/>
                <w:szCs w:val="20"/>
                <w:lang w:val="ru-RU"/>
              </w:rPr>
              <w:lastRenderedPageBreak/>
              <w:t>ОП.</w:t>
            </w:r>
          </w:p>
          <w:p w:rsidR="00C27FDB" w:rsidRPr="00AE082C" w:rsidRDefault="00C27FDB" w:rsidP="007F67B4">
            <w:pPr>
              <w:rPr>
                <w:sz w:val="20"/>
                <w:szCs w:val="20"/>
                <w:lang w:val="ru-RU"/>
              </w:rPr>
            </w:pPr>
            <w:proofErr w:type="gramStart"/>
            <w:r w:rsidRPr="00AE082C">
              <w:rPr>
                <w:sz w:val="20"/>
                <w:szCs w:val="20"/>
                <w:lang w:val="ru-RU"/>
              </w:rPr>
              <w:t xml:space="preserve">Д 2 - Определяне на базови и целеви стойности на показатели за резултат, въз основа на план за действие, по приоритетна ос 5 </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Подобряване качеството на атмосферния въздух</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w:t>
            </w:r>
            <w:proofErr w:type="gramEnd"/>
          </w:p>
        </w:tc>
        <w:tc>
          <w:tcPr>
            <w:tcW w:w="664" w:type="dxa"/>
            <w:shd w:val="clear" w:color="auto" w:fill="auto"/>
          </w:tcPr>
          <w:p w:rsidR="00C27FDB" w:rsidRPr="00AE082C" w:rsidRDefault="00C27FDB" w:rsidP="007F67B4">
            <w:pPr>
              <w:rPr>
                <w:sz w:val="20"/>
                <w:szCs w:val="20"/>
              </w:rPr>
            </w:pPr>
            <w:r w:rsidRPr="00AE082C">
              <w:rPr>
                <w:sz w:val="20"/>
                <w:szCs w:val="20"/>
              </w:rPr>
              <w:lastRenderedPageBreak/>
              <w:t>2016-12-31</w:t>
            </w:r>
          </w:p>
        </w:tc>
        <w:tc>
          <w:tcPr>
            <w:tcW w:w="1321" w:type="dxa"/>
            <w:shd w:val="clear" w:color="auto" w:fill="auto"/>
          </w:tcPr>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1</w:t>
            </w:r>
            <w:proofErr w:type="gramEnd"/>
            <w:r w:rsidRPr="00AE082C">
              <w:rPr>
                <w:sz w:val="20"/>
                <w:szCs w:val="20"/>
                <w:lang w:val="ru-RU"/>
              </w:rPr>
              <w:t xml:space="preserve"> – НСИ, УО на ОП</w:t>
            </w:r>
          </w:p>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2</w:t>
            </w:r>
            <w:proofErr w:type="gramEnd"/>
            <w:r w:rsidRPr="00AE082C">
              <w:rPr>
                <w:sz w:val="20"/>
                <w:szCs w:val="20"/>
                <w:lang w:val="ru-RU"/>
              </w:rPr>
              <w:t xml:space="preserve"> – НСИ, УО на ОП</w:t>
            </w:r>
          </w:p>
          <w:p w:rsidR="00C27FDB" w:rsidRPr="00AE082C" w:rsidRDefault="00C27FDB" w:rsidP="007F67B4">
            <w:pPr>
              <w:rPr>
                <w:sz w:val="20"/>
                <w:szCs w:val="20"/>
                <w:lang w:val="ru-RU"/>
              </w:rPr>
            </w:pPr>
          </w:p>
        </w:tc>
        <w:tc>
          <w:tcPr>
            <w:tcW w:w="1276" w:type="dxa"/>
            <w:shd w:val="clear" w:color="auto" w:fill="auto"/>
          </w:tcPr>
          <w:p w:rsidR="00C27FDB" w:rsidRPr="00BD2E16" w:rsidRDefault="00A01C24" w:rsidP="007F67B4">
            <w:pPr>
              <w:rPr>
                <w:sz w:val="20"/>
                <w:szCs w:val="20"/>
                <w:lang w:val="bg-BG"/>
              </w:rPr>
            </w:pPr>
            <w:r>
              <w:rPr>
                <w:sz w:val="20"/>
                <w:szCs w:val="20"/>
                <w:lang w:val="bg-BG"/>
              </w:rPr>
              <w:t>ДА</w:t>
            </w:r>
          </w:p>
        </w:tc>
        <w:tc>
          <w:tcPr>
            <w:tcW w:w="708" w:type="dxa"/>
            <w:shd w:val="clear" w:color="auto" w:fill="auto"/>
          </w:tcPr>
          <w:p w:rsidR="00C27FDB" w:rsidRPr="00AE082C" w:rsidRDefault="00A21FE0" w:rsidP="007F67B4">
            <w:pPr>
              <w:rPr>
                <w:sz w:val="20"/>
                <w:szCs w:val="20"/>
                <w:lang w:val="bg-BG"/>
              </w:rPr>
            </w:pPr>
            <w:r w:rsidRPr="00AE082C">
              <w:rPr>
                <w:sz w:val="20"/>
                <w:szCs w:val="20"/>
                <w:lang w:val="bg-BG"/>
              </w:rPr>
              <w:t>ДА</w:t>
            </w:r>
          </w:p>
        </w:tc>
        <w:tc>
          <w:tcPr>
            <w:tcW w:w="993" w:type="dxa"/>
            <w:shd w:val="clear" w:color="auto" w:fill="auto"/>
          </w:tcPr>
          <w:p w:rsidR="00C27FDB" w:rsidRPr="00AE082C" w:rsidRDefault="00C27FDB" w:rsidP="007F67B4">
            <w:pPr>
              <w:rPr>
                <w:sz w:val="20"/>
                <w:szCs w:val="20"/>
                <w:lang w:val="bg-BG"/>
              </w:rPr>
            </w:pPr>
            <w:r w:rsidRPr="00AE082C">
              <w:rPr>
                <w:sz w:val="20"/>
                <w:szCs w:val="20"/>
                <w:lang w:val="bg-BG"/>
              </w:rPr>
              <w:t>НП</w:t>
            </w:r>
          </w:p>
        </w:tc>
        <w:tc>
          <w:tcPr>
            <w:tcW w:w="3009" w:type="dxa"/>
            <w:shd w:val="clear" w:color="auto" w:fill="auto"/>
          </w:tcPr>
          <w:p w:rsidR="00C27FDB" w:rsidRPr="00AE082C" w:rsidRDefault="00A21FE0" w:rsidP="00A21FE0">
            <w:pPr>
              <w:rPr>
                <w:sz w:val="20"/>
                <w:szCs w:val="20"/>
                <w:lang w:val="ru-RU"/>
              </w:rPr>
            </w:pPr>
            <w:r w:rsidRPr="00AE082C">
              <w:rPr>
                <w:sz w:val="20"/>
                <w:szCs w:val="20"/>
                <w:lang w:val="bg-BG"/>
              </w:rPr>
              <w:t xml:space="preserve">Изпълнението на действията по предварителното условие ще бъдат докладвани към ЕК чрез системата </w:t>
            </w:r>
            <w:r w:rsidRPr="00AE082C">
              <w:rPr>
                <w:sz w:val="20"/>
                <w:szCs w:val="20"/>
                <w:lang w:val="en-US"/>
              </w:rPr>
              <w:t xml:space="preserve">SFC </w:t>
            </w:r>
            <w:r w:rsidRPr="00AE082C">
              <w:rPr>
                <w:sz w:val="20"/>
                <w:szCs w:val="20"/>
                <w:lang w:val="bg-BG"/>
              </w:rPr>
              <w:t>до 30.06.2017 г.</w:t>
            </w:r>
          </w:p>
        </w:tc>
      </w:tr>
      <w:tr w:rsidR="00C27FDB" w:rsidRPr="004D4BBF" w:rsidTr="00177EA6">
        <w:tc>
          <w:tcPr>
            <w:tcW w:w="2410" w:type="dxa"/>
            <w:shd w:val="clear" w:color="auto" w:fill="auto"/>
          </w:tcPr>
          <w:p w:rsidR="00C27FDB" w:rsidRPr="00AE082C" w:rsidRDefault="00C27FDB" w:rsidP="007F67B4">
            <w:pPr>
              <w:rPr>
                <w:sz w:val="20"/>
                <w:szCs w:val="20"/>
                <w:lang w:val="ru-RU"/>
              </w:rPr>
            </w:pPr>
            <w:r w:rsidRPr="00AE082C">
              <w:rPr>
                <w:sz w:val="20"/>
                <w:szCs w:val="20"/>
              </w:rPr>
              <w:lastRenderedPageBreak/>
              <w:t>G</w:t>
            </w:r>
            <w:r w:rsidRPr="00AE082C">
              <w:rPr>
                <w:sz w:val="20"/>
                <w:szCs w:val="20"/>
                <w:lang w:val="ru-RU"/>
              </w:rPr>
              <w:t xml:space="preserve">7 -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w:t>
            </w:r>
            <w:r w:rsidRPr="00AE082C">
              <w:rPr>
                <w:sz w:val="20"/>
                <w:szCs w:val="20"/>
                <w:lang w:val="ru-RU"/>
              </w:rPr>
              <w:lastRenderedPageBreak/>
              <w:t xml:space="preserve">които най-ефективно допринасят за постигане на желаните резултати, за наблюдение на напредъка към постигане на резултатите и </w:t>
            </w:r>
            <w:proofErr w:type="gramStart"/>
            <w:r w:rsidRPr="00AE082C">
              <w:rPr>
                <w:sz w:val="20"/>
                <w:szCs w:val="20"/>
                <w:lang w:val="ru-RU"/>
              </w:rPr>
              <w:t>за</w:t>
            </w:r>
            <w:proofErr w:type="gramEnd"/>
            <w:r w:rsidRPr="00AE082C">
              <w:rPr>
                <w:sz w:val="20"/>
                <w:szCs w:val="20"/>
                <w:lang w:val="ru-RU"/>
              </w:rPr>
              <w:t xml:space="preserve"> извършване на оценка на въздействието.</w:t>
            </w:r>
          </w:p>
        </w:tc>
        <w:tc>
          <w:tcPr>
            <w:tcW w:w="2268"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5 - Ефективна система от показатели за резултатите, включително: съгласуваност на всеки показател със следните реквизити: </w:t>
            </w:r>
            <w:proofErr w:type="gramStart"/>
            <w:r w:rsidRPr="00AE082C">
              <w:rPr>
                <w:sz w:val="20"/>
                <w:szCs w:val="20"/>
                <w:lang w:val="ru-RU"/>
              </w:rPr>
              <w:t>солидност и</w:t>
            </w:r>
            <w:proofErr w:type="gramEnd"/>
            <w:r w:rsidRPr="00AE082C">
              <w:rPr>
                <w:sz w:val="20"/>
                <w:szCs w:val="20"/>
                <w:lang w:val="ru-RU"/>
              </w:rPr>
              <w:t xml:space="preserve"> статистическо валидиране, яснота на </w:t>
            </w:r>
            <w:r w:rsidRPr="00AE082C">
              <w:rPr>
                <w:sz w:val="20"/>
                <w:szCs w:val="20"/>
                <w:lang w:val="ru-RU"/>
              </w:rPr>
              <w:lastRenderedPageBreak/>
              <w:t>тълкуванието на нормите, реагиране на предприетите мерки на ниво политика, своевременно събиране на данните.</w:t>
            </w:r>
          </w:p>
        </w:tc>
        <w:tc>
          <w:tcPr>
            <w:tcW w:w="1559"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Д 1 - Избор на показатели за резултатите за всяка </w:t>
            </w:r>
            <w:proofErr w:type="gramStart"/>
            <w:r w:rsidRPr="00AE082C">
              <w:rPr>
                <w:sz w:val="20"/>
                <w:szCs w:val="20"/>
                <w:lang w:val="ru-RU"/>
              </w:rPr>
              <w:t>оперативна</w:t>
            </w:r>
            <w:proofErr w:type="gramEnd"/>
            <w:r w:rsidRPr="00AE082C">
              <w:rPr>
                <w:sz w:val="20"/>
                <w:szCs w:val="20"/>
                <w:lang w:val="ru-RU"/>
              </w:rPr>
              <w:t xml:space="preserve"> програма до два месеца след одобрението на </w:t>
            </w:r>
            <w:r w:rsidRPr="00AE082C">
              <w:rPr>
                <w:sz w:val="20"/>
                <w:szCs w:val="20"/>
                <w:lang w:val="ru-RU"/>
              </w:rPr>
              <w:lastRenderedPageBreak/>
              <w:t>ОП.</w:t>
            </w:r>
          </w:p>
          <w:p w:rsidR="00C27FDB" w:rsidRPr="00AE082C" w:rsidRDefault="00C27FDB" w:rsidP="007F67B4">
            <w:pPr>
              <w:rPr>
                <w:sz w:val="20"/>
                <w:szCs w:val="20"/>
                <w:lang w:val="ru-RU"/>
              </w:rPr>
            </w:pPr>
            <w:proofErr w:type="gramStart"/>
            <w:r w:rsidRPr="00AE082C">
              <w:rPr>
                <w:sz w:val="20"/>
                <w:szCs w:val="20"/>
                <w:lang w:val="ru-RU"/>
              </w:rPr>
              <w:t xml:space="preserve">Д 2 - Определяне на базови и целеви стойности на показатели за резултат, въз основа на план за действие, по приоритетна ос 5 </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Подобряване качеството на атмосферния въздух</w:t>
            </w:r>
            <w:r w:rsidRPr="00AE082C">
              <w:rPr>
                <w:sz w:val="20"/>
                <w:szCs w:val="20"/>
              </w:rPr>
              <w:fldChar w:fldCharType="begin"/>
            </w:r>
            <w:r w:rsidRPr="00AE082C">
              <w:rPr>
                <w:sz w:val="20"/>
                <w:szCs w:val="20"/>
              </w:rPr>
              <w:instrText>QUOTE</w:instrText>
            </w:r>
            <w:r w:rsidRPr="00AE082C">
              <w:rPr>
                <w:sz w:val="20"/>
                <w:szCs w:val="20"/>
                <w:lang w:val="ru-RU"/>
              </w:rPr>
              <w:instrText xml:space="preserve"> 34</w:instrText>
            </w:r>
            <w:r w:rsidRPr="00AE082C">
              <w:rPr>
                <w:sz w:val="20"/>
                <w:szCs w:val="20"/>
              </w:rPr>
              <w:fldChar w:fldCharType="separate"/>
            </w:r>
            <w:r w:rsidRPr="00AE082C">
              <w:rPr>
                <w:sz w:val="20"/>
                <w:szCs w:val="20"/>
                <w:lang w:val="ru-RU"/>
              </w:rPr>
              <w:t>"</w:t>
            </w:r>
            <w:r w:rsidRPr="00AE082C">
              <w:rPr>
                <w:sz w:val="20"/>
                <w:szCs w:val="20"/>
              </w:rPr>
              <w:fldChar w:fldCharType="end"/>
            </w:r>
            <w:r w:rsidRPr="00AE082C">
              <w:rPr>
                <w:sz w:val="20"/>
                <w:szCs w:val="20"/>
                <w:lang w:val="ru-RU"/>
              </w:rPr>
              <w:t>.</w:t>
            </w:r>
            <w:proofErr w:type="gramEnd"/>
          </w:p>
        </w:tc>
        <w:tc>
          <w:tcPr>
            <w:tcW w:w="664" w:type="dxa"/>
            <w:shd w:val="clear" w:color="auto" w:fill="auto"/>
          </w:tcPr>
          <w:p w:rsidR="00C27FDB" w:rsidRPr="00AE082C" w:rsidRDefault="00C27FDB" w:rsidP="007F67B4">
            <w:pPr>
              <w:rPr>
                <w:sz w:val="20"/>
                <w:szCs w:val="20"/>
              </w:rPr>
            </w:pPr>
            <w:r w:rsidRPr="00AE082C">
              <w:rPr>
                <w:sz w:val="20"/>
                <w:szCs w:val="20"/>
              </w:rPr>
              <w:lastRenderedPageBreak/>
              <w:t>2016-12-31</w:t>
            </w:r>
          </w:p>
        </w:tc>
        <w:tc>
          <w:tcPr>
            <w:tcW w:w="1321" w:type="dxa"/>
            <w:shd w:val="clear" w:color="auto" w:fill="auto"/>
          </w:tcPr>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1</w:t>
            </w:r>
            <w:proofErr w:type="gramEnd"/>
            <w:r w:rsidRPr="00AE082C">
              <w:rPr>
                <w:sz w:val="20"/>
                <w:szCs w:val="20"/>
                <w:lang w:val="ru-RU"/>
              </w:rPr>
              <w:t xml:space="preserve"> – НСИ, УО на ОП</w:t>
            </w:r>
          </w:p>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2</w:t>
            </w:r>
            <w:proofErr w:type="gramEnd"/>
            <w:r w:rsidRPr="00AE082C">
              <w:rPr>
                <w:sz w:val="20"/>
                <w:szCs w:val="20"/>
                <w:lang w:val="ru-RU"/>
              </w:rPr>
              <w:t xml:space="preserve"> – НСИ, УО на ОПОС</w:t>
            </w:r>
          </w:p>
          <w:p w:rsidR="00C27FDB" w:rsidRPr="00AE082C" w:rsidRDefault="00C27FDB" w:rsidP="007F67B4">
            <w:pPr>
              <w:rPr>
                <w:sz w:val="20"/>
                <w:szCs w:val="20"/>
                <w:lang w:val="ru-RU"/>
              </w:rPr>
            </w:pPr>
          </w:p>
        </w:tc>
        <w:tc>
          <w:tcPr>
            <w:tcW w:w="1276" w:type="dxa"/>
            <w:shd w:val="clear" w:color="auto" w:fill="auto"/>
          </w:tcPr>
          <w:p w:rsidR="00C27FDB" w:rsidRPr="00AE082C" w:rsidRDefault="00A01C24" w:rsidP="007F67B4">
            <w:pPr>
              <w:rPr>
                <w:sz w:val="20"/>
                <w:szCs w:val="20"/>
                <w:lang w:val="bg-BG"/>
              </w:rPr>
            </w:pPr>
            <w:r>
              <w:rPr>
                <w:sz w:val="20"/>
                <w:szCs w:val="20"/>
                <w:lang w:val="bg-BG"/>
              </w:rPr>
              <w:t>ДА</w:t>
            </w:r>
          </w:p>
        </w:tc>
        <w:tc>
          <w:tcPr>
            <w:tcW w:w="708" w:type="dxa"/>
            <w:shd w:val="clear" w:color="auto" w:fill="auto"/>
          </w:tcPr>
          <w:p w:rsidR="00C27FDB" w:rsidRPr="00AE082C" w:rsidRDefault="00A21FE0" w:rsidP="007F67B4">
            <w:pPr>
              <w:rPr>
                <w:sz w:val="20"/>
                <w:szCs w:val="20"/>
                <w:lang w:val="bg-BG"/>
              </w:rPr>
            </w:pPr>
            <w:r w:rsidRPr="00AE082C">
              <w:rPr>
                <w:sz w:val="20"/>
                <w:szCs w:val="20"/>
                <w:lang w:val="bg-BG"/>
              </w:rPr>
              <w:t>ДА</w:t>
            </w:r>
          </w:p>
        </w:tc>
        <w:tc>
          <w:tcPr>
            <w:tcW w:w="993" w:type="dxa"/>
            <w:shd w:val="clear" w:color="auto" w:fill="auto"/>
          </w:tcPr>
          <w:p w:rsidR="00C27FDB" w:rsidRPr="00AE082C" w:rsidRDefault="00C27FDB" w:rsidP="007F67B4">
            <w:pPr>
              <w:rPr>
                <w:sz w:val="20"/>
                <w:szCs w:val="20"/>
                <w:lang w:val="bg-BG"/>
              </w:rPr>
            </w:pPr>
            <w:r w:rsidRPr="00AE082C">
              <w:rPr>
                <w:sz w:val="20"/>
                <w:szCs w:val="20"/>
                <w:lang w:val="bg-BG"/>
              </w:rPr>
              <w:t>НП</w:t>
            </w:r>
          </w:p>
        </w:tc>
        <w:tc>
          <w:tcPr>
            <w:tcW w:w="3009" w:type="dxa"/>
            <w:shd w:val="clear" w:color="auto" w:fill="auto"/>
          </w:tcPr>
          <w:p w:rsidR="00C27FDB" w:rsidRPr="00AE082C" w:rsidRDefault="00A21FE0" w:rsidP="007F67B4">
            <w:pPr>
              <w:rPr>
                <w:sz w:val="20"/>
                <w:szCs w:val="20"/>
                <w:lang w:val="ru-RU"/>
              </w:rPr>
            </w:pPr>
            <w:r w:rsidRPr="00AE082C">
              <w:rPr>
                <w:sz w:val="20"/>
                <w:szCs w:val="20"/>
                <w:lang w:val="bg-BG"/>
              </w:rPr>
              <w:t xml:space="preserve">Изпълнението на действията по предварителното условие ще бъдат докладвани към ЕК чрез системата </w:t>
            </w:r>
            <w:r w:rsidRPr="00AE082C">
              <w:rPr>
                <w:sz w:val="20"/>
                <w:szCs w:val="20"/>
                <w:lang w:val="en-US"/>
              </w:rPr>
              <w:t xml:space="preserve">SFC </w:t>
            </w:r>
            <w:r w:rsidRPr="00AE082C">
              <w:rPr>
                <w:sz w:val="20"/>
                <w:szCs w:val="20"/>
                <w:lang w:val="bg-BG"/>
              </w:rPr>
              <w:t>до 30.06.2017 г.</w:t>
            </w:r>
          </w:p>
        </w:tc>
      </w:tr>
      <w:tr w:rsidR="00C27FDB" w:rsidRPr="00177EA6" w:rsidTr="00177EA6">
        <w:tc>
          <w:tcPr>
            <w:tcW w:w="2410" w:type="dxa"/>
            <w:shd w:val="clear" w:color="auto" w:fill="auto"/>
          </w:tcPr>
          <w:p w:rsidR="00C27FDB" w:rsidRPr="00AE082C" w:rsidRDefault="00C27FDB" w:rsidP="007F67B4">
            <w:pPr>
              <w:rPr>
                <w:sz w:val="20"/>
                <w:szCs w:val="20"/>
                <w:lang w:val="ru-RU"/>
              </w:rPr>
            </w:pPr>
            <w:r w:rsidRPr="00AE082C">
              <w:rPr>
                <w:sz w:val="20"/>
                <w:szCs w:val="20"/>
              </w:rPr>
              <w:lastRenderedPageBreak/>
              <w:t>G</w:t>
            </w:r>
            <w:r w:rsidRPr="00AE082C">
              <w:rPr>
                <w:sz w:val="20"/>
                <w:szCs w:val="20"/>
                <w:lang w:val="ru-RU"/>
              </w:rPr>
              <w:t xml:space="preserve">7 - Наличие на статистическа база, необходима за оценяване на ефективността и въздействието на програмите. Наличие на система от показатели за резултатите, необходими за подбора на действия, </w:t>
            </w:r>
            <w:r w:rsidRPr="00AE082C">
              <w:rPr>
                <w:sz w:val="20"/>
                <w:szCs w:val="20"/>
                <w:lang w:val="ru-RU"/>
              </w:rPr>
              <w:lastRenderedPageBreak/>
              <w:t xml:space="preserve">които най-ефективно допринасят за постигане на желаните резултати, за наблюдение на напредъка към постигане на резултатите и </w:t>
            </w:r>
            <w:proofErr w:type="gramStart"/>
            <w:r w:rsidRPr="00AE082C">
              <w:rPr>
                <w:sz w:val="20"/>
                <w:szCs w:val="20"/>
                <w:lang w:val="ru-RU"/>
              </w:rPr>
              <w:t>за</w:t>
            </w:r>
            <w:proofErr w:type="gramEnd"/>
            <w:r w:rsidRPr="00AE082C">
              <w:rPr>
                <w:sz w:val="20"/>
                <w:szCs w:val="20"/>
                <w:lang w:val="ru-RU"/>
              </w:rPr>
              <w:t xml:space="preserve"> извършване на оценка на въздействието.</w:t>
            </w:r>
          </w:p>
        </w:tc>
        <w:tc>
          <w:tcPr>
            <w:tcW w:w="2268" w:type="dxa"/>
            <w:shd w:val="clear" w:color="auto" w:fill="auto"/>
          </w:tcPr>
          <w:p w:rsidR="00C27FDB" w:rsidRPr="00AE082C" w:rsidRDefault="00C27FDB" w:rsidP="007F67B4">
            <w:pPr>
              <w:rPr>
                <w:sz w:val="20"/>
                <w:szCs w:val="20"/>
                <w:lang w:val="ru-RU"/>
              </w:rPr>
            </w:pPr>
            <w:r w:rsidRPr="00AE082C">
              <w:rPr>
                <w:sz w:val="20"/>
                <w:szCs w:val="20"/>
                <w:lang w:val="ru-RU"/>
              </w:rPr>
              <w:lastRenderedPageBreak/>
              <w:t xml:space="preserve">6 - Въведени са процедури, които гарантират, че всички операции, финансирани от програмата, възприемат ефективна система </w:t>
            </w:r>
            <w:proofErr w:type="gramStart"/>
            <w:r w:rsidRPr="00AE082C">
              <w:rPr>
                <w:sz w:val="20"/>
                <w:szCs w:val="20"/>
                <w:lang w:val="ru-RU"/>
              </w:rPr>
              <w:t>от</w:t>
            </w:r>
            <w:proofErr w:type="gramEnd"/>
            <w:r w:rsidRPr="00AE082C">
              <w:rPr>
                <w:sz w:val="20"/>
                <w:szCs w:val="20"/>
                <w:lang w:val="ru-RU"/>
              </w:rPr>
              <w:t xml:space="preserve"> показатели.</w:t>
            </w:r>
          </w:p>
        </w:tc>
        <w:tc>
          <w:tcPr>
            <w:tcW w:w="1559" w:type="dxa"/>
            <w:shd w:val="clear" w:color="auto" w:fill="auto"/>
          </w:tcPr>
          <w:p w:rsidR="00C27FDB" w:rsidRPr="00AE082C" w:rsidRDefault="00C27FDB" w:rsidP="007F67B4">
            <w:pPr>
              <w:rPr>
                <w:sz w:val="20"/>
                <w:szCs w:val="20"/>
                <w:lang w:val="ru-RU"/>
              </w:rPr>
            </w:pPr>
            <w:r w:rsidRPr="00AE082C">
              <w:rPr>
                <w:sz w:val="20"/>
                <w:szCs w:val="20"/>
                <w:lang w:val="ru-RU"/>
              </w:rPr>
              <w:t xml:space="preserve">Д 1 - Разработване на  процедурите за  събиране и обработване на микроданните, необходими за оценка на </w:t>
            </w:r>
            <w:r w:rsidRPr="00AE082C">
              <w:rPr>
                <w:sz w:val="20"/>
                <w:szCs w:val="20"/>
                <w:lang w:val="ru-RU"/>
              </w:rPr>
              <w:lastRenderedPageBreak/>
              <w:t xml:space="preserve">приноса на операциите към специфичните цели за всяка ОП в срок </w:t>
            </w:r>
            <w:proofErr w:type="gramStart"/>
            <w:r w:rsidRPr="00AE082C">
              <w:rPr>
                <w:sz w:val="20"/>
                <w:szCs w:val="20"/>
                <w:lang w:val="ru-RU"/>
              </w:rPr>
              <w:t>до</w:t>
            </w:r>
            <w:proofErr w:type="gramEnd"/>
            <w:r w:rsidRPr="00AE082C">
              <w:rPr>
                <w:sz w:val="20"/>
                <w:szCs w:val="20"/>
                <w:lang w:val="ru-RU"/>
              </w:rPr>
              <w:t xml:space="preserve"> два месеца след одобрението на ОП. </w:t>
            </w:r>
          </w:p>
          <w:p w:rsidR="00C27FDB" w:rsidRPr="00AE082C" w:rsidRDefault="00C27FDB" w:rsidP="007F67B4">
            <w:pPr>
              <w:rPr>
                <w:sz w:val="20"/>
                <w:szCs w:val="20"/>
                <w:lang w:val="ru-RU"/>
              </w:rPr>
            </w:pPr>
          </w:p>
        </w:tc>
        <w:tc>
          <w:tcPr>
            <w:tcW w:w="664" w:type="dxa"/>
            <w:shd w:val="clear" w:color="auto" w:fill="auto"/>
          </w:tcPr>
          <w:p w:rsidR="00C27FDB" w:rsidRPr="00AE082C" w:rsidRDefault="00C27FDB" w:rsidP="007F67B4">
            <w:pPr>
              <w:rPr>
                <w:sz w:val="20"/>
                <w:szCs w:val="20"/>
              </w:rPr>
            </w:pPr>
            <w:r w:rsidRPr="00AE082C">
              <w:rPr>
                <w:sz w:val="20"/>
                <w:szCs w:val="20"/>
              </w:rPr>
              <w:lastRenderedPageBreak/>
              <w:t>2015-8-31</w:t>
            </w:r>
          </w:p>
        </w:tc>
        <w:tc>
          <w:tcPr>
            <w:tcW w:w="1321" w:type="dxa"/>
            <w:shd w:val="clear" w:color="auto" w:fill="auto"/>
          </w:tcPr>
          <w:p w:rsidR="00C27FDB" w:rsidRPr="00AE082C" w:rsidRDefault="00C27FDB" w:rsidP="007F67B4">
            <w:pPr>
              <w:rPr>
                <w:sz w:val="20"/>
                <w:szCs w:val="20"/>
                <w:lang w:val="ru-RU"/>
              </w:rPr>
            </w:pPr>
            <w:r w:rsidRPr="00AE082C">
              <w:rPr>
                <w:sz w:val="20"/>
                <w:szCs w:val="20"/>
                <w:lang w:val="ru-RU"/>
              </w:rPr>
              <w:t>Д</w:t>
            </w:r>
            <w:proofErr w:type="gramStart"/>
            <w:r w:rsidRPr="00AE082C">
              <w:rPr>
                <w:sz w:val="20"/>
                <w:szCs w:val="20"/>
                <w:lang w:val="ru-RU"/>
              </w:rPr>
              <w:t>1</w:t>
            </w:r>
            <w:proofErr w:type="gramEnd"/>
            <w:r w:rsidRPr="00AE082C">
              <w:rPr>
                <w:sz w:val="20"/>
                <w:szCs w:val="20"/>
                <w:lang w:val="ru-RU"/>
              </w:rPr>
              <w:t xml:space="preserve"> – НСИ, УО на ОП</w:t>
            </w:r>
          </w:p>
        </w:tc>
        <w:tc>
          <w:tcPr>
            <w:tcW w:w="1276" w:type="dxa"/>
            <w:shd w:val="clear" w:color="auto" w:fill="auto"/>
          </w:tcPr>
          <w:p w:rsidR="00C27FDB" w:rsidRPr="00AE082C" w:rsidRDefault="00A01C24" w:rsidP="007F67B4">
            <w:pPr>
              <w:rPr>
                <w:sz w:val="20"/>
                <w:szCs w:val="20"/>
                <w:lang w:val="bg-BG"/>
              </w:rPr>
            </w:pPr>
            <w:r>
              <w:rPr>
                <w:sz w:val="20"/>
                <w:szCs w:val="20"/>
                <w:lang w:val="bg-BG"/>
              </w:rPr>
              <w:t>ДА</w:t>
            </w:r>
          </w:p>
        </w:tc>
        <w:tc>
          <w:tcPr>
            <w:tcW w:w="708" w:type="dxa"/>
            <w:shd w:val="clear" w:color="auto" w:fill="auto"/>
          </w:tcPr>
          <w:p w:rsidR="00C27FDB" w:rsidRPr="00AE082C" w:rsidRDefault="00A21FE0" w:rsidP="007F67B4">
            <w:pPr>
              <w:rPr>
                <w:sz w:val="20"/>
                <w:szCs w:val="20"/>
                <w:lang w:val="bg-BG"/>
              </w:rPr>
            </w:pPr>
            <w:r w:rsidRPr="00AE082C">
              <w:rPr>
                <w:sz w:val="20"/>
                <w:szCs w:val="20"/>
                <w:lang w:val="bg-BG"/>
              </w:rPr>
              <w:t>ДА</w:t>
            </w:r>
          </w:p>
        </w:tc>
        <w:tc>
          <w:tcPr>
            <w:tcW w:w="993" w:type="dxa"/>
            <w:shd w:val="clear" w:color="auto" w:fill="auto"/>
          </w:tcPr>
          <w:p w:rsidR="00C27FDB" w:rsidRPr="00AE082C" w:rsidRDefault="00C27FDB" w:rsidP="007F67B4">
            <w:pPr>
              <w:rPr>
                <w:sz w:val="20"/>
                <w:szCs w:val="20"/>
                <w:lang w:val="bg-BG"/>
              </w:rPr>
            </w:pPr>
            <w:r w:rsidRPr="00AE082C">
              <w:rPr>
                <w:sz w:val="20"/>
                <w:szCs w:val="20"/>
                <w:lang w:val="bg-BG"/>
              </w:rPr>
              <w:t>НП</w:t>
            </w:r>
          </w:p>
        </w:tc>
        <w:tc>
          <w:tcPr>
            <w:tcW w:w="3009" w:type="dxa"/>
            <w:shd w:val="clear" w:color="auto" w:fill="auto"/>
          </w:tcPr>
          <w:p w:rsidR="00C27FDB" w:rsidRPr="00AE082C" w:rsidRDefault="00A21FE0" w:rsidP="00A21FE0">
            <w:pPr>
              <w:rPr>
                <w:sz w:val="20"/>
                <w:szCs w:val="20"/>
                <w:lang w:val="ru-RU"/>
              </w:rPr>
            </w:pPr>
            <w:r w:rsidRPr="00AE082C">
              <w:rPr>
                <w:sz w:val="20"/>
                <w:szCs w:val="20"/>
                <w:lang w:val="bg-BG"/>
              </w:rPr>
              <w:t xml:space="preserve">Изпълнението на действията по предварителното условие ще бъдат докладвани към ЕК чрез системата </w:t>
            </w:r>
            <w:r w:rsidRPr="00AE082C">
              <w:rPr>
                <w:sz w:val="20"/>
                <w:szCs w:val="20"/>
                <w:lang w:val="en-US"/>
              </w:rPr>
              <w:t xml:space="preserve">SFC </w:t>
            </w:r>
            <w:r w:rsidRPr="00AE082C">
              <w:rPr>
                <w:sz w:val="20"/>
                <w:szCs w:val="20"/>
                <w:lang w:val="bg-BG"/>
              </w:rPr>
              <w:t>до 30.06.2017 г.</w:t>
            </w:r>
          </w:p>
        </w:tc>
      </w:tr>
    </w:tbl>
    <w:p w:rsidR="00112E7E" w:rsidRPr="00177EA6" w:rsidRDefault="00112E7E" w:rsidP="00C27FDB">
      <w:pPr>
        <w:rPr>
          <w:sz w:val="20"/>
          <w:szCs w:val="20"/>
          <w:lang w:val="ru-RU"/>
        </w:rPr>
      </w:pPr>
    </w:p>
    <w:p w:rsidR="00112E7E" w:rsidRPr="00177EA6" w:rsidRDefault="00112E7E" w:rsidP="00C27FDB">
      <w:pPr>
        <w:rPr>
          <w:sz w:val="20"/>
          <w:szCs w:val="20"/>
          <w:lang w:val="ru-RU"/>
        </w:rPr>
      </w:pPr>
    </w:p>
    <w:p w:rsidR="00112E7E" w:rsidRPr="00177EA6" w:rsidRDefault="00112E7E" w:rsidP="00C27FDB">
      <w:pPr>
        <w:rPr>
          <w:sz w:val="20"/>
          <w:szCs w:val="20"/>
          <w:lang w:val="ru-RU"/>
        </w:rPr>
      </w:pPr>
    </w:p>
    <w:p w:rsidR="00112E7E" w:rsidRDefault="00112E7E" w:rsidP="00C27FDB">
      <w:pPr>
        <w:rPr>
          <w:lang w:val="ru-RU"/>
        </w:rPr>
      </w:pPr>
    </w:p>
    <w:p w:rsidR="00112E7E" w:rsidRDefault="00112E7E" w:rsidP="00C27FDB">
      <w:pPr>
        <w:rPr>
          <w:lang w:val="ru-RU"/>
        </w:rPr>
      </w:pPr>
    </w:p>
    <w:p w:rsidR="00112E7E" w:rsidRDefault="00112E7E" w:rsidP="00C27FDB">
      <w:pPr>
        <w:rPr>
          <w:lang w:val="ru-RU"/>
        </w:rPr>
      </w:pPr>
    </w:p>
    <w:p w:rsidR="00112E7E" w:rsidRDefault="00112E7E" w:rsidP="00C27FDB">
      <w:pPr>
        <w:rPr>
          <w:lang w:val="ru-RU"/>
        </w:rPr>
      </w:pPr>
    </w:p>
    <w:p w:rsidR="00112E7E" w:rsidRDefault="00112E7E" w:rsidP="00C27FDB">
      <w:pPr>
        <w:rPr>
          <w:lang w:val="ru-RU"/>
        </w:rPr>
      </w:pPr>
    </w:p>
    <w:p w:rsidR="00177EA6" w:rsidRDefault="00177EA6" w:rsidP="00C27FDB">
      <w:pPr>
        <w:rPr>
          <w:lang w:val="ru-RU"/>
        </w:rPr>
      </w:pPr>
    </w:p>
    <w:p w:rsidR="00177EA6" w:rsidRDefault="00177EA6" w:rsidP="00C27FDB">
      <w:pPr>
        <w:rPr>
          <w:lang w:val="ru-RU"/>
        </w:rPr>
      </w:pPr>
    </w:p>
    <w:p w:rsidR="00177EA6" w:rsidRDefault="00177EA6" w:rsidP="00C27FDB">
      <w:pPr>
        <w:rPr>
          <w:lang w:val="ru-RU"/>
        </w:rPr>
      </w:pPr>
    </w:p>
    <w:p w:rsidR="00177EA6" w:rsidRDefault="00177EA6" w:rsidP="00C27FDB">
      <w:pPr>
        <w:rPr>
          <w:lang w:val="ru-RU"/>
        </w:rPr>
      </w:pPr>
    </w:p>
    <w:p w:rsidR="00177EA6" w:rsidRDefault="00177EA6" w:rsidP="00C27FDB">
      <w:pPr>
        <w:rPr>
          <w:lang w:val="ru-RU"/>
        </w:rPr>
      </w:pPr>
    </w:p>
    <w:p w:rsidR="00112E7E" w:rsidRDefault="00112E7E" w:rsidP="00C27FDB">
      <w:pPr>
        <w:rPr>
          <w:lang w:val="ru-RU"/>
        </w:rPr>
      </w:pPr>
    </w:p>
    <w:p w:rsidR="0058184B" w:rsidRPr="00177EA6" w:rsidRDefault="0058184B" w:rsidP="00C27FDB">
      <w:pPr>
        <w:rPr>
          <w:rFonts w:ascii="inherit" w:hAnsi="inherit"/>
          <w:b/>
          <w:bCs/>
          <w:color w:val="FF0000"/>
          <w:lang w:val="bg-BG" w:eastAsia="bg-BG"/>
        </w:rPr>
      </w:pPr>
      <w:r w:rsidRPr="00177EA6">
        <w:rPr>
          <w:b/>
        </w:rPr>
        <w:t>Таблица 15: Действия, предприети за изпълнение на приложимите тематични предварителни условия</w:t>
      </w:r>
      <w:r w:rsidR="00FB6B82" w:rsidRPr="00177EA6">
        <w:rPr>
          <w:b/>
          <w:lang w:val="bg-BG"/>
        </w:rPr>
        <w:t xml:space="preserve"> </w:t>
      </w:r>
    </w:p>
    <w:p w:rsidR="00C27FDB" w:rsidRDefault="00C27FDB" w:rsidP="0058184B">
      <w:pPr>
        <w:rPr>
          <w:rFonts w:ascii="inherit" w:hAnsi="inherit"/>
          <w:b/>
          <w:bCs/>
          <w:color w:val="FF0000"/>
          <w:lang w:val="bg-BG" w:eastAsia="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693"/>
        <w:gridCol w:w="851"/>
        <w:gridCol w:w="951"/>
        <w:gridCol w:w="1321"/>
        <w:gridCol w:w="1276"/>
        <w:gridCol w:w="708"/>
        <w:gridCol w:w="993"/>
        <w:gridCol w:w="3009"/>
      </w:tblGrid>
      <w:tr w:rsidR="00112E7E" w:rsidRPr="00177EA6" w:rsidTr="007F67B4">
        <w:trPr>
          <w:tblHeader/>
        </w:trPr>
        <w:tc>
          <w:tcPr>
            <w:tcW w:w="2410" w:type="dxa"/>
            <w:shd w:val="clear" w:color="auto" w:fill="auto"/>
          </w:tcPr>
          <w:p w:rsidR="00112E7E" w:rsidRPr="00177EA6" w:rsidRDefault="00112E7E" w:rsidP="007F67B4">
            <w:pPr>
              <w:rPr>
                <w:sz w:val="20"/>
                <w:szCs w:val="20"/>
              </w:rPr>
            </w:pPr>
            <w:r w:rsidRPr="00177EA6">
              <w:rPr>
                <w:sz w:val="20"/>
                <w:szCs w:val="20"/>
                <w:lang w:val="bg-BG"/>
              </w:rPr>
              <w:t>Тематчини</w:t>
            </w:r>
            <w:r w:rsidRPr="00177EA6">
              <w:rPr>
                <w:sz w:val="20"/>
                <w:szCs w:val="20"/>
              </w:rPr>
              <w:t xml:space="preserve"> предварителни условия</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t>Критерии, които не са изпълнени</w:t>
            </w:r>
          </w:p>
        </w:tc>
        <w:tc>
          <w:tcPr>
            <w:tcW w:w="851" w:type="dxa"/>
            <w:shd w:val="clear" w:color="auto" w:fill="auto"/>
          </w:tcPr>
          <w:p w:rsidR="00112E7E" w:rsidRPr="00177EA6" w:rsidRDefault="00112E7E" w:rsidP="007F67B4">
            <w:pPr>
              <w:rPr>
                <w:sz w:val="20"/>
                <w:szCs w:val="20"/>
              </w:rPr>
            </w:pPr>
            <w:r w:rsidRPr="00177EA6">
              <w:rPr>
                <w:sz w:val="20"/>
                <w:szCs w:val="20"/>
              </w:rPr>
              <w:t>Предприети действия</w:t>
            </w:r>
          </w:p>
        </w:tc>
        <w:tc>
          <w:tcPr>
            <w:tcW w:w="951" w:type="dxa"/>
            <w:shd w:val="clear" w:color="auto" w:fill="auto"/>
          </w:tcPr>
          <w:p w:rsidR="00112E7E" w:rsidRPr="00177EA6" w:rsidRDefault="00112E7E" w:rsidP="007F67B4">
            <w:pPr>
              <w:rPr>
                <w:sz w:val="20"/>
                <w:szCs w:val="20"/>
              </w:rPr>
            </w:pPr>
            <w:r w:rsidRPr="00177EA6">
              <w:rPr>
                <w:sz w:val="20"/>
                <w:szCs w:val="20"/>
              </w:rPr>
              <w:t>Краен срок</w:t>
            </w:r>
          </w:p>
        </w:tc>
        <w:tc>
          <w:tcPr>
            <w:tcW w:w="1321" w:type="dxa"/>
            <w:shd w:val="clear" w:color="auto" w:fill="auto"/>
          </w:tcPr>
          <w:p w:rsidR="00112E7E" w:rsidRPr="00177EA6" w:rsidRDefault="00112E7E" w:rsidP="007F67B4">
            <w:pPr>
              <w:rPr>
                <w:sz w:val="20"/>
                <w:szCs w:val="20"/>
              </w:rPr>
            </w:pPr>
            <w:r w:rsidRPr="00177EA6">
              <w:rPr>
                <w:sz w:val="20"/>
                <w:szCs w:val="20"/>
              </w:rPr>
              <w:t>Отговорни структури</w:t>
            </w:r>
          </w:p>
        </w:tc>
        <w:tc>
          <w:tcPr>
            <w:tcW w:w="1276" w:type="dxa"/>
            <w:shd w:val="clear" w:color="auto" w:fill="auto"/>
          </w:tcPr>
          <w:p w:rsidR="00112E7E" w:rsidRPr="00177EA6" w:rsidRDefault="00112E7E" w:rsidP="007F67B4">
            <w:pPr>
              <w:rPr>
                <w:sz w:val="20"/>
                <w:szCs w:val="20"/>
                <w:lang w:val="ru-RU"/>
              </w:rPr>
            </w:pPr>
            <w:r w:rsidRPr="00177EA6">
              <w:rPr>
                <w:sz w:val="20"/>
                <w:szCs w:val="20"/>
                <w:lang w:val="ru-RU"/>
              </w:rPr>
              <w:t xml:space="preserve">Приключено действие до края </w:t>
            </w:r>
            <w:proofErr w:type="gramStart"/>
            <w:r w:rsidRPr="00177EA6">
              <w:rPr>
                <w:sz w:val="20"/>
                <w:szCs w:val="20"/>
                <w:lang w:val="ru-RU"/>
              </w:rPr>
              <w:t>на</w:t>
            </w:r>
            <w:proofErr w:type="gramEnd"/>
            <w:r w:rsidRPr="00177EA6">
              <w:rPr>
                <w:sz w:val="20"/>
                <w:szCs w:val="20"/>
                <w:lang w:val="ru-RU"/>
              </w:rPr>
              <w:t xml:space="preserve"> срока</w:t>
            </w:r>
          </w:p>
        </w:tc>
        <w:tc>
          <w:tcPr>
            <w:tcW w:w="708" w:type="dxa"/>
            <w:shd w:val="clear" w:color="auto" w:fill="auto"/>
          </w:tcPr>
          <w:p w:rsidR="00112E7E" w:rsidRPr="00177EA6" w:rsidRDefault="00112E7E" w:rsidP="007F67B4">
            <w:pPr>
              <w:rPr>
                <w:sz w:val="20"/>
                <w:szCs w:val="20"/>
              </w:rPr>
            </w:pPr>
            <w:r w:rsidRPr="00177EA6">
              <w:rPr>
                <w:sz w:val="20"/>
                <w:szCs w:val="20"/>
              </w:rPr>
              <w:t>Изпълнени критерии</w:t>
            </w:r>
          </w:p>
        </w:tc>
        <w:tc>
          <w:tcPr>
            <w:tcW w:w="993" w:type="dxa"/>
            <w:shd w:val="clear" w:color="auto" w:fill="auto"/>
          </w:tcPr>
          <w:p w:rsidR="00112E7E" w:rsidRPr="00177EA6" w:rsidRDefault="00112E7E" w:rsidP="007F67B4">
            <w:pPr>
              <w:rPr>
                <w:sz w:val="20"/>
                <w:szCs w:val="20"/>
                <w:lang w:val="ru-RU"/>
              </w:rPr>
            </w:pPr>
            <w:r w:rsidRPr="00177EA6">
              <w:rPr>
                <w:sz w:val="20"/>
                <w:szCs w:val="20"/>
                <w:lang w:val="ru-RU"/>
              </w:rPr>
              <w:t>Очаквана дата за пълното изпълнение на оставащите действия</w:t>
            </w:r>
          </w:p>
        </w:tc>
        <w:tc>
          <w:tcPr>
            <w:tcW w:w="3009" w:type="dxa"/>
            <w:shd w:val="clear" w:color="auto" w:fill="auto"/>
          </w:tcPr>
          <w:p w:rsidR="00112E7E" w:rsidRPr="00177EA6" w:rsidRDefault="00112E7E" w:rsidP="007F67B4">
            <w:pPr>
              <w:rPr>
                <w:sz w:val="20"/>
                <w:szCs w:val="20"/>
              </w:rPr>
            </w:pPr>
            <w:r w:rsidRPr="00177EA6">
              <w:rPr>
                <w:sz w:val="20"/>
                <w:szCs w:val="20"/>
              </w:rPr>
              <w:t>Коментар</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t>T</w:t>
            </w:r>
            <w:r w:rsidRPr="00177EA6">
              <w:rPr>
                <w:sz w:val="20"/>
                <w:szCs w:val="20"/>
                <w:lang w:val="ru-RU"/>
              </w:rPr>
              <w:t>05.1 -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t xml:space="preserve">1 - Въведена е национална или регионална оценка </w:t>
            </w:r>
            <w:proofErr w:type="gramStart"/>
            <w:r w:rsidRPr="00177EA6">
              <w:rPr>
                <w:sz w:val="20"/>
                <w:szCs w:val="20"/>
                <w:lang w:val="ru-RU"/>
              </w:rPr>
              <w:t>на</w:t>
            </w:r>
            <w:proofErr w:type="gramEnd"/>
            <w:r w:rsidRPr="00177EA6">
              <w:rPr>
                <w:sz w:val="20"/>
                <w:szCs w:val="20"/>
                <w:lang w:val="ru-RU"/>
              </w:rPr>
              <w:t xml:space="preserve"> риска със следните елементи:</w:t>
            </w:r>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t>Д 1 - Приемане на планове за управление на риска от наводнения, включително национален катало</w:t>
            </w:r>
            <w:r w:rsidRPr="00177EA6">
              <w:rPr>
                <w:sz w:val="20"/>
                <w:szCs w:val="20"/>
                <w:lang w:val="ru-RU"/>
              </w:rPr>
              <w:lastRenderedPageBreak/>
              <w:t xml:space="preserve">г от мерки и национални приоритети за управление </w:t>
            </w:r>
            <w:proofErr w:type="gramStart"/>
            <w:r w:rsidRPr="00177EA6">
              <w:rPr>
                <w:sz w:val="20"/>
                <w:szCs w:val="20"/>
                <w:lang w:val="ru-RU"/>
              </w:rPr>
              <w:t>на</w:t>
            </w:r>
            <w:proofErr w:type="gramEnd"/>
            <w:r w:rsidRPr="00177EA6">
              <w:rPr>
                <w:sz w:val="20"/>
                <w:szCs w:val="20"/>
                <w:lang w:val="ru-RU"/>
              </w:rPr>
              <w:t xml:space="preserve"> риска от наводнения.</w:t>
            </w:r>
          </w:p>
          <w:p w:rsidR="00112E7E" w:rsidRPr="00177EA6" w:rsidRDefault="00112E7E" w:rsidP="007F67B4">
            <w:pPr>
              <w:rPr>
                <w:sz w:val="20"/>
                <w:szCs w:val="20"/>
                <w:lang w:val="ru-RU"/>
              </w:rPr>
            </w:pPr>
            <w:r w:rsidRPr="00177EA6">
              <w:rPr>
                <w:sz w:val="20"/>
                <w:szCs w:val="20"/>
                <w:lang w:val="ru-RU"/>
              </w:rPr>
              <w:t xml:space="preserve">Картите </w:t>
            </w:r>
            <w:proofErr w:type="gramStart"/>
            <w:r w:rsidRPr="00177EA6">
              <w:rPr>
                <w:sz w:val="20"/>
                <w:szCs w:val="20"/>
                <w:lang w:val="ru-RU"/>
              </w:rPr>
              <w:t>за</w:t>
            </w:r>
            <w:proofErr w:type="gramEnd"/>
            <w:r w:rsidRPr="00177EA6">
              <w:rPr>
                <w:sz w:val="20"/>
                <w:szCs w:val="20"/>
                <w:lang w:val="ru-RU"/>
              </w:rPr>
              <w:t xml:space="preserve"> </w:t>
            </w:r>
            <w:proofErr w:type="gramStart"/>
            <w:r w:rsidRPr="00177EA6">
              <w:rPr>
                <w:sz w:val="20"/>
                <w:szCs w:val="20"/>
                <w:lang w:val="ru-RU"/>
              </w:rPr>
              <w:t>риска</w:t>
            </w:r>
            <w:proofErr w:type="gramEnd"/>
            <w:r w:rsidRPr="00177EA6">
              <w:rPr>
                <w:sz w:val="20"/>
                <w:szCs w:val="20"/>
                <w:lang w:val="ru-RU"/>
              </w:rPr>
              <w:t xml:space="preserve"> от наводнения ще осигурят информация за </w:t>
            </w:r>
            <w:r w:rsidRPr="00177EA6">
              <w:rPr>
                <w:sz w:val="20"/>
                <w:szCs w:val="20"/>
                <w:lang w:val="ru-RU"/>
              </w:rPr>
              <w:lastRenderedPageBreak/>
              <w:t xml:space="preserve">оценката на потенциалните  неблагоприятни последствия при различните сценарии за наводненията. </w:t>
            </w:r>
          </w:p>
          <w:p w:rsidR="00112E7E" w:rsidRPr="00177EA6" w:rsidRDefault="00112E7E" w:rsidP="007F67B4">
            <w:pPr>
              <w:rPr>
                <w:sz w:val="20"/>
                <w:szCs w:val="20"/>
                <w:lang w:val="ru-RU"/>
              </w:rPr>
            </w:pPr>
          </w:p>
        </w:tc>
        <w:tc>
          <w:tcPr>
            <w:tcW w:w="951" w:type="dxa"/>
            <w:shd w:val="clear" w:color="auto" w:fill="auto"/>
          </w:tcPr>
          <w:p w:rsidR="00112E7E" w:rsidRPr="00177EA6" w:rsidRDefault="00112E7E" w:rsidP="007F67B4">
            <w:pPr>
              <w:rPr>
                <w:sz w:val="20"/>
                <w:szCs w:val="20"/>
              </w:rPr>
            </w:pPr>
            <w:r w:rsidRPr="00177EA6">
              <w:rPr>
                <w:sz w:val="20"/>
                <w:szCs w:val="20"/>
              </w:rPr>
              <w:lastRenderedPageBreak/>
              <w:t>2016-12-31</w:t>
            </w:r>
          </w:p>
        </w:tc>
        <w:tc>
          <w:tcPr>
            <w:tcW w:w="1321" w:type="dxa"/>
            <w:shd w:val="clear" w:color="auto" w:fill="auto"/>
          </w:tcPr>
          <w:p w:rsidR="00112E7E" w:rsidRPr="00177EA6" w:rsidRDefault="00112E7E" w:rsidP="007F67B4">
            <w:pPr>
              <w:rPr>
                <w:sz w:val="20"/>
                <w:szCs w:val="20"/>
              </w:rPr>
            </w:pPr>
            <w:r w:rsidRPr="00177EA6">
              <w:rPr>
                <w:sz w:val="20"/>
                <w:szCs w:val="20"/>
              </w:rPr>
              <w:t>МОСВ, МВР</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112E7E" w:rsidP="007F67B4">
            <w:pPr>
              <w:rPr>
                <w:sz w:val="20"/>
                <w:szCs w:val="20"/>
                <w:lang w:val="ru-RU"/>
              </w:rPr>
            </w:pPr>
            <w:r w:rsidRPr="00177EA6">
              <w:rPr>
                <w:sz w:val="20"/>
                <w:szCs w:val="20"/>
                <w:lang w:val="ru-RU"/>
              </w:rPr>
              <w:t xml:space="preserve">Доклад за изпълнение на ТПУ 5.1 е изпратен до ЕК през </w:t>
            </w:r>
            <w:r w:rsidRPr="00177EA6">
              <w:rPr>
                <w:sz w:val="20"/>
                <w:szCs w:val="20"/>
              </w:rPr>
              <w:t>SFC</w:t>
            </w:r>
            <w:r w:rsidRPr="00177EA6">
              <w:rPr>
                <w:sz w:val="20"/>
                <w:szCs w:val="20"/>
                <w:lang w:val="ru-RU"/>
              </w:rPr>
              <w:t xml:space="preserve"> на 09.05.2017 г.</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lastRenderedPageBreak/>
              <w:t>T</w:t>
            </w:r>
            <w:r w:rsidRPr="00177EA6">
              <w:rPr>
                <w:sz w:val="20"/>
                <w:szCs w:val="20"/>
                <w:lang w:val="ru-RU"/>
              </w:rPr>
              <w:t xml:space="preserve">05.1 - Превенция и управление на риска: наличие на национални или регионални оценки на риска за целите на управлението на бедствията, които оценки </w:t>
            </w:r>
            <w:r w:rsidRPr="00177EA6">
              <w:rPr>
                <w:sz w:val="20"/>
                <w:szCs w:val="20"/>
                <w:lang w:val="ru-RU"/>
              </w:rPr>
              <w:lastRenderedPageBreak/>
              <w:t>вземат под внимание приспособяването към изменението на климата.</w:t>
            </w:r>
          </w:p>
        </w:tc>
        <w:tc>
          <w:tcPr>
            <w:tcW w:w="2693" w:type="dxa"/>
            <w:shd w:val="clear" w:color="auto" w:fill="auto"/>
          </w:tcPr>
          <w:p w:rsidR="00112E7E" w:rsidRPr="00177EA6" w:rsidRDefault="00112E7E" w:rsidP="007F67B4">
            <w:pPr>
              <w:rPr>
                <w:sz w:val="20"/>
                <w:szCs w:val="20"/>
                <w:lang w:val="ru-RU"/>
              </w:rPr>
            </w:pPr>
            <w:proofErr w:type="gramStart"/>
            <w:r w:rsidRPr="00177EA6">
              <w:rPr>
                <w:sz w:val="20"/>
                <w:szCs w:val="20"/>
                <w:lang w:val="ru-RU"/>
              </w:rPr>
              <w:lastRenderedPageBreak/>
              <w:t xml:space="preserve">2 -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w:t>
            </w:r>
            <w:r w:rsidRPr="00177EA6">
              <w:rPr>
                <w:sz w:val="20"/>
                <w:szCs w:val="20"/>
                <w:lang w:val="ru-RU"/>
              </w:rPr>
              <w:lastRenderedPageBreak/>
              <w:t>по отношение на инвестициите;</w:t>
            </w:r>
            <w:proofErr w:type="gramEnd"/>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lastRenderedPageBreak/>
              <w:t xml:space="preserve">Д 1 - Приемане на планове за управление </w:t>
            </w:r>
            <w:r w:rsidRPr="00177EA6">
              <w:rPr>
                <w:sz w:val="20"/>
                <w:szCs w:val="20"/>
                <w:lang w:val="ru-RU"/>
              </w:rPr>
              <w:lastRenderedPageBreak/>
              <w:t xml:space="preserve">на риска от наводнения, включително национален каталог от мерки и национални приоритети за управление </w:t>
            </w:r>
            <w:proofErr w:type="gramStart"/>
            <w:r w:rsidRPr="00177EA6">
              <w:rPr>
                <w:sz w:val="20"/>
                <w:szCs w:val="20"/>
                <w:lang w:val="ru-RU"/>
              </w:rPr>
              <w:t>на</w:t>
            </w:r>
            <w:proofErr w:type="gramEnd"/>
            <w:r w:rsidRPr="00177EA6">
              <w:rPr>
                <w:sz w:val="20"/>
                <w:szCs w:val="20"/>
                <w:lang w:val="ru-RU"/>
              </w:rPr>
              <w:t xml:space="preserve"> риска от наводнения.</w:t>
            </w:r>
          </w:p>
          <w:p w:rsidR="00112E7E" w:rsidRPr="00177EA6" w:rsidRDefault="00112E7E" w:rsidP="007F67B4">
            <w:pPr>
              <w:rPr>
                <w:sz w:val="20"/>
                <w:szCs w:val="20"/>
                <w:lang w:val="ru-RU"/>
              </w:rPr>
            </w:pPr>
            <w:r w:rsidRPr="00177EA6">
              <w:rPr>
                <w:sz w:val="20"/>
                <w:szCs w:val="20"/>
                <w:lang w:val="ru-RU"/>
              </w:rPr>
              <w:t xml:space="preserve">Картите </w:t>
            </w:r>
            <w:proofErr w:type="gramStart"/>
            <w:r w:rsidRPr="00177EA6">
              <w:rPr>
                <w:sz w:val="20"/>
                <w:szCs w:val="20"/>
                <w:lang w:val="ru-RU"/>
              </w:rPr>
              <w:t>за</w:t>
            </w:r>
            <w:proofErr w:type="gramEnd"/>
            <w:r w:rsidRPr="00177EA6">
              <w:rPr>
                <w:sz w:val="20"/>
                <w:szCs w:val="20"/>
                <w:lang w:val="ru-RU"/>
              </w:rPr>
              <w:t xml:space="preserve"> </w:t>
            </w:r>
            <w:proofErr w:type="gramStart"/>
            <w:r w:rsidRPr="00177EA6">
              <w:rPr>
                <w:sz w:val="20"/>
                <w:szCs w:val="20"/>
                <w:lang w:val="ru-RU"/>
              </w:rPr>
              <w:lastRenderedPageBreak/>
              <w:t>риска</w:t>
            </w:r>
            <w:proofErr w:type="gramEnd"/>
            <w:r w:rsidRPr="00177EA6">
              <w:rPr>
                <w:sz w:val="20"/>
                <w:szCs w:val="20"/>
                <w:lang w:val="ru-RU"/>
              </w:rPr>
              <w:t xml:space="preserve"> от наводнения ще осигурят информация за оценката на потенциалните  неблагоприятни последствия при различните сценарии за наводн</w:t>
            </w:r>
            <w:r w:rsidRPr="00177EA6">
              <w:rPr>
                <w:sz w:val="20"/>
                <w:szCs w:val="20"/>
                <w:lang w:val="ru-RU"/>
              </w:rPr>
              <w:lastRenderedPageBreak/>
              <w:t xml:space="preserve">енията. </w:t>
            </w:r>
          </w:p>
          <w:p w:rsidR="00112E7E" w:rsidRPr="00177EA6" w:rsidRDefault="00112E7E" w:rsidP="007F67B4">
            <w:pPr>
              <w:rPr>
                <w:sz w:val="20"/>
                <w:szCs w:val="20"/>
                <w:lang w:val="ru-RU"/>
              </w:rPr>
            </w:pPr>
          </w:p>
        </w:tc>
        <w:tc>
          <w:tcPr>
            <w:tcW w:w="951" w:type="dxa"/>
            <w:shd w:val="clear" w:color="auto" w:fill="auto"/>
          </w:tcPr>
          <w:p w:rsidR="00112E7E" w:rsidRPr="00177EA6" w:rsidRDefault="00112E7E" w:rsidP="007F67B4">
            <w:pPr>
              <w:rPr>
                <w:sz w:val="20"/>
                <w:szCs w:val="20"/>
              </w:rPr>
            </w:pPr>
            <w:r w:rsidRPr="00177EA6">
              <w:rPr>
                <w:sz w:val="20"/>
                <w:szCs w:val="20"/>
              </w:rPr>
              <w:lastRenderedPageBreak/>
              <w:t>2016-12-31</w:t>
            </w:r>
          </w:p>
        </w:tc>
        <w:tc>
          <w:tcPr>
            <w:tcW w:w="1321" w:type="dxa"/>
            <w:shd w:val="clear" w:color="auto" w:fill="auto"/>
          </w:tcPr>
          <w:p w:rsidR="00112E7E" w:rsidRPr="00177EA6" w:rsidRDefault="00112E7E" w:rsidP="007F67B4">
            <w:pPr>
              <w:rPr>
                <w:sz w:val="20"/>
                <w:szCs w:val="20"/>
              </w:rPr>
            </w:pPr>
            <w:r w:rsidRPr="00177EA6">
              <w:rPr>
                <w:sz w:val="20"/>
                <w:szCs w:val="20"/>
              </w:rPr>
              <w:t>МОСВ, МВР</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112E7E" w:rsidP="007F67B4">
            <w:pPr>
              <w:rPr>
                <w:sz w:val="20"/>
                <w:szCs w:val="20"/>
                <w:lang w:val="ru-RU"/>
              </w:rPr>
            </w:pPr>
            <w:r w:rsidRPr="00177EA6">
              <w:rPr>
                <w:sz w:val="20"/>
                <w:szCs w:val="20"/>
                <w:lang w:val="ru-RU"/>
              </w:rPr>
              <w:t xml:space="preserve">Доклад за изпълнение на ТПУ 5.1 е изпратен до ЕК през </w:t>
            </w:r>
            <w:r w:rsidRPr="00177EA6">
              <w:rPr>
                <w:sz w:val="20"/>
                <w:szCs w:val="20"/>
              </w:rPr>
              <w:t>SFC</w:t>
            </w:r>
            <w:r w:rsidRPr="00177EA6">
              <w:rPr>
                <w:sz w:val="20"/>
                <w:szCs w:val="20"/>
                <w:lang w:val="ru-RU"/>
              </w:rPr>
              <w:t xml:space="preserve"> на 09.05.2017 г.</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lastRenderedPageBreak/>
              <w:t>T</w:t>
            </w:r>
            <w:r w:rsidRPr="00177EA6">
              <w:rPr>
                <w:sz w:val="20"/>
                <w:szCs w:val="20"/>
                <w:lang w:val="ru-RU"/>
              </w:rPr>
              <w:t>05.1 -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t>3 - описание на сценарии с един риск и множество рискове;</w:t>
            </w:r>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t>Д 1 - Приемане на планове за управление на риска от наводнения, включително национален каталог от мерки и национални приори</w:t>
            </w:r>
            <w:r w:rsidRPr="00177EA6">
              <w:rPr>
                <w:sz w:val="20"/>
                <w:szCs w:val="20"/>
                <w:lang w:val="ru-RU"/>
              </w:rPr>
              <w:lastRenderedPageBreak/>
              <w:t xml:space="preserve">тети за управление </w:t>
            </w:r>
            <w:proofErr w:type="gramStart"/>
            <w:r w:rsidRPr="00177EA6">
              <w:rPr>
                <w:sz w:val="20"/>
                <w:szCs w:val="20"/>
                <w:lang w:val="ru-RU"/>
              </w:rPr>
              <w:t>на</w:t>
            </w:r>
            <w:proofErr w:type="gramEnd"/>
            <w:r w:rsidRPr="00177EA6">
              <w:rPr>
                <w:sz w:val="20"/>
                <w:szCs w:val="20"/>
                <w:lang w:val="ru-RU"/>
              </w:rPr>
              <w:t xml:space="preserve"> риска от наводнения.</w:t>
            </w:r>
          </w:p>
          <w:p w:rsidR="00112E7E" w:rsidRPr="00177EA6" w:rsidRDefault="00112E7E" w:rsidP="007F67B4">
            <w:pPr>
              <w:rPr>
                <w:sz w:val="20"/>
                <w:szCs w:val="20"/>
                <w:lang w:val="ru-RU"/>
              </w:rPr>
            </w:pPr>
            <w:r w:rsidRPr="00177EA6">
              <w:rPr>
                <w:sz w:val="20"/>
                <w:szCs w:val="20"/>
                <w:lang w:val="ru-RU"/>
              </w:rPr>
              <w:t xml:space="preserve">Картите </w:t>
            </w:r>
            <w:proofErr w:type="gramStart"/>
            <w:r w:rsidRPr="00177EA6">
              <w:rPr>
                <w:sz w:val="20"/>
                <w:szCs w:val="20"/>
                <w:lang w:val="ru-RU"/>
              </w:rPr>
              <w:t>за</w:t>
            </w:r>
            <w:proofErr w:type="gramEnd"/>
            <w:r w:rsidRPr="00177EA6">
              <w:rPr>
                <w:sz w:val="20"/>
                <w:szCs w:val="20"/>
                <w:lang w:val="ru-RU"/>
              </w:rPr>
              <w:t xml:space="preserve"> </w:t>
            </w:r>
            <w:proofErr w:type="gramStart"/>
            <w:r w:rsidRPr="00177EA6">
              <w:rPr>
                <w:sz w:val="20"/>
                <w:szCs w:val="20"/>
                <w:lang w:val="ru-RU"/>
              </w:rPr>
              <w:t>риска</w:t>
            </w:r>
            <w:proofErr w:type="gramEnd"/>
            <w:r w:rsidRPr="00177EA6">
              <w:rPr>
                <w:sz w:val="20"/>
                <w:szCs w:val="20"/>
                <w:lang w:val="ru-RU"/>
              </w:rPr>
              <w:t xml:space="preserve"> от наводнения ще осигурят информация за оценката на потенциалните  неблаг</w:t>
            </w:r>
            <w:r w:rsidRPr="00177EA6">
              <w:rPr>
                <w:sz w:val="20"/>
                <w:szCs w:val="20"/>
                <w:lang w:val="ru-RU"/>
              </w:rPr>
              <w:lastRenderedPageBreak/>
              <w:t xml:space="preserve">оприятни последствия при различните сценарии за наводненията. </w:t>
            </w:r>
          </w:p>
          <w:p w:rsidR="00112E7E" w:rsidRPr="00177EA6" w:rsidRDefault="00112E7E" w:rsidP="007F67B4">
            <w:pPr>
              <w:rPr>
                <w:sz w:val="20"/>
                <w:szCs w:val="20"/>
                <w:lang w:val="ru-RU"/>
              </w:rPr>
            </w:pPr>
          </w:p>
        </w:tc>
        <w:tc>
          <w:tcPr>
            <w:tcW w:w="951" w:type="dxa"/>
            <w:shd w:val="clear" w:color="auto" w:fill="auto"/>
          </w:tcPr>
          <w:p w:rsidR="00112E7E" w:rsidRPr="00177EA6" w:rsidRDefault="00112E7E" w:rsidP="007F67B4">
            <w:pPr>
              <w:rPr>
                <w:sz w:val="20"/>
                <w:szCs w:val="20"/>
              </w:rPr>
            </w:pPr>
            <w:r w:rsidRPr="00177EA6">
              <w:rPr>
                <w:sz w:val="20"/>
                <w:szCs w:val="20"/>
              </w:rPr>
              <w:lastRenderedPageBreak/>
              <w:t>2016-12-31</w:t>
            </w:r>
          </w:p>
        </w:tc>
        <w:tc>
          <w:tcPr>
            <w:tcW w:w="1321" w:type="dxa"/>
            <w:shd w:val="clear" w:color="auto" w:fill="auto"/>
          </w:tcPr>
          <w:p w:rsidR="00112E7E" w:rsidRPr="00177EA6" w:rsidRDefault="00112E7E" w:rsidP="007F67B4">
            <w:pPr>
              <w:rPr>
                <w:sz w:val="20"/>
                <w:szCs w:val="20"/>
              </w:rPr>
            </w:pPr>
            <w:r w:rsidRPr="00177EA6">
              <w:rPr>
                <w:sz w:val="20"/>
                <w:szCs w:val="20"/>
              </w:rPr>
              <w:t>МОСВ, МВР</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112E7E" w:rsidP="007F67B4">
            <w:pPr>
              <w:rPr>
                <w:sz w:val="20"/>
                <w:szCs w:val="20"/>
                <w:lang w:val="ru-RU"/>
              </w:rPr>
            </w:pPr>
            <w:r w:rsidRPr="00177EA6">
              <w:rPr>
                <w:sz w:val="20"/>
                <w:szCs w:val="20"/>
                <w:lang w:val="ru-RU"/>
              </w:rPr>
              <w:t xml:space="preserve">Доклад за изпълнение на ТПУ 5.1 е изпратен до ЕК през </w:t>
            </w:r>
            <w:r w:rsidRPr="00177EA6">
              <w:rPr>
                <w:sz w:val="20"/>
                <w:szCs w:val="20"/>
              </w:rPr>
              <w:t>SFC</w:t>
            </w:r>
            <w:r w:rsidRPr="00177EA6">
              <w:rPr>
                <w:sz w:val="20"/>
                <w:szCs w:val="20"/>
                <w:lang w:val="ru-RU"/>
              </w:rPr>
              <w:t xml:space="preserve"> на 09.05.2017 г.</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lastRenderedPageBreak/>
              <w:t>T</w:t>
            </w:r>
            <w:r w:rsidRPr="00177EA6">
              <w:rPr>
                <w:sz w:val="20"/>
                <w:szCs w:val="20"/>
                <w:lang w:val="ru-RU"/>
              </w:rPr>
              <w:t>05.1 -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t xml:space="preserve">4 - отчитане, където е целесъобразно, на националните стратегии за приспособяване към изменението </w:t>
            </w:r>
            <w:proofErr w:type="gramStart"/>
            <w:r w:rsidRPr="00177EA6">
              <w:rPr>
                <w:sz w:val="20"/>
                <w:szCs w:val="20"/>
                <w:lang w:val="ru-RU"/>
              </w:rPr>
              <w:t>на</w:t>
            </w:r>
            <w:proofErr w:type="gramEnd"/>
            <w:r w:rsidRPr="00177EA6">
              <w:rPr>
                <w:sz w:val="20"/>
                <w:szCs w:val="20"/>
                <w:lang w:val="ru-RU"/>
              </w:rPr>
              <w:t xml:space="preserve"> климата.</w:t>
            </w:r>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t>Д 1 - Приемане на планове за управление на риска от наводнения, включ</w:t>
            </w:r>
            <w:r w:rsidRPr="00177EA6">
              <w:rPr>
                <w:sz w:val="20"/>
                <w:szCs w:val="20"/>
                <w:lang w:val="ru-RU"/>
              </w:rPr>
              <w:lastRenderedPageBreak/>
              <w:t xml:space="preserve">ително национален каталог от мерки и национални приоритети за управление </w:t>
            </w:r>
            <w:proofErr w:type="gramStart"/>
            <w:r w:rsidRPr="00177EA6">
              <w:rPr>
                <w:sz w:val="20"/>
                <w:szCs w:val="20"/>
                <w:lang w:val="ru-RU"/>
              </w:rPr>
              <w:t>на</w:t>
            </w:r>
            <w:proofErr w:type="gramEnd"/>
            <w:r w:rsidRPr="00177EA6">
              <w:rPr>
                <w:sz w:val="20"/>
                <w:szCs w:val="20"/>
                <w:lang w:val="ru-RU"/>
              </w:rPr>
              <w:t xml:space="preserve"> риска от наводнения.</w:t>
            </w:r>
          </w:p>
          <w:p w:rsidR="00112E7E" w:rsidRPr="00177EA6" w:rsidRDefault="00112E7E" w:rsidP="007F67B4">
            <w:pPr>
              <w:rPr>
                <w:sz w:val="20"/>
                <w:szCs w:val="20"/>
                <w:lang w:val="ru-RU"/>
              </w:rPr>
            </w:pPr>
            <w:r w:rsidRPr="00177EA6">
              <w:rPr>
                <w:sz w:val="20"/>
                <w:szCs w:val="20"/>
                <w:lang w:val="ru-RU"/>
              </w:rPr>
              <w:t xml:space="preserve">Картите </w:t>
            </w:r>
            <w:proofErr w:type="gramStart"/>
            <w:r w:rsidRPr="00177EA6">
              <w:rPr>
                <w:sz w:val="20"/>
                <w:szCs w:val="20"/>
                <w:lang w:val="ru-RU"/>
              </w:rPr>
              <w:t>за</w:t>
            </w:r>
            <w:proofErr w:type="gramEnd"/>
            <w:r w:rsidRPr="00177EA6">
              <w:rPr>
                <w:sz w:val="20"/>
                <w:szCs w:val="20"/>
                <w:lang w:val="ru-RU"/>
              </w:rPr>
              <w:t xml:space="preserve"> </w:t>
            </w:r>
            <w:proofErr w:type="gramStart"/>
            <w:r w:rsidRPr="00177EA6">
              <w:rPr>
                <w:sz w:val="20"/>
                <w:szCs w:val="20"/>
                <w:lang w:val="ru-RU"/>
              </w:rPr>
              <w:t>риска</w:t>
            </w:r>
            <w:proofErr w:type="gramEnd"/>
            <w:r w:rsidRPr="00177EA6">
              <w:rPr>
                <w:sz w:val="20"/>
                <w:szCs w:val="20"/>
                <w:lang w:val="ru-RU"/>
              </w:rPr>
              <w:t xml:space="preserve"> от наводнения ще осигур</w:t>
            </w:r>
            <w:r w:rsidRPr="00177EA6">
              <w:rPr>
                <w:sz w:val="20"/>
                <w:szCs w:val="20"/>
                <w:lang w:val="ru-RU"/>
              </w:rPr>
              <w:lastRenderedPageBreak/>
              <w:t xml:space="preserve">ят информация за оценката на потенциалните  неблагоприятни последствия при различните сценарии за наводненията. </w:t>
            </w:r>
          </w:p>
          <w:p w:rsidR="00112E7E" w:rsidRPr="00177EA6" w:rsidRDefault="00112E7E" w:rsidP="007F67B4">
            <w:pPr>
              <w:rPr>
                <w:sz w:val="20"/>
                <w:szCs w:val="20"/>
                <w:lang w:val="ru-RU"/>
              </w:rPr>
            </w:pPr>
          </w:p>
        </w:tc>
        <w:tc>
          <w:tcPr>
            <w:tcW w:w="951" w:type="dxa"/>
            <w:shd w:val="clear" w:color="auto" w:fill="auto"/>
          </w:tcPr>
          <w:p w:rsidR="00112E7E" w:rsidRPr="00177EA6" w:rsidRDefault="00112E7E" w:rsidP="007F67B4">
            <w:pPr>
              <w:rPr>
                <w:sz w:val="20"/>
                <w:szCs w:val="20"/>
              </w:rPr>
            </w:pPr>
            <w:r w:rsidRPr="00177EA6">
              <w:rPr>
                <w:sz w:val="20"/>
                <w:szCs w:val="20"/>
              </w:rPr>
              <w:lastRenderedPageBreak/>
              <w:t>2016-12-31</w:t>
            </w:r>
          </w:p>
        </w:tc>
        <w:tc>
          <w:tcPr>
            <w:tcW w:w="1321" w:type="dxa"/>
            <w:shd w:val="clear" w:color="auto" w:fill="auto"/>
          </w:tcPr>
          <w:p w:rsidR="00112E7E" w:rsidRPr="00177EA6" w:rsidRDefault="00112E7E" w:rsidP="007F67B4">
            <w:pPr>
              <w:rPr>
                <w:sz w:val="20"/>
                <w:szCs w:val="20"/>
              </w:rPr>
            </w:pPr>
            <w:r w:rsidRPr="00177EA6">
              <w:rPr>
                <w:sz w:val="20"/>
                <w:szCs w:val="20"/>
              </w:rPr>
              <w:t>МОСВ, МВР</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112E7E" w:rsidP="007F67B4">
            <w:pPr>
              <w:rPr>
                <w:sz w:val="20"/>
                <w:szCs w:val="20"/>
                <w:lang w:val="ru-RU"/>
              </w:rPr>
            </w:pPr>
            <w:r w:rsidRPr="00177EA6">
              <w:rPr>
                <w:sz w:val="20"/>
                <w:szCs w:val="20"/>
                <w:lang w:val="ru-RU"/>
              </w:rPr>
              <w:t xml:space="preserve">Доклад за изпълнение на ТПУ 5.1 е изпратен до ЕК през </w:t>
            </w:r>
            <w:r w:rsidRPr="00177EA6">
              <w:rPr>
                <w:sz w:val="20"/>
                <w:szCs w:val="20"/>
              </w:rPr>
              <w:t>SFC</w:t>
            </w:r>
            <w:r w:rsidRPr="00177EA6">
              <w:rPr>
                <w:sz w:val="20"/>
                <w:szCs w:val="20"/>
                <w:lang w:val="ru-RU"/>
              </w:rPr>
              <w:t xml:space="preserve"> на 09.05.2017 г.</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lastRenderedPageBreak/>
              <w:t>T</w:t>
            </w:r>
            <w:r w:rsidRPr="00177EA6">
              <w:rPr>
                <w:sz w:val="20"/>
                <w:szCs w:val="20"/>
                <w:lang w:val="ru-RU"/>
              </w:rPr>
              <w:t xml:space="preserve">06.1 - Воден сектор: Наличие на а) политика за определяне на цените </w:t>
            </w:r>
            <w:r w:rsidRPr="00177EA6">
              <w:rPr>
                <w:sz w:val="20"/>
                <w:szCs w:val="20"/>
                <w:lang w:val="ru-RU"/>
              </w:rPr>
              <w:lastRenderedPageBreak/>
              <w:t>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lastRenderedPageBreak/>
              <w:t xml:space="preserve">1 - В секторите, получаващи подкрепа от ЕФРР, Кохезионния фонд и </w:t>
            </w:r>
            <w:r w:rsidRPr="00177EA6">
              <w:rPr>
                <w:sz w:val="20"/>
                <w:szCs w:val="20"/>
                <w:lang w:val="ru-RU"/>
              </w:rPr>
              <w:lastRenderedPageBreak/>
              <w:t xml:space="preserve">ЕЗФРСР, държавата членка е осигурила принос на различните потребители на вода към възстановяването на разходите </w:t>
            </w:r>
            <w:proofErr w:type="gramStart"/>
            <w:r w:rsidRPr="00177EA6">
              <w:rPr>
                <w:sz w:val="20"/>
                <w:szCs w:val="20"/>
                <w:lang w:val="ru-RU"/>
              </w:rPr>
              <w:t>за водни</w:t>
            </w:r>
            <w:proofErr w:type="gramEnd"/>
            <w:r w:rsidRPr="00177EA6">
              <w:rPr>
                <w:sz w:val="20"/>
                <w:szCs w:val="20"/>
                <w:lang w:val="ru-RU"/>
              </w:rPr>
              <w:t xml:space="preserve"> услуги по сектори в съответствие с член 9, параграф 1 от Директива 2000/60/ЕО, като се вземат предвид, когато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lastRenderedPageBreak/>
              <w:t xml:space="preserve">Д 1 - Изпълнение </w:t>
            </w:r>
            <w:r w:rsidRPr="00177EA6">
              <w:rPr>
                <w:sz w:val="20"/>
                <w:szCs w:val="20"/>
                <w:lang w:val="ru-RU"/>
              </w:rPr>
              <w:lastRenderedPageBreak/>
              <w:t xml:space="preserve">на национално проучване за осигуряване на необходимите данни за изменение </w:t>
            </w:r>
            <w:proofErr w:type="gramStart"/>
            <w:r w:rsidRPr="00177EA6">
              <w:rPr>
                <w:sz w:val="20"/>
                <w:szCs w:val="20"/>
                <w:lang w:val="ru-RU"/>
              </w:rPr>
              <w:t>на</w:t>
            </w:r>
            <w:proofErr w:type="gramEnd"/>
            <w:r w:rsidRPr="00177EA6">
              <w:rPr>
                <w:sz w:val="20"/>
                <w:szCs w:val="20"/>
                <w:lang w:val="ru-RU"/>
              </w:rPr>
              <w:t xml:space="preserve"> климата и въздействието му върху водите. </w:t>
            </w:r>
          </w:p>
          <w:p w:rsidR="00112E7E" w:rsidRPr="00177EA6" w:rsidRDefault="00112E7E" w:rsidP="007F67B4">
            <w:pPr>
              <w:rPr>
                <w:sz w:val="20"/>
                <w:szCs w:val="20"/>
                <w:lang w:val="ru-RU"/>
              </w:rPr>
            </w:pPr>
            <w:r w:rsidRPr="00177EA6">
              <w:rPr>
                <w:sz w:val="20"/>
                <w:szCs w:val="20"/>
                <w:lang w:val="ru-RU"/>
              </w:rPr>
              <w:t>Д 2 - Изготвяне на икономическ</w:t>
            </w:r>
            <w:r w:rsidRPr="00177EA6">
              <w:rPr>
                <w:sz w:val="20"/>
                <w:szCs w:val="20"/>
                <w:lang w:val="ru-RU"/>
              </w:rPr>
              <w:lastRenderedPageBreak/>
              <w:t xml:space="preserve">ия анализ на водоползването </w:t>
            </w:r>
            <w:proofErr w:type="gramStart"/>
            <w:r w:rsidRPr="00177EA6">
              <w:rPr>
                <w:sz w:val="20"/>
                <w:szCs w:val="20"/>
                <w:lang w:val="ru-RU"/>
              </w:rPr>
              <w:t>за</w:t>
            </w:r>
            <w:proofErr w:type="gramEnd"/>
            <w:r w:rsidRPr="00177EA6">
              <w:rPr>
                <w:sz w:val="20"/>
                <w:szCs w:val="20"/>
                <w:lang w:val="ru-RU"/>
              </w:rPr>
              <w:t xml:space="preserve"> </w:t>
            </w:r>
            <w:proofErr w:type="gramStart"/>
            <w:r w:rsidRPr="00177EA6">
              <w:rPr>
                <w:sz w:val="20"/>
                <w:szCs w:val="20"/>
                <w:lang w:val="ru-RU"/>
              </w:rPr>
              <w:t>периода</w:t>
            </w:r>
            <w:proofErr w:type="gramEnd"/>
            <w:r w:rsidRPr="00177EA6">
              <w:rPr>
                <w:sz w:val="20"/>
                <w:szCs w:val="20"/>
                <w:lang w:val="ru-RU"/>
              </w:rPr>
              <w:t xml:space="preserve"> 2007-2013 г., на който да се основават мерките и ценовата политика във вторите ПУРБ.</w:t>
            </w:r>
          </w:p>
          <w:p w:rsidR="00112E7E" w:rsidRPr="00177EA6" w:rsidRDefault="00112E7E" w:rsidP="007F67B4">
            <w:pPr>
              <w:rPr>
                <w:sz w:val="20"/>
                <w:szCs w:val="20"/>
                <w:lang w:val="ru-RU"/>
              </w:rPr>
            </w:pPr>
            <w:r w:rsidRPr="00177EA6">
              <w:rPr>
                <w:sz w:val="20"/>
                <w:szCs w:val="20"/>
                <w:lang w:val="ru-RU"/>
              </w:rPr>
              <w:t xml:space="preserve">Д 3 - Приемане на </w:t>
            </w:r>
            <w:r w:rsidRPr="00177EA6">
              <w:rPr>
                <w:sz w:val="20"/>
                <w:szCs w:val="20"/>
                <w:lang w:val="ru-RU"/>
              </w:rPr>
              <w:lastRenderedPageBreak/>
              <w:t xml:space="preserve">Наредба за нормите за водопотребление по чл.117а, </w:t>
            </w:r>
            <w:proofErr w:type="gramStart"/>
            <w:r w:rsidRPr="00177EA6">
              <w:rPr>
                <w:sz w:val="20"/>
                <w:szCs w:val="20"/>
                <w:lang w:val="ru-RU"/>
              </w:rPr>
              <w:t>ал</w:t>
            </w:r>
            <w:proofErr w:type="gramEnd"/>
            <w:r w:rsidRPr="00177EA6">
              <w:rPr>
                <w:sz w:val="20"/>
                <w:szCs w:val="20"/>
                <w:lang w:val="ru-RU"/>
              </w:rPr>
              <w:t>.2 от Закона за водите.</w:t>
            </w:r>
          </w:p>
          <w:p w:rsidR="00112E7E" w:rsidRPr="00177EA6" w:rsidRDefault="00112E7E" w:rsidP="007F67B4">
            <w:pPr>
              <w:rPr>
                <w:sz w:val="20"/>
                <w:szCs w:val="20"/>
                <w:lang w:val="ru-RU"/>
              </w:rPr>
            </w:pPr>
            <w:r w:rsidRPr="00177EA6">
              <w:rPr>
                <w:sz w:val="20"/>
                <w:szCs w:val="20"/>
                <w:lang w:val="ru-RU"/>
              </w:rPr>
              <w:t xml:space="preserve">Д 4 - Приемане на законодателни промени в регулаторната рамка в </w:t>
            </w:r>
            <w:r w:rsidRPr="00177EA6">
              <w:rPr>
                <w:sz w:val="20"/>
                <w:szCs w:val="20"/>
                <w:lang w:val="ru-RU"/>
              </w:rPr>
              <w:lastRenderedPageBreak/>
              <w:t>отрасъл ВиК.</w:t>
            </w:r>
          </w:p>
          <w:p w:rsidR="00112E7E" w:rsidRPr="00177EA6" w:rsidRDefault="00112E7E" w:rsidP="007F67B4">
            <w:pPr>
              <w:rPr>
                <w:sz w:val="20"/>
                <w:szCs w:val="20"/>
                <w:lang w:val="ru-RU"/>
              </w:rPr>
            </w:pPr>
            <w:r w:rsidRPr="00177EA6">
              <w:rPr>
                <w:sz w:val="20"/>
                <w:szCs w:val="20"/>
                <w:lang w:val="ru-RU"/>
              </w:rPr>
              <w:t xml:space="preserve">Д 5 - Въвеждане на различни цени на услугата водоснабдяване за абонатите, ползващи вода в рамките на нормите за водопотребление, и </w:t>
            </w:r>
            <w:r w:rsidRPr="00177EA6">
              <w:rPr>
                <w:sz w:val="20"/>
                <w:szCs w:val="20"/>
                <w:lang w:val="ru-RU"/>
              </w:rPr>
              <w:lastRenderedPageBreak/>
              <w:t>абонатите, надвишаващи тези норми.</w:t>
            </w:r>
          </w:p>
          <w:p w:rsidR="00112E7E" w:rsidRPr="00177EA6" w:rsidRDefault="00112E7E" w:rsidP="007F67B4">
            <w:pPr>
              <w:rPr>
                <w:sz w:val="20"/>
                <w:szCs w:val="20"/>
                <w:lang w:val="ru-RU"/>
              </w:rPr>
            </w:pPr>
            <w:r w:rsidRPr="00177EA6">
              <w:rPr>
                <w:sz w:val="20"/>
                <w:szCs w:val="20"/>
                <w:lang w:val="ru-RU"/>
              </w:rPr>
              <w:t xml:space="preserve">Д 6 - Изменение на Тарифата за таксите за водовземане, за ползване на воден обект и </w:t>
            </w:r>
            <w:proofErr w:type="gramStart"/>
            <w:r w:rsidRPr="00177EA6">
              <w:rPr>
                <w:sz w:val="20"/>
                <w:szCs w:val="20"/>
                <w:lang w:val="ru-RU"/>
              </w:rPr>
              <w:t>за</w:t>
            </w:r>
            <w:proofErr w:type="gramEnd"/>
            <w:r w:rsidRPr="00177EA6">
              <w:rPr>
                <w:sz w:val="20"/>
                <w:szCs w:val="20"/>
                <w:lang w:val="ru-RU"/>
              </w:rPr>
              <w:t xml:space="preserve"> замърсяване. </w:t>
            </w:r>
          </w:p>
          <w:p w:rsidR="00112E7E" w:rsidRPr="00177EA6" w:rsidRDefault="00112E7E" w:rsidP="007F67B4">
            <w:pPr>
              <w:rPr>
                <w:sz w:val="20"/>
                <w:szCs w:val="20"/>
                <w:lang w:val="ru-RU"/>
              </w:rPr>
            </w:pPr>
            <w:r w:rsidRPr="00177EA6">
              <w:rPr>
                <w:sz w:val="20"/>
                <w:szCs w:val="20"/>
                <w:lang w:val="ru-RU"/>
              </w:rPr>
              <w:t>Д 7 - Разраб</w:t>
            </w:r>
            <w:r w:rsidRPr="00177EA6">
              <w:rPr>
                <w:sz w:val="20"/>
                <w:szCs w:val="20"/>
                <w:lang w:val="ru-RU"/>
              </w:rPr>
              <w:lastRenderedPageBreak/>
              <w:t>отване на анализ за възстановяване на разходите по наличните статистически данни</w:t>
            </w:r>
          </w:p>
          <w:p w:rsidR="00112E7E" w:rsidRPr="00177EA6" w:rsidRDefault="00112E7E" w:rsidP="007F67B4">
            <w:pPr>
              <w:rPr>
                <w:sz w:val="20"/>
                <w:szCs w:val="20"/>
                <w:lang w:val="ru-RU"/>
              </w:rPr>
            </w:pPr>
            <w:r w:rsidRPr="00177EA6">
              <w:rPr>
                <w:sz w:val="20"/>
                <w:szCs w:val="20"/>
                <w:lang w:val="ru-RU"/>
              </w:rPr>
              <w:t xml:space="preserve">Д 8 - Приемане на ЗИД </w:t>
            </w:r>
            <w:proofErr w:type="gramStart"/>
            <w:r w:rsidRPr="00177EA6">
              <w:rPr>
                <w:sz w:val="20"/>
                <w:szCs w:val="20"/>
                <w:lang w:val="ru-RU"/>
              </w:rPr>
              <w:t>на</w:t>
            </w:r>
            <w:proofErr w:type="gramEnd"/>
            <w:r w:rsidRPr="00177EA6">
              <w:rPr>
                <w:sz w:val="20"/>
                <w:szCs w:val="20"/>
                <w:lang w:val="ru-RU"/>
              </w:rPr>
              <w:t xml:space="preserve"> Закона за водите, с което да се въведат, </w:t>
            </w:r>
            <w:r w:rsidRPr="00177EA6">
              <w:rPr>
                <w:sz w:val="20"/>
                <w:szCs w:val="20"/>
                <w:lang w:val="ru-RU"/>
              </w:rPr>
              <w:lastRenderedPageBreak/>
              <w:t>прости и приложими механизми за определяне на таксата за замърсяване.</w:t>
            </w:r>
          </w:p>
          <w:p w:rsidR="00112E7E" w:rsidRPr="00177EA6" w:rsidRDefault="00112E7E" w:rsidP="007F67B4">
            <w:pPr>
              <w:rPr>
                <w:sz w:val="20"/>
                <w:szCs w:val="20"/>
                <w:lang w:val="ru-RU"/>
              </w:rPr>
            </w:pPr>
            <w:r w:rsidRPr="00177EA6">
              <w:rPr>
                <w:sz w:val="20"/>
                <w:szCs w:val="20"/>
                <w:lang w:val="ru-RU"/>
              </w:rPr>
              <w:t>Д 9 - Въвеждане на механизъм за обособяван</w:t>
            </w:r>
          </w:p>
        </w:tc>
        <w:tc>
          <w:tcPr>
            <w:tcW w:w="951" w:type="dxa"/>
            <w:shd w:val="clear" w:color="auto" w:fill="auto"/>
          </w:tcPr>
          <w:p w:rsidR="00112E7E" w:rsidRPr="00177EA6" w:rsidRDefault="00112E7E" w:rsidP="007F67B4">
            <w:pPr>
              <w:rPr>
                <w:sz w:val="20"/>
                <w:szCs w:val="20"/>
              </w:rPr>
            </w:pPr>
            <w:r w:rsidRPr="00177EA6">
              <w:rPr>
                <w:sz w:val="20"/>
                <w:szCs w:val="20"/>
              </w:rPr>
              <w:lastRenderedPageBreak/>
              <w:t>2015-12-31</w:t>
            </w:r>
          </w:p>
        </w:tc>
        <w:tc>
          <w:tcPr>
            <w:tcW w:w="1321" w:type="dxa"/>
            <w:shd w:val="clear" w:color="auto" w:fill="auto"/>
          </w:tcPr>
          <w:p w:rsidR="00112E7E" w:rsidRPr="00177EA6" w:rsidRDefault="00112E7E" w:rsidP="007F67B4">
            <w:pPr>
              <w:rPr>
                <w:sz w:val="20"/>
                <w:szCs w:val="20"/>
              </w:rPr>
            </w:pPr>
            <w:r w:rsidRPr="00177EA6">
              <w:rPr>
                <w:sz w:val="20"/>
                <w:szCs w:val="20"/>
              </w:rPr>
              <w:t>Д1 - МОСВ</w:t>
            </w:r>
          </w:p>
          <w:p w:rsidR="00112E7E" w:rsidRPr="00177EA6" w:rsidRDefault="00112E7E" w:rsidP="007F67B4">
            <w:pPr>
              <w:rPr>
                <w:sz w:val="20"/>
                <w:szCs w:val="20"/>
              </w:rPr>
            </w:pPr>
            <w:r w:rsidRPr="00177EA6">
              <w:rPr>
                <w:sz w:val="20"/>
                <w:szCs w:val="20"/>
              </w:rPr>
              <w:t>Д2 - МОСВ</w:t>
            </w:r>
          </w:p>
          <w:p w:rsidR="00112E7E" w:rsidRPr="00177EA6" w:rsidRDefault="00112E7E" w:rsidP="007F67B4">
            <w:pPr>
              <w:rPr>
                <w:sz w:val="20"/>
                <w:szCs w:val="20"/>
              </w:rPr>
            </w:pPr>
            <w:r w:rsidRPr="00177EA6">
              <w:rPr>
                <w:sz w:val="20"/>
                <w:szCs w:val="20"/>
              </w:rPr>
              <w:t xml:space="preserve">Д3 - МОСВ, </w:t>
            </w:r>
            <w:r w:rsidRPr="00177EA6">
              <w:rPr>
                <w:sz w:val="20"/>
                <w:szCs w:val="20"/>
              </w:rPr>
              <w:lastRenderedPageBreak/>
              <w:t>МРРБ, МЗХ, МИ, МЗ</w:t>
            </w:r>
          </w:p>
          <w:p w:rsidR="00112E7E" w:rsidRPr="00177EA6" w:rsidRDefault="00112E7E" w:rsidP="007F67B4">
            <w:pPr>
              <w:rPr>
                <w:sz w:val="20"/>
                <w:szCs w:val="20"/>
              </w:rPr>
            </w:pPr>
            <w:r w:rsidRPr="00177EA6">
              <w:rPr>
                <w:sz w:val="20"/>
                <w:szCs w:val="20"/>
              </w:rPr>
              <w:t>Д4 - МРРБ, КЕВР, МОСВ</w:t>
            </w:r>
          </w:p>
          <w:p w:rsidR="00112E7E" w:rsidRPr="00177EA6" w:rsidRDefault="00112E7E" w:rsidP="007F67B4">
            <w:pPr>
              <w:rPr>
                <w:sz w:val="20"/>
                <w:szCs w:val="20"/>
              </w:rPr>
            </w:pPr>
            <w:r w:rsidRPr="00177EA6">
              <w:rPr>
                <w:sz w:val="20"/>
                <w:szCs w:val="20"/>
              </w:rPr>
              <w:t>Д5 - МОСВ, МРРБ, КЕВР</w:t>
            </w:r>
          </w:p>
          <w:p w:rsidR="00112E7E" w:rsidRPr="00177EA6" w:rsidRDefault="00112E7E" w:rsidP="007F67B4">
            <w:pPr>
              <w:rPr>
                <w:sz w:val="20"/>
                <w:szCs w:val="20"/>
                <w:lang w:val="ru-RU"/>
              </w:rPr>
            </w:pPr>
            <w:r w:rsidRPr="00177EA6">
              <w:rPr>
                <w:sz w:val="20"/>
                <w:szCs w:val="20"/>
                <w:lang w:val="ru-RU"/>
              </w:rPr>
              <w:t>Д</w:t>
            </w:r>
            <w:proofErr w:type="gramStart"/>
            <w:r w:rsidRPr="00177EA6">
              <w:rPr>
                <w:sz w:val="20"/>
                <w:szCs w:val="20"/>
                <w:lang w:val="ru-RU"/>
              </w:rPr>
              <w:t>6</w:t>
            </w:r>
            <w:proofErr w:type="gramEnd"/>
            <w:r w:rsidRPr="00177EA6">
              <w:rPr>
                <w:sz w:val="20"/>
                <w:szCs w:val="20"/>
                <w:lang w:val="ru-RU"/>
              </w:rPr>
              <w:t xml:space="preserve"> - МОСВ</w:t>
            </w:r>
          </w:p>
          <w:p w:rsidR="00112E7E" w:rsidRPr="00177EA6" w:rsidRDefault="00112E7E" w:rsidP="007F67B4">
            <w:pPr>
              <w:rPr>
                <w:sz w:val="20"/>
                <w:szCs w:val="20"/>
                <w:lang w:val="ru-RU"/>
              </w:rPr>
            </w:pPr>
            <w:r w:rsidRPr="00177EA6">
              <w:rPr>
                <w:sz w:val="20"/>
                <w:szCs w:val="20"/>
                <w:lang w:val="ru-RU"/>
              </w:rPr>
              <w:t>Д</w:t>
            </w:r>
            <w:proofErr w:type="gramStart"/>
            <w:r w:rsidRPr="00177EA6">
              <w:rPr>
                <w:sz w:val="20"/>
                <w:szCs w:val="20"/>
                <w:lang w:val="ru-RU"/>
              </w:rPr>
              <w:t>7</w:t>
            </w:r>
            <w:proofErr w:type="gramEnd"/>
            <w:r w:rsidRPr="00177EA6">
              <w:rPr>
                <w:sz w:val="20"/>
                <w:szCs w:val="20"/>
                <w:lang w:val="ru-RU"/>
              </w:rPr>
              <w:t xml:space="preserve"> - МОСВ</w:t>
            </w:r>
          </w:p>
          <w:p w:rsidR="00112E7E" w:rsidRPr="00177EA6" w:rsidRDefault="00112E7E" w:rsidP="007F67B4">
            <w:pPr>
              <w:rPr>
                <w:sz w:val="20"/>
                <w:szCs w:val="20"/>
                <w:lang w:val="ru-RU"/>
              </w:rPr>
            </w:pPr>
            <w:r w:rsidRPr="00177EA6">
              <w:rPr>
                <w:sz w:val="20"/>
                <w:szCs w:val="20"/>
                <w:lang w:val="ru-RU"/>
              </w:rPr>
              <w:t>Д8 - МОСВ</w:t>
            </w:r>
          </w:p>
          <w:p w:rsidR="00112E7E" w:rsidRPr="00177EA6" w:rsidRDefault="00112E7E" w:rsidP="007F67B4">
            <w:pPr>
              <w:rPr>
                <w:sz w:val="20"/>
                <w:szCs w:val="20"/>
              </w:rPr>
            </w:pPr>
            <w:r w:rsidRPr="00177EA6">
              <w:rPr>
                <w:sz w:val="20"/>
                <w:szCs w:val="20"/>
              </w:rPr>
              <w:t>Д9 - МРРБ, МФ</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lastRenderedPageBreak/>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A21FE0" w:rsidP="007F67B4">
            <w:pPr>
              <w:rPr>
                <w:sz w:val="20"/>
                <w:szCs w:val="20"/>
                <w:lang w:val="ru-RU"/>
              </w:rPr>
            </w:pPr>
            <w:r w:rsidRPr="00AE082C">
              <w:rPr>
                <w:sz w:val="20"/>
                <w:szCs w:val="20"/>
                <w:lang w:val="bg-BG"/>
              </w:rPr>
              <w:t xml:space="preserve">Изпълнението на действията по предварителното условие ще бъдат докладвани към ЕК чрез </w:t>
            </w:r>
            <w:r w:rsidRPr="00AE082C">
              <w:rPr>
                <w:sz w:val="20"/>
                <w:szCs w:val="20"/>
                <w:lang w:val="bg-BG"/>
              </w:rPr>
              <w:lastRenderedPageBreak/>
              <w:t xml:space="preserve">системата </w:t>
            </w:r>
            <w:r w:rsidRPr="00AE082C">
              <w:rPr>
                <w:sz w:val="20"/>
                <w:szCs w:val="20"/>
                <w:lang w:val="en-US"/>
              </w:rPr>
              <w:t xml:space="preserve">SFC </w:t>
            </w:r>
            <w:r w:rsidRPr="00AE082C">
              <w:rPr>
                <w:sz w:val="20"/>
                <w:szCs w:val="20"/>
                <w:lang w:val="bg-BG"/>
              </w:rPr>
              <w:t>до 30.06.2017 г.</w:t>
            </w:r>
          </w:p>
          <w:p w:rsidR="00112E7E" w:rsidRPr="00177EA6" w:rsidRDefault="00112E7E" w:rsidP="007F67B4">
            <w:pPr>
              <w:rPr>
                <w:sz w:val="20"/>
                <w:szCs w:val="20"/>
                <w:lang w:val="ru-RU"/>
              </w:rPr>
            </w:pPr>
            <w:r w:rsidRPr="00177EA6">
              <w:rPr>
                <w:sz w:val="20"/>
                <w:szCs w:val="20"/>
                <w:lang w:val="ru-RU"/>
              </w:rPr>
              <w:t xml:space="preserve"> </w:t>
            </w:r>
          </w:p>
        </w:tc>
      </w:tr>
      <w:tr w:rsidR="00112E7E" w:rsidRPr="00177EA6" w:rsidTr="007F67B4">
        <w:tc>
          <w:tcPr>
            <w:tcW w:w="2410" w:type="dxa"/>
            <w:shd w:val="clear" w:color="auto" w:fill="auto"/>
          </w:tcPr>
          <w:p w:rsidR="00112E7E" w:rsidRPr="00177EA6" w:rsidRDefault="00112E7E" w:rsidP="007F67B4">
            <w:pPr>
              <w:rPr>
                <w:sz w:val="20"/>
                <w:szCs w:val="20"/>
                <w:lang w:val="ru-RU"/>
              </w:rPr>
            </w:pPr>
            <w:r w:rsidRPr="00177EA6">
              <w:rPr>
                <w:sz w:val="20"/>
                <w:szCs w:val="20"/>
              </w:rPr>
              <w:lastRenderedPageBreak/>
              <w:t>T</w:t>
            </w:r>
            <w:r w:rsidRPr="00177EA6">
              <w:rPr>
                <w:sz w:val="20"/>
                <w:szCs w:val="20"/>
                <w:lang w:val="ru-RU"/>
              </w:rPr>
              <w:t xml:space="preserve">06.1 - Воден сектор: Наличие на а) политика за определяне на цените на водата, която осигурява на потребителите </w:t>
            </w:r>
            <w:r w:rsidRPr="00177EA6">
              <w:rPr>
                <w:sz w:val="20"/>
                <w:szCs w:val="20"/>
                <w:lang w:val="ru-RU"/>
              </w:rPr>
              <w:lastRenderedPageBreak/>
              <w:t>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2693" w:type="dxa"/>
            <w:shd w:val="clear" w:color="auto" w:fill="auto"/>
          </w:tcPr>
          <w:p w:rsidR="00112E7E" w:rsidRPr="00177EA6" w:rsidRDefault="00112E7E" w:rsidP="007F67B4">
            <w:pPr>
              <w:rPr>
                <w:sz w:val="20"/>
                <w:szCs w:val="20"/>
                <w:lang w:val="ru-RU"/>
              </w:rPr>
            </w:pPr>
            <w:r w:rsidRPr="00177EA6">
              <w:rPr>
                <w:sz w:val="20"/>
                <w:szCs w:val="20"/>
                <w:lang w:val="ru-RU"/>
              </w:rPr>
              <w:lastRenderedPageBreak/>
              <w:t xml:space="preserve">2 - Приемане на план за управление на речни басейни </w:t>
            </w:r>
            <w:proofErr w:type="gramStart"/>
            <w:r w:rsidRPr="00177EA6">
              <w:rPr>
                <w:sz w:val="20"/>
                <w:szCs w:val="20"/>
                <w:lang w:val="ru-RU"/>
              </w:rPr>
              <w:t>за</w:t>
            </w:r>
            <w:proofErr w:type="gramEnd"/>
            <w:r w:rsidRPr="00177EA6">
              <w:rPr>
                <w:sz w:val="20"/>
                <w:szCs w:val="20"/>
                <w:lang w:val="ru-RU"/>
              </w:rPr>
              <w:t xml:space="preserve"> региона на речния басейн в съответствие с член 13 от Директива 2000/60/ЕО.</w:t>
            </w:r>
          </w:p>
        </w:tc>
        <w:tc>
          <w:tcPr>
            <w:tcW w:w="851" w:type="dxa"/>
            <w:shd w:val="clear" w:color="auto" w:fill="auto"/>
          </w:tcPr>
          <w:p w:rsidR="00112E7E" w:rsidRPr="00177EA6" w:rsidRDefault="00112E7E" w:rsidP="007F67B4">
            <w:pPr>
              <w:rPr>
                <w:sz w:val="20"/>
                <w:szCs w:val="20"/>
                <w:lang w:val="ru-RU"/>
              </w:rPr>
            </w:pPr>
            <w:r w:rsidRPr="00177EA6">
              <w:rPr>
                <w:sz w:val="20"/>
                <w:szCs w:val="20"/>
                <w:lang w:val="ru-RU"/>
              </w:rPr>
              <w:t xml:space="preserve">Д 1 - Приемане </w:t>
            </w:r>
            <w:proofErr w:type="gramStart"/>
            <w:r w:rsidRPr="00177EA6">
              <w:rPr>
                <w:sz w:val="20"/>
                <w:szCs w:val="20"/>
                <w:lang w:val="ru-RU"/>
              </w:rPr>
              <w:t>на вторите</w:t>
            </w:r>
            <w:proofErr w:type="gramEnd"/>
            <w:r w:rsidRPr="00177EA6">
              <w:rPr>
                <w:sz w:val="20"/>
                <w:szCs w:val="20"/>
                <w:lang w:val="ru-RU"/>
              </w:rPr>
              <w:t xml:space="preserve"> ПУРБ.</w:t>
            </w:r>
          </w:p>
          <w:p w:rsidR="00112E7E" w:rsidRPr="00177EA6" w:rsidRDefault="00112E7E" w:rsidP="007F67B4">
            <w:pPr>
              <w:rPr>
                <w:sz w:val="20"/>
                <w:szCs w:val="20"/>
                <w:lang w:val="ru-RU"/>
              </w:rPr>
            </w:pPr>
            <w:r w:rsidRPr="00177EA6">
              <w:rPr>
                <w:sz w:val="20"/>
                <w:szCs w:val="20"/>
                <w:lang w:val="ru-RU"/>
              </w:rPr>
              <w:lastRenderedPageBreak/>
              <w:t>Д 2 - Изпълнение на тригодишна програма за завършване на интеркалибрирането на методите за анализ и стойностите на биологичните елементи за качест</w:t>
            </w:r>
            <w:r w:rsidRPr="00177EA6">
              <w:rPr>
                <w:sz w:val="20"/>
                <w:szCs w:val="20"/>
                <w:lang w:val="ru-RU"/>
              </w:rPr>
              <w:lastRenderedPageBreak/>
              <w:t xml:space="preserve">во (БЕК) за типовете повърхностни води на територията на България, съответстващи на определени </w:t>
            </w:r>
            <w:proofErr w:type="gramStart"/>
            <w:r w:rsidRPr="00177EA6">
              <w:rPr>
                <w:sz w:val="20"/>
                <w:szCs w:val="20"/>
                <w:lang w:val="ru-RU"/>
              </w:rPr>
              <w:t>общи</w:t>
            </w:r>
            <w:proofErr w:type="gramEnd"/>
            <w:r w:rsidRPr="00177EA6">
              <w:rPr>
                <w:sz w:val="20"/>
                <w:szCs w:val="20"/>
                <w:lang w:val="ru-RU"/>
              </w:rPr>
              <w:t xml:space="preserve"> европейски типове.</w:t>
            </w:r>
          </w:p>
          <w:p w:rsidR="00112E7E" w:rsidRPr="00177EA6" w:rsidRDefault="00112E7E" w:rsidP="007F67B4">
            <w:pPr>
              <w:rPr>
                <w:sz w:val="20"/>
                <w:szCs w:val="20"/>
                <w:lang w:val="ru-RU"/>
              </w:rPr>
            </w:pPr>
            <w:r w:rsidRPr="00177EA6">
              <w:rPr>
                <w:sz w:val="20"/>
                <w:szCs w:val="20"/>
                <w:lang w:val="ru-RU"/>
              </w:rPr>
              <w:t xml:space="preserve">Д 3 - Извършване </w:t>
            </w:r>
            <w:r w:rsidRPr="00177EA6">
              <w:rPr>
                <w:sz w:val="20"/>
                <w:szCs w:val="20"/>
                <w:lang w:val="ru-RU"/>
              </w:rPr>
              <w:lastRenderedPageBreak/>
              <w:t xml:space="preserve">на национални проучвания за преодоляване на пропуските: актуализиране на типологията и класификационната система за оценка на повърхностните водни </w:t>
            </w:r>
            <w:r w:rsidRPr="00177EA6">
              <w:rPr>
                <w:sz w:val="20"/>
                <w:szCs w:val="20"/>
                <w:lang w:val="ru-RU"/>
              </w:rPr>
              <w:lastRenderedPageBreak/>
              <w:t xml:space="preserve">тела от категории </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река</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 xml:space="preserve">, </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езеро</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 xml:space="preserve"> и </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преходни води</w:t>
            </w:r>
            <w:r w:rsidRPr="00177EA6">
              <w:rPr>
                <w:sz w:val="20"/>
                <w:szCs w:val="20"/>
              </w:rPr>
              <w:fldChar w:fldCharType="begin"/>
            </w:r>
            <w:r w:rsidRPr="00177EA6">
              <w:rPr>
                <w:sz w:val="20"/>
                <w:szCs w:val="20"/>
              </w:rPr>
              <w:instrText>QUOTE</w:instrText>
            </w:r>
            <w:r w:rsidRPr="00177EA6">
              <w:rPr>
                <w:sz w:val="20"/>
                <w:szCs w:val="20"/>
                <w:lang w:val="ru-RU"/>
              </w:rPr>
              <w:instrText xml:space="preserve"> 34</w:instrText>
            </w:r>
            <w:r w:rsidRPr="00177EA6">
              <w:rPr>
                <w:sz w:val="20"/>
                <w:szCs w:val="20"/>
              </w:rPr>
              <w:fldChar w:fldCharType="separate"/>
            </w:r>
            <w:r w:rsidRPr="00177EA6">
              <w:rPr>
                <w:sz w:val="20"/>
                <w:szCs w:val="20"/>
                <w:lang w:val="ru-RU"/>
              </w:rPr>
              <w:t>"</w:t>
            </w:r>
            <w:r w:rsidRPr="00177EA6">
              <w:rPr>
                <w:sz w:val="20"/>
                <w:szCs w:val="20"/>
              </w:rPr>
              <w:fldChar w:fldCharType="end"/>
            </w:r>
            <w:r w:rsidRPr="00177EA6">
              <w:rPr>
                <w:sz w:val="20"/>
                <w:szCs w:val="20"/>
                <w:lang w:val="ru-RU"/>
              </w:rPr>
              <w:t xml:space="preserve">; оценка </w:t>
            </w:r>
            <w:proofErr w:type="gramStart"/>
            <w:r w:rsidRPr="00177EA6">
              <w:rPr>
                <w:sz w:val="20"/>
                <w:szCs w:val="20"/>
                <w:lang w:val="ru-RU"/>
              </w:rPr>
              <w:t>на</w:t>
            </w:r>
            <w:proofErr w:type="gramEnd"/>
            <w:r w:rsidRPr="00177EA6">
              <w:rPr>
                <w:sz w:val="20"/>
                <w:szCs w:val="20"/>
                <w:lang w:val="ru-RU"/>
              </w:rPr>
              <w:t xml:space="preserve"> въздействието на дифузните източници на замърсяване върху състоянието на повърхностни</w:t>
            </w:r>
            <w:r w:rsidRPr="00177EA6">
              <w:rPr>
                <w:sz w:val="20"/>
                <w:szCs w:val="20"/>
                <w:lang w:val="ru-RU"/>
              </w:rPr>
              <w:lastRenderedPageBreak/>
              <w:t>те води и на химичното им състояние.</w:t>
            </w:r>
          </w:p>
          <w:p w:rsidR="00112E7E" w:rsidRPr="00177EA6" w:rsidRDefault="00112E7E" w:rsidP="007F67B4">
            <w:pPr>
              <w:rPr>
                <w:sz w:val="20"/>
                <w:szCs w:val="20"/>
                <w:lang w:val="ru-RU"/>
              </w:rPr>
            </w:pPr>
            <w:r w:rsidRPr="00177EA6">
              <w:rPr>
                <w:sz w:val="20"/>
                <w:szCs w:val="20"/>
                <w:lang w:val="ru-RU"/>
              </w:rPr>
              <w:t>Д 4 - Инвестиции за доизграждане на мрежите за мониторинг.</w:t>
            </w:r>
          </w:p>
          <w:p w:rsidR="00112E7E" w:rsidRPr="00177EA6" w:rsidRDefault="00112E7E" w:rsidP="007F67B4">
            <w:pPr>
              <w:rPr>
                <w:sz w:val="20"/>
                <w:szCs w:val="20"/>
                <w:lang w:val="ru-RU"/>
              </w:rPr>
            </w:pPr>
            <w:r w:rsidRPr="00177EA6">
              <w:rPr>
                <w:sz w:val="20"/>
                <w:szCs w:val="20"/>
                <w:lang w:val="ru-RU"/>
              </w:rPr>
              <w:t xml:space="preserve">Д 5 - Изпълнение на предприети мерки </w:t>
            </w:r>
            <w:r w:rsidRPr="00177EA6">
              <w:rPr>
                <w:sz w:val="20"/>
                <w:szCs w:val="20"/>
                <w:lang w:val="ru-RU"/>
              </w:rPr>
              <w:lastRenderedPageBreak/>
              <w:t xml:space="preserve">съгласно  член 11(5) </w:t>
            </w:r>
            <w:proofErr w:type="gramStart"/>
            <w:r w:rsidRPr="00177EA6">
              <w:rPr>
                <w:sz w:val="20"/>
                <w:szCs w:val="20"/>
                <w:lang w:val="ru-RU"/>
              </w:rPr>
              <w:t>за водни</w:t>
            </w:r>
            <w:proofErr w:type="gramEnd"/>
            <w:r w:rsidRPr="00177EA6">
              <w:rPr>
                <w:sz w:val="20"/>
                <w:szCs w:val="20"/>
                <w:lang w:val="ru-RU"/>
              </w:rPr>
              <w:t xml:space="preserve"> съоръжения, които не успеят да постигнат целите по член 4. </w:t>
            </w:r>
            <w:proofErr w:type="gramStart"/>
            <w:r w:rsidRPr="00177EA6">
              <w:rPr>
                <w:sz w:val="20"/>
                <w:szCs w:val="20"/>
                <w:lang w:val="ru-RU"/>
              </w:rPr>
              <w:t>Мерките са планирани, както са посочени в доклад</w:t>
            </w:r>
            <w:r w:rsidRPr="00177EA6">
              <w:rPr>
                <w:sz w:val="20"/>
                <w:szCs w:val="20"/>
                <w:lang w:val="ru-RU"/>
              </w:rPr>
              <w:lastRenderedPageBreak/>
              <w:t>а по чл.15на РДВ (представен от страна на България на ЕК през 2010 г.).</w:t>
            </w:r>
            <w:proofErr w:type="gramEnd"/>
          </w:p>
        </w:tc>
        <w:tc>
          <w:tcPr>
            <w:tcW w:w="951" w:type="dxa"/>
            <w:shd w:val="clear" w:color="auto" w:fill="auto"/>
          </w:tcPr>
          <w:p w:rsidR="00112E7E" w:rsidRPr="00177EA6" w:rsidRDefault="00112E7E" w:rsidP="007F67B4">
            <w:pPr>
              <w:rPr>
                <w:sz w:val="20"/>
                <w:szCs w:val="20"/>
              </w:rPr>
            </w:pPr>
            <w:r w:rsidRPr="00177EA6">
              <w:rPr>
                <w:sz w:val="20"/>
                <w:szCs w:val="20"/>
              </w:rPr>
              <w:lastRenderedPageBreak/>
              <w:t>2016-12-31</w:t>
            </w:r>
          </w:p>
        </w:tc>
        <w:tc>
          <w:tcPr>
            <w:tcW w:w="1321" w:type="dxa"/>
            <w:shd w:val="clear" w:color="auto" w:fill="auto"/>
          </w:tcPr>
          <w:p w:rsidR="00112E7E" w:rsidRPr="00177EA6" w:rsidRDefault="00112E7E" w:rsidP="007F67B4">
            <w:pPr>
              <w:rPr>
                <w:sz w:val="20"/>
                <w:szCs w:val="20"/>
              </w:rPr>
            </w:pPr>
            <w:r w:rsidRPr="00177EA6">
              <w:rPr>
                <w:sz w:val="20"/>
                <w:szCs w:val="20"/>
              </w:rPr>
              <w:t>МОСВ</w:t>
            </w:r>
          </w:p>
        </w:tc>
        <w:tc>
          <w:tcPr>
            <w:tcW w:w="1276"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708" w:type="dxa"/>
            <w:shd w:val="clear" w:color="auto" w:fill="auto"/>
          </w:tcPr>
          <w:p w:rsidR="00112E7E" w:rsidRPr="00177EA6" w:rsidRDefault="00112E7E" w:rsidP="007F67B4">
            <w:pPr>
              <w:rPr>
                <w:sz w:val="20"/>
                <w:szCs w:val="20"/>
                <w:lang w:val="bg-BG"/>
              </w:rPr>
            </w:pPr>
            <w:r w:rsidRPr="00177EA6">
              <w:rPr>
                <w:sz w:val="20"/>
                <w:szCs w:val="20"/>
                <w:lang w:val="bg-BG"/>
              </w:rPr>
              <w:t>ДА</w:t>
            </w:r>
          </w:p>
        </w:tc>
        <w:tc>
          <w:tcPr>
            <w:tcW w:w="993" w:type="dxa"/>
            <w:shd w:val="clear" w:color="auto" w:fill="auto"/>
          </w:tcPr>
          <w:p w:rsidR="00112E7E" w:rsidRPr="00177EA6" w:rsidRDefault="00112E7E" w:rsidP="007F67B4">
            <w:pPr>
              <w:rPr>
                <w:sz w:val="20"/>
                <w:szCs w:val="20"/>
                <w:lang w:val="bg-BG"/>
              </w:rPr>
            </w:pPr>
            <w:r w:rsidRPr="00177EA6">
              <w:rPr>
                <w:sz w:val="20"/>
                <w:szCs w:val="20"/>
                <w:lang w:val="bg-BG"/>
              </w:rPr>
              <w:t>НП</w:t>
            </w:r>
          </w:p>
        </w:tc>
        <w:tc>
          <w:tcPr>
            <w:tcW w:w="3009" w:type="dxa"/>
            <w:shd w:val="clear" w:color="auto" w:fill="auto"/>
          </w:tcPr>
          <w:p w:rsidR="00112E7E" w:rsidRPr="00177EA6" w:rsidRDefault="00A21FE0" w:rsidP="007F67B4">
            <w:pPr>
              <w:jc w:val="both"/>
              <w:rPr>
                <w:sz w:val="20"/>
                <w:szCs w:val="20"/>
                <w:lang w:val="bg-BG"/>
              </w:rPr>
            </w:pPr>
            <w:r w:rsidRPr="00AE082C">
              <w:rPr>
                <w:sz w:val="20"/>
                <w:szCs w:val="20"/>
                <w:lang w:val="bg-BG"/>
              </w:rPr>
              <w:t xml:space="preserve">Изпълнението на действията по предварителното условие ще бъдат докладвани към ЕК чрез системата </w:t>
            </w:r>
            <w:r w:rsidRPr="00AE082C">
              <w:rPr>
                <w:sz w:val="20"/>
                <w:szCs w:val="20"/>
                <w:lang w:val="en-US"/>
              </w:rPr>
              <w:t xml:space="preserve">SFC </w:t>
            </w:r>
            <w:r w:rsidRPr="00AE082C">
              <w:rPr>
                <w:sz w:val="20"/>
                <w:szCs w:val="20"/>
                <w:lang w:val="bg-BG"/>
              </w:rPr>
              <w:t>до 30.06.2017 г.</w:t>
            </w:r>
          </w:p>
        </w:tc>
      </w:tr>
    </w:tbl>
    <w:p w:rsidR="00C27FDB" w:rsidRDefault="00C27FDB" w:rsidP="0058184B">
      <w:pPr>
        <w:rPr>
          <w:sz w:val="20"/>
          <w:szCs w:val="20"/>
          <w:lang w:val="ru-RU"/>
        </w:rPr>
      </w:pPr>
    </w:p>
    <w:p w:rsidR="00393BC8" w:rsidRDefault="00393BC8" w:rsidP="0058184B">
      <w:pPr>
        <w:rPr>
          <w:sz w:val="20"/>
          <w:szCs w:val="20"/>
          <w:lang w:val="ru-RU"/>
        </w:rPr>
      </w:pPr>
    </w:p>
    <w:p w:rsidR="00393BC8" w:rsidRPr="00393BC8" w:rsidRDefault="00393BC8" w:rsidP="0058184B">
      <w:pPr>
        <w:rPr>
          <w:rFonts w:ascii="inherit" w:hAnsi="inherit"/>
          <w:b/>
          <w:bCs/>
          <w:color w:val="FF0000"/>
          <w:sz w:val="20"/>
          <w:szCs w:val="20"/>
          <w:lang w:val="bg-BG" w:eastAsia="bg-BG"/>
        </w:rPr>
      </w:pPr>
    </w:p>
    <w:p w:rsidR="00C27FDB" w:rsidRDefault="00C27FDB" w:rsidP="0058184B">
      <w:pPr>
        <w:rPr>
          <w:rFonts w:ascii="inherit" w:hAnsi="inherit"/>
          <w:b/>
          <w:bCs/>
          <w:color w:val="FF0000"/>
          <w:lang w:val="bg-BG" w:eastAsia="bg-BG"/>
        </w:rPr>
      </w:pPr>
    </w:p>
    <w:p w:rsidR="00C27FDB" w:rsidRDefault="00C27FDB" w:rsidP="0058184B">
      <w:pPr>
        <w:rPr>
          <w:rFonts w:ascii="inherit" w:hAnsi="inherit"/>
          <w:b/>
          <w:bCs/>
          <w:color w:val="FF0000"/>
          <w:lang w:val="bg-BG" w:eastAsia="bg-BG"/>
        </w:rPr>
      </w:pPr>
    </w:p>
    <w:p w:rsidR="00C27FDB" w:rsidRDefault="00C27FDB" w:rsidP="0058184B">
      <w:pPr>
        <w:rPr>
          <w:rFonts w:ascii="inherit" w:hAnsi="inherit"/>
          <w:b/>
          <w:bCs/>
          <w:color w:val="FF0000"/>
          <w:lang w:val="bg-BG" w:eastAsia="bg-BG"/>
        </w:rPr>
      </w:pPr>
    </w:p>
    <w:p w:rsidR="00C27FDB" w:rsidRPr="00FB6B82" w:rsidRDefault="00C27FDB" w:rsidP="0058184B">
      <w:pPr>
        <w:rPr>
          <w:lang w:val="bg-BG"/>
        </w:rPr>
      </w:pPr>
    </w:p>
    <w:p w:rsidR="0058184B" w:rsidRDefault="0058184B" w:rsidP="0058184B">
      <w:pPr>
        <w:pStyle w:val="Heading1"/>
        <w:ind w:hanging="992"/>
      </w:pPr>
      <w:r>
        <w:lastRenderedPageBreak/>
        <w:t>НАПРЕДЪК В ИЗГОТВЯНЕТО И ИЗПЪЛНЕНИЕТО НА ГОЛЕМИ ПРОЕКТИ И СЪВМЕСТНИ ПЛАНОВЕ ЗА ДЕЙСТВИЕ (член 101, буква з) и член 111, параграф 3 от Регламент (ЕС) № 1303/2013)</w:t>
      </w:r>
    </w:p>
    <w:p w:rsidR="0058184B" w:rsidRDefault="0058184B" w:rsidP="0058184B">
      <w:pPr>
        <w:rPr>
          <w:lang w:val="fr-BE"/>
        </w:rPr>
      </w:pPr>
    </w:p>
    <w:p w:rsidR="0058184B" w:rsidRDefault="0058184B" w:rsidP="0058184B">
      <w:pPr>
        <w:pStyle w:val="Heading2"/>
        <w:tabs>
          <w:tab w:val="num" w:pos="567"/>
        </w:tabs>
        <w:rPr>
          <w:lang w:val="fr-BE"/>
        </w:rPr>
      </w:pPr>
      <w:r>
        <w:rPr>
          <w:lang w:val="fr-BE"/>
        </w:rPr>
        <w:t>Големи проекти</w:t>
      </w:r>
    </w:p>
    <w:p w:rsidR="0058184B" w:rsidRDefault="0058184B" w:rsidP="0058184B">
      <w:pPr>
        <w:pStyle w:val="Text1"/>
        <w:ind w:left="0"/>
        <w:rPr>
          <w:lang w:val="fr-BE"/>
        </w:rPr>
      </w:pPr>
    </w:p>
    <w:p w:rsidR="0058184B" w:rsidRPr="008E457C" w:rsidRDefault="0058184B" w:rsidP="0058184B">
      <w:pPr>
        <w:pStyle w:val="Text1"/>
        <w:ind w:left="0"/>
        <w:rPr>
          <w:lang w:val="fr-BE"/>
        </w:rPr>
      </w:pPr>
      <w:r w:rsidRPr="008E457C">
        <w:rPr>
          <w:lang w:val="fr-BE"/>
        </w:rPr>
        <w:t>Таблица 12: Големи проекти</w:t>
      </w: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083"/>
        <w:gridCol w:w="993"/>
        <w:gridCol w:w="708"/>
        <w:gridCol w:w="851"/>
        <w:gridCol w:w="850"/>
        <w:gridCol w:w="709"/>
        <w:gridCol w:w="709"/>
        <w:gridCol w:w="709"/>
        <w:gridCol w:w="838"/>
        <w:gridCol w:w="1004"/>
        <w:gridCol w:w="709"/>
        <w:gridCol w:w="980"/>
        <w:gridCol w:w="1005"/>
        <w:gridCol w:w="901"/>
        <w:gridCol w:w="2853"/>
      </w:tblGrid>
      <w:tr w:rsidR="00671EE1" w:rsidRPr="00A32609" w:rsidTr="00EA491A">
        <w:tc>
          <w:tcPr>
            <w:tcW w:w="1083"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Проект</w:t>
            </w:r>
          </w:p>
        </w:tc>
        <w:tc>
          <w:tcPr>
            <w:tcW w:w="993" w:type="dxa"/>
            <w:shd w:val="clear" w:color="auto" w:fill="auto"/>
          </w:tcPr>
          <w:p w:rsidR="0058184B" w:rsidRPr="00177EA6" w:rsidRDefault="0058184B" w:rsidP="0058184B">
            <w:pPr>
              <w:pStyle w:val="Text1"/>
              <w:ind w:left="0"/>
              <w:jc w:val="center"/>
              <w:rPr>
                <w:sz w:val="18"/>
                <w:szCs w:val="18"/>
                <w:lang w:val="fr-BE"/>
              </w:rPr>
            </w:pPr>
            <w:r w:rsidRPr="00177EA6">
              <w:rPr>
                <w:sz w:val="18"/>
                <w:szCs w:val="18"/>
                <w:lang w:val="fr-BE"/>
              </w:rPr>
              <w:t>CCI</w:t>
            </w:r>
          </w:p>
        </w:tc>
        <w:tc>
          <w:tcPr>
            <w:tcW w:w="708"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Статус на ГП</w:t>
            </w:r>
          </w:p>
        </w:tc>
        <w:tc>
          <w:tcPr>
            <w:tcW w:w="851" w:type="dxa"/>
            <w:shd w:val="clear" w:color="auto" w:fill="auto"/>
          </w:tcPr>
          <w:p w:rsidR="0058184B" w:rsidRPr="00177EA6" w:rsidRDefault="0058184B" w:rsidP="0058184B">
            <w:pPr>
              <w:pStyle w:val="Text1"/>
              <w:ind w:left="0"/>
              <w:jc w:val="center"/>
              <w:rPr>
                <w:sz w:val="18"/>
                <w:szCs w:val="18"/>
                <w:lang w:val="fr-BE"/>
              </w:rPr>
            </w:pPr>
            <w:r w:rsidRPr="00177EA6">
              <w:rPr>
                <w:sz w:val="18"/>
                <w:szCs w:val="18"/>
                <w:lang w:val="fr-BE"/>
              </w:rPr>
              <w:t>Общ размер на инвестициите</w:t>
            </w:r>
          </w:p>
        </w:tc>
        <w:tc>
          <w:tcPr>
            <w:tcW w:w="850" w:type="dxa"/>
            <w:shd w:val="clear" w:color="auto" w:fill="auto"/>
          </w:tcPr>
          <w:p w:rsidR="0058184B" w:rsidRPr="00177EA6" w:rsidRDefault="0058184B" w:rsidP="0058184B">
            <w:pPr>
              <w:pStyle w:val="Text1"/>
              <w:ind w:left="0"/>
              <w:jc w:val="center"/>
              <w:rPr>
                <w:sz w:val="18"/>
                <w:szCs w:val="18"/>
                <w:lang w:val="fr-BE"/>
              </w:rPr>
            </w:pPr>
            <w:r w:rsidRPr="00177EA6">
              <w:rPr>
                <w:sz w:val="18"/>
                <w:szCs w:val="18"/>
                <w:lang w:val="fr-BE"/>
              </w:rPr>
              <w:t>Общ размер на допустимите разходи</w:t>
            </w:r>
          </w:p>
        </w:tc>
        <w:tc>
          <w:tcPr>
            <w:tcW w:w="709"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Планирана нотификация/дата на представяне</w:t>
            </w:r>
          </w:p>
        </w:tc>
        <w:tc>
          <w:tcPr>
            <w:tcW w:w="709" w:type="dxa"/>
            <w:shd w:val="clear" w:color="auto" w:fill="auto"/>
          </w:tcPr>
          <w:p w:rsidR="0058184B" w:rsidRPr="00177EA6" w:rsidRDefault="0058184B" w:rsidP="0058184B">
            <w:pPr>
              <w:pStyle w:val="Text1"/>
              <w:ind w:left="0"/>
              <w:rPr>
                <w:sz w:val="18"/>
                <w:szCs w:val="18"/>
              </w:rPr>
            </w:pPr>
            <w:r w:rsidRPr="00177EA6">
              <w:rPr>
                <w:sz w:val="18"/>
                <w:szCs w:val="18"/>
              </w:rPr>
              <w:t>Дата на мълчаливо съгласие/одобрение от Комисията</w:t>
            </w:r>
          </w:p>
        </w:tc>
        <w:tc>
          <w:tcPr>
            <w:tcW w:w="709"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Планирано започване на изпълнението (година, тримесечие)</w:t>
            </w:r>
          </w:p>
        </w:tc>
        <w:tc>
          <w:tcPr>
            <w:tcW w:w="838"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Планирана дата на приключване</w:t>
            </w:r>
          </w:p>
        </w:tc>
        <w:tc>
          <w:tcPr>
            <w:tcW w:w="1004"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Приоритетни оси/инвестиционни приоритети</w:t>
            </w:r>
          </w:p>
        </w:tc>
        <w:tc>
          <w:tcPr>
            <w:tcW w:w="709" w:type="dxa"/>
            <w:shd w:val="clear" w:color="auto" w:fill="auto"/>
          </w:tcPr>
          <w:p w:rsidR="0058184B" w:rsidRPr="00177EA6" w:rsidRDefault="0058184B" w:rsidP="0058184B">
            <w:pPr>
              <w:pStyle w:val="Text1"/>
              <w:ind w:left="0"/>
              <w:rPr>
                <w:sz w:val="18"/>
                <w:szCs w:val="18"/>
              </w:rPr>
            </w:pPr>
            <w:r w:rsidRPr="00177EA6">
              <w:rPr>
                <w:sz w:val="18"/>
                <w:szCs w:val="18"/>
              </w:rPr>
              <w:t>Настоящ етап на реализация — финансов напредък (% от разходите, сертифицирани пред Комисията, отнесени към общия размер на допустимите разходи)</w:t>
            </w:r>
          </w:p>
        </w:tc>
        <w:tc>
          <w:tcPr>
            <w:tcW w:w="980" w:type="dxa"/>
            <w:shd w:val="clear" w:color="auto" w:fill="auto"/>
          </w:tcPr>
          <w:p w:rsidR="0058184B" w:rsidRPr="00177EA6" w:rsidRDefault="0058184B" w:rsidP="0058184B">
            <w:pPr>
              <w:pStyle w:val="Text1"/>
              <w:ind w:left="0"/>
              <w:rPr>
                <w:sz w:val="18"/>
                <w:szCs w:val="18"/>
              </w:rPr>
            </w:pPr>
            <w:r w:rsidRPr="00177EA6">
              <w:rPr>
                <w:sz w:val="18"/>
                <w:szCs w:val="18"/>
              </w:rPr>
              <w:t>Настоящ етап на реализация — физически напредък Основен етап на изпълнение на проекта</w:t>
            </w:r>
          </w:p>
        </w:tc>
        <w:tc>
          <w:tcPr>
            <w:tcW w:w="1005" w:type="dxa"/>
            <w:shd w:val="clear" w:color="auto" w:fill="auto"/>
          </w:tcPr>
          <w:p w:rsidR="0058184B" w:rsidRPr="00177EA6" w:rsidRDefault="0058184B" w:rsidP="0058184B">
            <w:pPr>
              <w:pStyle w:val="Text1"/>
              <w:ind w:left="0"/>
              <w:rPr>
                <w:sz w:val="18"/>
                <w:szCs w:val="18"/>
              </w:rPr>
            </w:pPr>
            <w:r w:rsidRPr="00177EA6">
              <w:rPr>
                <w:sz w:val="18"/>
                <w:szCs w:val="18"/>
              </w:rPr>
              <w:t>Основни крайни продукти</w:t>
            </w:r>
          </w:p>
        </w:tc>
        <w:tc>
          <w:tcPr>
            <w:tcW w:w="901"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Дата на подписване на първия договор за извършване на строителни работи</w:t>
            </w:r>
          </w:p>
        </w:tc>
        <w:tc>
          <w:tcPr>
            <w:tcW w:w="2853" w:type="dxa"/>
            <w:shd w:val="clear" w:color="auto" w:fill="auto"/>
          </w:tcPr>
          <w:p w:rsidR="0058184B" w:rsidRPr="00177EA6" w:rsidRDefault="0058184B" w:rsidP="0058184B">
            <w:pPr>
              <w:pStyle w:val="Text1"/>
              <w:ind w:left="0"/>
              <w:rPr>
                <w:sz w:val="18"/>
                <w:szCs w:val="18"/>
                <w:lang w:val="fr-BE"/>
              </w:rPr>
            </w:pPr>
            <w:r w:rsidRPr="00177EA6">
              <w:rPr>
                <w:sz w:val="18"/>
                <w:szCs w:val="18"/>
                <w:lang w:val="fr-BE"/>
              </w:rPr>
              <w:t>Забележки</w:t>
            </w:r>
          </w:p>
        </w:tc>
      </w:tr>
      <w:tr w:rsidR="008A20BE" w:rsidRPr="00A32609" w:rsidTr="00EA491A">
        <w:tc>
          <w:tcPr>
            <w:tcW w:w="1083" w:type="dxa"/>
            <w:shd w:val="clear" w:color="auto" w:fill="auto"/>
          </w:tcPr>
          <w:p w:rsidR="008A20BE" w:rsidRPr="00AE082C" w:rsidRDefault="008A20BE" w:rsidP="0058184B">
            <w:pPr>
              <w:pStyle w:val="Text1"/>
              <w:ind w:left="0"/>
              <w:rPr>
                <w:sz w:val="18"/>
                <w:szCs w:val="18"/>
                <w:lang w:val="fr-BE"/>
              </w:rPr>
            </w:pPr>
            <w:r w:rsidRPr="00AE082C">
              <w:rPr>
                <w:sz w:val="18"/>
                <w:szCs w:val="18"/>
                <w:lang w:val="fr-BE"/>
              </w:rPr>
              <w:t xml:space="preserve">Интегриран проект за водния </w:t>
            </w:r>
            <w:r w:rsidRPr="00AE082C">
              <w:rPr>
                <w:sz w:val="18"/>
                <w:szCs w:val="18"/>
                <w:lang w:val="fr-BE"/>
              </w:rPr>
              <w:lastRenderedPageBreak/>
              <w:t>цикъл на град Враца</w:t>
            </w:r>
          </w:p>
        </w:tc>
        <w:tc>
          <w:tcPr>
            <w:tcW w:w="993" w:type="dxa"/>
            <w:shd w:val="clear" w:color="auto" w:fill="auto"/>
          </w:tcPr>
          <w:p w:rsidR="008A20BE" w:rsidRPr="00AE082C" w:rsidRDefault="008A20BE" w:rsidP="007F67B4">
            <w:pPr>
              <w:pStyle w:val="Text1"/>
              <w:ind w:left="0"/>
              <w:rPr>
                <w:sz w:val="18"/>
                <w:szCs w:val="18"/>
                <w:lang w:val="en-US"/>
              </w:rPr>
            </w:pPr>
            <w:r w:rsidRPr="00AE082C">
              <w:rPr>
                <w:sz w:val="18"/>
                <w:szCs w:val="18"/>
                <w:lang w:val="en-US"/>
              </w:rPr>
              <w:lastRenderedPageBreak/>
              <w:t>CCI2008BG161PR003</w:t>
            </w:r>
          </w:p>
        </w:tc>
        <w:tc>
          <w:tcPr>
            <w:tcW w:w="708" w:type="dxa"/>
            <w:shd w:val="clear" w:color="auto" w:fill="auto"/>
          </w:tcPr>
          <w:p w:rsidR="008A20BE" w:rsidRPr="00AE082C" w:rsidRDefault="008A20BE" w:rsidP="007F67B4">
            <w:pPr>
              <w:pStyle w:val="Text1"/>
              <w:ind w:left="0"/>
              <w:rPr>
                <w:sz w:val="18"/>
                <w:szCs w:val="18"/>
                <w:lang w:val="bg-BG"/>
              </w:rPr>
            </w:pPr>
            <w:r w:rsidRPr="00AE082C">
              <w:rPr>
                <w:sz w:val="18"/>
                <w:szCs w:val="18"/>
                <w:lang w:val="bg-BG"/>
              </w:rPr>
              <w:t>В изпълнение</w:t>
            </w:r>
          </w:p>
        </w:tc>
        <w:tc>
          <w:tcPr>
            <w:tcW w:w="851" w:type="dxa"/>
            <w:shd w:val="clear" w:color="auto" w:fill="auto"/>
          </w:tcPr>
          <w:p w:rsidR="008A20BE" w:rsidRPr="00AE082C" w:rsidRDefault="008A20BE" w:rsidP="007F67B4">
            <w:pPr>
              <w:pStyle w:val="Text1"/>
              <w:ind w:left="0"/>
              <w:jc w:val="right"/>
              <w:rPr>
                <w:sz w:val="18"/>
                <w:szCs w:val="18"/>
                <w:lang w:val="fr-BE"/>
              </w:rPr>
            </w:pPr>
            <w:r w:rsidRPr="00AE082C">
              <w:rPr>
                <w:sz w:val="18"/>
                <w:szCs w:val="18"/>
                <w:lang w:val="fr-BE"/>
              </w:rPr>
              <w:t>114506125,63</w:t>
            </w:r>
          </w:p>
        </w:tc>
        <w:tc>
          <w:tcPr>
            <w:tcW w:w="850" w:type="dxa"/>
            <w:shd w:val="clear" w:color="auto" w:fill="auto"/>
          </w:tcPr>
          <w:p w:rsidR="008A20BE" w:rsidRPr="00AE082C" w:rsidRDefault="008A20BE" w:rsidP="007F67B4">
            <w:pPr>
              <w:pStyle w:val="Text1"/>
              <w:ind w:left="0"/>
              <w:jc w:val="right"/>
              <w:rPr>
                <w:sz w:val="18"/>
                <w:szCs w:val="18"/>
                <w:lang w:val="fr-BE"/>
              </w:rPr>
            </w:pPr>
            <w:r w:rsidRPr="00AE082C">
              <w:rPr>
                <w:sz w:val="18"/>
                <w:szCs w:val="18"/>
                <w:lang w:val="fr-BE"/>
              </w:rPr>
              <w:t>80362797,17</w:t>
            </w:r>
          </w:p>
        </w:tc>
        <w:tc>
          <w:tcPr>
            <w:tcW w:w="709" w:type="dxa"/>
            <w:shd w:val="clear" w:color="auto" w:fill="auto"/>
          </w:tcPr>
          <w:p w:rsidR="008A20BE" w:rsidRPr="0028019A" w:rsidRDefault="008A20BE" w:rsidP="00EE2BDB">
            <w:pPr>
              <w:pStyle w:val="Text1"/>
              <w:ind w:left="0"/>
              <w:rPr>
                <w:color w:val="000000" w:themeColor="text1"/>
                <w:sz w:val="18"/>
                <w:szCs w:val="18"/>
                <w:lang w:val="fr-BE"/>
              </w:rPr>
            </w:pPr>
            <w:r w:rsidRPr="0028019A">
              <w:rPr>
                <w:color w:val="000000" w:themeColor="text1"/>
                <w:sz w:val="18"/>
                <w:szCs w:val="18"/>
                <w:lang w:val="fr-BE"/>
              </w:rPr>
              <w:t>201</w:t>
            </w:r>
            <w:r w:rsidR="00EE2BDB" w:rsidRPr="0028019A">
              <w:rPr>
                <w:color w:val="000000" w:themeColor="text1"/>
                <w:sz w:val="18"/>
                <w:szCs w:val="18"/>
                <w:lang w:val="bg-BG"/>
              </w:rPr>
              <w:t>7</w:t>
            </w:r>
            <w:r w:rsidRPr="0028019A">
              <w:rPr>
                <w:color w:val="000000" w:themeColor="text1"/>
                <w:sz w:val="18"/>
                <w:szCs w:val="18"/>
                <w:lang w:val="fr-BE"/>
              </w:rPr>
              <w:t xml:space="preserve"> </w:t>
            </w:r>
            <w:proofErr w:type="gramStart"/>
            <w:r w:rsidRPr="0028019A">
              <w:rPr>
                <w:color w:val="000000" w:themeColor="text1"/>
                <w:sz w:val="18"/>
                <w:szCs w:val="18"/>
                <w:lang w:val="fr-BE"/>
              </w:rPr>
              <w:t>г.,</w:t>
            </w:r>
            <w:proofErr w:type="gramEnd"/>
            <w:r w:rsidRPr="0028019A">
              <w:rPr>
                <w:color w:val="000000" w:themeColor="text1"/>
                <w:sz w:val="18"/>
                <w:szCs w:val="18"/>
                <w:lang w:val="fr-BE"/>
              </w:rPr>
              <w:t xml:space="preserve"> </w:t>
            </w:r>
            <w:r w:rsidR="00EE2BDB" w:rsidRPr="0028019A">
              <w:rPr>
                <w:color w:val="000000" w:themeColor="text1"/>
                <w:sz w:val="18"/>
                <w:szCs w:val="18"/>
                <w:lang w:val="bg-BG"/>
              </w:rPr>
              <w:t>второ</w:t>
            </w:r>
            <w:r w:rsidRPr="0028019A">
              <w:rPr>
                <w:color w:val="000000" w:themeColor="text1"/>
                <w:sz w:val="18"/>
                <w:szCs w:val="18"/>
                <w:lang w:val="fr-BE"/>
              </w:rPr>
              <w:t xml:space="preserve"> тримесе</w:t>
            </w:r>
            <w:r w:rsidRPr="0028019A">
              <w:rPr>
                <w:color w:val="000000" w:themeColor="text1"/>
                <w:sz w:val="18"/>
                <w:szCs w:val="18"/>
                <w:lang w:val="fr-BE"/>
              </w:rPr>
              <w:lastRenderedPageBreak/>
              <w:t>чие</w:t>
            </w:r>
          </w:p>
        </w:tc>
        <w:tc>
          <w:tcPr>
            <w:tcW w:w="709" w:type="dxa"/>
            <w:shd w:val="clear" w:color="auto" w:fill="auto"/>
          </w:tcPr>
          <w:p w:rsidR="008A20BE" w:rsidRPr="0028019A" w:rsidRDefault="008A20BE" w:rsidP="007F67B4">
            <w:pPr>
              <w:pStyle w:val="Text1"/>
              <w:ind w:left="0"/>
              <w:rPr>
                <w:color w:val="000000" w:themeColor="text1"/>
                <w:sz w:val="18"/>
                <w:szCs w:val="18"/>
                <w:lang w:val="fr-BE"/>
              </w:rPr>
            </w:pPr>
          </w:p>
        </w:tc>
        <w:tc>
          <w:tcPr>
            <w:tcW w:w="709" w:type="dxa"/>
            <w:shd w:val="clear" w:color="auto" w:fill="auto"/>
          </w:tcPr>
          <w:p w:rsidR="008A20BE" w:rsidRPr="0028019A" w:rsidRDefault="00EE2BDB" w:rsidP="00EE2BDB">
            <w:pPr>
              <w:pStyle w:val="Text1"/>
              <w:ind w:left="0"/>
              <w:rPr>
                <w:color w:val="000000" w:themeColor="text1"/>
                <w:sz w:val="18"/>
                <w:szCs w:val="18"/>
                <w:lang w:val="fr-BE"/>
              </w:rPr>
            </w:pPr>
            <w:r w:rsidRPr="0028019A">
              <w:rPr>
                <w:color w:val="000000" w:themeColor="text1"/>
                <w:sz w:val="18"/>
                <w:szCs w:val="18"/>
                <w:lang w:val="fr-BE"/>
              </w:rPr>
              <w:t xml:space="preserve">2016 </w:t>
            </w:r>
            <w:proofErr w:type="gramStart"/>
            <w:r w:rsidRPr="0028019A">
              <w:rPr>
                <w:color w:val="000000" w:themeColor="text1"/>
                <w:sz w:val="18"/>
                <w:szCs w:val="18"/>
                <w:lang w:val="fr-BE"/>
              </w:rPr>
              <w:t>г.,</w:t>
            </w:r>
            <w:proofErr w:type="gramEnd"/>
            <w:r w:rsidRPr="0028019A">
              <w:rPr>
                <w:color w:val="000000" w:themeColor="text1"/>
                <w:sz w:val="18"/>
                <w:szCs w:val="18"/>
                <w:lang w:val="fr-BE"/>
              </w:rPr>
              <w:t xml:space="preserve"> </w:t>
            </w:r>
            <w:r w:rsidRPr="0028019A">
              <w:rPr>
                <w:color w:val="000000" w:themeColor="text1"/>
                <w:sz w:val="18"/>
                <w:szCs w:val="18"/>
                <w:lang w:val="bg-BG"/>
              </w:rPr>
              <w:t>четвърто</w:t>
            </w:r>
            <w:r w:rsidR="008A20BE" w:rsidRPr="0028019A">
              <w:rPr>
                <w:color w:val="000000" w:themeColor="text1"/>
                <w:sz w:val="18"/>
                <w:szCs w:val="18"/>
                <w:lang w:val="fr-BE"/>
              </w:rPr>
              <w:t xml:space="preserve"> </w:t>
            </w:r>
            <w:r w:rsidR="008A20BE" w:rsidRPr="0028019A">
              <w:rPr>
                <w:color w:val="000000" w:themeColor="text1"/>
                <w:sz w:val="18"/>
                <w:szCs w:val="18"/>
                <w:lang w:val="fr-BE"/>
              </w:rPr>
              <w:lastRenderedPageBreak/>
              <w:t>тримесечие</w:t>
            </w:r>
          </w:p>
        </w:tc>
        <w:tc>
          <w:tcPr>
            <w:tcW w:w="838" w:type="dxa"/>
            <w:shd w:val="clear" w:color="auto" w:fill="auto"/>
          </w:tcPr>
          <w:p w:rsidR="008A20BE" w:rsidRPr="00AE082C" w:rsidRDefault="008A20BE" w:rsidP="007F67B4">
            <w:pPr>
              <w:pStyle w:val="Text1"/>
              <w:ind w:left="0"/>
              <w:rPr>
                <w:sz w:val="18"/>
                <w:szCs w:val="18"/>
                <w:lang w:val="fr-BE"/>
              </w:rPr>
            </w:pPr>
            <w:r w:rsidRPr="00AE082C">
              <w:rPr>
                <w:sz w:val="18"/>
                <w:szCs w:val="18"/>
                <w:lang w:val="fr-BE"/>
              </w:rPr>
              <w:lastRenderedPageBreak/>
              <w:t xml:space="preserve">2018 </w:t>
            </w:r>
            <w:proofErr w:type="gramStart"/>
            <w:r w:rsidRPr="00AE082C">
              <w:rPr>
                <w:sz w:val="18"/>
                <w:szCs w:val="18"/>
                <w:lang w:val="fr-BE"/>
              </w:rPr>
              <w:t>г.,</w:t>
            </w:r>
            <w:proofErr w:type="gramEnd"/>
            <w:r w:rsidRPr="00AE082C">
              <w:rPr>
                <w:sz w:val="18"/>
                <w:szCs w:val="18"/>
                <w:lang w:val="fr-BE"/>
              </w:rPr>
              <w:t xml:space="preserve"> четвърто тримесеч</w:t>
            </w:r>
            <w:r w:rsidRPr="00AE082C">
              <w:rPr>
                <w:sz w:val="18"/>
                <w:szCs w:val="18"/>
                <w:lang w:val="fr-BE"/>
              </w:rPr>
              <w:lastRenderedPageBreak/>
              <w:t>ие</w:t>
            </w:r>
          </w:p>
        </w:tc>
        <w:tc>
          <w:tcPr>
            <w:tcW w:w="1004" w:type="dxa"/>
            <w:shd w:val="clear" w:color="auto" w:fill="auto"/>
          </w:tcPr>
          <w:p w:rsidR="008A20BE" w:rsidRPr="00AE082C" w:rsidRDefault="008A20BE" w:rsidP="007F67B4">
            <w:pPr>
              <w:pStyle w:val="Text1"/>
              <w:ind w:left="0"/>
              <w:rPr>
                <w:sz w:val="18"/>
                <w:szCs w:val="18"/>
                <w:lang w:val="fr-BE"/>
              </w:rPr>
            </w:pPr>
            <w:r w:rsidRPr="00AE082C">
              <w:rPr>
                <w:sz w:val="18"/>
                <w:szCs w:val="18"/>
                <w:lang w:val="fr-BE"/>
              </w:rPr>
              <w:lastRenderedPageBreak/>
              <w:t>1 - 6ii</w:t>
            </w:r>
          </w:p>
        </w:tc>
        <w:tc>
          <w:tcPr>
            <w:tcW w:w="709" w:type="dxa"/>
            <w:shd w:val="clear" w:color="auto" w:fill="auto"/>
          </w:tcPr>
          <w:p w:rsidR="008A20BE" w:rsidRPr="00AE082C" w:rsidRDefault="008A20BE" w:rsidP="007F67B4">
            <w:pPr>
              <w:pStyle w:val="Text1"/>
              <w:ind w:left="0"/>
              <w:rPr>
                <w:sz w:val="18"/>
                <w:szCs w:val="18"/>
                <w:lang w:val="fr-BE"/>
              </w:rPr>
            </w:pPr>
          </w:p>
        </w:tc>
        <w:tc>
          <w:tcPr>
            <w:tcW w:w="980" w:type="dxa"/>
            <w:shd w:val="clear" w:color="auto" w:fill="auto"/>
          </w:tcPr>
          <w:p w:rsidR="008A20BE" w:rsidRPr="00AE082C" w:rsidRDefault="008A20BE" w:rsidP="007F67B4">
            <w:pPr>
              <w:pStyle w:val="Text1"/>
              <w:ind w:left="0"/>
              <w:rPr>
                <w:sz w:val="18"/>
                <w:szCs w:val="18"/>
                <w:lang w:val="bg-BG"/>
              </w:rPr>
            </w:pPr>
            <w:r w:rsidRPr="00AE082C">
              <w:rPr>
                <w:sz w:val="18"/>
                <w:szCs w:val="18"/>
                <w:lang w:val="bg-BG"/>
              </w:rPr>
              <w:t xml:space="preserve"> 1. Договор №С-260/19.12.2</w:t>
            </w:r>
            <w:r w:rsidRPr="00AE082C">
              <w:rPr>
                <w:sz w:val="18"/>
                <w:szCs w:val="18"/>
                <w:lang w:val="bg-BG"/>
              </w:rPr>
              <w:lastRenderedPageBreak/>
              <w:t>013 г. за довеждащ водопровод от яз. „Среченска бара“ – не е стартирало изпълнение на СМР;</w:t>
            </w:r>
          </w:p>
          <w:p w:rsidR="008A20BE" w:rsidRPr="00AE082C" w:rsidRDefault="008A20BE" w:rsidP="007F67B4">
            <w:pPr>
              <w:pStyle w:val="Text1"/>
              <w:ind w:left="0"/>
              <w:rPr>
                <w:sz w:val="18"/>
                <w:szCs w:val="18"/>
                <w:lang w:val="bg-BG"/>
              </w:rPr>
            </w:pPr>
            <w:r w:rsidRPr="00AE082C">
              <w:rPr>
                <w:sz w:val="18"/>
                <w:szCs w:val="18"/>
                <w:lang w:val="bg-BG"/>
              </w:rPr>
              <w:t xml:space="preserve">2.Договор № С-166/11.09.2012 г. за реконструкция на ПСОВ – завършени СМР по „пътя на водата“ (първи етап). Доставено и монтирано оборудване по „път на водата“. Извършени са единични изпитания. Работи се по съоръженията, предвидени във „втори </w:t>
            </w:r>
            <w:r w:rsidRPr="00AE082C">
              <w:rPr>
                <w:sz w:val="18"/>
                <w:szCs w:val="18"/>
                <w:lang w:val="bg-BG"/>
              </w:rPr>
              <w:lastRenderedPageBreak/>
              <w:t>етап“ на реконструкцията.</w:t>
            </w:r>
          </w:p>
          <w:p w:rsidR="008A20BE" w:rsidRPr="00AE082C" w:rsidRDefault="008A20BE" w:rsidP="007F67B4">
            <w:pPr>
              <w:pStyle w:val="Text1"/>
              <w:ind w:left="0"/>
              <w:rPr>
                <w:sz w:val="18"/>
                <w:szCs w:val="18"/>
                <w:lang w:val="bg-BG"/>
              </w:rPr>
            </w:pPr>
            <w:r w:rsidRPr="00AE082C">
              <w:rPr>
                <w:sz w:val="18"/>
                <w:szCs w:val="18"/>
                <w:lang w:val="bg-BG"/>
              </w:rPr>
              <w:t>3.Договор №С-206/31.10.2012 г. за ВиК мрежи Етап 1 - линейното полагане на проводите е завършено на 99 %. Не може да се осъществи превключване на участъците от водопроводната мрежа, свързани с дейности от обхвата на договора за ВиК ЕТАП 2.</w:t>
            </w:r>
          </w:p>
          <w:p w:rsidR="008A20BE" w:rsidRPr="00AE082C" w:rsidRDefault="008A20BE" w:rsidP="007F67B4">
            <w:pPr>
              <w:pStyle w:val="Text1"/>
              <w:ind w:left="0"/>
              <w:rPr>
                <w:sz w:val="18"/>
                <w:szCs w:val="18"/>
                <w:lang w:val="bg-BG"/>
              </w:rPr>
            </w:pPr>
            <w:r w:rsidRPr="00AE082C">
              <w:rPr>
                <w:sz w:val="18"/>
                <w:szCs w:val="18"/>
                <w:lang w:val="bg-BG"/>
              </w:rPr>
              <w:t xml:space="preserve">4. Договор № С-220/05.12.2012 г. за ВиК мрежи Етап 2 – </w:t>
            </w:r>
            <w:r w:rsidRPr="00AE082C">
              <w:rPr>
                <w:sz w:val="18"/>
                <w:szCs w:val="18"/>
                <w:lang w:val="bg-BG"/>
              </w:rPr>
              <w:lastRenderedPageBreak/>
              <w:t>изпълнени към момента 83 % канализация и 93% водопровод.</w:t>
            </w:r>
          </w:p>
        </w:tc>
        <w:tc>
          <w:tcPr>
            <w:tcW w:w="1005" w:type="dxa"/>
            <w:shd w:val="clear" w:color="auto" w:fill="auto"/>
          </w:tcPr>
          <w:p w:rsidR="008A20BE" w:rsidRPr="00AE082C" w:rsidRDefault="008A20BE" w:rsidP="007F67B4">
            <w:pPr>
              <w:pStyle w:val="Text1"/>
              <w:ind w:left="0"/>
              <w:rPr>
                <w:sz w:val="18"/>
                <w:szCs w:val="18"/>
                <w:lang w:val="bg-BG"/>
              </w:rPr>
            </w:pPr>
            <w:r w:rsidRPr="00AE082C">
              <w:rPr>
                <w:sz w:val="18"/>
                <w:szCs w:val="18"/>
                <w:lang w:val="bg-BG"/>
              </w:rPr>
              <w:lastRenderedPageBreak/>
              <w:t xml:space="preserve">1.Удължаване на канал. мрежа – </w:t>
            </w:r>
            <w:r w:rsidRPr="00AE082C">
              <w:rPr>
                <w:sz w:val="18"/>
                <w:szCs w:val="18"/>
                <w:lang w:val="bg-BG"/>
              </w:rPr>
              <w:lastRenderedPageBreak/>
              <w:t>8161,31 м (за втора фаза)</w:t>
            </w:r>
          </w:p>
          <w:p w:rsidR="008A20BE" w:rsidRPr="00AE082C" w:rsidRDefault="008A20BE" w:rsidP="007F67B4">
            <w:pPr>
              <w:pStyle w:val="Text1"/>
              <w:ind w:left="0"/>
              <w:rPr>
                <w:sz w:val="18"/>
                <w:szCs w:val="18"/>
                <w:lang w:val="bg-BG"/>
              </w:rPr>
            </w:pPr>
            <w:r w:rsidRPr="00AE082C">
              <w:rPr>
                <w:sz w:val="18"/>
                <w:szCs w:val="18"/>
                <w:lang w:val="bg-BG"/>
              </w:rPr>
              <w:t>2.Рехабилитация на второстепенна канал. мрежа – 7590,75 м (за втора фаза)</w:t>
            </w:r>
          </w:p>
          <w:p w:rsidR="008A20BE" w:rsidRPr="00AE082C" w:rsidRDefault="008A20BE" w:rsidP="007F67B4">
            <w:pPr>
              <w:pStyle w:val="Text1"/>
              <w:ind w:left="0"/>
              <w:rPr>
                <w:sz w:val="18"/>
                <w:szCs w:val="18"/>
                <w:lang w:val="bg-BG"/>
              </w:rPr>
            </w:pPr>
            <w:r w:rsidRPr="00AE082C">
              <w:rPr>
                <w:sz w:val="18"/>
                <w:szCs w:val="18"/>
                <w:lang w:val="bg-BG"/>
              </w:rPr>
              <w:t>3.Рехабилитация на съществуващи главни колектори – 2359,36 м. (за втора фаза)</w:t>
            </w:r>
          </w:p>
          <w:p w:rsidR="008A20BE" w:rsidRPr="00AE082C" w:rsidRDefault="008A20BE" w:rsidP="007F67B4">
            <w:pPr>
              <w:pStyle w:val="Text1"/>
              <w:ind w:left="0"/>
              <w:rPr>
                <w:sz w:val="18"/>
                <w:szCs w:val="18"/>
                <w:lang w:val="bg-BG"/>
              </w:rPr>
            </w:pPr>
            <w:r w:rsidRPr="00AE082C">
              <w:rPr>
                <w:sz w:val="18"/>
                <w:szCs w:val="18"/>
                <w:lang w:val="bg-BG"/>
              </w:rPr>
              <w:t>4.Рехабилитация на водоснабдителна мрежа – 17662,43 м (за втора фаза)</w:t>
            </w:r>
          </w:p>
          <w:p w:rsidR="008A20BE" w:rsidRPr="00AE082C" w:rsidRDefault="008A20BE" w:rsidP="007F67B4">
            <w:pPr>
              <w:pStyle w:val="Text1"/>
              <w:ind w:left="0"/>
              <w:rPr>
                <w:sz w:val="18"/>
                <w:szCs w:val="18"/>
                <w:lang w:val="bg-BG"/>
              </w:rPr>
            </w:pPr>
            <w:r w:rsidRPr="00AE082C">
              <w:rPr>
                <w:sz w:val="18"/>
                <w:szCs w:val="18"/>
                <w:lang w:val="bg-BG"/>
              </w:rPr>
              <w:t>5.Рехабилитация на водопровода от яз.“Среченска бара“ до гр. Враца – 33 315 м (за втора фаза)</w:t>
            </w:r>
          </w:p>
          <w:p w:rsidR="008A20BE" w:rsidRPr="00AE082C" w:rsidRDefault="008A20BE" w:rsidP="007F67B4">
            <w:pPr>
              <w:pStyle w:val="Text1"/>
              <w:ind w:left="0"/>
              <w:rPr>
                <w:sz w:val="18"/>
                <w:szCs w:val="18"/>
                <w:lang w:val="bg-BG"/>
              </w:rPr>
            </w:pPr>
            <w:r w:rsidRPr="00AE082C">
              <w:rPr>
                <w:sz w:val="18"/>
                <w:szCs w:val="18"/>
                <w:lang w:val="bg-BG"/>
              </w:rPr>
              <w:t>6.Реконстру</w:t>
            </w:r>
            <w:r w:rsidRPr="00AE082C">
              <w:rPr>
                <w:sz w:val="18"/>
                <w:szCs w:val="18"/>
                <w:lang w:val="bg-BG"/>
              </w:rPr>
              <w:lastRenderedPageBreak/>
              <w:t>кция на съществуваща ПСОВ – 1 бр.</w:t>
            </w:r>
          </w:p>
          <w:p w:rsidR="008A20BE" w:rsidRPr="00AE082C" w:rsidRDefault="008A20BE" w:rsidP="007F67B4">
            <w:pPr>
              <w:pStyle w:val="Text1"/>
              <w:ind w:left="0"/>
              <w:rPr>
                <w:sz w:val="18"/>
                <w:szCs w:val="18"/>
                <w:lang w:val="bg-BG"/>
              </w:rPr>
            </w:pPr>
            <w:r w:rsidRPr="00AE082C">
              <w:rPr>
                <w:sz w:val="18"/>
                <w:szCs w:val="18"/>
                <w:lang w:val="bg-BG"/>
              </w:rPr>
              <w:t>7. Население, свързано към канал. мрежа – 100 %.</w:t>
            </w:r>
          </w:p>
          <w:p w:rsidR="008A20BE" w:rsidRPr="00AE082C" w:rsidRDefault="008A20BE" w:rsidP="007F67B4">
            <w:pPr>
              <w:pStyle w:val="Text1"/>
              <w:ind w:left="0"/>
              <w:rPr>
                <w:sz w:val="18"/>
                <w:szCs w:val="18"/>
                <w:lang w:val="fr-BE"/>
              </w:rPr>
            </w:pPr>
            <w:r w:rsidRPr="00AE082C">
              <w:rPr>
                <w:sz w:val="18"/>
                <w:szCs w:val="18"/>
                <w:lang w:val="bg-BG"/>
              </w:rPr>
              <w:t xml:space="preserve"> </w:t>
            </w:r>
          </w:p>
        </w:tc>
        <w:tc>
          <w:tcPr>
            <w:tcW w:w="901" w:type="dxa"/>
            <w:shd w:val="clear" w:color="auto" w:fill="auto"/>
          </w:tcPr>
          <w:p w:rsidR="008A20BE" w:rsidRPr="00AE082C" w:rsidRDefault="008A20BE" w:rsidP="0058184B">
            <w:pPr>
              <w:pStyle w:val="Text1"/>
              <w:ind w:left="0"/>
              <w:rPr>
                <w:sz w:val="18"/>
                <w:szCs w:val="18"/>
                <w:lang w:val="fr-BE"/>
              </w:rPr>
            </w:pPr>
            <w:r w:rsidRPr="00AE082C">
              <w:rPr>
                <w:sz w:val="18"/>
                <w:szCs w:val="18"/>
                <w:lang w:val="bg-BG"/>
              </w:rPr>
              <w:lastRenderedPageBreak/>
              <w:t>11.09.2012 г.</w:t>
            </w:r>
          </w:p>
        </w:tc>
        <w:tc>
          <w:tcPr>
            <w:tcW w:w="2853" w:type="dxa"/>
            <w:shd w:val="clear" w:color="auto" w:fill="auto"/>
          </w:tcPr>
          <w:p w:rsidR="008A20BE" w:rsidRPr="00177EA6" w:rsidRDefault="008A20BE" w:rsidP="0058184B">
            <w:pPr>
              <w:pStyle w:val="Text1"/>
              <w:ind w:left="0"/>
              <w:rPr>
                <w:sz w:val="18"/>
                <w:szCs w:val="18"/>
                <w:lang w:val="fr-BE"/>
              </w:rPr>
            </w:pPr>
          </w:p>
        </w:tc>
      </w:tr>
      <w:tr w:rsidR="00C04062" w:rsidRPr="00025F83" w:rsidTr="00EE2BDB">
        <w:tc>
          <w:tcPr>
            <w:tcW w:w="1083" w:type="dxa"/>
            <w:shd w:val="clear" w:color="auto" w:fill="auto"/>
          </w:tcPr>
          <w:p w:rsidR="00C04062" w:rsidRPr="00AE082C" w:rsidRDefault="00C04062" w:rsidP="00C679E3">
            <w:pPr>
              <w:pStyle w:val="Text1"/>
              <w:ind w:left="0"/>
              <w:rPr>
                <w:sz w:val="18"/>
                <w:szCs w:val="18"/>
                <w:lang w:val="bg-BG"/>
              </w:rPr>
            </w:pPr>
            <w:r w:rsidRPr="00AE082C">
              <w:rPr>
                <w:sz w:val="18"/>
                <w:szCs w:val="18"/>
                <w:lang w:val="bg-BG"/>
              </w:rPr>
              <w:lastRenderedPageBreak/>
              <w:t>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оползотворяване на RDF</w:t>
            </w:r>
          </w:p>
        </w:tc>
        <w:tc>
          <w:tcPr>
            <w:tcW w:w="993" w:type="dxa"/>
            <w:shd w:val="clear" w:color="auto" w:fill="auto"/>
          </w:tcPr>
          <w:p w:rsidR="00C04062" w:rsidRPr="00AE082C" w:rsidRDefault="00C04062" w:rsidP="00C679E3">
            <w:pPr>
              <w:pStyle w:val="Text1"/>
              <w:ind w:left="0"/>
              <w:rPr>
                <w:sz w:val="18"/>
                <w:szCs w:val="18"/>
                <w:lang w:val="bg-BG"/>
              </w:rPr>
            </w:pPr>
          </w:p>
        </w:tc>
        <w:tc>
          <w:tcPr>
            <w:tcW w:w="708" w:type="dxa"/>
            <w:shd w:val="clear" w:color="auto" w:fill="auto"/>
          </w:tcPr>
          <w:p w:rsidR="00C04062" w:rsidRPr="00AE082C" w:rsidRDefault="00C04062" w:rsidP="00C679E3">
            <w:pPr>
              <w:pStyle w:val="Text1"/>
              <w:ind w:left="0"/>
              <w:rPr>
                <w:sz w:val="18"/>
                <w:szCs w:val="18"/>
                <w:lang w:val="bg-BG"/>
              </w:rPr>
            </w:pPr>
          </w:p>
        </w:tc>
        <w:tc>
          <w:tcPr>
            <w:tcW w:w="851" w:type="dxa"/>
            <w:shd w:val="clear" w:color="auto" w:fill="auto"/>
          </w:tcPr>
          <w:p w:rsidR="00C04062" w:rsidRPr="00AE082C" w:rsidRDefault="00C04062" w:rsidP="00C679E3">
            <w:pPr>
              <w:pStyle w:val="Text1"/>
              <w:ind w:left="0"/>
              <w:jc w:val="right"/>
              <w:rPr>
                <w:sz w:val="18"/>
                <w:szCs w:val="18"/>
                <w:lang w:val="bg-BG"/>
              </w:rPr>
            </w:pPr>
          </w:p>
        </w:tc>
        <w:tc>
          <w:tcPr>
            <w:tcW w:w="850" w:type="dxa"/>
            <w:shd w:val="clear" w:color="auto" w:fill="auto"/>
          </w:tcPr>
          <w:p w:rsidR="00C04062" w:rsidRPr="00AE082C" w:rsidRDefault="00C04062" w:rsidP="00C679E3">
            <w:pPr>
              <w:pStyle w:val="Text1"/>
              <w:ind w:left="0"/>
              <w:jc w:val="right"/>
              <w:rPr>
                <w:sz w:val="18"/>
                <w:szCs w:val="18"/>
                <w:lang w:val="bg-BG"/>
              </w:rPr>
            </w:pPr>
          </w:p>
        </w:tc>
        <w:tc>
          <w:tcPr>
            <w:tcW w:w="709" w:type="dxa"/>
            <w:shd w:val="clear" w:color="auto" w:fill="auto"/>
          </w:tcPr>
          <w:p w:rsidR="00C04062" w:rsidRPr="00AE082C" w:rsidRDefault="00C04062" w:rsidP="00AE082C">
            <w:pPr>
              <w:pStyle w:val="Text1"/>
              <w:ind w:left="0"/>
              <w:jc w:val="center"/>
              <w:rPr>
                <w:color w:val="000000" w:themeColor="text1"/>
                <w:sz w:val="18"/>
                <w:szCs w:val="18"/>
                <w:lang w:val="bg-BG"/>
              </w:rPr>
            </w:pPr>
            <w:r w:rsidRPr="00AE082C">
              <w:rPr>
                <w:color w:val="000000" w:themeColor="text1"/>
                <w:sz w:val="18"/>
                <w:szCs w:val="18"/>
                <w:lang w:val="bg-BG"/>
              </w:rPr>
              <w:t>201</w:t>
            </w:r>
            <w:r w:rsidR="00EE2BDB" w:rsidRPr="00AE082C">
              <w:rPr>
                <w:color w:val="000000" w:themeColor="text1"/>
                <w:sz w:val="18"/>
                <w:szCs w:val="18"/>
                <w:lang w:val="bg-BG"/>
              </w:rPr>
              <w:t>8</w:t>
            </w:r>
            <w:r w:rsidRPr="00AE082C">
              <w:rPr>
                <w:color w:val="000000" w:themeColor="text1"/>
                <w:sz w:val="18"/>
                <w:szCs w:val="18"/>
                <w:lang w:val="bg-BG"/>
              </w:rPr>
              <w:t xml:space="preserve"> г., </w:t>
            </w:r>
            <w:r w:rsidR="00EE2BDB" w:rsidRPr="00AE082C">
              <w:rPr>
                <w:color w:val="000000" w:themeColor="text1"/>
                <w:sz w:val="18"/>
                <w:szCs w:val="18"/>
                <w:lang w:val="bg-BG"/>
              </w:rPr>
              <w:t>второ</w:t>
            </w:r>
            <w:r w:rsidRPr="00AE082C">
              <w:rPr>
                <w:color w:val="000000" w:themeColor="text1"/>
                <w:sz w:val="18"/>
                <w:szCs w:val="18"/>
                <w:lang w:val="bg-BG"/>
              </w:rPr>
              <w:t xml:space="preserve"> тримесечие</w:t>
            </w:r>
          </w:p>
        </w:tc>
        <w:tc>
          <w:tcPr>
            <w:tcW w:w="709" w:type="dxa"/>
            <w:shd w:val="clear" w:color="auto" w:fill="auto"/>
          </w:tcPr>
          <w:p w:rsidR="00C04062" w:rsidRPr="00AE082C" w:rsidRDefault="00C04062" w:rsidP="00AE082C">
            <w:pPr>
              <w:pStyle w:val="Text1"/>
              <w:ind w:left="0"/>
              <w:jc w:val="center"/>
              <w:rPr>
                <w:color w:val="000000" w:themeColor="text1"/>
                <w:sz w:val="18"/>
                <w:szCs w:val="18"/>
                <w:lang w:val="bg-BG"/>
              </w:rPr>
            </w:pPr>
          </w:p>
        </w:tc>
        <w:tc>
          <w:tcPr>
            <w:tcW w:w="709" w:type="dxa"/>
            <w:shd w:val="clear" w:color="auto" w:fill="auto"/>
          </w:tcPr>
          <w:p w:rsidR="00C04062" w:rsidRPr="00AE082C" w:rsidRDefault="00C04062" w:rsidP="00AE082C">
            <w:pPr>
              <w:pStyle w:val="Text1"/>
              <w:ind w:left="0"/>
              <w:jc w:val="center"/>
              <w:rPr>
                <w:color w:val="000000" w:themeColor="text1"/>
                <w:sz w:val="18"/>
                <w:szCs w:val="18"/>
                <w:lang w:val="bg-BG"/>
              </w:rPr>
            </w:pPr>
            <w:r w:rsidRPr="00AE082C">
              <w:rPr>
                <w:color w:val="000000" w:themeColor="text1"/>
                <w:sz w:val="18"/>
                <w:szCs w:val="18"/>
                <w:lang w:val="bg-BG"/>
              </w:rPr>
              <w:t>201</w:t>
            </w:r>
            <w:r w:rsidR="00EE2BDB" w:rsidRPr="00AE082C">
              <w:rPr>
                <w:color w:val="000000" w:themeColor="text1"/>
                <w:sz w:val="18"/>
                <w:szCs w:val="18"/>
                <w:lang w:val="bg-BG"/>
              </w:rPr>
              <w:t>8</w:t>
            </w:r>
            <w:r w:rsidRPr="00AE082C">
              <w:rPr>
                <w:color w:val="000000" w:themeColor="text1"/>
                <w:sz w:val="18"/>
                <w:szCs w:val="18"/>
                <w:lang w:val="bg-BG"/>
              </w:rPr>
              <w:t xml:space="preserve"> г., </w:t>
            </w:r>
            <w:r w:rsidR="00EE2BDB" w:rsidRPr="00AE082C">
              <w:rPr>
                <w:color w:val="000000" w:themeColor="text1"/>
                <w:sz w:val="18"/>
                <w:szCs w:val="18"/>
                <w:lang w:val="bg-BG"/>
              </w:rPr>
              <w:t xml:space="preserve">четвърто </w:t>
            </w:r>
            <w:r w:rsidRPr="00AE082C">
              <w:rPr>
                <w:color w:val="000000" w:themeColor="text1"/>
                <w:sz w:val="18"/>
                <w:szCs w:val="18"/>
                <w:lang w:val="bg-BG"/>
              </w:rPr>
              <w:t>тримесечие</w:t>
            </w:r>
          </w:p>
        </w:tc>
        <w:tc>
          <w:tcPr>
            <w:tcW w:w="838" w:type="dxa"/>
            <w:shd w:val="clear" w:color="auto" w:fill="auto"/>
          </w:tcPr>
          <w:p w:rsidR="00C04062" w:rsidRPr="00AE082C" w:rsidRDefault="00EE2BDB" w:rsidP="00AE082C">
            <w:pPr>
              <w:pStyle w:val="Text1"/>
              <w:ind w:left="0"/>
              <w:jc w:val="center"/>
              <w:rPr>
                <w:color w:val="000000" w:themeColor="text1"/>
                <w:sz w:val="18"/>
                <w:szCs w:val="18"/>
                <w:lang w:val="bg-BG"/>
              </w:rPr>
            </w:pPr>
            <w:r w:rsidRPr="00AE082C">
              <w:rPr>
                <w:color w:val="000000" w:themeColor="text1"/>
                <w:sz w:val="18"/>
                <w:szCs w:val="18"/>
                <w:lang w:val="bg-BG"/>
              </w:rPr>
              <w:t>2023</w:t>
            </w:r>
            <w:r w:rsidR="00C04062" w:rsidRPr="00AE082C">
              <w:rPr>
                <w:color w:val="000000" w:themeColor="text1"/>
                <w:sz w:val="18"/>
                <w:szCs w:val="18"/>
                <w:lang w:val="bg-BG"/>
              </w:rPr>
              <w:t xml:space="preserve"> г., </w:t>
            </w:r>
            <w:r w:rsidRPr="00AE082C">
              <w:rPr>
                <w:color w:val="000000" w:themeColor="text1"/>
                <w:sz w:val="18"/>
                <w:szCs w:val="18"/>
                <w:lang w:val="bg-BG"/>
              </w:rPr>
              <w:t>четвърто тримесечие</w:t>
            </w:r>
          </w:p>
        </w:tc>
        <w:tc>
          <w:tcPr>
            <w:tcW w:w="1004" w:type="dxa"/>
            <w:shd w:val="clear" w:color="auto" w:fill="auto"/>
          </w:tcPr>
          <w:p w:rsidR="00C04062" w:rsidRPr="00AE082C" w:rsidRDefault="00C04062" w:rsidP="00C679E3">
            <w:pPr>
              <w:pStyle w:val="Text1"/>
              <w:ind w:left="0"/>
              <w:rPr>
                <w:sz w:val="18"/>
                <w:szCs w:val="18"/>
                <w:lang w:val="bg-BG"/>
              </w:rPr>
            </w:pPr>
            <w:r w:rsidRPr="00AE082C">
              <w:rPr>
                <w:sz w:val="18"/>
                <w:szCs w:val="18"/>
                <w:lang w:val="bg-BG"/>
              </w:rPr>
              <w:t>2 - 6a</w:t>
            </w:r>
          </w:p>
        </w:tc>
        <w:tc>
          <w:tcPr>
            <w:tcW w:w="709" w:type="dxa"/>
            <w:shd w:val="clear" w:color="auto" w:fill="auto"/>
          </w:tcPr>
          <w:p w:rsidR="00C04062" w:rsidRPr="00AE082C" w:rsidRDefault="00C04062" w:rsidP="00C679E3">
            <w:pPr>
              <w:pStyle w:val="Text1"/>
              <w:ind w:left="0"/>
              <w:rPr>
                <w:sz w:val="18"/>
                <w:szCs w:val="18"/>
                <w:lang w:val="bg-BG"/>
              </w:rPr>
            </w:pPr>
          </w:p>
        </w:tc>
        <w:tc>
          <w:tcPr>
            <w:tcW w:w="980" w:type="dxa"/>
            <w:shd w:val="clear" w:color="auto" w:fill="auto"/>
          </w:tcPr>
          <w:p w:rsidR="00C04062" w:rsidRPr="00AE082C" w:rsidRDefault="00C04062" w:rsidP="00C679E3">
            <w:pPr>
              <w:pStyle w:val="Text1"/>
              <w:ind w:left="0"/>
              <w:rPr>
                <w:sz w:val="18"/>
                <w:szCs w:val="18"/>
                <w:lang w:val="bg-BG"/>
              </w:rPr>
            </w:pPr>
          </w:p>
        </w:tc>
        <w:tc>
          <w:tcPr>
            <w:tcW w:w="1005" w:type="dxa"/>
            <w:shd w:val="clear" w:color="auto" w:fill="auto"/>
          </w:tcPr>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Осигуряване на</w:t>
            </w:r>
          </w:p>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допълнителен</w:t>
            </w:r>
          </w:p>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капацитет за</w:t>
            </w:r>
          </w:p>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оползотворяване на</w:t>
            </w:r>
          </w:p>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битови отпадъци (за</w:t>
            </w:r>
          </w:p>
          <w:p w:rsidR="00C04062" w:rsidRPr="00AE082C" w:rsidRDefault="00C04062" w:rsidP="00C679E3">
            <w:pPr>
              <w:autoSpaceDE w:val="0"/>
              <w:autoSpaceDN w:val="0"/>
              <w:adjustRightInd w:val="0"/>
              <w:spacing w:before="0" w:after="0"/>
              <w:rPr>
                <w:sz w:val="18"/>
                <w:szCs w:val="18"/>
                <w:lang w:val="bg-BG"/>
              </w:rPr>
            </w:pPr>
            <w:r w:rsidRPr="00AE082C">
              <w:rPr>
                <w:sz w:val="18"/>
                <w:szCs w:val="18"/>
                <w:lang w:val="bg-BG"/>
              </w:rPr>
              <w:t>получаване на енергия)</w:t>
            </w:r>
          </w:p>
          <w:p w:rsidR="00C04062" w:rsidRPr="00AE082C" w:rsidRDefault="00C04062" w:rsidP="00C679E3">
            <w:pPr>
              <w:pStyle w:val="Text1"/>
              <w:ind w:left="0"/>
              <w:rPr>
                <w:sz w:val="18"/>
                <w:szCs w:val="18"/>
                <w:lang w:val="bg-BG"/>
              </w:rPr>
            </w:pPr>
            <w:r w:rsidRPr="00AE082C">
              <w:rPr>
                <w:sz w:val="18"/>
                <w:szCs w:val="18"/>
                <w:lang w:val="bg-BG"/>
              </w:rPr>
              <w:t>- 180 000 т/год.</w:t>
            </w:r>
          </w:p>
        </w:tc>
        <w:tc>
          <w:tcPr>
            <w:tcW w:w="901" w:type="dxa"/>
            <w:shd w:val="clear" w:color="auto" w:fill="auto"/>
          </w:tcPr>
          <w:p w:rsidR="00C04062" w:rsidRPr="00AE082C" w:rsidRDefault="00C04062" w:rsidP="00C679E3">
            <w:pPr>
              <w:pStyle w:val="Text1"/>
              <w:ind w:left="0"/>
              <w:rPr>
                <w:sz w:val="18"/>
                <w:szCs w:val="18"/>
                <w:lang w:val="bg-BG"/>
              </w:rPr>
            </w:pPr>
          </w:p>
        </w:tc>
        <w:tc>
          <w:tcPr>
            <w:tcW w:w="2853" w:type="dxa"/>
            <w:shd w:val="clear" w:color="auto" w:fill="auto"/>
          </w:tcPr>
          <w:p w:rsidR="00C04062" w:rsidRPr="00AE082C" w:rsidRDefault="00EE2BDB" w:rsidP="00EE2BDB">
            <w:pPr>
              <w:pStyle w:val="Text1"/>
              <w:ind w:left="0"/>
              <w:rPr>
                <w:sz w:val="18"/>
                <w:szCs w:val="18"/>
                <w:lang w:val="bg-BG"/>
              </w:rPr>
            </w:pPr>
            <w:r w:rsidRPr="00AE082C">
              <w:rPr>
                <w:sz w:val="18"/>
                <w:szCs w:val="18"/>
                <w:lang w:val="bg-BG"/>
              </w:rPr>
              <w:t xml:space="preserve">Инициирано е изменение на ОПОС 2014-2020 г. с цел промяна на сроковете за нотифициране на трета фаза към ЕК, стартиране и приключване изпълнението на проекта. </w:t>
            </w:r>
            <w:r w:rsidR="00C04062" w:rsidRPr="00AE082C">
              <w:rPr>
                <w:sz w:val="18"/>
                <w:szCs w:val="18"/>
                <w:lang w:val="bg-BG"/>
              </w:rPr>
              <w:t xml:space="preserve"> Предстои УО на ОПОС 2014-2020 г. да вземе решение за начина на процедиране - нотифициране по чл. 102, параграф 1 или директно предоставяне на ЕК по чл. 102, параграф 2 от Регламент 1303/2013 г.</w:t>
            </w:r>
          </w:p>
        </w:tc>
      </w:tr>
    </w:tbl>
    <w:p w:rsidR="0058184B" w:rsidRDefault="0058184B" w:rsidP="0058184B">
      <w:pPr>
        <w:pStyle w:val="Text1"/>
        <w:ind w:left="0"/>
        <w:rPr>
          <w:lang w:val="fr-BE"/>
        </w:rPr>
        <w:sectPr w:rsidR="0058184B" w:rsidSect="0060654A">
          <w:headerReference w:type="even" r:id="rId27"/>
          <w:headerReference w:type="default" r:id="rId28"/>
          <w:footerReference w:type="default" r:id="rId29"/>
          <w:headerReference w:type="first" r:id="rId30"/>
          <w:footerReference w:type="first" r:id="rId31"/>
          <w:pgSz w:w="16838" w:h="11906" w:orient="landscape"/>
          <w:pgMar w:top="1584" w:right="1022" w:bottom="1699" w:left="1022" w:header="709" w:footer="709" w:gutter="0"/>
          <w:cols w:space="708"/>
          <w:docGrid w:linePitch="360"/>
        </w:sectPr>
      </w:pPr>
    </w:p>
    <w:p w:rsidR="006368A6" w:rsidRPr="006368A6" w:rsidRDefault="0058184B" w:rsidP="00AC3A0E">
      <w:pPr>
        <w:jc w:val="both"/>
        <w:rPr>
          <w:rFonts w:eastAsia="Calibri"/>
          <w:b/>
          <w:iCs/>
          <w:color w:val="FF0000"/>
          <w:lang w:val="bg-BG"/>
        </w:rPr>
      </w:pPr>
      <w:r w:rsidRPr="0026582B">
        <w:rPr>
          <w:b/>
          <w:lang w:val="fr-BE"/>
        </w:rPr>
        <w:lastRenderedPageBreak/>
        <w:t>Срещани значителни проблеми при изпълнението на големи проекти и предприети мерки за разрешаването им</w:t>
      </w:r>
      <w:r w:rsidR="00AC3A0E">
        <w:rPr>
          <w:b/>
          <w:lang w:val="bg-BG"/>
        </w:rPr>
        <w:t xml:space="preserve"> </w:t>
      </w:r>
    </w:p>
    <w:p w:rsidR="006368A6" w:rsidRPr="00760007" w:rsidRDefault="006368A6" w:rsidP="00AC3A0E">
      <w:pPr>
        <w:spacing w:before="0" w:after="200" w:line="276" w:lineRule="auto"/>
        <w:jc w:val="both"/>
        <w:rPr>
          <w:rFonts w:eastAsia="Calibri"/>
          <w:b/>
          <w:color w:val="000000" w:themeColor="text1"/>
          <w:lang w:val="bg-BG"/>
        </w:rPr>
      </w:pPr>
      <w:r w:rsidRPr="009D463D">
        <w:rPr>
          <w:rFonts w:eastAsia="Calibri"/>
          <w:i/>
          <w:iCs/>
          <w:color w:val="000000" w:themeColor="text1"/>
          <w:lang w:val="bg-BG"/>
        </w:rPr>
        <w:t xml:space="preserve"> </w:t>
      </w:r>
      <w:r w:rsidR="009D463D" w:rsidRPr="009D463D">
        <w:rPr>
          <w:rFonts w:eastAsia="Calibri"/>
          <w:i/>
          <w:iCs/>
          <w:color w:val="000000" w:themeColor="text1"/>
          <w:lang w:val="bg-BG"/>
        </w:rPr>
        <w:t>(</w:t>
      </w:r>
      <w:r w:rsidRPr="00760007">
        <w:rPr>
          <w:rFonts w:eastAsia="Calibri"/>
          <w:i/>
          <w:iCs/>
          <w:color w:val="000000" w:themeColor="text1"/>
          <w:lang w:val="bg-BG"/>
        </w:rPr>
        <w:t>Максимален брой символи = 3</w:t>
      </w:r>
      <w:r w:rsidR="009D463D">
        <w:rPr>
          <w:rFonts w:eastAsia="Calibri"/>
          <w:i/>
          <w:iCs/>
          <w:color w:val="000000" w:themeColor="text1"/>
          <w:lang w:val="bg-BG"/>
        </w:rPr>
        <w:t> </w:t>
      </w:r>
      <w:r w:rsidRPr="00760007">
        <w:rPr>
          <w:rFonts w:eastAsia="Calibri"/>
          <w:i/>
          <w:iCs/>
          <w:color w:val="000000" w:themeColor="text1"/>
          <w:lang w:val="bg-BG"/>
        </w:rPr>
        <w:t>500</w:t>
      </w:r>
      <w:r w:rsidR="009D463D">
        <w:rPr>
          <w:rFonts w:eastAsia="Calibri"/>
          <w:i/>
          <w:iCs/>
          <w:color w:val="000000" w:themeColor="text1"/>
          <w:lang w:val="bg-BG"/>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1"/>
      </w:tblGrid>
      <w:tr w:rsidR="00671EE1" w:rsidTr="006556DD">
        <w:trPr>
          <w:trHeight w:val="8670"/>
        </w:trPr>
        <w:tc>
          <w:tcPr>
            <w:tcW w:w="8581" w:type="dxa"/>
            <w:shd w:val="clear" w:color="auto" w:fill="auto"/>
          </w:tcPr>
          <w:p w:rsidR="006556DD" w:rsidRPr="006556DD" w:rsidRDefault="006556DD" w:rsidP="006556DD">
            <w:pPr>
              <w:jc w:val="both"/>
              <w:rPr>
                <w:i/>
                <w:lang w:val="bg-BG"/>
              </w:rPr>
            </w:pPr>
            <w:r w:rsidRPr="006556DD">
              <w:rPr>
                <w:lang w:val="bg-BG"/>
              </w:rPr>
              <w:t xml:space="preserve">При реализацията на </w:t>
            </w:r>
            <w:r w:rsidRPr="006556DD">
              <w:rPr>
                <w:i/>
              </w:rPr>
              <w:t>„Интегриран проект за воден цикъл на град Враца“</w:t>
            </w:r>
            <w:r w:rsidRPr="006556DD">
              <w:rPr>
                <w:i/>
                <w:lang w:val="bg-BG"/>
              </w:rPr>
              <w:t xml:space="preserve"> </w:t>
            </w:r>
            <w:r w:rsidRPr="006556DD">
              <w:rPr>
                <w:lang w:val="bg-BG"/>
              </w:rPr>
              <w:t>са идентифицирани проблеми, които най-общо могат да се разделят на</w:t>
            </w:r>
            <w:r w:rsidRPr="006556DD">
              <w:rPr>
                <w:i/>
                <w:lang w:val="bg-BG"/>
              </w:rPr>
              <w:t>:</w:t>
            </w:r>
          </w:p>
          <w:p w:rsidR="006556DD" w:rsidRPr="006556DD" w:rsidRDefault="006556DD" w:rsidP="001C71B6">
            <w:pPr>
              <w:numPr>
                <w:ilvl w:val="0"/>
                <w:numId w:val="39"/>
              </w:numPr>
              <w:jc w:val="both"/>
              <w:rPr>
                <w:lang w:val="bg-BG"/>
              </w:rPr>
            </w:pPr>
            <w:r w:rsidRPr="006556DD">
              <w:rPr>
                <w:lang w:val="bg-BG"/>
              </w:rPr>
              <w:t xml:space="preserve">Проблеми от административно естество, изразяващи се в продължителни административни процедури за издаване на разрешителни, становища и др., довели до забавени съгласувателни процедури по инстанции. Продължителни и неприключили към момента процедури за уреждане на вещни права със собственици на имоти и </w:t>
            </w:r>
            <w:r w:rsidRPr="006556DD">
              <w:t>процедури</w:t>
            </w:r>
            <w:r w:rsidRPr="006556DD">
              <w:rPr>
                <w:lang w:val="bg-BG"/>
              </w:rPr>
              <w:t xml:space="preserve"> за промяна на статут на имоти по трасето на </w:t>
            </w:r>
            <w:r w:rsidRPr="006556DD">
              <w:t>довеждащия водопровод от яз. „Среченска бара“</w:t>
            </w:r>
            <w:r w:rsidRPr="006556DD">
              <w:rPr>
                <w:lang w:val="bg-BG"/>
              </w:rPr>
              <w:t xml:space="preserve">. </w:t>
            </w:r>
          </w:p>
          <w:p w:rsidR="006556DD" w:rsidRPr="006556DD" w:rsidRDefault="006556DD" w:rsidP="001C71B6">
            <w:pPr>
              <w:numPr>
                <w:ilvl w:val="0"/>
                <w:numId w:val="39"/>
              </w:numPr>
              <w:jc w:val="both"/>
              <w:rPr>
                <w:i/>
              </w:rPr>
            </w:pPr>
            <w:r w:rsidRPr="006556DD">
              <w:rPr>
                <w:lang w:val="bg-BG"/>
              </w:rPr>
              <w:t xml:space="preserve">Проблеми от техническо естество: </w:t>
            </w:r>
            <w:r w:rsidRPr="006556DD">
              <w:t>Липса на законовоучреден сервитут по трасето на довеждащия водопровод от яз. „Среченска бара</w:t>
            </w:r>
            <w:proofErr w:type="gramStart"/>
            <w:r w:rsidRPr="006556DD">
              <w:t>“</w:t>
            </w:r>
            <w:r w:rsidRPr="006556DD">
              <w:rPr>
                <w:lang w:val="bg-BG"/>
              </w:rPr>
              <w:t xml:space="preserve"> </w:t>
            </w:r>
            <w:r w:rsidRPr="006556DD">
              <w:t>и</w:t>
            </w:r>
            <w:proofErr w:type="gramEnd"/>
            <w:r w:rsidRPr="006556DD">
              <w:t xml:space="preserve"> продължила няколко години процедура за одобряване на ПУП-ПП</w:t>
            </w:r>
            <w:r w:rsidRPr="006556DD">
              <w:rPr>
                <w:lang w:val="bg-BG"/>
              </w:rPr>
              <w:t>. Поради изброените причини няма издадено разрешение за строеж и не са стартирали строителните дейности за обект „</w:t>
            </w:r>
            <w:r w:rsidRPr="006556DD">
              <w:t>Рехабилитация на съществуващ стоманен водопровод и реконструкция на 33,315 км азбестоциментов водопровод от яз. Среченска бара до гр. Враца</w:t>
            </w:r>
            <w:r w:rsidRPr="006556DD">
              <w:rPr>
                <w:lang w:val="bg-BG"/>
              </w:rPr>
              <w:t>“.</w:t>
            </w:r>
          </w:p>
          <w:p w:rsidR="00AF1C88" w:rsidRDefault="006556DD" w:rsidP="00AF1C88">
            <w:pPr>
              <w:numPr>
                <w:ilvl w:val="0"/>
                <w:numId w:val="39"/>
              </w:numPr>
              <w:jc w:val="both"/>
              <w:rPr>
                <w:lang w:val="bg-BG"/>
              </w:rPr>
            </w:pPr>
            <w:r w:rsidRPr="006556DD">
              <w:rPr>
                <w:lang w:val="bg-BG"/>
              </w:rPr>
              <w:t>Проблеми, породени от липсата на достатъчен опит и изграден капацитет за изпълнение на големи инфраструктурни проекти с финансиране от ЕС, както от страна на общинската администрация, така и от страна на изпълнителите на строителните и монтажни работи. Недостатъчно добра</w:t>
            </w:r>
            <w:r w:rsidRPr="006556DD">
              <w:t xml:space="preserve"> координация на </w:t>
            </w:r>
            <w:r w:rsidRPr="006556DD">
              <w:rPr>
                <w:lang w:val="bg-BG"/>
              </w:rPr>
              <w:t>всички нива на управление на проекта</w:t>
            </w:r>
            <w:r w:rsidRPr="006556DD">
              <w:t>, включително и ефективна комуникация с гражданите</w:t>
            </w:r>
            <w:r w:rsidRPr="006556DD">
              <w:rPr>
                <w:lang w:val="bg-BG"/>
              </w:rPr>
              <w:t xml:space="preserve">. </w:t>
            </w:r>
          </w:p>
          <w:p w:rsidR="006556DD" w:rsidRPr="00AF1C88" w:rsidRDefault="00AF1C88" w:rsidP="00AF1C88">
            <w:pPr>
              <w:numPr>
                <w:ilvl w:val="0"/>
                <w:numId w:val="39"/>
              </w:numPr>
              <w:jc w:val="both"/>
              <w:rPr>
                <w:lang w:val="bg-BG"/>
              </w:rPr>
            </w:pPr>
            <w:r w:rsidRPr="00AF1C88">
              <w:rPr>
                <w:lang w:val="bg-BG"/>
              </w:rPr>
              <w:t>Липса на мобилизация на изпълнителите на договорите за строителство, недостатъчен ресурс (финансов, човешки и т.н.), довели до забавяне на изпълнението на проекта.</w:t>
            </w:r>
          </w:p>
          <w:p w:rsidR="00AF1C88" w:rsidRDefault="006556DD" w:rsidP="006556DD">
            <w:pPr>
              <w:numPr>
                <w:ilvl w:val="0"/>
                <w:numId w:val="39"/>
              </w:numPr>
              <w:jc w:val="both"/>
              <w:rPr>
                <w:lang w:val="bg-BG"/>
              </w:rPr>
            </w:pPr>
            <w:r w:rsidRPr="006556DD">
              <w:rPr>
                <w:lang w:val="bg-BG"/>
              </w:rPr>
              <w:t>Закъснение по работната програма, искове на изпълнителите за удължаване на времето за завършване по двата договора за ВиК мрежата и по договора за реконструкция на ПСОВ - Враца;</w:t>
            </w:r>
          </w:p>
          <w:p w:rsidR="00AF1C88" w:rsidRPr="00AF1C88" w:rsidRDefault="00AF1C88" w:rsidP="006556DD">
            <w:pPr>
              <w:jc w:val="both"/>
              <w:rPr>
                <w:b/>
                <w:lang w:val="bg-BG"/>
              </w:rPr>
            </w:pPr>
            <w:r w:rsidRPr="00AF1C88">
              <w:rPr>
                <w:b/>
                <w:lang w:val="bg-BG"/>
              </w:rPr>
              <w:t xml:space="preserve">        </w:t>
            </w:r>
          </w:p>
          <w:p w:rsidR="00937008" w:rsidRPr="00AF1C88" w:rsidRDefault="00AF1C88" w:rsidP="006556DD">
            <w:pPr>
              <w:jc w:val="both"/>
              <w:rPr>
                <w:b/>
                <w:lang w:val="bg-BG"/>
              </w:rPr>
            </w:pPr>
            <w:r>
              <w:rPr>
                <w:b/>
                <w:lang w:val="bg-BG"/>
              </w:rPr>
              <w:t xml:space="preserve">  </w:t>
            </w:r>
            <w:r w:rsidR="00937008" w:rsidRPr="00AF1C88">
              <w:rPr>
                <w:b/>
                <w:lang w:val="bg-BG"/>
              </w:rPr>
              <w:t>За разрешаване на възникналите проблеми са предприети  следните мерки:</w:t>
            </w:r>
          </w:p>
          <w:p w:rsidR="00124692" w:rsidRDefault="00124692" w:rsidP="00760007">
            <w:pPr>
              <w:pStyle w:val="ListParagraph"/>
              <w:numPr>
                <w:ilvl w:val="0"/>
                <w:numId w:val="53"/>
              </w:numPr>
              <w:jc w:val="both"/>
              <w:rPr>
                <w:lang w:val="bg-BG"/>
              </w:rPr>
            </w:pPr>
            <w:r>
              <w:rPr>
                <w:lang w:val="bg-BG"/>
              </w:rPr>
              <w:t>П</w:t>
            </w:r>
            <w:r w:rsidR="00760007">
              <w:rPr>
                <w:lang w:val="bg-BG"/>
              </w:rPr>
              <w:t>ровеждат се регулярни срещи с представители на Екипа за управление на проекта, с цел проследяване на предприетите действия от страна на бенефициента и отчитане напредъка в изпълнение на дейностите по проекта.</w:t>
            </w:r>
          </w:p>
          <w:p w:rsidR="00124692" w:rsidRDefault="00124692" w:rsidP="00760007">
            <w:pPr>
              <w:pStyle w:val="ListParagraph"/>
              <w:numPr>
                <w:ilvl w:val="0"/>
                <w:numId w:val="53"/>
              </w:numPr>
              <w:jc w:val="both"/>
              <w:rPr>
                <w:lang w:val="bg-BG"/>
              </w:rPr>
            </w:pPr>
            <w:r>
              <w:rPr>
                <w:lang w:val="bg-BG"/>
              </w:rPr>
              <w:t>Извършват се проверки на място</w:t>
            </w:r>
            <w:r w:rsidR="00760007">
              <w:rPr>
                <w:lang w:val="bg-BG"/>
              </w:rPr>
              <w:t>, с които УО провежда преглед текущото изпълнение на проекта.</w:t>
            </w:r>
          </w:p>
          <w:p w:rsidR="00937008" w:rsidRPr="00AE082C" w:rsidRDefault="00760007" w:rsidP="006556DD">
            <w:pPr>
              <w:pStyle w:val="ListParagraph"/>
              <w:numPr>
                <w:ilvl w:val="0"/>
                <w:numId w:val="53"/>
              </w:numPr>
              <w:jc w:val="both"/>
              <w:rPr>
                <w:lang w:val="bg-BG"/>
              </w:rPr>
            </w:pPr>
            <w:r>
              <w:rPr>
                <w:lang w:val="bg-BG"/>
              </w:rPr>
              <w:t>УО е ангажиран да дава консултации на бенефициента и да оказва съдействие при възникнали проблеми.</w:t>
            </w:r>
          </w:p>
        </w:tc>
      </w:tr>
    </w:tbl>
    <w:p w:rsidR="0058184B" w:rsidRDefault="0058184B" w:rsidP="0058184B">
      <w:pPr>
        <w:rPr>
          <w:b/>
          <w:lang w:val="fr-BE"/>
        </w:rPr>
      </w:pPr>
    </w:p>
    <w:p w:rsidR="00AC3A0E" w:rsidRPr="00AC3A0E" w:rsidRDefault="0058184B" w:rsidP="009D463D">
      <w:pPr>
        <w:ind w:right="259"/>
        <w:jc w:val="both"/>
        <w:rPr>
          <w:rFonts w:eastAsia="Calibri"/>
          <w:b/>
          <w:iCs/>
          <w:color w:val="FF0000"/>
          <w:lang w:val="bg-BG"/>
        </w:rPr>
      </w:pPr>
      <w:r w:rsidRPr="0026582B">
        <w:rPr>
          <w:b/>
          <w:lang w:val="fr-BE"/>
        </w:rPr>
        <w:t>Всяка планирана промяна в списъка на големи проекти по оперативната програма</w:t>
      </w:r>
      <w:r w:rsidR="00AC3A0E" w:rsidRPr="00AC3A0E">
        <w:rPr>
          <w:rFonts w:eastAsia="Calibri"/>
          <w:b/>
          <w:iCs/>
          <w:color w:val="FF0000"/>
          <w:highlight w:val="yellow"/>
          <w:lang w:val="bg-BG"/>
        </w:rPr>
        <w:t xml:space="preserve"> </w:t>
      </w:r>
    </w:p>
    <w:p w:rsidR="00AC3A0E" w:rsidRPr="005C6765" w:rsidRDefault="002568EC" w:rsidP="008F2B18">
      <w:pPr>
        <w:spacing w:before="0" w:after="200" w:line="276" w:lineRule="auto"/>
        <w:jc w:val="both"/>
        <w:rPr>
          <w:rFonts w:eastAsia="Calibri"/>
          <w:b/>
          <w:color w:val="000000" w:themeColor="text1"/>
          <w:lang w:val="bg-BG"/>
        </w:rPr>
      </w:pPr>
      <w:r>
        <w:rPr>
          <w:rFonts w:eastAsia="Calibri"/>
          <w:i/>
          <w:iCs/>
          <w:color w:val="000000" w:themeColor="text1"/>
          <w:lang w:val="bg-BG"/>
        </w:rPr>
        <w:t>(</w:t>
      </w:r>
      <w:r w:rsidR="00AC3A0E" w:rsidRPr="005C6765">
        <w:rPr>
          <w:rFonts w:eastAsia="Calibri"/>
          <w:i/>
          <w:iCs/>
          <w:color w:val="000000" w:themeColor="text1"/>
          <w:lang w:val="bg-BG"/>
        </w:rPr>
        <w:t>Максимален брой символи = 3</w:t>
      </w:r>
      <w:r>
        <w:rPr>
          <w:rFonts w:eastAsia="Calibri"/>
          <w:i/>
          <w:iCs/>
          <w:color w:val="000000" w:themeColor="text1"/>
          <w:lang w:val="bg-BG"/>
        </w:rPr>
        <w:t> </w:t>
      </w:r>
      <w:r w:rsidR="00AC3A0E" w:rsidRPr="005C6765">
        <w:rPr>
          <w:rFonts w:eastAsia="Calibri"/>
          <w:i/>
          <w:iCs/>
          <w:color w:val="000000" w:themeColor="text1"/>
          <w:lang w:val="bg-BG"/>
        </w:rPr>
        <w:t>500</w:t>
      </w:r>
      <w:r>
        <w:rPr>
          <w:rFonts w:eastAsia="Calibri"/>
          <w:i/>
          <w:iCs/>
          <w:color w:val="000000" w:themeColor="text1"/>
          <w:lang w:val="bg-BG"/>
        </w:rPr>
        <w:t>)</w:t>
      </w:r>
    </w:p>
    <w:p w:rsidR="0058184B" w:rsidRDefault="0058184B" w:rsidP="0058184B">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C04062" w:rsidRDefault="00C04062" w:rsidP="00C04062">
            <w:pPr>
              <w:jc w:val="both"/>
              <w:rPr>
                <w:lang w:val="bg-BG"/>
              </w:rPr>
            </w:pPr>
            <w:r w:rsidRPr="00025F83">
              <w:rPr>
                <w:lang w:val="bg-BG"/>
              </w:rPr>
              <w:t xml:space="preserve">Предвид  </w:t>
            </w:r>
            <w:r>
              <w:rPr>
                <w:lang w:val="bg-BG"/>
              </w:rPr>
              <w:t xml:space="preserve">липсата на проектна готовност </w:t>
            </w:r>
            <w:r w:rsidRPr="00025F83">
              <w:rPr>
                <w:lang w:val="bg-BG"/>
              </w:rPr>
              <w:t xml:space="preserve">от страна на </w:t>
            </w:r>
            <w:r>
              <w:rPr>
                <w:lang w:val="bg-BG"/>
              </w:rPr>
              <w:t xml:space="preserve">бенефициента </w:t>
            </w:r>
            <w:r w:rsidRPr="00025F83">
              <w:rPr>
                <w:lang w:val="bg-BG"/>
              </w:rPr>
              <w:t xml:space="preserve">Столична община, се предвижда процедурата </w:t>
            </w:r>
            <w:r>
              <w:rPr>
                <w:lang w:val="bg-BG"/>
              </w:rPr>
              <w:t xml:space="preserve">за </w:t>
            </w:r>
            <w:r w:rsidRPr="00E113F4">
              <w:rPr>
                <w:lang w:val="bg-BG"/>
              </w:rPr>
              <w:t xml:space="preserve">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оползотворяване на RDF </w:t>
            </w:r>
            <w:r w:rsidRPr="00025F83">
              <w:rPr>
                <w:lang w:val="bg-BG"/>
              </w:rPr>
              <w:t>да бъде обявена през втор</w:t>
            </w:r>
            <w:r w:rsidR="00EE2BDB">
              <w:rPr>
                <w:lang w:val="bg-BG"/>
              </w:rPr>
              <w:t>ата</w:t>
            </w:r>
            <w:r w:rsidRPr="00025F83">
              <w:rPr>
                <w:lang w:val="bg-BG"/>
              </w:rPr>
              <w:t xml:space="preserve"> </w:t>
            </w:r>
            <w:r w:rsidR="00EE2BDB">
              <w:rPr>
                <w:lang w:val="bg-BG"/>
              </w:rPr>
              <w:t>половина</w:t>
            </w:r>
            <w:r w:rsidRPr="00025F83">
              <w:rPr>
                <w:lang w:val="bg-BG"/>
              </w:rPr>
              <w:t xml:space="preserve"> на 2017 г., а големият проект да бъде подаден към УО </w:t>
            </w:r>
            <w:r w:rsidR="00EE2BDB">
              <w:rPr>
                <w:lang w:val="bg-BG"/>
              </w:rPr>
              <w:t>на ОПОС 2014-2020 г. през второ</w:t>
            </w:r>
            <w:r w:rsidRPr="00025F83">
              <w:rPr>
                <w:lang w:val="bg-BG"/>
              </w:rPr>
              <w:t xml:space="preserve"> тримесечие на 201</w:t>
            </w:r>
            <w:r w:rsidR="00EE2BDB">
              <w:rPr>
                <w:lang w:val="bg-BG"/>
              </w:rPr>
              <w:t>8</w:t>
            </w:r>
            <w:r w:rsidRPr="00025F83">
              <w:rPr>
                <w:lang w:val="bg-BG"/>
              </w:rPr>
              <w:t xml:space="preserve"> г. Предстои УО на ОПОС 2014-2020 г. да вземе решение за начина на процедиране - нотифициране по чл. 102, параграф 1 или директно предоставяне на ЕК по чл. 102, параграф 2 от Регламент 1303/2013 г. </w:t>
            </w:r>
          </w:p>
          <w:p w:rsidR="00C04062" w:rsidRDefault="00C04062" w:rsidP="00C04062">
            <w:pPr>
              <w:jc w:val="both"/>
              <w:rPr>
                <w:lang w:val="bg-BG"/>
              </w:rPr>
            </w:pPr>
            <w:r w:rsidRPr="00025F83">
              <w:rPr>
                <w:lang w:val="bg-BG"/>
              </w:rPr>
              <w:t>Необходимо е изменение в табл. 27 „Списък на големи проекти“ в ОПОС 2014-2020 г. на</w:t>
            </w:r>
            <w:r>
              <w:rPr>
                <w:lang w:val="bg-BG"/>
              </w:rPr>
              <w:t>:</w:t>
            </w:r>
          </w:p>
          <w:p w:rsidR="00C04062" w:rsidRDefault="00C04062" w:rsidP="00C04062">
            <w:pPr>
              <w:jc w:val="both"/>
              <w:rPr>
                <w:lang w:val="bg-BG"/>
              </w:rPr>
            </w:pPr>
            <w:r>
              <w:rPr>
                <w:lang w:val="bg-BG"/>
              </w:rPr>
              <w:t>- сроковете за п</w:t>
            </w:r>
            <w:r w:rsidRPr="006E4F7D">
              <w:rPr>
                <w:lang w:val="bg-BG"/>
              </w:rPr>
              <w:t>ланирана нотификация</w:t>
            </w:r>
            <w:r>
              <w:rPr>
                <w:lang w:val="bg-BG"/>
              </w:rPr>
              <w:t>, п</w:t>
            </w:r>
            <w:r w:rsidRPr="006E4F7D">
              <w:rPr>
                <w:lang w:val="bg-BG"/>
              </w:rPr>
              <w:t xml:space="preserve">ланирано започване на изпълнението </w:t>
            </w:r>
            <w:r>
              <w:rPr>
                <w:lang w:val="bg-BG"/>
              </w:rPr>
              <w:t xml:space="preserve"> и п</w:t>
            </w:r>
            <w:r w:rsidRPr="006E4F7D">
              <w:rPr>
                <w:lang w:val="bg-BG"/>
              </w:rPr>
              <w:t>ланирана дата на приключване</w:t>
            </w:r>
            <w:r>
              <w:rPr>
                <w:lang w:val="bg-BG"/>
              </w:rPr>
              <w:t xml:space="preserve"> на </w:t>
            </w:r>
            <w:r w:rsidRPr="00E113F4">
              <w:rPr>
                <w:lang w:val="bg-BG"/>
              </w:rPr>
              <w:t>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оползотворяване на RDF</w:t>
            </w:r>
            <w:r>
              <w:rPr>
                <w:lang w:val="bg-BG"/>
              </w:rPr>
              <w:t>;</w:t>
            </w:r>
          </w:p>
          <w:p w:rsidR="0058184B" w:rsidRDefault="00C04062" w:rsidP="00C04062">
            <w:pPr>
              <w:rPr>
                <w:lang w:val="bg-BG"/>
              </w:rPr>
            </w:pPr>
            <w:r>
              <w:rPr>
                <w:lang w:val="bg-BG"/>
              </w:rPr>
              <w:t xml:space="preserve">- </w:t>
            </w:r>
            <w:r w:rsidRPr="00025F83">
              <w:rPr>
                <w:lang w:val="bg-BG"/>
              </w:rPr>
              <w:t>периодите за нотификация на ЕК по отношение на одобрения проект на Враца по процедура BG16M1OP002-1.005 “Втора фаза на проекти за изграждане на ВиК инфраструктура, чието изпълнение е стартирало по ОПОС 2007-2013 г.”</w:t>
            </w:r>
          </w:p>
          <w:p w:rsidR="009D463D" w:rsidRPr="00B376BD" w:rsidRDefault="009D463D" w:rsidP="00C04062">
            <w:pPr>
              <w:rPr>
                <w:lang w:val="fr-BE"/>
              </w:rPr>
            </w:pPr>
          </w:p>
        </w:tc>
      </w:tr>
    </w:tbl>
    <w:p w:rsidR="0058184B" w:rsidRDefault="0058184B" w:rsidP="0058184B">
      <w:pPr>
        <w:rPr>
          <w:b/>
          <w:lang w:val="fr-BE"/>
        </w:rPr>
      </w:pPr>
    </w:p>
    <w:p w:rsidR="0058184B" w:rsidRDefault="0058184B" w:rsidP="0058184B">
      <w:pPr>
        <w:pStyle w:val="Heading2"/>
        <w:tabs>
          <w:tab w:val="num" w:pos="0"/>
        </w:tabs>
        <w:rPr>
          <w:lang w:val="fr-BE"/>
        </w:rPr>
      </w:pPr>
      <w:r>
        <w:rPr>
          <w:lang w:val="fr-BE"/>
        </w:rPr>
        <w:br w:type="page"/>
      </w:r>
      <w:r w:rsidRPr="0026582B">
        <w:rPr>
          <w:lang w:val="fr-BE"/>
        </w:rPr>
        <w:lastRenderedPageBreak/>
        <w:t>Съвместни планове за действие</w:t>
      </w:r>
      <w:r w:rsidR="00592E54">
        <w:rPr>
          <w:lang w:val="bg-BG"/>
        </w:rPr>
        <w:t xml:space="preserve"> </w:t>
      </w:r>
      <w:r w:rsidR="00592E54" w:rsidRPr="00564B11">
        <w:rPr>
          <w:i/>
          <w:color w:val="000000" w:themeColor="text1"/>
          <w:lang w:val="bg-BG"/>
        </w:rPr>
        <w:t>- неприложимо</w:t>
      </w:r>
    </w:p>
    <w:p w:rsidR="0058184B" w:rsidRDefault="0058184B" w:rsidP="0058184B">
      <w:pPr>
        <w:rPr>
          <w:b/>
          <w:lang w:val="fr-BE"/>
        </w:rPr>
      </w:pPr>
    </w:p>
    <w:p w:rsidR="00592E54" w:rsidRPr="00592E54" w:rsidRDefault="00592E54" w:rsidP="00592E54">
      <w:pPr>
        <w:spacing w:before="0" w:after="200" w:line="276" w:lineRule="auto"/>
        <w:rPr>
          <w:rFonts w:eastAsia="Calibri"/>
          <w:b/>
          <w:lang w:val="bg-BG"/>
        </w:rPr>
      </w:pPr>
      <w:r w:rsidRPr="00592E54">
        <w:rPr>
          <w:rFonts w:eastAsia="Calibri"/>
          <w:b/>
          <w:lang w:val="bg-BG"/>
        </w:rPr>
        <w:t>Напредък по изпълнението на различните етапи от съвместните планове за действие</w:t>
      </w:r>
      <w:r>
        <w:rPr>
          <w:rFonts w:eastAsia="Calibri"/>
          <w:b/>
          <w:lang w:val="bg-BG"/>
        </w:rPr>
        <w:t xml:space="preserve"> </w:t>
      </w:r>
    </w:p>
    <w:p w:rsidR="00592E54" w:rsidRPr="00564B11" w:rsidRDefault="002568EC" w:rsidP="00592E54">
      <w:pPr>
        <w:spacing w:before="0" w:after="200" w:line="276" w:lineRule="auto"/>
        <w:rPr>
          <w:rFonts w:eastAsia="Calibri"/>
          <w:b/>
          <w:color w:val="000000" w:themeColor="text1"/>
          <w:lang w:val="bg-BG"/>
        </w:rPr>
      </w:pPr>
      <w:r>
        <w:rPr>
          <w:rFonts w:eastAsia="Calibri"/>
          <w:i/>
          <w:iCs/>
          <w:color w:val="000000" w:themeColor="text1"/>
          <w:lang w:val="bg-BG"/>
        </w:rPr>
        <w:t>(</w:t>
      </w:r>
      <w:r w:rsidR="00592E54" w:rsidRPr="00564B11">
        <w:rPr>
          <w:rFonts w:eastAsia="Calibri"/>
          <w:i/>
          <w:iCs/>
          <w:color w:val="000000" w:themeColor="text1"/>
          <w:lang w:val="bg-BG"/>
        </w:rPr>
        <w:t>Максимален брой символи = 3</w:t>
      </w:r>
      <w:r>
        <w:rPr>
          <w:rFonts w:eastAsia="Calibri"/>
          <w:i/>
          <w:iCs/>
          <w:color w:val="000000" w:themeColor="text1"/>
          <w:lang w:val="bg-BG"/>
        </w:rPr>
        <w:t> </w:t>
      </w:r>
      <w:r w:rsidR="00592E54" w:rsidRPr="00564B11">
        <w:rPr>
          <w:rFonts w:eastAsia="Calibri"/>
          <w:i/>
          <w:iCs/>
          <w:color w:val="000000" w:themeColor="text1"/>
          <w:lang w:val="bg-BG"/>
        </w:rPr>
        <w:t>500</w:t>
      </w:r>
      <w:r>
        <w:rPr>
          <w:rFonts w:eastAsia="Calibri"/>
          <w:i/>
          <w:iCs/>
          <w:color w:val="000000" w:themeColor="text1"/>
          <w:lang w:val="bg-BG"/>
        </w:rPr>
        <w:t>)</w:t>
      </w:r>
    </w:p>
    <w:p w:rsidR="0058184B" w:rsidRDefault="0058184B" w:rsidP="0058184B">
      <w:pPr>
        <w:rPr>
          <w:b/>
          <w:lang w:val="bg-BG"/>
        </w:rPr>
      </w:pPr>
    </w:p>
    <w:p w:rsidR="00592E54" w:rsidRPr="00592E54" w:rsidRDefault="00592E54" w:rsidP="0058184B">
      <w:pPr>
        <w:rPr>
          <w:b/>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6"/>
      </w:tblGrid>
      <w:tr w:rsidR="00671EE1" w:rsidTr="002568EC">
        <w:trPr>
          <w:trHeight w:val="330"/>
        </w:trPr>
        <w:tc>
          <w:tcPr>
            <w:tcW w:w="8446" w:type="dxa"/>
            <w:shd w:val="clear" w:color="auto" w:fill="auto"/>
          </w:tcPr>
          <w:p w:rsidR="0058184B" w:rsidRPr="00B376BD" w:rsidRDefault="0058184B" w:rsidP="0058184B">
            <w:pPr>
              <w:rPr>
                <w:lang w:val="fr-BE"/>
              </w:rPr>
            </w:pPr>
          </w:p>
        </w:tc>
      </w:tr>
    </w:tbl>
    <w:p w:rsidR="0058184B" w:rsidRDefault="0058184B" w:rsidP="0058184B">
      <w:pPr>
        <w:rPr>
          <w:b/>
          <w:lang w:val="fr-BE"/>
        </w:rPr>
      </w:pPr>
    </w:p>
    <w:p w:rsidR="0058184B" w:rsidRDefault="0058184B" w:rsidP="0058184B">
      <w:pPr>
        <w:rPr>
          <w:b/>
          <w:lang w:val="fr-BE"/>
        </w:rPr>
        <w:sectPr w:rsidR="0058184B" w:rsidSect="0060654A">
          <w:headerReference w:type="even" r:id="rId32"/>
          <w:headerReference w:type="default" r:id="rId33"/>
          <w:footerReference w:type="default" r:id="rId34"/>
          <w:headerReference w:type="first" r:id="rId35"/>
          <w:footerReference w:type="first" r:id="rId36"/>
          <w:pgSz w:w="11906" w:h="16838"/>
          <w:pgMar w:top="1022" w:right="1699" w:bottom="1022" w:left="1584" w:header="709" w:footer="709" w:gutter="0"/>
          <w:cols w:space="708"/>
          <w:docGrid w:linePitch="360"/>
        </w:sectPr>
      </w:pPr>
    </w:p>
    <w:p w:rsidR="0058184B" w:rsidRPr="00564B11" w:rsidRDefault="0058184B" w:rsidP="0058184B">
      <w:pPr>
        <w:rPr>
          <w:i/>
          <w:lang w:val="fr-BE"/>
        </w:rPr>
      </w:pPr>
      <w:r w:rsidRPr="008E457C">
        <w:rPr>
          <w:lang w:val="fr-BE"/>
        </w:rPr>
        <w:lastRenderedPageBreak/>
        <w:t>Таблица 13: Съвместни планове за действие (СПД)</w:t>
      </w:r>
      <w:r w:rsidR="00592E54" w:rsidRPr="00564B11">
        <w:rPr>
          <w:color w:val="000000" w:themeColor="text1"/>
          <w:lang w:val="bg-BG"/>
        </w:rPr>
        <w:t xml:space="preserve"> - </w:t>
      </w:r>
      <w:r w:rsidR="00592E54" w:rsidRPr="00564B11">
        <w:rPr>
          <w:i/>
          <w:color w:val="000000" w:themeColor="text1"/>
          <w:lang w:val="bg-BG"/>
        </w:rPr>
        <w:t>неприложимо</w:t>
      </w:r>
    </w:p>
    <w:p w:rsidR="0058184B" w:rsidRDefault="0058184B" w:rsidP="0058184B">
      <w:pPr>
        <w:rPr>
          <w:b/>
          <w:lang w:val="fr-B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188"/>
        <w:gridCol w:w="1116"/>
        <w:gridCol w:w="837"/>
        <w:gridCol w:w="836"/>
        <w:gridCol w:w="1116"/>
        <w:gridCol w:w="1116"/>
        <w:gridCol w:w="697"/>
        <w:gridCol w:w="836"/>
        <w:gridCol w:w="837"/>
        <w:gridCol w:w="836"/>
        <w:gridCol w:w="977"/>
        <w:gridCol w:w="1394"/>
        <w:gridCol w:w="837"/>
        <w:gridCol w:w="1903"/>
      </w:tblGrid>
      <w:tr w:rsidR="00671EE1" w:rsidTr="002568EC">
        <w:trPr>
          <w:trHeight w:val="1110"/>
        </w:trPr>
        <w:tc>
          <w:tcPr>
            <w:tcW w:w="1188" w:type="dxa"/>
            <w:shd w:val="clear" w:color="auto" w:fill="auto"/>
          </w:tcPr>
          <w:p w:rsidR="0058184B" w:rsidRPr="002568EC" w:rsidRDefault="0058184B" w:rsidP="0058184B">
            <w:pPr>
              <w:rPr>
                <w:b/>
                <w:sz w:val="20"/>
                <w:szCs w:val="20"/>
                <w:lang w:val="fr-BE"/>
              </w:rPr>
            </w:pPr>
            <w:r w:rsidRPr="002568EC">
              <w:rPr>
                <w:b/>
                <w:sz w:val="20"/>
                <w:szCs w:val="20"/>
                <w:lang w:val="fr-BE"/>
              </w:rPr>
              <w:t>Наименование на СПД</w:t>
            </w:r>
          </w:p>
        </w:tc>
        <w:tc>
          <w:tcPr>
            <w:tcW w:w="1116" w:type="dxa"/>
            <w:shd w:val="clear" w:color="auto" w:fill="auto"/>
          </w:tcPr>
          <w:p w:rsidR="0058184B" w:rsidRPr="002568EC" w:rsidRDefault="0058184B" w:rsidP="0058184B">
            <w:pPr>
              <w:rPr>
                <w:b/>
                <w:sz w:val="20"/>
                <w:szCs w:val="20"/>
                <w:lang w:val="fr-BE"/>
              </w:rPr>
            </w:pPr>
            <w:r w:rsidRPr="002568EC">
              <w:rPr>
                <w:b/>
                <w:sz w:val="20"/>
                <w:szCs w:val="20"/>
                <w:lang w:val="fr-BE"/>
              </w:rPr>
              <w:t>CCI</w:t>
            </w:r>
          </w:p>
        </w:tc>
        <w:tc>
          <w:tcPr>
            <w:tcW w:w="837" w:type="dxa"/>
            <w:shd w:val="clear" w:color="auto" w:fill="auto"/>
          </w:tcPr>
          <w:p w:rsidR="0058184B" w:rsidRPr="002568EC" w:rsidRDefault="0058184B" w:rsidP="0058184B">
            <w:pPr>
              <w:rPr>
                <w:b/>
                <w:sz w:val="20"/>
                <w:szCs w:val="20"/>
                <w:lang w:val="fr-BE"/>
              </w:rPr>
            </w:pPr>
            <w:r w:rsidRPr="002568EC">
              <w:rPr>
                <w:b/>
                <w:sz w:val="20"/>
                <w:szCs w:val="20"/>
                <w:lang w:val="fr-BE"/>
              </w:rPr>
              <w:t>Етап на изпълнение на СПД</w:t>
            </w:r>
          </w:p>
        </w:tc>
        <w:tc>
          <w:tcPr>
            <w:tcW w:w="836" w:type="dxa"/>
            <w:shd w:val="clear" w:color="auto" w:fill="auto"/>
          </w:tcPr>
          <w:p w:rsidR="0058184B" w:rsidRPr="002568EC" w:rsidRDefault="0058184B" w:rsidP="0058184B">
            <w:pPr>
              <w:rPr>
                <w:b/>
                <w:sz w:val="20"/>
                <w:szCs w:val="20"/>
                <w:lang w:val="fr-BE"/>
              </w:rPr>
            </w:pPr>
            <w:r w:rsidRPr="002568EC">
              <w:rPr>
                <w:b/>
                <w:sz w:val="20"/>
                <w:szCs w:val="20"/>
                <w:lang w:val="fr-BE"/>
              </w:rPr>
              <w:t>Общ размер на допустимите разходи</w:t>
            </w:r>
          </w:p>
        </w:tc>
        <w:tc>
          <w:tcPr>
            <w:tcW w:w="1116" w:type="dxa"/>
            <w:shd w:val="clear" w:color="auto" w:fill="auto"/>
          </w:tcPr>
          <w:p w:rsidR="0058184B" w:rsidRPr="002568EC" w:rsidRDefault="0058184B" w:rsidP="0058184B">
            <w:pPr>
              <w:rPr>
                <w:b/>
                <w:sz w:val="20"/>
                <w:szCs w:val="20"/>
                <w:lang w:val="fr-BE"/>
              </w:rPr>
            </w:pPr>
            <w:r w:rsidRPr="002568EC">
              <w:rPr>
                <w:b/>
                <w:sz w:val="20"/>
                <w:szCs w:val="20"/>
                <w:lang w:val="fr-BE"/>
              </w:rPr>
              <w:t>Общ размер на публичната подкрепа</w:t>
            </w:r>
          </w:p>
        </w:tc>
        <w:tc>
          <w:tcPr>
            <w:tcW w:w="1116" w:type="dxa"/>
            <w:shd w:val="clear" w:color="auto" w:fill="auto"/>
          </w:tcPr>
          <w:p w:rsidR="0058184B" w:rsidRPr="002568EC" w:rsidRDefault="0058184B" w:rsidP="0058184B">
            <w:pPr>
              <w:rPr>
                <w:b/>
                <w:sz w:val="20"/>
                <w:szCs w:val="20"/>
                <w:lang w:val="fr-BE"/>
              </w:rPr>
            </w:pPr>
            <w:r w:rsidRPr="002568EC">
              <w:rPr>
                <w:b/>
                <w:sz w:val="20"/>
                <w:szCs w:val="20"/>
                <w:lang w:val="fr-BE"/>
              </w:rPr>
              <w:t>Принос на ОП към СПД</w:t>
            </w:r>
          </w:p>
        </w:tc>
        <w:tc>
          <w:tcPr>
            <w:tcW w:w="697" w:type="dxa"/>
            <w:shd w:val="clear" w:color="auto" w:fill="auto"/>
          </w:tcPr>
          <w:p w:rsidR="0058184B" w:rsidRPr="002568EC" w:rsidRDefault="0058184B" w:rsidP="0058184B">
            <w:pPr>
              <w:rPr>
                <w:b/>
                <w:sz w:val="20"/>
                <w:szCs w:val="20"/>
                <w:lang w:val="fr-BE"/>
              </w:rPr>
            </w:pPr>
            <w:r w:rsidRPr="002568EC">
              <w:rPr>
                <w:b/>
                <w:sz w:val="20"/>
                <w:szCs w:val="20"/>
                <w:lang w:val="fr-BE"/>
              </w:rPr>
              <w:t>Приоритетна ос</w:t>
            </w:r>
          </w:p>
        </w:tc>
        <w:tc>
          <w:tcPr>
            <w:tcW w:w="836" w:type="dxa"/>
            <w:shd w:val="clear" w:color="auto" w:fill="auto"/>
          </w:tcPr>
          <w:p w:rsidR="0058184B" w:rsidRPr="002568EC" w:rsidRDefault="0058184B" w:rsidP="0058184B">
            <w:pPr>
              <w:rPr>
                <w:b/>
                <w:sz w:val="20"/>
                <w:szCs w:val="20"/>
                <w:lang w:val="fr-BE"/>
              </w:rPr>
            </w:pPr>
            <w:r w:rsidRPr="002568EC">
              <w:rPr>
                <w:b/>
                <w:sz w:val="20"/>
                <w:szCs w:val="20"/>
                <w:lang w:val="fr-BE"/>
              </w:rPr>
              <w:t>Вид на СПД</w:t>
            </w:r>
          </w:p>
        </w:tc>
        <w:tc>
          <w:tcPr>
            <w:tcW w:w="837" w:type="dxa"/>
            <w:shd w:val="clear" w:color="auto" w:fill="auto"/>
          </w:tcPr>
          <w:p w:rsidR="0058184B" w:rsidRPr="002568EC" w:rsidRDefault="0058184B" w:rsidP="0058184B">
            <w:pPr>
              <w:rPr>
                <w:b/>
                <w:sz w:val="20"/>
                <w:szCs w:val="20"/>
                <w:lang w:val="fr-BE"/>
              </w:rPr>
            </w:pPr>
            <w:r w:rsidRPr="002568EC">
              <w:rPr>
                <w:b/>
                <w:sz w:val="20"/>
                <w:szCs w:val="20"/>
                <w:lang w:val="fr-BE"/>
              </w:rPr>
              <w:t>[Планирано] представяне на Комисията</w:t>
            </w:r>
          </w:p>
        </w:tc>
        <w:tc>
          <w:tcPr>
            <w:tcW w:w="836" w:type="dxa"/>
            <w:shd w:val="clear" w:color="auto" w:fill="auto"/>
          </w:tcPr>
          <w:p w:rsidR="0058184B" w:rsidRPr="002568EC" w:rsidRDefault="0058184B" w:rsidP="0058184B">
            <w:pPr>
              <w:rPr>
                <w:b/>
                <w:sz w:val="20"/>
                <w:szCs w:val="20"/>
                <w:lang w:val="fr-BE"/>
              </w:rPr>
            </w:pPr>
            <w:r w:rsidRPr="002568EC">
              <w:rPr>
                <w:b/>
                <w:sz w:val="20"/>
                <w:szCs w:val="20"/>
                <w:lang w:val="fr-BE"/>
              </w:rPr>
              <w:t>[Планирано] започване на изпълнението</w:t>
            </w:r>
          </w:p>
        </w:tc>
        <w:tc>
          <w:tcPr>
            <w:tcW w:w="977" w:type="dxa"/>
            <w:shd w:val="clear" w:color="auto" w:fill="auto"/>
          </w:tcPr>
          <w:p w:rsidR="0058184B" w:rsidRPr="002568EC" w:rsidRDefault="0058184B" w:rsidP="0058184B">
            <w:pPr>
              <w:rPr>
                <w:b/>
                <w:sz w:val="20"/>
                <w:szCs w:val="20"/>
                <w:lang w:val="fr-BE"/>
              </w:rPr>
            </w:pPr>
            <w:r w:rsidRPr="002568EC">
              <w:rPr>
                <w:b/>
                <w:sz w:val="20"/>
                <w:szCs w:val="20"/>
                <w:lang w:val="fr-BE"/>
              </w:rPr>
              <w:t>[Планирано] приключване</w:t>
            </w:r>
          </w:p>
        </w:tc>
        <w:tc>
          <w:tcPr>
            <w:tcW w:w="1394" w:type="dxa"/>
            <w:shd w:val="clear" w:color="auto" w:fill="auto"/>
          </w:tcPr>
          <w:p w:rsidR="0058184B" w:rsidRPr="002568EC" w:rsidRDefault="0058184B" w:rsidP="0058184B">
            <w:pPr>
              <w:rPr>
                <w:b/>
                <w:sz w:val="20"/>
                <w:szCs w:val="20"/>
                <w:lang w:val="fr-BE"/>
              </w:rPr>
            </w:pPr>
            <w:r w:rsidRPr="002568EC">
              <w:rPr>
                <w:b/>
                <w:sz w:val="20"/>
                <w:szCs w:val="20"/>
                <w:lang w:val="fr-BE"/>
              </w:rPr>
              <w:t>Основни крайни продукти и резултати</w:t>
            </w:r>
          </w:p>
        </w:tc>
        <w:tc>
          <w:tcPr>
            <w:tcW w:w="837" w:type="dxa"/>
            <w:shd w:val="clear" w:color="auto" w:fill="auto"/>
          </w:tcPr>
          <w:p w:rsidR="0058184B" w:rsidRPr="002568EC" w:rsidRDefault="0058184B" w:rsidP="0058184B">
            <w:pPr>
              <w:rPr>
                <w:b/>
                <w:sz w:val="20"/>
                <w:szCs w:val="20"/>
                <w:lang w:val="fr-BE"/>
              </w:rPr>
            </w:pPr>
            <w:r w:rsidRPr="002568EC">
              <w:rPr>
                <w:b/>
                <w:sz w:val="20"/>
                <w:szCs w:val="20"/>
                <w:lang w:val="fr-BE"/>
              </w:rPr>
              <w:t>Общ размер на допустимите разходи, сертифицирани пред Комисията</w:t>
            </w:r>
          </w:p>
        </w:tc>
        <w:tc>
          <w:tcPr>
            <w:tcW w:w="1903" w:type="dxa"/>
            <w:shd w:val="clear" w:color="auto" w:fill="auto"/>
          </w:tcPr>
          <w:p w:rsidR="0058184B" w:rsidRPr="002568EC" w:rsidRDefault="0058184B" w:rsidP="0058184B">
            <w:pPr>
              <w:rPr>
                <w:b/>
                <w:sz w:val="20"/>
                <w:szCs w:val="20"/>
                <w:lang w:val="fr-BE"/>
              </w:rPr>
            </w:pPr>
            <w:r w:rsidRPr="002568EC">
              <w:rPr>
                <w:b/>
                <w:sz w:val="20"/>
                <w:szCs w:val="20"/>
                <w:lang w:val="fr-BE"/>
              </w:rPr>
              <w:t>Забележки</w:t>
            </w:r>
          </w:p>
        </w:tc>
      </w:tr>
    </w:tbl>
    <w:p w:rsidR="0058184B" w:rsidRPr="0026582B" w:rsidRDefault="0058184B" w:rsidP="0058184B">
      <w:pPr>
        <w:rPr>
          <w:b/>
          <w:lang w:val="fr-BE"/>
        </w:rPr>
      </w:pPr>
    </w:p>
    <w:p w:rsidR="00F81827" w:rsidRPr="00564B11" w:rsidRDefault="00F81827" w:rsidP="00F81827">
      <w:pPr>
        <w:rPr>
          <w:i/>
          <w:color w:val="000000" w:themeColor="text1"/>
          <w:lang w:val="fr-BE"/>
        </w:rPr>
      </w:pPr>
      <w:r w:rsidRPr="00F81827">
        <w:rPr>
          <w:rFonts w:eastAsia="Calibri"/>
          <w:b/>
          <w:lang w:val="en-US"/>
        </w:rPr>
        <w:t>Срещани значителни проблеми и предприети мерки за разрешаването им</w:t>
      </w:r>
      <w:r>
        <w:rPr>
          <w:rFonts w:eastAsia="Calibri"/>
          <w:b/>
          <w:lang w:val="bg-BG"/>
        </w:rPr>
        <w:t xml:space="preserve"> </w:t>
      </w:r>
      <w:r w:rsidRPr="00564B11">
        <w:rPr>
          <w:i/>
          <w:color w:val="000000" w:themeColor="text1"/>
          <w:lang w:val="bg-BG"/>
        </w:rPr>
        <w:t>- неприложимо</w:t>
      </w:r>
    </w:p>
    <w:p w:rsidR="0058184B" w:rsidRDefault="0058184B" w:rsidP="0058184B">
      <w:pPr>
        <w:rPr>
          <w:lang w:val="fr-BE"/>
        </w:rPr>
        <w:sectPr w:rsidR="0058184B" w:rsidSect="0060654A">
          <w:headerReference w:type="even" r:id="rId37"/>
          <w:headerReference w:type="default" r:id="rId38"/>
          <w:footerReference w:type="default" r:id="rId39"/>
          <w:headerReference w:type="first" r:id="rId40"/>
          <w:footerReference w:type="first" r:id="rId41"/>
          <w:pgSz w:w="16838" w:h="11906" w:orient="landscape"/>
          <w:pgMar w:top="1584" w:right="1022" w:bottom="1699" w:left="1022" w:header="709" w:footer="709" w:gutter="0"/>
          <w:cols w:space="708"/>
          <w:docGrid w:linePitch="360"/>
        </w:sectPr>
      </w:pPr>
    </w:p>
    <w:p w:rsidR="0058184B" w:rsidRPr="00525572" w:rsidRDefault="0058184B" w:rsidP="0058184B">
      <w:pPr>
        <w:jc w:val="center"/>
        <w:rPr>
          <w:b/>
          <w:lang w:val="fr-BE"/>
        </w:rPr>
      </w:pPr>
      <w:r w:rsidRPr="00525572">
        <w:rPr>
          <w:b/>
          <w:lang w:val="fr-BE"/>
        </w:rPr>
        <w:lastRenderedPageBreak/>
        <w:t>ЧАСТ Б</w:t>
      </w:r>
    </w:p>
    <w:p w:rsidR="0058184B" w:rsidRPr="00525572" w:rsidRDefault="0058184B" w:rsidP="0058184B">
      <w:pPr>
        <w:jc w:val="center"/>
        <w:rPr>
          <w:b/>
          <w:lang w:val="fr-BE"/>
        </w:rPr>
      </w:pPr>
      <w:r w:rsidRPr="00525572">
        <w:rPr>
          <w:b/>
          <w:lang w:val="fr-BE"/>
        </w:rPr>
        <w:t>ДОКЛАДИ, ПРЕДСТАВЕНИ ПРЕЗ 2017 г., 2019 г. И ОКОНЧАТЕЛЕН ДОКЛАД ЗА ИЗПЪЛНЕНИЕТО</w:t>
      </w:r>
    </w:p>
    <w:p w:rsidR="0058184B" w:rsidRPr="00525572" w:rsidRDefault="0058184B" w:rsidP="0058184B">
      <w:pPr>
        <w:jc w:val="center"/>
        <w:rPr>
          <w:b/>
          <w:lang w:val="fr-BE"/>
        </w:rPr>
      </w:pPr>
      <w:r w:rsidRPr="00525572">
        <w:rPr>
          <w:b/>
          <w:lang w:val="fr-BE"/>
        </w:rPr>
        <w:t>(член 50, параграф 4 и член 111, параграфи 3 и 4 от Регламент (ЕС) № 1303/2013)</w:t>
      </w:r>
    </w:p>
    <w:p w:rsidR="0058184B" w:rsidRDefault="0058184B" w:rsidP="0058184B">
      <w:pPr>
        <w:pStyle w:val="Heading1"/>
        <w:tabs>
          <w:tab w:val="num" w:pos="426"/>
        </w:tabs>
        <w:ind w:left="426" w:hanging="426"/>
      </w:pPr>
      <w:r>
        <w:t>ОЦЕНКА НА ИЗПЪЛНЕНИЕТО НА ОПЕРАТИВНАТА ПРОГРАМА (член 50, параграф 4 и член 111, параграф 4 от Регламент (ЕС) № 1303/2013)</w:t>
      </w:r>
    </w:p>
    <w:p w:rsidR="0058184B" w:rsidRPr="00E452ED" w:rsidRDefault="0058184B" w:rsidP="0058184B">
      <w:pPr>
        <w:pStyle w:val="Text1"/>
        <w:ind w:left="0"/>
      </w:pPr>
    </w:p>
    <w:p w:rsidR="00504C96" w:rsidRPr="000B0FFD" w:rsidRDefault="0058184B" w:rsidP="000B0FFD">
      <w:pPr>
        <w:pStyle w:val="Heading2"/>
        <w:tabs>
          <w:tab w:val="num" w:pos="0"/>
        </w:tabs>
        <w:ind w:left="0" w:firstLine="0"/>
      </w:pPr>
      <w:r>
        <w:t>Информация в част А и постигане на целите на програмата (член 50, параграф 4 от Регламент (ЕС) № 1303/2013)</w:t>
      </w:r>
    </w:p>
    <w:p w:rsidR="00504C96" w:rsidRPr="00100D2E" w:rsidRDefault="00504C96" w:rsidP="00504C96">
      <w:pPr>
        <w:shd w:val="clear" w:color="auto" w:fill="FFFFFF"/>
        <w:spacing w:before="120" w:after="0"/>
        <w:jc w:val="both"/>
        <w:rPr>
          <w:i/>
          <w:lang w:val="bg-BG" w:eastAsia="bg-BG"/>
        </w:rPr>
      </w:pPr>
      <w:r w:rsidRPr="00100D2E">
        <w:rPr>
          <w:i/>
          <w:lang w:val="bg-BG" w:eastAsia="bg-BG"/>
        </w:rPr>
        <w:t>За всяка приоритетна ос — оценка на информацията, предоставена по-горе, както и на напредъка в постигането на целите на програмата, включително приноса на европейските структурни и инвестиционни фондове за промените в стойността на показателите за резултатите в случаите, в които е налице доказателствен материал от оценките.</w:t>
      </w:r>
    </w:p>
    <w:p w:rsidR="00C04062" w:rsidRDefault="00C04062" w:rsidP="00E61479">
      <w:pPr>
        <w:jc w:val="both"/>
        <w:rPr>
          <w:lang w:val="bg-BG"/>
        </w:rPr>
      </w:pPr>
      <w:r w:rsidRPr="00025F83">
        <w:rPr>
          <w:lang w:val="bg-BG"/>
        </w:rPr>
        <w:t>От началото на изпълнението на ОПОС 2014-2020 г. към 31.12.2016 г. общият реализиран финансов напредък по програмата се изразява в следното:</w:t>
      </w:r>
    </w:p>
    <w:p w:rsidR="00D92001" w:rsidRDefault="00D92001" w:rsidP="00F35D09">
      <w:pPr>
        <w:ind w:left="426" w:hanging="426"/>
        <w:jc w:val="both"/>
        <w:rPr>
          <w:lang w:val="bg-BG"/>
        </w:rPr>
      </w:pPr>
    </w:p>
    <w:p w:rsidR="00D92001" w:rsidRPr="00D92001" w:rsidRDefault="00D92001" w:rsidP="00F35D09">
      <w:pPr>
        <w:numPr>
          <w:ilvl w:val="0"/>
          <w:numId w:val="46"/>
        </w:numPr>
        <w:jc w:val="both"/>
        <w:rPr>
          <w:color w:val="000000" w:themeColor="text1"/>
          <w:lang w:val="bg-BG"/>
        </w:rPr>
      </w:pPr>
      <w:r w:rsidRPr="00D92001">
        <w:rPr>
          <w:color w:val="000000" w:themeColor="text1"/>
          <w:lang w:val="bg-BG"/>
        </w:rPr>
        <w:t>23 бр. обявени процедури на обща стойност 1 391 489 687</w:t>
      </w:r>
      <w:r w:rsidR="00F35D09" w:rsidRPr="00F35D09">
        <w:rPr>
          <w:color w:val="000000" w:themeColor="text1"/>
          <w:lang w:val="bg-BG"/>
        </w:rPr>
        <w:t xml:space="preserve"> </w:t>
      </w:r>
      <w:r w:rsidR="00F35D09" w:rsidRPr="00D92001">
        <w:rPr>
          <w:color w:val="000000" w:themeColor="text1"/>
          <w:lang w:val="bg-BG"/>
        </w:rPr>
        <w:t>лв</w:t>
      </w:r>
      <w:r w:rsidR="00F35D09">
        <w:rPr>
          <w:color w:val="000000" w:themeColor="text1"/>
          <w:lang w:val="bg-BG"/>
        </w:rPr>
        <w:t>.</w:t>
      </w:r>
      <w:r w:rsidRPr="00D92001">
        <w:rPr>
          <w:color w:val="000000" w:themeColor="text1"/>
          <w:lang w:val="bg-BG"/>
        </w:rPr>
        <w:t xml:space="preserve"> (43% от ресурса по програмата);</w:t>
      </w:r>
    </w:p>
    <w:p w:rsidR="00D92001" w:rsidRPr="00D92001" w:rsidRDefault="00D92001" w:rsidP="00F35D09">
      <w:pPr>
        <w:numPr>
          <w:ilvl w:val="0"/>
          <w:numId w:val="46"/>
        </w:numPr>
        <w:jc w:val="both"/>
        <w:rPr>
          <w:color w:val="000000" w:themeColor="text1"/>
          <w:lang w:val="bg-BG"/>
        </w:rPr>
      </w:pPr>
      <w:r w:rsidRPr="00D92001">
        <w:rPr>
          <w:color w:val="000000" w:themeColor="text1"/>
          <w:lang w:val="bg-BG"/>
        </w:rPr>
        <w:t>Договорени средства в размер на 552 536 000,06 лв. (17 % от ресурса по програмата);</w:t>
      </w:r>
    </w:p>
    <w:p w:rsidR="00D92001" w:rsidRPr="00D92001" w:rsidRDefault="00D92001" w:rsidP="00F35D09">
      <w:pPr>
        <w:numPr>
          <w:ilvl w:val="0"/>
          <w:numId w:val="46"/>
        </w:numPr>
        <w:jc w:val="both"/>
        <w:rPr>
          <w:color w:val="000000" w:themeColor="text1"/>
          <w:lang w:val="bg-BG"/>
        </w:rPr>
      </w:pPr>
      <w:r w:rsidRPr="00D92001">
        <w:rPr>
          <w:color w:val="000000" w:themeColor="text1"/>
          <w:lang w:val="bg-BG"/>
        </w:rPr>
        <w:t>Изплатени средства на стойност 69 579 557,60 лв. или 2,14 % от ресурса по ОПОС;</w:t>
      </w:r>
    </w:p>
    <w:p w:rsidR="00D92001" w:rsidRPr="00840176" w:rsidRDefault="00D92001" w:rsidP="00564B11">
      <w:pPr>
        <w:numPr>
          <w:ilvl w:val="0"/>
          <w:numId w:val="46"/>
        </w:numPr>
        <w:jc w:val="both"/>
        <w:rPr>
          <w:color w:val="000000" w:themeColor="text1"/>
          <w:lang w:val="bg-BG"/>
        </w:rPr>
      </w:pPr>
      <w:r w:rsidRPr="00D92001">
        <w:rPr>
          <w:color w:val="000000" w:themeColor="text1"/>
          <w:lang w:val="bg-BG"/>
        </w:rPr>
        <w:t>Сертифицирани средства на стойност 5</w:t>
      </w:r>
      <w:r>
        <w:rPr>
          <w:color w:val="000000" w:themeColor="text1"/>
          <w:lang w:val="bg-BG"/>
        </w:rPr>
        <w:t xml:space="preserve"> </w:t>
      </w:r>
      <w:r w:rsidRPr="00D92001">
        <w:rPr>
          <w:color w:val="000000" w:themeColor="text1"/>
          <w:lang w:val="bg-BG"/>
        </w:rPr>
        <w:t xml:space="preserve">661 911,06 лева или 0,17 % от ресурса по програмата. </w:t>
      </w:r>
    </w:p>
    <w:p w:rsidR="00840176" w:rsidRPr="00840176" w:rsidRDefault="00840176" w:rsidP="00564B11">
      <w:pPr>
        <w:numPr>
          <w:ilvl w:val="0"/>
          <w:numId w:val="46"/>
        </w:numPr>
        <w:jc w:val="both"/>
        <w:rPr>
          <w:color w:val="000000" w:themeColor="text1"/>
          <w:lang w:val="bg-BG"/>
        </w:rPr>
      </w:pPr>
    </w:p>
    <w:p w:rsidR="00C04062" w:rsidRPr="00025F83" w:rsidRDefault="00C04062" w:rsidP="00C04062">
      <w:pPr>
        <w:ind w:left="426" w:hanging="426"/>
        <w:rPr>
          <w:lang w:val="bg-BG"/>
        </w:rPr>
      </w:pPr>
      <w:r w:rsidRPr="00025F83">
        <w:rPr>
          <w:lang w:val="bg-BG"/>
        </w:rPr>
        <w:t>Приносът на отделните приоритетни о</w:t>
      </w:r>
      <w:r w:rsidR="00564B11">
        <w:rPr>
          <w:lang w:val="bg-BG"/>
        </w:rPr>
        <w:t xml:space="preserve">си и процедури към напредъка по </w:t>
      </w:r>
      <w:r w:rsidRPr="00025F83">
        <w:rPr>
          <w:lang w:val="bg-BG"/>
        </w:rPr>
        <w:t xml:space="preserve">програмата е следният: </w:t>
      </w:r>
    </w:p>
    <w:p w:rsidR="0058184B"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2"/>
        <w:gridCol w:w="4069"/>
      </w:tblGrid>
      <w:tr w:rsidR="00671EE1" w:rsidTr="002568EC">
        <w:trPr>
          <w:trHeight w:val="570"/>
        </w:trPr>
        <w:tc>
          <w:tcPr>
            <w:tcW w:w="4482" w:type="dxa"/>
            <w:shd w:val="clear" w:color="auto" w:fill="auto"/>
          </w:tcPr>
          <w:p w:rsidR="0058184B" w:rsidRDefault="0058184B" w:rsidP="0058184B">
            <w:r>
              <w:t>Приоритетна ос</w:t>
            </w:r>
          </w:p>
        </w:tc>
        <w:tc>
          <w:tcPr>
            <w:tcW w:w="4069" w:type="dxa"/>
            <w:shd w:val="clear" w:color="auto" w:fill="auto"/>
          </w:tcPr>
          <w:p w:rsidR="0058184B" w:rsidRDefault="0058184B" w:rsidP="0058184B">
            <w:r>
              <w:t xml:space="preserve">1 - Води </w:t>
            </w:r>
          </w:p>
        </w:tc>
      </w:tr>
    </w:tbl>
    <w:p w:rsidR="0058184B" w:rsidRPr="00525572"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671EE1" w:rsidTr="002568EC">
        <w:trPr>
          <w:trHeight w:val="2160"/>
        </w:trPr>
        <w:tc>
          <w:tcPr>
            <w:tcW w:w="8506" w:type="dxa"/>
            <w:shd w:val="clear" w:color="auto" w:fill="auto"/>
          </w:tcPr>
          <w:p w:rsidR="00C04062" w:rsidRDefault="00C04062" w:rsidP="00C04062">
            <w:pPr>
              <w:pStyle w:val="Text1"/>
              <w:ind w:left="0"/>
              <w:jc w:val="both"/>
              <w:rPr>
                <w:lang w:val="en-US"/>
              </w:rPr>
            </w:pPr>
            <w:r w:rsidRPr="00025F83">
              <w:rPr>
                <w:lang w:val="bg-BG"/>
              </w:rPr>
              <w:t>Към 31.12.2016 г</w:t>
            </w:r>
            <w:r>
              <w:rPr>
                <w:lang w:val="bg-BG"/>
              </w:rPr>
              <w:t xml:space="preserve">. са обявени </w:t>
            </w:r>
            <w:r>
              <w:rPr>
                <w:bCs/>
                <w:lang w:val="bg-BG"/>
              </w:rPr>
              <w:t xml:space="preserve">11 бр. процедури на обща стойност 881 209 959 лв. (40% от ресурса на програмата). Сключени са 15 АДБФП/ЗБФП </w:t>
            </w:r>
            <w:r w:rsidRPr="00025F83">
              <w:rPr>
                <w:bCs/>
                <w:lang w:val="bg-BG"/>
              </w:rPr>
              <w:t>на</w:t>
            </w:r>
            <w:r w:rsidRPr="00025F83">
              <w:rPr>
                <w:lang w:val="bg-BG"/>
              </w:rPr>
              <w:t xml:space="preserve"> </w:t>
            </w:r>
            <w:r>
              <w:rPr>
                <w:lang w:val="bg-BG"/>
              </w:rPr>
              <w:t xml:space="preserve">обща стойност </w:t>
            </w:r>
            <w:r>
              <w:rPr>
                <w:rFonts w:eastAsia="Calibri"/>
                <w:lang w:val="bg-BG"/>
              </w:rPr>
              <w:t xml:space="preserve">460 307 802 </w:t>
            </w:r>
            <w:r w:rsidRPr="00025F83">
              <w:rPr>
                <w:rFonts w:eastAsia="Calibri"/>
                <w:lang w:val="bg-BG"/>
              </w:rPr>
              <w:t>л</w:t>
            </w:r>
            <w:r>
              <w:rPr>
                <w:rFonts w:eastAsia="Calibri"/>
                <w:lang w:val="bg-BG"/>
              </w:rPr>
              <w:t>в. или 21 % от ресурса по оста</w:t>
            </w:r>
            <w:r w:rsidRPr="00025F83">
              <w:rPr>
                <w:lang w:val="bg-BG"/>
              </w:rPr>
              <w:t>. Изплатени са средства в р</w:t>
            </w:r>
            <w:r>
              <w:rPr>
                <w:lang w:val="bg-BG"/>
              </w:rPr>
              <w:t xml:space="preserve">азмер на 60 959 886 </w:t>
            </w:r>
            <w:r w:rsidRPr="00025F83">
              <w:rPr>
                <w:lang w:val="bg-BG"/>
              </w:rPr>
              <w:t xml:space="preserve"> лв</w:t>
            </w:r>
            <w:r w:rsidRPr="00025F83">
              <w:rPr>
                <w:b/>
                <w:lang w:val="bg-BG"/>
              </w:rPr>
              <w:t>.</w:t>
            </w:r>
            <w:r w:rsidRPr="00025F83">
              <w:rPr>
                <w:lang w:val="bg-BG"/>
              </w:rPr>
              <w:t>, което представлява 2,8 % от бюджета на оста.</w:t>
            </w:r>
            <w:r w:rsidRPr="00025F83">
              <w:rPr>
                <w:b/>
                <w:lang w:val="bg-BG"/>
              </w:rPr>
              <w:t xml:space="preserve"> </w:t>
            </w:r>
            <w:r w:rsidRPr="00025F83">
              <w:rPr>
                <w:lang w:val="bg-BG"/>
              </w:rPr>
              <w:t xml:space="preserve"> </w:t>
            </w:r>
          </w:p>
          <w:p w:rsidR="00D12311" w:rsidRPr="00D12311" w:rsidRDefault="00D12311" w:rsidP="00C04062">
            <w:pPr>
              <w:pStyle w:val="Text1"/>
              <w:ind w:left="0"/>
              <w:jc w:val="both"/>
              <w:rPr>
                <w:lang w:val="bg-BG"/>
              </w:rPr>
            </w:pPr>
            <w:r>
              <w:rPr>
                <w:lang w:val="bg-BG"/>
              </w:rPr>
              <w:t>През докладвания период е постигнат напредък по индикатор 1.5.</w:t>
            </w:r>
            <w:r>
              <w:t xml:space="preserve"> </w:t>
            </w:r>
            <w:r w:rsidRPr="00D12311">
              <w:rPr>
                <w:lang w:val="bg-BG"/>
              </w:rPr>
              <w:t>Нови/Актуализирани аналитични/програмни/стратегически документи</w:t>
            </w:r>
            <w:r>
              <w:rPr>
                <w:lang w:val="bg-BG"/>
              </w:rPr>
              <w:t xml:space="preserve"> като са одобрени 5 броя ПУРБ, в резултат на изпълнението на проект „</w:t>
            </w:r>
            <w:r w:rsidRPr="00D12311">
              <w:rPr>
                <w:lang w:val="bg-BG"/>
              </w:rPr>
              <w:t xml:space="preserve">Изготвяне на </w:t>
            </w:r>
            <w:r w:rsidRPr="00D12311">
              <w:rPr>
                <w:lang w:val="bg-BG"/>
              </w:rPr>
              <w:lastRenderedPageBreak/>
              <w:t>екологични оценки и оценки за съвместимост за целите на приемане на Плановете за управление на речните басейни за периода 2016 - 2021 г. и Морската стратегия и програмите от мерки към тях</w:t>
            </w:r>
            <w:r>
              <w:rPr>
                <w:lang w:val="bg-BG"/>
              </w:rPr>
              <w:t>“</w:t>
            </w:r>
          </w:p>
          <w:p w:rsidR="00D92001" w:rsidRPr="00025F83" w:rsidRDefault="00C04062" w:rsidP="00D92001">
            <w:pPr>
              <w:pStyle w:val="Text1"/>
              <w:ind w:left="0"/>
              <w:jc w:val="both"/>
              <w:rPr>
                <w:lang w:val="bg-BG"/>
              </w:rPr>
            </w:pPr>
            <w:r>
              <w:rPr>
                <w:lang w:val="bg-BG"/>
              </w:rPr>
              <w:t xml:space="preserve">По отношение на финансовия индикатор за изпълнение по оста, постигнатият напредък е </w:t>
            </w:r>
            <w:r w:rsidR="00D92001">
              <w:rPr>
                <w:lang w:val="bg-BG"/>
              </w:rPr>
              <w:t xml:space="preserve">0,56% от междинната цел и 0,08% от крайната цел. </w:t>
            </w:r>
          </w:p>
          <w:p w:rsidR="00C04062" w:rsidRPr="00840176" w:rsidRDefault="00C04062" w:rsidP="00C04062">
            <w:pPr>
              <w:pStyle w:val="Text1"/>
              <w:ind w:left="0"/>
              <w:jc w:val="both"/>
              <w:rPr>
                <w:lang w:val="bg-BG"/>
              </w:rPr>
            </w:pPr>
            <w:r>
              <w:rPr>
                <w:lang w:val="bg-BG"/>
              </w:rPr>
              <w:t>По отношение на обявяването на процедури за предоставяне на БФП, се наблюдава съществен напредък, отчитайки късния старт на програмата и факта, че основната част от ресурса по оста</w:t>
            </w:r>
            <w:r w:rsidR="00E61479">
              <w:rPr>
                <w:lang w:val="bg-BG"/>
              </w:rPr>
              <w:t xml:space="preserve"> </w:t>
            </w:r>
            <w:r w:rsidR="00E61479" w:rsidRPr="00840176">
              <w:rPr>
                <w:lang w:val="bg-BG"/>
              </w:rPr>
              <w:t xml:space="preserve">(70%) </w:t>
            </w:r>
            <w:r w:rsidRPr="00840176">
              <w:rPr>
                <w:lang w:val="bg-BG"/>
              </w:rPr>
              <w:t xml:space="preserve">ще бъде обявен в края на 2017 г., след финализиране </w:t>
            </w:r>
            <w:r w:rsidR="008A6DF9" w:rsidRPr="00840176">
              <w:rPr>
                <w:lang w:val="bg-BG"/>
              </w:rPr>
              <w:t xml:space="preserve">на </w:t>
            </w:r>
            <w:r w:rsidRPr="00840176">
              <w:rPr>
                <w:lang w:val="bg-BG"/>
              </w:rPr>
              <w:t xml:space="preserve">работата по </w:t>
            </w:r>
            <w:r w:rsidR="008A6DF9" w:rsidRPr="00840176">
              <w:rPr>
                <w:lang w:val="bg-BG"/>
              </w:rPr>
              <w:t>Регионалните прединвестиционни проучвания (</w:t>
            </w:r>
            <w:r w:rsidRPr="00840176">
              <w:rPr>
                <w:lang w:val="bg-BG"/>
              </w:rPr>
              <w:t>РПИП</w:t>
            </w:r>
            <w:r w:rsidR="008A6DF9" w:rsidRPr="00840176">
              <w:rPr>
                <w:lang w:val="bg-BG"/>
              </w:rPr>
              <w:t>)</w:t>
            </w:r>
            <w:r w:rsidRPr="00840176">
              <w:rPr>
                <w:lang w:val="bg-BG"/>
              </w:rPr>
              <w:t xml:space="preserve"> за ВиК сектора.</w:t>
            </w:r>
          </w:p>
          <w:p w:rsidR="00F65C4C" w:rsidRPr="00840176" w:rsidRDefault="00C04062" w:rsidP="00C04062">
            <w:pPr>
              <w:pStyle w:val="Text1"/>
              <w:ind w:left="0"/>
              <w:jc w:val="both"/>
              <w:rPr>
                <w:lang w:val="bg-BG"/>
              </w:rPr>
            </w:pPr>
            <w:r w:rsidRPr="00840176">
              <w:rPr>
                <w:lang w:val="bg-BG"/>
              </w:rPr>
              <w:t>Наблюдава се забавяне в договорирането на средства за реа</w:t>
            </w:r>
            <w:r w:rsidR="00F65C4C" w:rsidRPr="00840176">
              <w:rPr>
                <w:lang w:val="bg-BG"/>
              </w:rPr>
              <w:t>лизацията на ранни ВиК проекти. Към 31.12.2016 г. не са сключени АДБФП по три проектни предложения – на общините Пловдив, Чирпан и Тутракан, поради установени слабости в проектната документация на кандидатите.</w:t>
            </w:r>
          </w:p>
          <w:p w:rsidR="00C04062" w:rsidRDefault="00F65C4C" w:rsidP="00C04062">
            <w:pPr>
              <w:pStyle w:val="Text1"/>
              <w:ind w:left="0"/>
              <w:jc w:val="both"/>
              <w:rPr>
                <w:lang w:val="bg-BG"/>
              </w:rPr>
            </w:pPr>
            <w:r w:rsidRPr="00840176">
              <w:rPr>
                <w:lang w:val="bg-BG"/>
              </w:rPr>
              <w:t xml:space="preserve">Причини, които могат да бъдат отбелязани, </w:t>
            </w:r>
            <w:r w:rsidR="00C04062" w:rsidRPr="00840176">
              <w:rPr>
                <w:lang w:val="bg-BG"/>
              </w:rPr>
              <w:t>са неприключили процедури по</w:t>
            </w:r>
            <w:r w:rsidR="00C04062" w:rsidRPr="008042C2">
              <w:rPr>
                <w:lang w:val="bg-BG"/>
              </w:rPr>
              <w:t xml:space="preserve"> устройствено планиране и избора на</w:t>
            </w:r>
            <w:r w:rsidR="00280583">
              <w:rPr>
                <w:lang w:val="en-US"/>
              </w:rPr>
              <w:t xml:space="preserve"> </w:t>
            </w:r>
            <w:r w:rsidR="00280583">
              <w:rPr>
                <w:lang w:val="bg-BG"/>
              </w:rPr>
              <w:t>недостатъчно</w:t>
            </w:r>
            <w:r w:rsidR="00C04062" w:rsidRPr="008042C2">
              <w:rPr>
                <w:lang w:val="bg-BG"/>
              </w:rPr>
              <w:t xml:space="preserve"> качествени проектни решения от страна на бенефициентите.</w:t>
            </w:r>
            <w:r w:rsidR="005E43CB" w:rsidRPr="008042C2">
              <w:rPr>
                <w:lang w:val="bg-BG"/>
              </w:rPr>
              <w:t xml:space="preserve"> </w:t>
            </w:r>
            <w:r w:rsidR="008042C2" w:rsidRPr="008042C2">
              <w:rPr>
                <w:lang w:val="bg-BG"/>
              </w:rPr>
              <w:t xml:space="preserve">Други фактори, допринасящи за забавата  са </w:t>
            </w:r>
            <w:r w:rsidR="005E43CB" w:rsidRPr="008042C2">
              <w:rPr>
                <w:lang w:val="bg-BG"/>
              </w:rPr>
              <w:t xml:space="preserve">недобре подготвено прединвестиционно проучване (ПИП), неверни и/или разнопосочни данни, некачествено разработен </w:t>
            </w:r>
            <w:r w:rsidR="008A6DF9">
              <w:rPr>
                <w:lang w:val="bg-BG"/>
              </w:rPr>
              <w:t xml:space="preserve">анализ разходи и ползи </w:t>
            </w:r>
            <w:r w:rsidR="005E43CB" w:rsidRPr="008042C2">
              <w:rPr>
                <w:lang w:val="bg-BG"/>
              </w:rPr>
              <w:t>(</w:t>
            </w:r>
            <w:r w:rsidR="008A6DF9">
              <w:rPr>
                <w:lang w:val="bg-BG"/>
              </w:rPr>
              <w:t>и</w:t>
            </w:r>
            <w:r w:rsidR="005E43CB" w:rsidRPr="008042C2">
              <w:rPr>
                <w:lang w:val="bg-BG"/>
              </w:rPr>
              <w:t>зползване на остарели данни за финансовия модел, и</w:t>
            </w:r>
            <w:r w:rsidR="005E43CB" w:rsidRPr="008042C2">
              <w:t>зползване на неофициални данни, вместо данни на НСИ и ЕВРОСТАТ</w:t>
            </w:r>
            <w:r w:rsidR="005E43CB" w:rsidRPr="008042C2">
              <w:rPr>
                <w:lang w:val="bg-BG"/>
              </w:rPr>
              <w:t>, неправилни изчисления и т.н), използване на различни данни в различните документи от проектното предложение - ПИП, формуляр и АРП (</w:t>
            </w:r>
            <w:r w:rsidR="008A6DF9">
              <w:rPr>
                <w:lang w:val="bg-BG"/>
              </w:rPr>
              <w:t>текстова част и финансов модел)</w:t>
            </w:r>
            <w:r w:rsidR="008042C2">
              <w:rPr>
                <w:lang w:val="bg-BG"/>
              </w:rPr>
              <w:t>.</w:t>
            </w:r>
          </w:p>
          <w:p w:rsidR="00C04062" w:rsidRDefault="00C04062" w:rsidP="00C04062">
            <w:pPr>
              <w:pStyle w:val="Text1"/>
              <w:ind w:left="0"/>
              <w:jc w:val="both"/>
              <w:rPr>
                <w:lang w:val="bg-BG"/>
              </w:rPr>
            </w:pPr>
            <w:r>
              <w:rPr>
                <w:lang w:val="bg-BG"/>
              </w:rPr>
              <w:t xml:space="preserve">Наблюдава се забавяне и </w:t>
            </w:r>
            <w:r w:rsidRPr="00025F83">
              <w:rPr>
                <w:lang w:val="bg-BG"/>
              </w:rPr>
              <w:t>при изпълнението на</w:t>
            </w:r>
            <w:r w:rsidR="00280583">
              <w:rPr>
                <w:lang w:val="bg-BG"/>
              </w:rPr>
              <w:t xml:space="preserve"> някои</w:t>
            </w:r>
            <w:r w:rsidRPr="00025F83">
              <w:rPr>
                <w:lang w:val="bg-BG"/>
              </w:rPr>
              <w:t xml:space="preserve"> </w:t>
            </w:r>
            <w:r w:rsidR="00280583">
              <w:rPr>
                <w:lang w:val="bg-BG"/>
              </w:rPr>
              <w:t xml:space="preserve">от </w:t>
            </w:r>
            <w:r w:rsidRPr="00025F83">
              <w:rPr>
                <w:lang w:val="bg-BG"/>
              </w:rPr>
              <w:t>проектите</w:t>
            </w:r>
            <w:r w:rsidR="00280583">
              <w:rPr>
                <w:lang w:val="bg-BG"/>
              </w:rPr>
              <w:t>.</w:t>
            </w:r>
            <w:r w:rsidRPr="00025F83">
              <w:rPr>
                <w:lang w:val="bg-BG"/>
              </w:rPr>
              <w:t xml:space="preserve"> </w:t>
            </w:r>
            <w:r>
              <w:rPr>
                <w:lang w:val="bg-BG"/>
              </w:rPr>
              <w:t xml:space="preserve">Предвид характера на инвестициите по оста, наблюдаваното забавяне е нормално. </w:t>
            </w:r>
          </w:p>
          <w:p w:rsidR="0058184B" w:rsidRDefault="00C04062" w:rsidP="005E43CB">
            <w:pPr>
              <w:pStyle w:val="Text1"/>
              <w:ind w:left="0"/>
              <w:jc w:val="both"/>
            </w:pPr>
            <w:r>
              <w:rPr>
                <w:lang w:val="bg-BG"/>
              </w:rPr>
              <w:t xml:space="preserve">Също така са констатирани </w:t>
            </w:r>
            <w:r w:rsidRPr="00025F83">
              <w:rPr>
                <w:lang w:val="bg-BG"/>
              </w:rPr>
              <w:t>тр</w:t>
            </w:r>
            <w:r>
              <w:rPr>
                <w:lang w:val="bg-BG"/>
              </w:rPr>
              <w:t>у</w:t>
            </w:r>
            <w:r w:rsidRPr="00025F83">
              <w:rPr>
                <w:lang w:val="bg-BG"/>
              </w:rPr>
              <w:t>дност</w:t>
            </w:r>
            <w:r>
              <w:rPr>
                <w:lang w:val="bg-BG"/>
              </w:rPr>
              <w:t>и</w:t>
            </w:r>
            <w:r w:rsidRPr="00025F83">
              <w:rPr>
                <w:lang w:val="bg-BG"/>
              </w:rPr>
              <w:t xml:space="preserve"> при тъ</w:t>
            </w:r>
            <w:r>
              <w:rPr>
                <w:lang w:val="bg-BG"/>
              </w:rPr>
              <w:t>л</w:t>
            </w:r>
            <w:r w:rsidRPr="00025F83">
              <w:rPr>
                <w:lang w:val="bg-BG"/>
              </w:rPr>
              <w:t>куването</w:t>
            </w:r>
            <w:r>
              <w:rPr>
                <w:lang w:val="bg-BG"/>
              </w:rPr>
              <w:t xml:space="preserve"> начина на отчитане</w:t>
            </w:r>
            <w:r w:rsidRPr="00025F83">
              <w:rPr>
                <w:lang w:val="bg-BG"/>
              </w:rPr>
              <w:t xml:space="preserve"> на индикатор 1.5. „Нови/актуализирани аналитични/програмни стратегически документи“ к</w:t>
            </w:r>
            <w:r>
              <w:rPr>
                <w:lang w:val="bg-BG"/>
              </w:rPr>
              <w:t>ъм СЦ 2 на ПО 1 спрямо разясне</w:t>
            </w:r>
            <w:r w:rsidRPr="00025F83">
              <w:rPr>
                <w:lang w:val="bg-BG"/>
              </w:rPr>
              <w:t xml:space="preserve">нията в табл. 6 на одобрената ОПОС 2014-2020 и ограничения финансов ресурс, който мерките към този индикатор имат спрямо ресурса на цялата ПО 1 (около 2 %). </w:t>
            </w:r>
            <w:r>
              <w:rPr>
                <w:lang w:val="bg-BG"/>
              </w:rPr>
              <w:t>В тази връзка е необходимо</w:t>
            </w:r>
            <w:r w:rsidRPr="00025F83">
              <w:rPr>
                <w:lang w:val="bg-BG"/>
              </w:rPr>
              <w:t xml:space="preserve"> изменение на ОПОС 2014-2020 г. за </w:t>
            </w:r>
            <w:r>
              <w:rPr>
                <w:lang w:val="bg-BG"/>
              </w:rPr>
              <w:t>прецизиране начина на отчитане на индикатора</w:t>
            </w:r>
            <w:r w:rsidRPr="00025F83">
              <w:rPr>
                <w:lang w:val="bg-BG"/>
              </w:rPr>
              <w:t>.</w:t>
            </w:r>
          </w:p>
        </w:tc>
      </w:tr>
    </w:tbl>
    <w:p w:rsidR="0058184B"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671EE1" w:rsidTr="0058184B">
        <w:tc>
          <w:tcPr>
            <w:tcW w:w="4576" w:type="dxa"/>
            <w:shd w:val="clear" w:color="auto" w:fill="auto"/>
          </w:tcPr>
          <w:p w:rsidR="0058184B" w:rsidRDefault="0058184B" w:rsidP="0058184B">
            <w:r>
              <w:t>Приоритетна ос</w:t>
            </w:r>
          </w:p>
        </w:tc>
        <w:tc>
          <w:tcPr>
            <w:tcW w:w="4155" w:type="dxa"/>
            <w:shd w:val="clear" w:color="auto" w:fill="auto"/>
          </w:tcPr>
          <w:p w:rsidR="0058184B" w:rsidRDefault="0058184B" w:rsidP="0058184B">
            <w:r>
              <w:t xml:space="preserve">2 - Отпадъци </w:t>
            </w:r>
          </w:p>
        </w:tc>
      </w:tr>
    </w:tbl>
    <w:p w:rsidR="0058184B" w:rsidRPr="00525572"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C04062" w:rsidRDefault="00C04062" w:rsidP="00F15A0E">
            <w:pPr>
              <w:jc w:val="both"/>
              <w:rPr>
                <w:lang w:val="bg-BG"/>
              </w:rPr>
            </w:pPr>
            <w:r w:rsidRPr="00025F83">
              <w:rPr>
                <w:lang w:val="bg-BG"/>
              </w:rPr>
              <w:t xml:space="preserve">Към 31.12.2016 г. </w:t>
            </w:r>
            <w:r>
              <w:rPr>
                <w:lang w:val="bg-BG"/>
              </w:rPr>
              <w:t xml:space="preserve">са обявени 2 бр. процедури на обща стойност 266 805 633 (51%). Към декември 2016 г. </w:t>
            </w:r>
            <w:r w:rsidRPr="00025F83">
              <w:rPr>
                <w:lang w:val="bg-BG"/>
              </w:rPr>
              <w:t xml:space="preserve">няма сключени договори/заповеди и извършени плащания </w:t>
            </w:r>
            <w:r>
              <w:rPr>
                <w:lang w:val="bg-BG"/>
              </w:rPr>
              <w:t>п</w:t>
            </w:r>
            <w:r w:rsidRPr="00025F83">
              <w:rPr>
                <w:lang w:val="bg-BG"/>
              </w:rPr>
              <w:t xml:space="preserve">о оста, поради което не се регистрира </w:t>
            </w:r>
            <w:r>
              <w:rPr>
                <w:lang w:val="bg-BG"/>
              </w:rPr>
              <w:t xml:space="preserve">физически и </w:t>
            </w:r>
            <w:r w:rsidRPr="00025F83">
              <w:rPr>
                <w:lang w:val="bg-BG"/>
              </w:rPr>
              <w:t xml:space="preserve">финансов напредък по оста. </w:t>
            </w:r>
          </w:p>
          <w:p w:rsidR="00C04062" w:rsidRPr="00DD0436" w:rsidRDefault="00C04062" w:rsidP="00F15A0E">
            <w:pPr>
              <w:jc w:val="both"/>
              <w:rPr>
                <w:color w:val="000000"/>
                <w:lang w:val="bg-BG"/>
              </w:rPr>
            </w:pPr>
            <w:r>
              <w:rPr>
                <w:color w:val="000000"/>
                <w:lang w:val="bg-BG"/>
              </w:rPr>
              <w:t xml:space="preserve">През отчетния период приключи оценката на проектните предложения, подадени по обявена през 2015 г. конкурентна процедура за </w:t>
            </w:r>
            <w:r w:rsidRPr="00E95925">
              <w:rPr>
                <w:color w:val="000000"/>
                <w:lang w:val="bg-BG"/>
              </w:rPr>
              <w:t>проектиране и изграждане на компостиращи инсталации</w:t>
            </w:r>
            <w:r>
              <w:rPr>
                <w:color w:val="000000"/>
                <w:lang w:val="bg-BG"/>
              </w:rPr>
              <w:t xml:space="preserve">. </w:t>
            </w:r>
            <w:r w:rsidR="00FA4177" w:rsidRPr="00FA4177">
              <w:rPr>
                <w:color w:val="000000" w:themeColor="text1"/>
                <w:lang w:val="bg-BG"/>
              </w:rPr>
              <w:t>Всички подадени 18 бр. проектни предложения са отхвърлени, поради установени несъотвествия, свързани основно с качеството на проектите, пропуски в техническата и финансова документация.</w:t>
            </w:r>
            <w:r w:rsidR="008A6DF9">
              <w:rPr>
                <w:color w:val="000000" w:themeColor="text1"/>
                <w:lang w:val="bg-BG"/>
              </w:rPr>
              <w:t xml:space="preserve"> </w:t>
            </w:r>
            <w:r>
              <w:rPr>
                <w:lang w:val="bg-BG"/>
              </w:rPr>
              <w:t xml:space="preserve">В резултат бяха </w:t>
            </w:r>
            <w:r>
              <w:rPr>
                <w:lang w:val="bg-BG"/>
              </w:rPr>
              <w:lastRenderedPageBreak/>
              <w:t>освободени средства в размер на</w:t>
            </w:r>
            <w:r w:rsidRPr="00025F83">
              <w:rPr>
                <w:lang w:val="bg-BG"/>
              </w:rPr>
              <w:t xml:space="preserve"> 97 791 500,00 лв.</w:t>
            </w:r>
          </w:p>
          <w:p w:rsidR="00C04062" w:rsidRDefault="00C04062" w:rsidP="00F15A0E">
            <w:pPr>
              <w:jc w:val="both"/>
              <w:rPr>
                <w:lang w:val="bg-BG"/>
              </w:rPr>
            </w:pPr>
            <w:r>
              <w:rPr>
                <w:lang w:val="bg-BG"/>
              </w:rPr>
              <w:t xml:space="preserve">През отчетния период не е постигнат напредък по физическите индикатори за резултат и изпълнение и финансовия индикатор за изпълнение. Липсата на сключени договори и одобрени проектни предложения поставя под риск постигането на етапните цели на индикаторите към </w:t>
            </w:r>
            <w:r w:rsidR="00170F39">
              <w:rPr>
                <w:lang w:val="bg-BG"/>
              </w:rPr>
              <w:t xml:space="preserve">края на </w:t>
            </w:r>
            <w:r>
              <w:rPr>
                <w:lang w:val="bg-BG"/>
              </w:rPr>
              <w:t>201</w:t>
            </w:r>
            <w:r w:rsidR="00170F39">
              <w:rPr>
                <w:lang w:val="bg-BG"/>
              </w:rPr>
              <w:t>8</w:t>
            </w:r>
            <w:r>
              <w:rPr>
                <w:lang w:val="bg-BG"/>
              </w:rPr>
              <w:t xml:space="preserve"> г. В тази връзка УО на ОПОС предприе мерки за обявяване на допълнителни процедури на директно предоставяне с оглед бързо ангажиране на част от свободния финансов ресурс и предостави методически указания на директните бенефициенти с цел подготовка на качествени проектни предложения. С обявените и планираните за обявяване процедури, УО на ОПОС е обхванал всички битови отпадъци, към които е насочено финансирането по оста.</w:t>
            </w:r>
          </w:p>
          <w:p w:rsidR="0058184B" w:rsidRDefault="00C04062" w:rsidP="00F15A0E">
            <w:pPr>
              <w:jc w:val="both"/>
            </w:pPr>
            <w:r>
              <w:rPr>
                <w:lang w:val="bg-BG"/>
              </w:rPr>
              <w:t>Наблюдава се закъснение и в подаването и изпълнението на „</w:t>
            </w:r>
            <w:r w:rsidRPr="00E113F4">
              <w:rPr>
                <w:lang w:val="bg-BG"/>
              </w:rPr>
              <w:t>Трета фаза на интегрирана система от съоръжения за третиране на битовите отпадъци на Столична община - инсталация за комбинирано производство на енергия с оползотворяване на RDF</w:t>
            </w:r>
            <w:r>
              <w:rPr>
                <w:lang w:val="bg-BG"/>
              </w:rPr>
              <w:t>“, поради липсата на проектна готовност на бенефициента. Предвид липсата на яснота за размера на БФП, която ще бъде предоставена за изпълнение на проекта, за изпълнение на проекта са резервирани около 40% от средствата по оста. Съществува вероятност, след финализиране на АРП на проекта да се освободи част от резервирания ресурс, с което допълнително да се увеличи свободния ресурс по оста. С оглед анагажиране на свободния ресурс ще е необходимо изменение на програмата и разширяване обхвата на мерките – включване и на мерки за друг вид отпадъци</w:t>
            </w:r>
            <w:r w:rsidR="008A6DF9">
              <w:rPr>
                <w:lang w:val="bg-BG"/>
              </w:rPr>
              <w:t>,</w:t>
            </w:r>
            <w:r>
              <w:rPr>
                <w:lang w:val="bg-BG"/>
              </w:rPr>
              <w:t xml:space="preserve"> освен битовите </w:t>
            </w:r>
            <w:r w:rsidRPr="00F15A0E">
              <w:t>отпадъци.</w:t>
            </w:r>
          </w:p>
        </w:tc>
      </w:tr>
    </w:tbl>
    <w:p w:rsidR="009D22D4" w:rsidRPr="00765493" w:rsidRDefault="009D22D4" w:rsidP="00F15A0E">
      <w:pPr>
        <w:jc w:val="both"/>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671EE1" w:rsidTr="0058184B">
        <w:tc>
          <w:tcPr>
            <w:tcW w:w="4576" w:type="dxa"/>
            <w:shd w:val="clear" w:color="auto" w:fill="auto"/>
          </w:tcPr>
          <w:p w:rsidR="0058184B" w:rsidRPr="00F15A0E" w:rsidRDefault="0058184B" w:rsidP="00F15A0E">
            <w:pPr>
              <w:jc w:val="both"/>
            </w:pPr>
            <w:r w:rsidRPr="00F15A0E">
              <w:t>Приоритетна ос</w:t>
            </w:r>
          </w:p>
        </w:tc>
        <w:tc>
          <w:tcPr>
            <w:tcW w:w="4155" w:type="dxa"/>
            <w:shd w:val="clear" w:color="auto" w:fill="auto"/>
          </w:tcPr>
          <w:p w:rsidR="0058184B" w:rsidRDefault="0058184B" w:rsidP="00F15A0E">
            <w:pPr>
              <w:jc w:val="both"/>
            </w:pPr>
            <w:r>
              <w:t xml:space="preserve">3 - Натура 2000 и биоразнообразие </w:t>
            </w:r>
          </w:p>
        </w:tc>
      </w:tr>
    </w:tbl>
    <w:p w:rsidR="0058184B" w:rsidRPr="00765493" w:rsidRDefault="0058184B" w:rsidP="0058184B">
      <w:pPr>
        <w:rPr>
          <w:lang w:val="bg-BG"/>
        </w:rPr>
      </w:pPr>
    </w:p>
    <w:tbl>
      <w:tblPr>
        <w:tblW w:w="17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gridCol w:w="8731"/>
      </w:tblGrid>
      <w:tr w:rsidR="0050017C" w:rsidTr="00765493">
        <w:trPr>
          <w:trHeight w:val="1185"/>
        </w:trPr>
        <w:tc>
          <w:tcPr>
            <w:tcW w:w="8731" w:type="dxa"/>
          </w:tcPr>
          <w:p w:rsidR="0050017C" w:rsidRDefault="0050017C" w:rsidP="00C57005">
            <w:pPr>
              <w:pStyle w:val="Text1"/>
              <w:ind w:left="0"/>
              <w:jc w:val="both"/>
              <w:rPr>
                <w:bCs/>
                <w:lang w:val="bg-BG"/>
              </w:rPr>
            </w:pPr>
            <w:r>
              <w:rPr>
                <w:lang w:val="bg-BG"/>
              </w:rPr>
              <w:t xml:space="preserve">По оста са обявени 4 процедури на обща стойност  35 164 980 лв. (19%). </w:t>
            </w:r>
            <w:r w:rsidRPr="00025F83">
              <w:rPr>
                <w:lang w:val="bg-BG"/>
              </w:rPr>
              <w:t xml:space="preserve">Към 31.12.2016 г. </w:t>
            </w:r>
            <w:r w:rsidRPr="00025F83">
              <w:rPr>
                <w:bCs/>
                <w:lang w:val="bg-BG"/>
              </w:rPr>
              <w:t xml:space="preserve">са </w:t>
            </w:r>
            <w:r>
              <w:rPr>
                <w:bCs/>
                <w:lang w:val="bg-BG"/>
              </w:rPr>
              <w:t>сключени 2 бр.</w:t>
            </w:r>
            <w:r w:rsidRPr="00025F83">
              <w:rPr>
                <w:bCs/>
                <w:lang w:val="bg-BG"/>
              </w:rPr>
              <w:t xml:space="preserve"> </w:t>
            </w:r>
            <w:r>
              <w:rPr>
                <w:bCs/>
                <w:lang w:val="bg-BG"/>
              </w:rPr>
              <w:t xml:space="preserve">ЗБФП </w:t>
            </w:r>
            <w:r w:rsidRPr="00025F83">
              <w:rPr>
                <w:bCs/>
                <w:lang w:val="bg-BG"/>
              </w:rPr>
              <w:t>в размер на</w:t>
            </w:r>
            <w:r w:rsidRPr="00025F83">
              <w:rPr>
                <w:b/>
                <w:bCs/>
                <w:lang w:val="bg-BG"/>
              </w:rPr>
              <w:t xml:space="preserve"> </w:t>
            </w:r>
            <w:r w:rsidRPr="00025F83">
              <w:rPr>
                <w:bCs/>
                <w:lang w:val="bg-BG"/>
              </w:rPr>
              <w:t>19 102 412 лв. (10,3 % от бюджета по оста) и са изплате</w:t>
            </w:r>
            <w:r>
              <w:rPr>
                <w:bCs/>
                <w:lang w:val="bg-BG"/>
              </w:rPr>
              <w:t>ни средства в размер на 439 137</w:t>
            </w:r>
            <w:r w:rsidRPr="00025F83">
              <w:rPr>
                <w:bCs/>
                <w:lang w:val="bg-BG"/>
              </w:rPr>
              <w:t xml:space="preserve"> лв. (0,24 % от бюджета по оста).</w:t>
            </w:r>
          </w:p>
          <w:p w:rsidR="008A6DF9" w:rsidRDefault="0050017C" w:rsidP="00C57005">
            <w:pPr>
              <w:pStyle w:val="Text1"/>
              <w:ind w:left="0"/>
              <w:jc w:val="both"/>
              <w:rPr>
                <w:lang w:val="bg-BG"/>
              </w:rPr>
            </w:pPr>
            <w:r>
              <w:rPr>
                <w:lang w:val="bg-BG"/>
              </w:rPr>
              <w:t xml:space="preserve">През отчетния период не е постигнат напредък по физическите индикатори за резултат и изпълнение. По отношение на финансовия индикатор за изпълнение по оста, постигнатият напредък е </w:t>
            </w:r>
            <w:r w:rsidR="00C57005">
              <w:rPr>
                <w:lang w:val="bg-BG"/>
              </w:rPr>
              <w:t>0,10% от междинната цел и 0,01% от крайната цел.</w:t>
            </w:r>
          </w:p>
          <w:p w:rsidR="00C57005" w:rsidRPr="00025F83" w:rsidRDefault="008A6DF9" w:rsidP="00C57005">
            <w:pPr>
              <w:pStyle w:val="Text1"/>
              <w:ind w:left="0"/>
              <w:jc w:val="both"/>
              <w:rPr>
                <w:lang w:val="bg-BG"/>
              </w:rPr>
            </w:pPr>
            <w:r>
              <w:rPr>
                <w:lang w:val="bg-BG"/>
              </w:rPr>
              <w:t xml:space="preserve">Наблюдава се забавяне при обявяването на процедури за </w:t>
            </w:r>
            <w:r w:rsidR="00686C7C">
              <w:rPr>
                <w:lang w:val="bg-BG"/>
              </w:rPr>
              <w:t xml:space="preserve">изпълнение на </w:t>
            </w:r>
            <w:r>
              <w:rPr>
                <w:lang w:val="bg-BG"/>
              </w:rPr>
              <w:t>консервационни мерки, представляващи основната част от ресурса по оста, което е в резултат на ограниченията по отношение на видовете и местообитанията, към които</w:t>
            </w:r>
            <w:r w:rsidR="00686C7C">
              <w:rPr>
                <w:lang w:val="bg-BG"/>
              </w:rPr>
              <w:t xml:space="preserve"> да са насочени мерките</w:t>
            </w:r>
            <w:r>
              <w:rPr>
                <w:lang w:val="bg-BG"/>
              </w:rPr>
              <w:t xml:space="preserve">, произтичащи </w:t>
            </w:r>
            <w:r w:rsidR="00686C7C">
              <w:rPr>
                <w:lang w:val="bg-BG"/>
              </w:rPr>
              <w:t xml:space="preserve">от Националната приоритетна рамка за действие за мрежата Натура 2000. В допълнение, в процес на изпълнение е проект за </w:t>
            </w:r>
            <w:r w:rsidR="00686C7C" w:rsidRPr="00423A66">
              <w:rPr>
                <w:color w:val="000000" w:themeColor="text1"/>
                <w:lang w:val="bg-BG"/>
              </w:rPr>
              <w:t>развитие на управленски подход за мрежата НАТУРА 2000 и за управление на НПРД</w:t>
            </w:r>
            <w:r w:rsidRPr="00025F83">
              <w:rPr>
                <w:lang w:val="bg-BG"/>
              </w:rPr>
              <w:t xml:space="preserve">, </w:t>
            </w:r>
            <w:r w:rsidR="00686C7C">
              <w:rPr>
                <w:lang w:val="bg-BG"/>
              </w:rPr>
              <w:t xml:space="preserve">в резултат на който трябва да бъдат определени органите за управление на мрежата Натура 2000 – потенциални бенефициенти за изпълнението на мерки в мрежата Натура 2000. Резултати от проекта ще са ясни в края на 2017 г., което допълнително забавя обявяването на процедури по оста. Тези два фактора </w:t>
            </w:r>
            <w:r w:rsidRPr="00025F83">
              <w:rPr>
                <w:lang w:val="bg-BG"/>
              </w:rPr>
              <w:t>поставя</w:t>
            </w:r>
            <w:r w:rsidR="00686C7C">
              <w:rPr>
                <w:lang w:val="bg-BG"/>
              </w:rPr>
              <w:t>т</w:t>
            </w:r>
            <w:r w:rsidRPr="00025F83">
              <w:rPr>
                <w:lang w:val="bg-BG"/>
              </w:rPr>
              <w:t xml:space="preserve"> под риск постигане на индикаторите за резул</w:t>
            </w:r>
            <w:r>
              <w:rPr>
                <w:lang w:val="bg-BG"/>
              </w:rPr>
              <w:t>т</w:t>
            </w:r>
            <w:r w:rsidR="00686C7C">
              <w:rPr>
                <w:lang w:val="bg-BG"/>
              </w:rPr>
              <w:t xml:space="preserve">ат </w:t>
            </w:r>
            <w:r w:rsidRPr="00025F83">
              <w:rPr>
                <w:lang w:val="bg-BG"/>
              </w:rPr>
              <w:t xml:space="preserve">и </w:t>
            </w:r>
            <w:r w:rsidRPr="00025F83">
              <w:rPr>
                <w:lang w:val="bg-BG"/>
              </w:rPr>
              <w:lastRenderedPageBreak/>
              <w:t xml:space="preserve">изпълнение по оста. </w:t>
            </w:r>
            <w:r>
              <w:rPr>
                <w:lang w:val="bg-BG"/>
              </w:rPr>
              <w:t xml:space="preserve"> </w:t>
            </w:r>
            <w:r w:rsidR="00C57005">
              <w:rPr>
                <w:lang w:val="bg-BG"/>
              </w:rPr>
              <w:t xml:space="preserve"> </w:t>
            </w:r>
          </w:p>
          <w:p w:rsidR="0050017C" w:rsidRDefault="0050017C" w:rsidP="00C57005">
            <w:pPr>
              <w:pStyle w:val="Text1"/>
              <w:ind w:left="0"/>
              <w:jc w:val="both"/>
              <w:rPr>
                <w:bCs/>
                <w:lang w:val="bg-BG"/>
              </w:rPr>
            </w:pPr>
            <w:r>
              <w:rPr>
                <w:bCs/>
                <w:lang w:val="bg-BG"/>
              </w:rPr>
              <w:t>В допълнение, през 2016 г. две от обявените процедури бяха прекратени, поради изникнала необходимост от преразглеждане обхвата на една от процедурите и липсата на проектна готовност от страна на бенефициента.</w:t>
            </w:r>
          </w:p>
          <w:p w:rsidR="0050017C" w:rsidRPr="001A74E7" w:rsidRDefault="0050017C" w:rsidP="00686C7C">
            <w:pPr>
              <w:jc w:val="both"/>
              <w:rPr>
                <w:lang w:val="bg-BG"/>
              </w:rPr>
            </w:pPr>
            <w:r w:rsidRPr="00CD154A">
              <w:rPr>
                <w:bCs/>
                <w:lang w:val="bg-BG"/>
              </w:rPr>
              <w:t>Предвид бавния темп на изпълнение на проектите, забавеното стартиране на проекта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(поради обж</w:t>
            </w:r>
            <w:r>
              <w:rPr>
                <w:bCs/>
                <w:lang w:val="bg-BG"/>
              </w:rPr>
              <w:t xml:space="preserve">алване на обществените поръчки) и обжалването на избора на изпълнител, </w:t>
            </w:r>
            <w:r w:rsidRPr="00CD154A">
              <w:rPr>
                <w:bCs/>
                <w:lang w:val="bg-BG"/>
              </w:rPr>
              <w:t xml:space="preserve"> удължаването на сроковете за кандидатстване по други две процедури и необявяването на процедурата за изпълнение на консервационни мерки, съществува сериозен риск от непостигане на междинн</w:t>
            </w:r>
            <w:r w:rsidR="00686C7C">
              <w:rPr>
                <w:bCs/>
                <w:lang w:val="bg-BG"/>
              </w:rPr>
              <w:t>ите</w:t>
            </w:r>
            <w:r w:rsidRPr="00CD154A">
              <w:rPr>
                <w:bCs/>
                <w:lang w:val="bg-BG"/>
              </w:rPr>
              <w:t xml:space="preserve"> цел</w:t>
            </w:r>
            <w:r w:rsidR="00686C7C">
              <w:rPr>
                <w:bCs/>
                <w:lang w:val="bg-BG"/>
              </w:rPr>
              <w:t>и на</w:t>
            </w:r>
            <w:r w:rsidRPr="00CD154A">
              <w:rPr>
                <w:bCs/>
                <w:lang w:val="bg-BG"/>
              </w:rPr>
              <w:t xml:space="preserve"> </w:t>
            </w:r>
            <w:r w:rsidR="00686C7C">
              <w:rPr>
                <w:bCs/>
                <w:lang w:val="bg-BG"/>
              </w:rPr>
              <w:t xml:space="preserve">част от </w:t>
            </w:r>
            <w:r w:rsidR="00686C7C" w:rsidRPr="00F15A0E">
              <w:t>индикаторите в рамката за изпълнение на оста</w:t>
            </w:r>
            <w:r w:rsidRPr="00F15A0E">
              <w:t>.</w:t>
            </w:r>
            <w:r>
              <w:rPr>
                <w:bCs/>
                <w:lang w:val="bg-BG"/>
              </w:rPr>
              <w:t xml:space="preserve"> </w:t>
            </w:r>
          </w:p>
        </w:tc>
        <w:tc>
          <w:tcPr>
            <w:tcW w:w="8731" w:type="dxa"/>
            <w:shd w:val="clear" w:color="auto" w:fill="auto"/>
          </w:tcPr>
          <w:p w:rsidR="0050017C" w:rsidRPr="00F35D09" w:rsidRDefault="0050017C" w:rsidP="0058184B">
            <w:pPr>
              <w:pStyle w:val="Text1"/>
              <w:ind w:left="0"/>
            </w:pPr>
          </w:p>
        </w:tc>
      </w:tr>
    </w:tbl>
    <w:p w:rsidR="00C03B92" w:rsidRPr="009D22D4" w:rsidRDefault="00C03B92" w:rsidP="0058184B">
      <w:pPr>
        <w:ind w:left="426" w:hanging="426"/>
        <w:rPr>
          <w:lang w:val="en-US"/>
        </w:rPr>
      </w:pPr>
    </w:p>
    <w:p w:rsidR="00C03B92" w:rsidRPr="000451BC" w:rsidRDefault="00C03B92" w:rsidP="000451BC">
      <w:pPr>
        <w:rPr>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671EE1" w:rsidTr="0058184B">
        <w:tc>
          <w:tcPr>
            <w:tcW w:w="4576" w:type="dxa"/>
            <w:shd w:val="clear" w:color="auto" w:fill="auto"/>
          </w:tcPr>
          <w:p w:rsidR="0058184B" w:rsidRDefault="0058184B" w:rsidP="0058184B">
            <w:r>
              <w:t>Приоритетна ос</w:t>
            </w:r>
          </w:p>
        </w:tc>
        <w:tc>
          <w:tcPr>
            <w:tcW w:w="4155" w:type="dxa"/>
            <w:shd w:val="clear" w:color="auto" w:fill="auto"/>
          </w:tcPr>
          <w:p w:rsidR="0058184B" w:rsidRDefault="0058184B" w:rsidP="0058184B">
            <w:r>
              <w:t xml:space="preserve">4 - Превенция и управление на риска от наводнения и свлачища </w:t>
            </w:r>
          </w:p>
        </w:tc>
      </w:tr>
    </w:tbl>
    <w:p w:rsidR="0058184B" w:rsidRPr="00525572"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0017C" w:rsidRDefault="0050017C" w:rsidP="00D00E90">
            <w:pPr>
              <w:pStyle w:val="Text1"/>
              <w:ind w:left="0"/>
              <w:jc w:val="both"/>
              <w:rPr>
                <w:bCs/>
                <w:lang w:val="bg-BG"/>
              </w:rPr>
            </w:pPr>
            <w:r>
              <w:rPr>
                <w:lang w:val="bg-BG"/>
              </w:rPr>
              <w:t xml:space="preserve">Към 31.12.2016 г. по оста са обявени 3 бр. процедури на обща стойност 111 635 799 (77%). </w:t>
            </w:r>
            <w:r w:rsidRPr="00025F83">
              <w:rPr>
                <w:lang w:val="bg-BG"/>
              </w:rPr>
              <w:t xml:space="preserve">Към 31.12.2016 г. </w:t>
            </w:r>
            <w:r w:rsidRPr="00025F83">
              <w:rPr>
                <w:bCs/>
                <w:lang w:val="bg-BG"/>
              </w:rPr>
              <w:t>са договорени средства в размер на 46 116 461 лв. (32 % от бюджета по оста).</w:t>
            </w:r>
            <w:r w:rsidRPr="00025F83">
              <w:rPr>
                <w:lang w:val="bg-BG"/>
              </w:rPr>
              <w:t xml:space="preserve"> </w:t>
            </w:r>
            <w:r w:rsidRPr="00025F83">
              <w:rPr>
                <w:bCs/>
                <w:lang w:val="bg-BG"/>
              </w:rPr>
              <w:t>Изплатени</w:t>
            </w:r>
            <w:r>
              <w:rPr>
                <w:bCs/>
                <w:lang w:val="bg-BG"/>
              </w:rPr>
              <w:t xml:space="preserve"> са средства в размер на 412 065</w:t>
            </w:r>
            <w:r w:rsidRPr="00025F83">
              <w:rPr>
                <w:bCs/>
                <w:lang w:val="bg-BG"/>
              </w:rPr>
              <w:t xml:space="preserve"> лв. (0,3 % от ресурса по приоритетната ос).</w:t>
            </w:r>
          </w:p>
          <w:p w:rsidR="0050017C" w:rsidRPr="00025F83" w:rsidRDefault="00C03B92" w:rsidP="00D00E90">
            <w:pPr>
              <w:pStyle w:val="Text1"/>
              <w:ind w:left="0"/>
              <w:jc w:val="both"/>
              <w:rPr>
                <w:lang w:val="bg-BG"/>
              </w:rPr>
            </w:pPr>
            <w:r>
              <w:rPr>
                <w:lang w:val="bg-BG"/>
              </w:rPr>
              <w:t>През отчетния период не е постигнат напредък по финансовия и физическите индикатори за резултат и изпълнение.</w:t>
            </w:r>
          </w:p>
          <w:p w:rsidR="0058184B" w:rsidRDefault="0050017C" w:rsidP="00D00E90">
            <w:pPr>
              <w:pStyle w:val="Text1"/>
              <w:ind w:left="0"/>
              <w:jc w:val="both"/>
            </w:pPr>
            <w:r>
              <w:rPr>
                <w:bCs/>
                <w:lang w:val="bg-BG"/>
              </w:rPr>
              <w:t>Предвид обжалване избора на изпълнител по проект „</w:t>
            </w:r>
            <w:r w:rsidRPr="001A74E7">
              <w:rPr>
                <w:bCs/>
                <w:lang w:val="bg-BG"/>
              </w:rPr>
              <w:t>Пилотен проект по създаване на Национална система за управление на водите в реално време (НСУВРВ) - р. Искър</w:t>
            </w:r>
            <w:r>
              <w:rPr>
                <w:bCs/>
                <w:lang w:val="bg-BG"/>
              </w:rPr>
              <w:t>“ и невъзможността изпълнението на проекта да стартира, съществува риск от непостигане на етапната цел на индикатора за изпълнение „</w:t>
            </w:r>
            <w:r w:rsidRPr="002A1343">
              <w:rPr>
                <w:bCs/>
                <w:lang w:val="bg-BG"/>
              </w:rPr>
              <w:t>Брой жители, които се ползват от мерките за защита от наводнения</w:t>
            </w:r>
          </w:p>
        </w:tc>
      </w:tr>
    </w:tbl>
    <w:p w:rsidR="0058184B"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155"/>
      </w:tblGrid>
      <w:tr w:rsidR="00671EE1" w:rsidTr="0058184B">
        <w:tc>
          <w:tcPr>
            <w:tcW w:w="4576" w:type="dxa"/>
            <w:shd w:val="clear" w:color="auto" w:fill="auto"/>
          </w:tcPr>
          <w:p w:rsidR="0058184B" w:rsidRDefault="0058184B" w:rsidP="0058184B">
            <w:r>
              <w:t>Приоритетна ос</w:t>
            </w:r>
          </w:p>
        </w:tc>
        <w:tc>
          <w:tcPr>
            <w:tcW w:w="4155" w:type="dxa"/>
            <w:shd w:val="clear" w:color="auto" w:fill="auto"/>
          </w:tcPr>
          <w:p w:rsidR="0058184B" w:rsidRDefault="0058184B" w:rsidP="0058184B">
            <w:r>
              <w:t xml:space="preserve">5 - Подобряване качеството на атмосферния въздух </w:t>
            </w:r>
          </w:p>
        </w:tc>
      </w:tr>
    </w:tbl>
    <w:p w:rsidR="0058184B" w:rsidRPr="00525572"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1"/>
      </w:tblGrid>
      <w:tr w:rsidR="00671EE1" w:rsidTr="003D6C33">
        <w:trPr>
          <w:trHeight w:val="2505"/>
        </w:trPr>
        <w:tc>
          <w:tcPr>
            <w:tcW w:w="8671" w:type="dxa"/>
            <w:shd w:val="clear" w:color="auto" w:fill="auto"/>
          </w:tcPr>
          <w:p w:rsidR="0050017C" w:rsidRDefault="0050017C" w:rsidP="0050017C">
            <w:pPr>
              <w:pStyle w:val="Text1"/>
              <w:ind w:left="0"/>
              <w:jc w:val="both"/>
              <w:rPr>
                <w:bCs/>
                <w:lang w:val="bg-BG"/>
              </w:rPr>
            </w:pPr>
            <w:r>
              <w:rPr>
                <w:bCs/>
                <w:lang w:val="bg-BG"/>
              </w:rPr>
              <w:t xml:space="preserve">По оста са обявени 2 бр. процедури на стойност 3 700 000 лв. (3%). </w:t>
            </w:r>
            <w:r w:rsidRPr="00025F83">
              <w:rPr>
                <w:bCs/>
                <w:lang w:val="bg-BG"/>
              </w:rPr>
              <w:t>Към 31.12.2016 г. са договорени средства в размер на</w:t>
            </w:r>
            <w:r w:rsidRPr="00025F83">
              <w:rPr>
                <w:lang w:val="bg-BG"/>
              </w:rPr>
              <w:t xml:space="preserve"> </w:t>
            </w:r>
            <w:r w:rsidRPr="00025F83">
              <w:rPr>
                <w:bCs/>
                <w:lang w:val="bg-BG"/>
              </w:rPr>
              <w:t>699 998 лв. (0,65 % от бюджета по оста).</w:t>
            </w:r>
            <w:r w:rsidRPr="00025F83">
              <w:rPr>
                <w:lang w:val="bg-BG"/>
              </w:rPr>
              <w:t xml:space="preserve"> </w:t>
            </w:r>
            <w:r w:rsidRPr="00025F83">
              <w:rPr>
                <w:bCs/>
                <w:lang w:val="bg-BG"/>
              </w:rPr>
              <w:t>Изплатени са средства в размер на 134 298,19 лв. (0,1</w:t>
            </w:r>
            <w:r>
              <w:rPr>
                <w:bCs/>
                <w:lang w:val="bg-BG"/>
              </w:rPr>
              <w:t>2</w:t>
            </w:r>
            <w:r w:rsidRPr="00025F83">
              <w:rPr>
                <w:bCs/>
                <w:lang w:val="bg-BG"/>
              </w:rPr>
              <w:t xml:space="preserve"> % от ресурса по оста).</w:t>
            </w:r>
            <w:r>
              <w:rPr>
                <w:bCs/>
                <w:lang w:val="bg-BG"/>
              </w:rPr>
              <w:t xml:space="preserve"> </w:t>
            </w:r>
          </w:p>
          <w:p w:rsidR="00C03B92" w:rsidRDefault="00C03B92" w:rsidP="0050017C">
            <w:pPr>
              <w:pStyle w:val="Text1"/>
              <w:ind w:left="0"/>
              <w:jc w:val="both"/>
              <w:rPr>
                <w:bCs/>
                <w:lang w:val="bg-BG"/>
              </w:rPr>
            </w:pPr>
            <w:r>
              <w:rPr>
                <w:lang w:val="bg-BG"/>
              </w:rPr>
              <w:t>През отчетния период не е постигнат напредък по финансовия и физическите индикатори за резултат и изпълнение</w:t>
            </w:r>
            <w:r w:rsidR="00866993">
              <w:rPr>
                <w:lang w:val="bg-BG"/>
              </w:rPr>
              <w:t>.</w:t>
            </w:r>
          </w:p>
          <w:p w:rsidR="0058184B" w:rsidRDefault="0050017C" w:rsidP="0050017C">
            <w:pPr>
              <w:pStyle w:val="Text1"/>
              <w:ind w:left="0"/>
            </w:pPr>
            <w:r>
              <w:rPr>
                <w:bCs/>
                <w:lang w:val="bg-BG"/>
              </w:rPr>
              <w:t>Условие за обявяването на останалата част от ресурса по оста е определянето на базова и целева стойност на индикаторите за резултат по оста.</w:t>
            </w:r>
          </w:p>
        </w:tc>
      </w:tr>
    </w:tbl>
    <w:p w:rsidR="0058184B" w:rsidRDefault="0058184B" w:rsidP="0058184B">
      <w:pPr>
        <w:ind w:left="426" w:hanging="426"/>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112"/>
      </w:tblGrid>
      <w:tr w:rsidR="00671EE1" w:rsidTr="003D6C33">
        <w:trPr>
          <w:trHeight w:val="405"/>
        </w:trPr>
        <w:tc>
          <w:tcPr>
            <w:tcW w:w="4529" w:type="dxa"/>
            <w:shd w:val="clear" w:color="auto" w:fill="auto"/>
          </w:tcPr>
          <w:p w:rsidR="0058184B" w:rsidRDefault="0058184B" w:rsidP="0058184B">
            <w:r>
              <w:lastRenderedPageBreak/>
              <w:t>Приоритетна ос</w:t>
            </w:r>
          </w:p>
        </w:tc>
        <w:tc>
          <w:tcPr>
            <w:tcW w:w="4112" w:type="dxa"/>
            <w:shd w:val="clear" w:color="auto" w:fill="auto"/>
          </w:tcPr>
          <w:p w:rsidR="0058184B" w:rsidRDefault="0058184B" w:rsidP="0058184B">
            <w:r>
              <w:t xml:space="preserve">6 - Техническа помощ </w:t>
            </w:r>
          </w:p>
        </w:tc>
      </w:tr>
    </w:tbl>
    <w:p w:rsidR="0058184B" w:rsidRPr="00525572"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56"/>
      </w:tblGrid>
      <w:tr w:rsidR="00671EE1" w:rsidTr="003D6C33">
        <w:trPr>
          <w:trHeight w:val="2805"/>
        </w:trPr>
        <w:tc>
          <w:tcPr>
            <w:tcW w:w="8656" w:type="dxa"/>
            <w:shd w:val="clear" w:color="auto" w:fill="auto"/>
          </w:tcPr>
          <w:p w:rsidR="003D6C33" w:rsidRDefault="003D6C33" w:rsidP="00624F2E">
            <w:pPr>
              <w:spacing w:before="0" w:after="200" w:line="276" w:lineRule="auto"/>
              <w:contextualSpacing/>
              <w:jc w:val="both"/>
              <w:rPr>
                <w:rFonts w:eastAsia="Calibri"/>
                <w:lang w:val="bg-BG"/>
              </w:rPr>
            </w:pPr>
          </w:p>
          <w:p w:rsidR="00624F2E" w:rsidRDefault="00624F2E" w:rsidP="00624F2E">
            <w:pPr>
              <w:spacing w:before="0" w:after="200" w:line="276" w:lineRule="auto"/>
              <w:contextualSpacing/>
              <w:jc w:val="both"/>
              <w:rPr>
                <w:rFonts w:eastAsia="Calibri"/>
                <w:lang w:val="bg-BG"/>
              </w:rPr>
            </w:pPr>
            <w:r>
              <w:rPr>
                <w:rFonts w:eastAsia="Calibri"/>
                <w:lang w:val="bg-BG"/>
              </w:rPr>
              <w:t xml:space="preserve">По оста е обявена една процедура на стойност 92 973 317 лв. (100% от ресурса по оста). </w:t>
            </w:r>
            <w:r w:rsidRPr="00025F83">
              <w:rPr>
                <w:rFonts w:eastAsia="Calibri"/>
                <w:lang w:val="bg-BG"/>
              </w:rPr>
              <w:t>Към 31.12.201</w:t>
            </w:r>
            <w:r>
              <w:rPr>
                <w:rFonts w:eastAsia="Calibri"/>
                <w:lang w:val="bg-BG"/>
              </w:rPr>
              <w:t>6</w:t>
            </w:r>
            <w:r w:rsidRPr="00025F83">
              <w:rPr>
                <w:rFonts w:eastAsia="Calibri"/>
                <w:lang w:val="bg-BG"/>
              </w:rPr>
              <w:t xml:space="preserve"> г.</w:t>
            </w:r>
            <w:r w:rsidRPr="00025F83">
              <w:rPr>
                <w:rFonts w:eastAsia="Calibri"/>
                <w:b/>
                <w:lang w:val="bg-BG"/>
              </w:rPr>
              <w:t xml:space="preserve"> </w:t>
            </w:r>
            <w:r w:rsidRPr="00025F83">
              <w:rPr>
                <w:rFonts w:eastAsia="Calibri"/>
                <w:lang w:val="bg-BG"/>
              </w:rPr>
              <w:t xml:space="preserve">са договорени средства в размер на </w:t>
            </w:r>
            <w:r>
              <w:rPr>
                <w:rFonts w:eastAsia="Calibri"/>
                <w:lang w:val="bg-BG"/>
              </w:rPr>
              <w:t>26 309 328</w:t>
            </w:r>
            <w:r w:rsidRPr="00025F83">
              <w:rPr>
                <w:rFonts w:eastAsia="Calibri"/>
                <w:lang w:val="bg-BG"/>
              </w:rPr>
              <w:t xml:space="preserve"> лв.</w:t>
            </w:r>
            <w:r w:rsidRPr="00025F83">
              <w:rPr>
                <w:bCs/>
                <w:lang w:val="bg-BG"/>
              </w:rPr>
              <w:t xml:space="preserve"> (</w:t>
            </w:r>
            <w:r>
              <w:rPr>
                <w:bCs/>
                <w:lang w:val="bg-BG"/>
              </w:rPr>
              <w:t>28</w:t>
            </w:r>
            <w:r w:rsidRPr="00025F83">
              <w:rPr>
                <w:bCs/>
                <w:lang w:val="bg-BG"/>
              </w:rPr>
              <w:t xml:space="preserve"> % от бюджета по оста).</w:t>
            </w:r>
            <w:r w:rsidRPr="00025F83">
              <w:rPr>
                <w:rFonts w:eastAsia="Calibri"/>
                <w:lang w:val="bg-BG"/>
              </w:rPr>
              <w:t xml:space="preserve">  Изплатените средства по приоритетнат</w:t>
            </w:r>
            <w:r>
              <w:rPr>
                <w:rFonts w:eastAsia="Calibri"/>
                <w:lang w:val="bg-BG"/>
              </w:rPr>
              <w:t>а ос са в размер на 7 634 171</w:t>
            </w:r>
            <w:r w:rsidRPr="00025F83">
              <w:rPr>
                <w:rFonts w:eastAsia="Calibri"/>
                <w:lang w:val="bg-BG"/>
              </w:rPr>
              <w:t xml:space="preserve"> лв.  (8,2 % от бюджета по оста).</w:t>
            </w:r>
          </w:p>
          <w:p w:rsidR="00624F2E" w:rsidRDefault="00C03B92" w:rsidP="00624F2E">
            <w:pPr>
              <w:pStyle w:val="Text1"/>
              <w:ind w:left="0"/>
              <w:jc w:val="both"/>
              <w:rPr>
                <w:lang w:val="bg-BG"/>
              </w:rPr>
            </w:pPr>
            <w:r>
              <w:rPr>
                <w:lang w:val="bg-BG"/>
              </w:rPr>
              <w:t>По отношение на финансовия индикатор за изпълнение по оста, постигнатият напредък е 4,06%</w:t>
            </w:r>
            <w:r w:rsidR="00756E6B">
              <w:rPr>
                <w:lang w:val="bg-BG"/>
              </w:rPr>
              <w:t xml:space="preserve"> </w:t>
            </w:r>
            <w:r>
              <w:rPr>
                <w:lang w:val="bg-BG"/>
              </w:rPr>
              <w:t xml:space="preserve">от крайната цел (по ос 6 няма междинни цели). </w:t>
            </w:r>
          </w:p>
          <w:p w:rsidR="0058184B" w:rsidRDefault="0058184B" w:rsidP="00C03B92">
            <w:pPr>
              <w:pStyle w:val="Text1"/>
              <w:ind w:left="0"/>
              <w:jc w:val="both"/>
            </w:pPr>
          </w:p>
        </w:tc>
      </w:tr>
    </w:tbl>
    <w:p w:rsidR="0058184B" w:rsidRDefault="0058184B" w:rsidP="000E5D11">
      <w:pPr>
        <w:jc w:val="both"/>
      </w:pPr>
    </w:p>
    <w:p w:rsidR="0058184B" w:rsidRDefault="0058184B" w:rsidP="000E5D11">
      <w:pPr>
        <w:pStyle w:val="Heading2"/>
        <w:tabs>
          <w:tab w:val="num" w:pos="0"/>
        </w:tabs>
        <w:ind w:left="0" w:firstLine="0"/>
        <w:jc w:val="both"/>
      </w:pPr>
      <w: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p>
    <w:p w:rsidR="0058184B" w:rsidRPr="00525572"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624F2E" w:rsidRPr="00B9259B" w:rsidRDefault="00624F2E" w:rsidP="00624F2E">
            <w:pPr>
              <w:spacing w:after="0"/>
              <w:jc w:val="both"/>
              <w:rPr>
                <w:lang w:val="bg-BG"/>
              </w:rPr>
            </w:pPr>
            <w:r w:rsidRPr="00B9259B">
              <w:rPr>
                <w:lang w:val="bg-BG"/>
              </w:rPr>
              <w:t xml:space="preserve">Във всички обявени до 31.12.2016 г. процедури за предоставяне на безвъзмездна финансова помощ по ОПОС, се предвижда постигане на целите, свързани с изпълнението на хоризонталните принципи на ЕС. </w:t>
            </w:r>
          </w:p>
          <w:p w:rsidR="00624F2E" w:rsidRPr="00B9259B" w:rsidRDefault="00624F2E" w:rsidP="00624F2E">
            <w:pPr>
              <w:spacing w:after="0"/>
              <w:jc w:val="both"/>
              <w:rPr>
                <w:lang w:val="bg-BG"/>
              </w:rPr>
            </w:pPr>
            <w:r w:rsidRPr="00B9259B">
              <w:rPr>
                <w:lang w:val="bg-BG"/>
              </w:rPr>
              <w:t>При подготовката на всяка процедура за предоставяне на БФП в Условията за кандидатстване, раздел 17. „Хоризонтални политики“, се включват ръководните принципи за подбор на операции по ОПОС 2014-2020 г., сред които са и хоризонталните принципи за равните възможности и предотвратяване на дискриминация.</w:t>
            </w:r>
          </w:p>
          <w:p w:rsidR="00624F2E" w:rsidRPr="00B9259B" w:rsidRDefault="00624F2E" w:rsidP="00624F2E">
            <w:pPr>
              <w:spacing w:after="0"/>
              <w:jc w:val="both"/>
              <w:rPr>
                <w:lang w:val="bg-BG"/>
              </w:rPr>
            </w:pPr>
            <w:r w:rsidRPr="00B9259B">
              <w:rPr>
                <w:lang w:val="bg-BG"/>
              </w:rPr>
              <w:t xml:space="preserve">В раздел 21.„Критерии за оценка на проектните предложения и относителната им тежест“ от Условията за кандидатстване във всички процедури се включва критерият „Проектът демонстрира съответствие с хоризонталните принципи на ЕС, посочени в Раздел 17 от насоките за кандидатстване“. </w:t>
            </w:r>
          </w:p>
          <w:p w:rsidR="0042194E" w:rsidRDefault="00624F2E" w:rsidP="00624F2E">
            <w:pPr>
              <w:spacing w:after="0"/>
              <w:jc w:val="both"/>
              <w:rPr>
                <w:lang w:val="bg-BG"/>
              </w:rPr>
            </w:pPr>
            <w:r w:rsidRPr="0042194E">
              <w:rPr>
                <w:color w:val="000000" w:themeColor="text1"/>
                <w:lang w:val="bg-BG"/>
              </w:rPr>
              <w:t>Съответствието с</w:t>
            </w:r>
            <w:r w:rsidRPr="0042194E">
              <w:rPr>
                <w:color w:val="000000" w:themeColor="text1"/>
                <w:kern w:val="3"/>
                <w:sz w:val="20"/>
                <w:szCs w:val="20"/>
                <w:lang w:val="bg-BG"/>
              </w:rPr>
              <w:t xml:space="preserve"> </w:t>
            </w:r>
            <w:r w:rsidRPr="0042194E">
              <w:rPr>
                <w:color w:val="000000" w:themeColor="text1"/>
                <w:lang w:val="bg-BG"/>
              </w:rPr>
              <w:t xml:space="preserve">хоризонталните принципи </w:t>
            </w:r>
            <w:r w:rsidR="0042194E" w:rsidRPr="0042194E">
              <w:rPr>
                <w:color w:val="000000" w:themeColor="text1"/>
                <w:lang w:val="bg-BG"/>
              </w:rPr>
              <w:t xml:space="preserve">се цели </w:t>
            </w:r>
            <w:r w:rsidRPr="0042194E">
              <w:rPr>
                <w:color w:val="000000" w:themeColor="text1"/>
                <w:lang w:val="bg-BG"/>
              </w:rPr>
              <w:t>още на етап допусти</w:t>
            </w:r>
            <w:r w:rsidR="0042194E" w:rsidRPr="0042194E">
              <w:rPr>
                <w:color w:val="000000" w:themeColor="text1"/>
                <w:lang w:val="bg-BG"/>
              </w:rPr>
              <w:t xml:space="preserve">мост на проектните предложения, за което </w:t>
            </w:r>
            <w:r w:rsidRPr="0042194E">
              <w:rPr>
                <w:color w:val="000000" w:themeColor="text1"/>
                <w:lang w:val="bg-BG"/>
              </w:rPr>
              <w:t>, бенефициентите декларират съответствие с  хоризонталните принципи</w:t>
            </w:r>
            <w:r w:rsidRPr="00B9259B">
              <w:rPr>
                <w:lang w:val="bg-BG"/>
              </w:rPr>
              <w:t>. Прилагането на посочения от страна на бенефициента хоризонтален принцип е задължително, като е обект на мониторинг на етап изпълнение на индивидуалните проекти</w:t>
            </w:r>
            <w:r w:rsidR="0042194E">
              <w:rPr>
                <w:lang w:val="bg-BG"/>
              </w:rPr>
              <w:t xml:space="preserve">. </w:t>
            </w:r>
          </w:p>
          <w:p w:rsidR="00624F2E" w:rsidRPr="00B9259B" w:rsidRDefault="00624F2E" w:rsidP="00624F2E">
            <w:pPr>
              <w:spacing w:after="0"/>
              <w:jc w:val="both"/>
              <w:rPr>
                <w:lang w:val="bg-BG"/>
              </w:rPr>
            </w:pPr>
            <w:r w:rsidRPr="00B9259B">
              <w:rPr>
                <w:lang w:val="bg-BG"/>
              </w:rPr>
              <w:t>По отношение на останалите аспекти на принципа на равнопоставеността, следва да се отбележи, че в оценените към края на отчетния период проекти не се открива разграничение по етнос, увреждане, възраст, религия и т.н.</w:t>
            </w:r>
            <w:r w:rsidRPr="00B9259B">
              <w:rPr>
                <w:kern w:val="3"/>
                <w:sz w:val="20"/>
                <w:szCs w:val="20"/>
                <w:lang w:val="bg-BG"/>
              </w:rPr>
              <w:t xml:space="preserve"> </w:t>
            </w:r>
            <w:r w:rsidRPr="00B9259B">
              <w:rPr>
                <w:lang w:val="bg-BG"/>
              </w:rPr>
              <w:t xml:space="preserve">Всички дейности предвидени за изпълнение са неутрални по отношение на принадлежност на бенефициентите към каквато и да е група по какъвто и да е признак. </w:t>
            </w:r>
          </w:p>
          <w:p w:rsidR="00624F2E" w:rsidRPr="00B9259B" w:rsidRDefault="00624F2E" w:rsidP="00624F2E">
            <w:pPr>
              <w:spacing w:after="0"/>
              <w:jc w:val="both"/>
              <w:rPr>
                <w:lang w:val="bg-BG"/>
              </w:rPr>
            </w:pPr>
            <w:r w:rsidRPr="00B9259B">
              <w:rPr>
                <w:lang w:val="bg-BG"/>
              </w:rPr>
              <w:lastRenderedPageBreak/>
              <w:t xml:space="preserve"> С реализацията на оценените проекти по ОПОС се цели постигане на:</w:t>
            </w:r>
          </w:p>
          <w:p w:rsidR="00624F2E" w:rsidRPr="00B9259B" w:rsidRDefault="00624F2E" w:rsidP="00624F2E">
            <w:pPr>
              <w:spacing w:after="0"/>
              <w:jc w:val="both"/>
              <w:rPr>
                <w:lang w:val="bg-BG"/>
              </w:rPr>
            </w:pPr>
            <w:r w:rsidRPr="00B9259B">
              <w:rPr>
                <w:lang w:val="bg-BG"/>
              </w:rPr>
              <w:t>-</w:t>
            </w:r>
            <w:r w:rsidRPr="00B9259B">
              <w:rPr>
                <w:lang w:val="bg-BG"/>
              </w:rPr>
              <w:tab/>
              <w:t>прилагане на принципа за равенство между половете и създаването на заетост - чрез създадени в резултат на изпълнението на проекта нови работни места за мъже и жени;</w:t>
            </w:r>
          </w:p>
          <w:p w:rsidR="00624F2E" w:rsidRPr="00B9259B" w:rsidRDefault="00624F2E" w:rsidP="00624F2E">
            <w:pPr>
              <w:spacing w:after="0"/>
              <w:jc w:val="both"/>
              <w:rPr>
                <w:lang w:val="bg-BG"/>
              </w:rPr>
            </w:pPr>
            <w:r w:rsidRPr="00B9259B">
              <w:rPr>
                <w:lang w:val="bg-BG"/>
              </w:rPr>
              <w:t>-</w:t>
            </w:r>
            <w:r w:rsidRPr="00B9259B">
              <w:rPr>
                <w:lang w:val="bg-BG"/>
              </w:rPr>
              <w:tab/>
              <w:t>прилагане на принципа на равните възможности по отношение на достъпа до инфраструктурата, включително за лица с увреждания, където строежите се проектират, изпълняват и поддържат в съответствие с изискванията за достъпна среда за населението, включително за хората с увреждания, регламентирани в Закона за устройство на територията;</w:t>
            </w:r>
          </w:p>
          <w:p w:rsidR="00624F2E" w:rsidRPr="00B9259B" w:rsidRDefault="00624F2E" w:rsidP="00624F2E">
            <w:pPr>
              <w:spacing w:after="0"/>
              <w:jc w:val="both"/>
              <w:rPr>
                <w:lang w:val="bg-BG"/>
              </w:rPr>
            </w:pPr>
            <w:r w:rsidRPr="00B9259B">
              <w:rPr>
                <w:lang w:val="bg-BG"/>
              </w:rPr>
              <w:t>-</w:t>
            </w:r>
            <w:r w:rsidRPr="00B9259B">
              <w:rPr>
                <w:lang w:val="bg-BG"/>
              </w:rPr>
              <w:tab/>
              <w:t>прилагане на принципа на равните възможности по отношение на достъпа до информация за хора в неравностойно положение, чрез изпълнение на мерки за информация и комуникация по проектите с цел осигуряване на общодостъпна информация за всички заинтересовани лица</w:t>
            </w:r>
            <w:r w:rsidR="0042194E">
              <w:rPr>
                <w:lang w:val="bg-BG"/>
              </w:rPr>
              <w:t>;</w:t>
            </w:r>
          </w:p>
          <w:p w:rsidR="0058184B" w:rsidRDefault="00624F2E" w:rsidP="0042194E">
            <w:pPr>
              <w:pStyle w:val="Text1"/>
              <w:ind w:left="0"/>
            </w:pPr>
            <w:r w:rsidRPr="00B9259B">
              <w:rPr>
                <w:lang w:val="bg-BG"/>
              </w:rPr>
              <w:t>-</w:t>
            </w:r>
            <w:r w:rsidRPr="00B9259B">
              <w:rPr>
                <w:lang w:val="bg-BG"/>
              </w:rPr>
              <w:tab/>
              <w:t>осигуряване на равен достъп и недискриминация при набирането на участници в обучения и осигуряване на еднакви възможности за участие на представители, независимо от техния пол и др.</w:t>
            </w:r>
          </w:p>
        </w:tc>
      </w:tr>
    </w:tbl>
    <w:p w:rsidR="0058184B" w:rsidRDefault="0058184B" w:rsidP="0058184B"/>
    <w:p w:rsidR="00315E62" w:rsidRPr="00315E62" w:rsidRDefault="0058184B" w:rsidP="00315E62">
      <w:pPr>
        <w:pStyle w:val="Heading2"/>
        <w:tabs>
          <w:tab w:val="num" w:pos="0"/>
        </w:tabs>
        <w:ind w:left="0" w:firstLine="0"/>
      </w:pPr>
      <w:r>
        <w:t>Устойчиво развитие (член 50, параграф 4 и член 111, параграф 4, втора алинея, буква е) от Регламент (ЕС) № 1303/2013)</w:t>
      </w:r>
    </w:p>
    <w:p w:rsidR="000E5D11" w:rsidRPr="00504A78" w:rsidRDefault="000E5D11" w:rsidP="000E5D11">
      <w:pPr>
        <w:spacing w:before="120" w:after="0"/>
        <w:jc w:val="both"/>
        <w:rPr>
          <w:lang w:val="bg-BG" w:eastAsia="bg-BG"/>
        </w:rPr>
      </w:pPr>
      <w:r w:rsidRPr="00504A78">
        <w:rPr>
          <w:lang w:val="bg-BG" w:eastAsia="bg-BG"/>
        </w:rPr>
        <w:t>Оценка на изпълнението на специфичните действия за съобразяване с принципите, определени в член 8 от Регламент (ЕС) № 1303/2013, относно устойчивото развитие, включително, в зависимост от съдържанието и целите на оперативната програма, преглед на действията, предприети за насърчаване на устойчивото развитие в съответствие с този член.</w:t>
      </w:r>
    </w:p>
    <w:p w:rsidR="0058184B" w:rsidRPr="00525572"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1C3EF3" w:rsidRDefault="00624F2E" w:rsidP="001C3EF3">
            <w:pPr>
              <w:suppressAutoHyphens/>
              <w:autoSpaceDN w:val="0"/>
              <w:spacing w:before="0" w:after="120"/>
              <w:jc w:val="both"/>
              <w:textAlignment w:val="baseline"/>
              <w:rPr>
                <w:rFonts w:eastAsia="SimSun"/>
                <w:kern w:val="3"/>
                <w:lang w:val="bg-BG"/>
              </w:rPr>
            </w:pPr>
            <w:r w:rsidRPr="00025F83">
              <w:rPr>
                <w:rFonts w:eastAsia="SimSun"/>
                <w:kern w:val="3"/>
                <w:lang w:val="bg-BG"/>
              </w:rPr>
              <w:t>Оперативна програма „Околна среда“ 2014-2020 г. е програма, включваща мерки за фин</w:t>
            </w:r>
            <w:r w:rsidR="00341F02">
              <w:rPr>
                <w:rFonts w:eastAsia="SimSun"/>
                <w:kern w:val="3"/>
                <w:lang w:val="bg-BG"/>
              </w:rPr>
              <w:t xml:space="preserve">ансиране на проекти, които са в </w:t>
            </w:r>
            <w:r w:rsidRPr="00025F83">
              <w:rPr>
                <w:rFonts w:eastAsia="SimSun"/>
                <w:kern w:val="3"/>
                <w:lang w:val="bg-BG"/>
              </w:rPr>
              <w:t xml:space="preserve">полза за околната среда и има пряко отношение към хоризонталния принцип за устойчиво развитие. При подготовката на всяка процедура за предоставяне на БФП, УО на ОПОС, включва в Условията за кандидатстване, раздел 17. „Хоризонтални политики“, </w:t>
            </w:r>
            <w:r w:rsidR="001C3EF3">
              <w:rPr>
                <w:rFonts w:eastAsia="SimSun"/>
                <w:kern w:val="3"/>
                <w:lang w:val="bg-BG"/>
              </w:rPr>
              <w:t>следните принципи за подбор на операции:</w:t>
            </w:r>
          </w:p>
          <w:p w:rsidR="00624F2E" w:rsidRDefault="00624F2E" w:rsidP="001C3EF3">
            <w:pPr>
              <w:suppressAutoHyphens/>
              <w:autoSpaceDN w:val="0"/>
              <w:spacing w:before="0" w:after="120"/>
              <w:jc w:val="both"/>
              <w:textAlignment w:val="baseline"/>
              <w:rPr>
                <w:rFonts w:eastAsia="SimSun"/>
                <w:kern w:val="3"/>
                <w:lang w:val="bg-BG"/>
              </w:rPr>
            </w:pPr>
            <w:r w:rsidRPr="00025F83">
              <w:rPr>
                <w:rFonts w:eastAsia="SimSun"/>
                <w:b/>
                <w:kern w:val="3"/>
                <w:lang w:val="bg-BG"/>
              </w:rPr>
              <w:t>Ресурсна и енергийна ефективност</w:t>
            </w:r>
            <w:r w:rsidRPr="00025F83">
              <w:rPr>
                <w:rFonts w:eastAsia="SimSun"/>
                <w:kern w:val="3"/>
                <w:lang w:val="bg-BG"/>
              </w:rPr>
              <w:t xml:space="preserve"> – финансират се проекти, които допринасят за постигане на ресурсна ефективност и подобряване на околната среда, като се насърчават технологични решения, изискващи по-малко инвестиционни и експлоатационни разходи;</w:t>
            </w:r>
          </w:p>
          <w:p w:rsidR="00624F2E" w:rsidRPr="00E858FD" w:rsidRDefault="00624F2E" w:rsidP="001C71B6">
            <w:pPr>
              <w:numPr>
                <w:ilvl w:val="0"/>
                <w:numId w:val="47"/>
              </w:numPr>
              <w:suppressAutoHyphens/>
              <w:autoSpaceDN w:val="0"/>
              <w:spacing w:before="0" w:after="120"/>
              <w:jc w:val="both"/>
              <w:textAlignment w:val="baseline"/>
              <w:rPr>
                <w:rFonts w:eastAsia="SimSun"/>
                <w:kern w:val="3"/>
                <w:lang w:val="bg-BG"/>
              </w:rPr>
            </w:pPr>
            <w:r w:rsidRPr="00E858FD">
              <w:rPr>
                <w:rFonts w:eastAsia="SimSun"/>
                <w:b/>
                <w:kern w:val="3"/>
                <w:lang w:val="bg-BG"/>
              </w:rPr>
              <w:t>Борба с изменението на климата и адаптация, устойчивост към бедствия</w:t>
            </w:r>
            <w:r w:rsidRPr="00E858FD">
              <w:rPr>
                <w:rFonts w:eastAsia="SimSun"/>
                <w:kern w:val="3"/>
                <w:lang w:val="bg-BG"/>
              </w:rPr>
              <w:t xml:space="preserve"> - при финансирането на проекти, там където е приложимо,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p w:rsidR="00624F2E" w:rsidRPr="00025F83"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По об</w:t>
            </w:r>
            <w:r w:rsidR="001C3EF3">
              <w:rPr>
                <w:rFonts w:eastAsia="SimSun"/>
                <w:kern w:val="3"/>
                <w:lang w:val="bg-BG"/>
              </w:rPr>
              <w:t>явените процедури през 2016 г.</w:t>
            </w:r>
            <w:r w:rsidRPr="00025F83">
              <w:rPr>
                <w:rFonts w:eastAsia="SimSun"/>
                <w:kern w:val="3"/>
                <w:lang w:val="bg-BG"/>
              </w:rPr>
              <w:t>, хоризонталният принцип за устойчиво развитие и опазване на околната среда, е отразен в Условията за кандидатстване чрез включване на изисквания</w:t>
            </w:r>
            <w:r w:rsidR="001C3EF3">
              <w:rPr>
                <w:rFonts w:eastAsia="SimSun"/>
                <w:kern w:val="3"/>
                <w:lang w:val="bg-BG"/>
              </w:rPr>
              <w:t xml:space="preserve">, </w:t>
            </w:r>
            <w:r w:rsidRPr="00025F83">
              <w:rPr>
                <w:rFonts w:eastAsia="SimSun"/>
                <w:kern w:val="3"/>
                <w:lang w:val="bg-BG"/>
              </w:rPr>
              <w:t>както следва</w:t>
            </w:r>
            <w:r>
              <w:rPr>
                <w:rFonts w:eastAsia="SimSun"/>
                <w:kern w:val="3"/>
                <w:lang w:val="bg-BG"/>
              </w:rPr>
              <w:t>:</w:t>
            </w:r>
          </w:p>
          <w:p w:rsidR="00624F2E" w:rsidRPr="00025F83"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 xml:space="preserve"> По процедура </w:t>
            </w:r>
            <w:r w:rsidRPr="00025F83">
              <w:rPr>
                <w:rFonts w:eastAsia="SimSun"/>
                <w:b/>
                <w:kern w:val="3"/>
                <w:lang w:val="bg-BG"/>
              </w:rPr>
              <w:t xml:space="preserve">„Подготовка на регионално прединвестиционно проучване за </w:t>
            </w:r>
            <w:r w:rsidRPr="00025F83">
              <w:rPr>
                <w:rFonts w:eastAsia="SimSun"/>
                <w:b/>
                <w:kern w:val="3"/>
                <w:lang w:val="bg-BG"/>
              </w:rPr>
              <w:lastRenderedPageBreak/>
              <w:t xml:space="preserve">водоснабдяване и канализация за територията на Столична община“ </w:t>
            </w:r>
            <w:r w:rsidRPr="00025F83">
              <w:rPr>
                <w:rFonts w:eastAsia="SimSun"/>
                <w:kern w:val="3"/>
                <w:lang w:val="bg-BG"/>
              </w:rPr>
              <w:t>са посочени като изисквания при избора на варианти за инвестициите да бъдат насърчавани технологични решения, изискващи по-малко инвестиционни и експлоатационни разходи, в резултат на което при изпълнението на проекта да бъде съобразен принципът за „Устойчиво развитие и ресурсна ефективност“.</w:t>
            </w:r>
          </w:p>
          <w:p w:rsidR="00624F2E" w:rsidRPr="00025F83"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По процедура</w:t>
            </w:r>
            <w:r w:rsidRPr="00025F83">
              <w:rPr>
                <w:rFonts w:eastAsia="SimSun"/>
                <w:b/>
                <w:kern w:val="3"/>
                <w:lang w:val="bg-BG"/>
              </w:rPr>
              <w:t xml:space="preserve"> „Изпълнение на ранни ВиК проекти - компонент 2“</w:t>
            </w:r>
            <w:r>
              <w:rPr>
                <w:rFonts w:eastAsia="SimSun"/>
                <w:kern w:val="3"/>
                <w:lang w:val="bg-BG"/>
              </w:rPr>
              <w:t xml:space="preserve"> </w:t>
            </w:r>
            <w:r w:rsidR="00213FEF">
              <w:rPr>
                <w:rFonts w:eastAsia="SimSun"/>
                <w:kern w:val="3"/>
                <w:lang w:val="bg-BG"/>
              </w:rPr>
              <w:t xml:space="preserve">се изисква спазване на </w:t>
            </w:r>
            <w:r w:rsidRPr="00025F83">
              <w:rPr>
                <w:rFonts w:eastAsia="SimSun"/>
                <w:kern w:val="3"/>
                <w:lang w:val="bg-BG"/>
              </w:rPr>
              <w:t xml:space="preserve"> приложимото европейско и национално законодателство, включително за извършване на оценки на въздействието върху околната среда, оценки за съвместимост с предмета и целите на опазване на защитените зони от мрежата НАТУРА 2000, мерки за ограничаване на запрашаването, на шума и др.</w:t>
            </w:r>
          </w:p>
          <w:p w:rsidR="00624F2E" w:rsidRPr="00025F83"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По процедура</w:t>
            </w:r>
            <w:r w:rsidRPr="00025F83">
              <w:rPr>
                <w:rFonts w:eastAsia="SimSun"/>
                <w:b/>
                <w:kern w:val="3"/>
                <w:lang w:val="bg-BG"/>
              </w:rPr>
              <w:t xml:space="preserve"> BG16M1OP002-1.011 „Подобряване мониторинга на качеството на питейните води“ </w:t>
            </w:r>
            <w:r w:rsidRPr="00025F83">
              <w:rPr>
                <w:rFonts w:eastAsia="SimSun"/>
                <w:kern w:val="3"/>
                <w:lang w:val="bg-BG"/>
              </w:rPr>
              <w:t>се изисква изпълнение на принципа за „Устойчиво развитие и ресурсна ефективност“.</w:t>
            </w:r>
            <w:r w:rsidRPr="00025F83">
              <w:rPr>
                <w:rFonts w:eastAsia="SimSun"/>
                <w:b/>
                <w:kern w:val="3"/>
                <w:lang w:val="bg-BG"/>
              </w:rPr>
              <w:t xml:space="preserve">  </w:t>
            </w:r>
          </w:p>
          <w:p w:rsidR="00624F2E"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По процедура</w:t>
            </w:r>
            <w:r w:rsidRPr="00025F83">
              <w:rPr>
                <w:rFonts w:eastAsia="SimSun"/>
                <w:b/>
                <w:kern w:val="3"/>
                <w:lang w:val="bg-BG"/>
              </w:rPr>
              <w:t xml:space="preserve"> „Повишаване на информираността на заинтересованите страни за мрежата Натура 2000“ </w:t>
            </w:r>
            <w:r w:rsidRPr="00025F83">
              <w:rPr>
                <w:rFonts w:eastAsia="SimSun"/>
                <w:kern w:val="3"/>
                <w:lang w:val="bg-BG"/>
              </w:rPr>
              <w:t>е посочено изискване проектът да спазва принципа на устойчиво развитие, като проектното предложение следва да допринесе за формиране на дълготрайно разбиране за мрежата Натура 2000 като възможност, а не като ограничение чрез изпълнение на мерки за информиране, повишаване знанията и капацитета на заинтересованите страни.</w:t>
            </w:r>
            <w:r>
              <w:rPr>
                <w:rFonts w:eastAsia="SimSun"/>
                <w:kern w:val="3"/>
                <w:lang w:val="bg-BG"/>
              </w:rPr>
              <w:t xml:space="preserve"> </w:t>
            </w:r>
          </w:p>
          <w:p w:rsidR="00624F2E" w:rsidRPr="00025F83" w:rsidRDefault="00624F2E" w:rsidP="00624F2E">
            <w:pPr>
              <w:suppressAutoHyphens/>
              <w:autoSpaceDN w:val="0"/>
              <w:spacing w:before="0" w:after="120"/>
              <w:jc w:val="both"/>
              <w:textAlignment w:val="baseline"/>
              <w:rPr>
                <w:rFonts w:eastAsia="SimSun"/>
                <w:kern w:val="3"/>
                <w:lang w:val="bg-BG"/>
              </w:rPr>
            </w:pPr>
            <w:r w:rsidRPr="00025F83">
              <w:rPr>
                <w:rFonts w:eastAsia="SimSun"/>
                <w:kern w:val="3"/>
                <w:lang w:val="bg-BG"/>
              </w:rPr>
              <w:t>По процедура</w:t>
            </w:r>
            <w:r w:rsidRPr="00025F83">
              <w:rPr>
                <w:rFonts w:eastAsia="SimSun"/>
                <w:b/>
                <w:kern w:val="3"/>
                <w:lang w:val="bg-BG"/>
              </w:rPr>
              <w:t xml:space="preserve"> „Превенция и противодействие на свлачищните процеси за ограничаване на риска от тях (вкл. по републиканска пътна мрежа“ </w:t>
            </w:r>
            <w:r w:rsidRPr="00025F83">
              <w:rPr>
                <w:rFonts w:eastAsia="SimSun"/>
                <w:kern w:val="3"/>
                <w:lang w:val="bg-BG"/>
              </w:rPr>
              <w:t xml:space="preserve">при избора на варианти за инвестиции да бъдат насърчавани технологични решения, изискващи по-малко инвестиционни и експлоатационни разходи, поради което изпълнението на проекта ще съобразява  принципа  за „Устойчиво развитие и ресурсна ефективност“.  </w:t>
            </w:r>
          </w:p>
          <w:p w:rsidR="0058184B" w:rsidRDefault="00624F2E" w:rsidP="00D3490B">
            <w:pPr>
              <w:pStyle w:val="Text1"/>
              <w:ind w:left="0"/>
              <w:jc w:val="both"/>
            </w:pPr>
            <w:r w:rsidRPr="00025F83">
              <w:rPr>
                <w:rFonts w:eastAsia="SimSun"/>
                <w:kern w:val="3"/>
                <w:lang w:val="bg-BG"/>
              </w:rPr>
              <w:t>По процедура</w:t>
            </w:r>
            <w:r w:rsidRPr="00025F83">
              <w:rPr>
                <w:rFonts w:eastAsia="SimSun"/>
                <w:b/>
                <w:kern w:val="3"/>
                <w:lang w:val="bg-BG"/>
              </w:rPr>
              <w:t xml:space="preserve"> „Разработване/Актуализация на общинските програми за качеството на атмосферния въздух“ </w:t>
            </w:r>
            <w:r w:rsidRPr="00025F83">
              <w:rPr>
                <w:rFonts w:eastAsia="SimSun"/>
                <w:kern w:val="3"/>
                <w:lang w:val="bg-BG"/>
              </w:rPr>
              <w:t>следва да се прилагат ръководните принципи за избор на операции, посочени в ОПОС 2014-2020.</w:t>
            </w:r>
          </w:p>
        </w:tc>
      </w:tr>
    </w:tbl>
    <w:p w:rsidR="0058184B" w:rsidRDefault="0058184B" w:rsidP="0058184B"/>
    <w:p w:rsidR="0058184B" w:rsidRDefault="0058184B" w:rsidP="0058184B">
      <w:pPr>
        <w:pStyle w:val="Heading2"/>
        <w:tabs>
          <w:tab w:val="num" w:pos="0"/>
        </w:tabs>
        <w:ind w:left="0" w:firstLine="0"/>
      </w:pPr>
      <w:r>
        <w:t>Докладване относно подкрепата, използвана за целите във връзка с изменението на климата (член 50, параграф 4 от Регламент (ЕС) № 1303/2013)</w:t>
      </w:r>
    </w:p>
    <w:p w:rsidR="0058184B" w:rsidRPr="00525572" w:rsidRDefault="0058184B" w:rsidP="0058184B">
      <w:pPr>
        <w:ind w:left="426" w:hanging="426"/>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C23BE0" w:rsidRPr="001813AE" w:rsidRDefault="00924CA7" w:rsidP="00924CA7">
            <w:pPr>
              <w:pStyle w:val="Text1"/>
              <w:ind w:left="0"/>
              <w:jc w:val="both"/>
              <w:rPr>
                <w:rFonts w:eastAsia="SimSun"/>
                <w:color w:val="000000" w:themeColor="text1"/>
                <w:kern w:val="3"/>
                <w:lang w:val="bg-BG"/>
              </w:rPr>
            </w:pPr>
            <w:r w:rsidRPr="001813AE">
              <w:rPr>
                <w:rFonts w:eastAsia="SimSun"/>
                <w:color w:val="000000" w:themeColor="text1"/>
                <w:kern w:val="3"/>
                <w:lang w:val="bg-BG"/>
              </w:rPr>
              <w:t>Посочените стойности на избраните</w:t>
            </w:r>
            <w:r w:rsidR="00C23BE0" w:rsidRPr="001813AE">
              <w:rPr>
                <w:rFonts w:eastAsia="SimSun"/>
                <w:color w:val="000000" w:themeColor="text1"/>
                <w:kern w:val="3"/>
                <w:lang w:val="bg-BG"/>
              </w:rPr>
              <w:t xml:space="preserve"> </w:t>
            </w:r>
            <w:r w:rsidRPr="001813AE">
              <w:rPr>
                <w:rFonts w:eastAsia="SimSun"/>
                <w:color w:val="000000" w:themeColor="text1"/>
                <w:kern w:val="3"/>
                <w:lang w:val="bg-BG"/>
              </w:rPr>
              <w:t>оп</w:t>
            </w:r>
            <w:r w:rsidR="00C23BE0" w:rsidRPr="001813AE">
              <w:rPr>
                <w:rFonts w:eastAsia="SimSun"/>
                <w:color w:val="000000" w:themeColor="text1"/>
                <w:kern w:val="3"/>
                <w:lang w:val="bg-BG"/>
              </w:rPr>
              <w:t>ерации към 31.12.2016 г.  по приоритетни оси</w:t>
            </w:r>
            <w:r w:rsidRPr="001813AE">
              <w:rPr>
                <w:rFonts w:eastAsia="SimSun"/>
                <w:color w:val="000000" w:themeColor="text1"/>
                <w:kern w:val="3"/>
                <w:lang w:val="bg-BG"/>
              </w:rPr>
              <w:t xml:space="preserve">, са  в съответствие с  определените коефициенти по кодове за област на интервенция в Регламент за изпълнение (ЕС) № 215/2014 г.  </w:t>
            </w:r>
          </w:p>
          <w:p w:rsidR="00B53590" w:rsidRPr="001813AE" w:rsidRDefault="00924CA7" w:rsidP="00D00E90">
            <w:pPr>
              <w:jc w:val="both"/>
              <w:rPr>
                <w:rFonts w:eastAsia="SimSun"/>
                <w:color w:val="000000" w:themeColor="text1"/>
                <w:kern w:val="3"/>
                <w:lang w:val="bg-BG"/>
              </w:rPr>
            </w:pPr>
            <w:r w:rsidRPr="001813AE">
              <w:rPr>
                <w:rFonts w:eastAsia="SimSun"/>
                <w:color w:val="000000" w:themeColor="text1"/>
                <w:kern w:val="3"/>
                <w:lang w:val="bg-BG"/>
              </w:rPr>
              <w:t xml:space="preserve">Финансовите данни, отчетени по тях, </w:t>
            </w:r>
            <w:r w:rsidR="00512620" w:rsidRPr="001813AE">
              <w:rPr>
                <w:rFonts w:eastAsia="SimSun"/>
                <w:color w:val="000000" w:themeColor="text1"/>
                <w:kern w:val="3"/>
                <w:lang w:val="bg-BG"/>
              </w:rPr>
              <w:t xml:space="preserve">са съгласно определения коефициент за изчисляване на подкрепата във връзка с изменението на климата: </w:t>
            </w:r>
          </w:p>
          <w:p w:rsidR="00B53590" w:rsidRDefault="00924CA7" w:rsidP="00B53590">
            <w:pPr>
              <w:pStyle w:val="Text1"/>
              <w:numPr>
                <w:ilvl w:val="0"/>
                <w:numId w:val="56"/>
              </w:numPr>
              <w:jc w:val="both"/>
              <w:rPr>
                <w:rFonts w:eastAsia="SimSun"/>
                <w:color w:val="000000" w:themeColor="text1"/>
                <w:kern w:val="3"/>
                <w:lang w:val="bg-BG"/>
              </w:rPr>
            </w:pPr>
            <w:r w:rsidRPr="001813AE">
              <w:rPr>
                <w:rFonts w:eastAsia="SimSun"/>
                <w:color w:val="000000" w:themeColor="text1"/>
                <w:kern w:val="3"/>
                <w:lang w:val="bg-BG"/>
              </w:rPr>
              <w:t xml:space="preserve">По ПО 1 : 9 914 188,75  </w:t>
            </w:r>
            <w:r w:rsidR="00C23BE0" w:rsidRPr="001813AE">
              <w:rPr>
                <w:rFonts w:eastAsia="SimSun"/>
                <w:color w:val="000000" w:themeColor="text1"/>
                <w:kern w:val="3"/>
                <w:lang w:val="bg-BG"/>
              </w:rPr>
              <w:t xml:space="preserve">евро, </w:t>
            </w:r>
            <w:r w:rsidR="00512620" w:rsidRPr="001813AE">
              <w:rPr>
                <w:rFonts w:eastAsia="SimSun"/>
                <w:color w:val="000000" w:themeColor="text1"/>
                <w:kern w:val="3"/>
                <w:lang w:val="bg-BG"/>
              </w:rPr>
              <w:t>съгласно проц</w:t>
            </w:r>
            <w:r w:rsidR="001813AE" w:rsidRPr="001813AE">
              <w:rPr>
                <w:rFonts w:eastAsia="SimSun"/>
                <w:color w:val="000000" w:themeColor="text1"/>
                <w:kern w:val="3"/>
                <w:lang w:val="bg-BG"/>
              </w:rPr>
              <w:t>ентните съотношения по кодове 021</w:t>
            </w:r>
            <w:r w:rsidR="00A548CA">
              <w:rPr>
                <w:rFonts w:eastAsia="SimSun"/>
                <w:color w:val="000000" w:themeColor="text1"/>
                <w:kern w:val="3"/>
                <w:lang w:val="bg-BG"/>
              </w:rPr>
              <w:t xml:space="preserve"> </w:t>
            </w:r>
            <w:r w:rsidR="00BC323D">
              <w:rPr>
                <w:rFonts w:eastAsia="SimSun"/>
                <w:color w:val="000000" w:themeColor="text1"/>
                <w:kern w:val="3"/>
                <w:lang w:val="bg-BG"/>
              </w:rPr>
              <w:t>Управление на водите</w:t>
            </w:r>
            <w:r w:rsidR="00D62667">
              <w:rPr>
                <w:rFonts w:eastAsia="SimSun"/>
                <w:color w:val="000000" w:themeColor="text1"/>
                <w:kern w:val="3"/>
                <w:lang w:val="bg-BG"/>
              </w:rPr>
              <w:t xml:space="preserve"> </w:t>
            </w:r>
            <w:r w:rsidR="00BC323D">
              <w:rPr>
                <w:rFonts w:eastAsia="SimSun"/>
                <w:color w:val="000000" w:themeColor="text1"/>
                <w:kern w:val="3"/>
                <w:lang w:val="bg-BG"/>
              </w:rPr>
              <w:t>и опазване на питейната вода (включително управление на речните басейни, водоснабдяване, специфични ме</w:t>
            </w:r>
            <w:r w:rsidR="00D62667">
              <w:rPr>
                <w:rFonts w:eastAsia="SimSun"/>
                <w:color w:val="000000" w:themeColor="text1"/>
                <w:kern w:val="3"/>
                <w:lang w:val="bg-BG"/>
              </w:rPr>
              <w:t>рки за адапт</w:t>
            </w:r>
            <w:r w:rsidR="00BC323D">
              <w:rPr>
                <w:rFonts w:eastAsia="SimSun"/>
                <w:color w:val="000000" w:themeColor="text1"/>
                <w:kern w:val="3"/>
                <w:lang w:val="bg-BG"/>
              </w:rPr>
              <w:t>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r w:rsidR="001813AE" w:rsidRPr="001813AE">
              <w:rPr>
                <w:rFonts w:eastAsia="SimSun"/>
                <w:color w:val="000000" w:themeColor="text1"/>
                <w:kern w:val="3"/>
                <w:lang w:val="bg-BG"/>
              </w:rPr>
              <w:t xml:space="preserve"> </w:t>
            </w:r>
            <w:r w:rsidR="001813AE" w:rsidRPr="00B53590">
              <w:rPr>
                <w:rFonts w:eastAsia="SimSun"/>
                <w:color w:val="000000" w:themeColor="text1"/>
                <w:kern w:val="3"/>
                <w:lang w:val="bg-BG"/>
              </w:rPr>
              <w:t xml:space="preserve">и 023 </w:t>
            </w:r>
            <w:r w:rsidR="00BC323D" w:rsidRPr="00B53590">
              <w:rPr>
                <w:rFonts w:eastAsia="SimSun"/>
                <w:color w:val="000000" w:themeColor="text1"/>
                <w:kern w:val="3"/>
                <w:lang w:val="bg-BG"/>
              </w:rPr>
              <w:t xml:space="preserve">Мерки, свързани с опазването на околната </w:t>
            </w:r>
            <w:r w:rsidR="00BC323D" w:rsidRPr="00B53590">
              <w:rPr>
                <w:rFonts w:eastAsia="SimSun"/>
                <w:color w:val="000000" w:themeColor="text1"/>
                <w:kern w:val="3"/>
                <w:lang w:val="bg-BG"/>
              </w:rPr>
              <w:lastRenderedPageBreak/>
              <w:t>среда, които са насочени към намаляване</w:t>
            </w:r>
            <w:r w:rsidR="00B53590" w:rsidRPr="00B53590">
              <w:rPr>
                <w:rFonts w:eastAsia="SimSun"/>
                <w:color w:val="000000" w:themeColor="text1"/>
                <w:kern w:val="3"/>
                <w:lang w:val="bg-BG"/>
              </w:rPr>
              <w:t xml:space="preserve"> и/или предотвратяване на емисиите на парникови газове (включващи обработка и съхранение на метан и компостиране);</w:t>
            </w:r>
          </w:p>
          <w:p w:rsidR="00B53590" w:rsidRDefault="00C23BE0" w:rsidP="00B53590">
            <w:pPr>
              <w:pStyle w:val="Text1"/>
              <w:numPr>
                <w:ilvl w:val="0"/>
                <w:numId w:val="56"/>
              </w:numPr>
              <w:jc w:val="both"/>
              <w:rPr>
                <w:rFonts w:eastAsia="SimSun"/>
                <w:color w:val="000000" w:themeColor="text1"/>
                <w:kern w:val="3"/>
                <w:lang w:val="bg-BG"/>
              </w:rPr>
            </w:pPr>
            <w:r w:rsidRPr="00B53590">
              <w:rPr>
                <w:rFonts w:eastAsia="SimSun"/>
                <w:color w:val="000000" w:themeColor="text1"/>
                <w:kern w:val="3"/>
                <w:lang w:val="bg-BG"/>
              </w:rPr>
              <w:t>По ПО 3: 3 320 748,78 евро, съгласно процентните съотношения по кодове 085 Опазване и укрепване на биологичното разнообразие, опазване на природата и екологосъобразна инфраструктура и 086 Опазване, възстановяване и усойчиво използване  на зони по „Натура 2000“;</w:t>
            </w:r>
          </w:p>
          <w:p w:rsidR="00B53590" w:rsidRDefault="00C23BE0" w:rsidP="00B53590">
            <w:pPr>
              <w:pStyle w:val="Text1"/>
              <w:numPr>
                <w:ilvl w:val="0"/>
                <w:numId w:val="56"/>
              </w:numPr>
              <w:jc w:val="both"/>
              <w:rPr>
                <w:rFonts w:eastAsia="SimSun"/>
                <w:color w:val="000000" w:themeColor="text1"/>
                <w:kern w:val="3"/>
                <w:lang w:val="bg-BG"/>
              </w:rPr>
            </w:pPr>
            <w:r w:rsidRPr="00B53590">
              <w:rPr>
                <w:rFonts w:eastAsia="SimSun"/>
                <w:color w:val="000000" w:themeColor="text1"/>
                <w:kern w:val="3"/>
                <w:lang w:val="bg-BG"/>
              </w:rPr>
              <w:t>По ПО 4: 20 042 126,</w:t>
            </w:r>
            <w:r w:rsidR="00512620" w:rsidRPr="00B53590">
              <w:rPr>
                <w:rFonts w:eastAsia="SimSun"/>
                <w:color w:val="000000" w:themeColor="text1"/>
                <w:kern w:val="3"/>
                <w:lang w:val="bg-BG"/>
              </w:rPr>
              <w:t>09 евро</w:t>
            </w:r>
            <w:r w:rsidRPr="00B53590">
              <w:rPr>
                <w:rFonts w:eastAsia="SimSun"/>
                <w:color w:val="000000" w:themeColor="text1"/>
                <w:kern w:val="3"/>
                <w:lang w:val="bg-BG"/>
              </w:rPr>
              <w:t>, съг</w:t>
            </w:r>
            <w:r w:rsidR="00512620" w:rsidRPr="00B53590">
              <w:rPr>
                <w:rFonts w:eastAsia="SimSun"/>
                <w:color w:val="000000" w:themeColor="text1"/>
                <w:kern w:val="3"/>
                <w:lang w:val="bg-BG"/>
              </w:rPr>
              <w:t>ласно процентното съотношение по код 087 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p w:rsidR="00B9450E" w:rsidRDefault="00512620" w:rsidP="00B9450E">
            <w:pPr>
              <w:pStyle w:val="Text1"/>
              <w:numPr>
                <w:ilvl w:val="0"/>
                <w:numId w:val="56"/>
              </w:numPr>
              <w:jc w:val="both"/>
              <w:rPr>
                <w:rFonts w:eastAsia="SimSun"/>
                <w:color w:val="000000" w:themeColor="text1"/>
                <w:kern w:val="3"/>
                <w:lang w:val="bg-BG"/>
              </w:rPr>
            </w:pPr>
            <w:r w:rsidRPr="00B53590">
              <w:rPr>
                <w:rFonts w:eastAsia="SimSun"/>
                <w:color w:val="000000" w:themeColor="text1"/>
                <w:kern w:val="3"/>
                <w:lang w:val="bg-BG"/>
              </w:rPr>
              <w:t>По ПО 5 : 121 687,07 евро, съгласно процентното съотношение по код 083 Мерки, свързани с качеството на въздуха;</w:t>
            </w:r>
          </w:p>
          <w:p w:rsidR="00B9450E" w:rsidRPr="00B9450E" w:rsidRDefault="00B9450E" w:rsidP="007E2816">
            <w:pPr>
              <w:pStyle w:val="Text1"/>
              <w:ind w:left="0"/>
              <w:jc w:val="both"/>
              <w:rPr>
                <w:rFonts w:eastAsia="SimSun"/>
                <w:color w:val="000000" w:themeColor="text1"/>
                <w:kern w:val="3"/>
                <w:lang w:val="bg-BG"/>
              </w:rPr>
            </w:pPr>
            <w:r w:rsidRPr="00B9450E">
              <w:rPr>
                <w:rFonts w:eastAsia="SimSun"/>
                <w:color w:val="000000" w:themeColor="text1"/>
                <w:kern w:val="3"/>
                <w:lang w:val="bg-BG"/>
              </w:rPr>
              <w:t xml:space="preserve">Индикативната стойност на подкрепата от фондовете на ЕС, която </w:t>
            </w:r>
            <w:r>
              <w:rPr>
                <w:rFonts w:eastAsia="SimSun"/>
                <w:color w:val="000000" w:themeColor="text1"/>
                <w:kern w:val="3"/>
                <w:lang w:val="bg-BG"/>
              </w:rPr>
              <w:t xml:space="preserve">е предвидено да </w:t>
            </w:r>
            <w:r w:rsidRPr="00B9450E">
              <w:rPr>
                <w:rFonts w:eastAsia="SimSun"/>
                <w:color w:val="000000" w:themeColor="text1"/>
                <w:kern w:val="3"/>
                <w:lang w:val="bg-BG"/>
              </w:rPr>
              <w:t>бъде използвана за финансиране на мерки свързани с изменението на климата</w:t>
            </w:r>
            <w:r>
              <w:rPr>
                <w:rFonts w:eastAsia="SimSun"/>
                <w:color w:val="000000" w:themeColor="text1"/>
                <w:kern w:val="3"/>
                <w:lang w:val="bg-BG"/>
              </w:rPr>
              <w:t>,</w:t>
            </w:r>
            <w:r w:rsidRPr="00B9450E">
              <w:rPr>
                <w:rFonts w:eastAsia="SimSun"/>
                <w:color w:val="000000" w:themeColor="text1"/>
                <w:kern w:val="3"/>
                <w:lang w:val="bg-BG"/>
              </w:rPr>
              <w:t xml:space="preserve"> </w:t>
            </w:r>
            <w:r>
              <w:rPr>
                <w:rFonts w:eastAsia="SimSun"/>
                <w:color w:val="000000" w:themeColor="text1"/>
                <w:kern w:val="3"/>
                <w:lang w:val="bg-BG"/>
              </w:rPr>
              <w:t xml:space="preserve">по програмата </w:t>
            </w:r>
            <w:r w:rsidRPr="00B9450E">
              <w:rPr>
                <w:rFonts w:eastAsia="SimSun"/>
                <w:color w:val="000000" w:themeColor="text1"/>
                <w:kern w:val="3"/>
                <w:lang w:val="bg-BG"/>
              </w:rPr>
              <w:t xml:space="preserve">е в размер на </w:t>
            </w:r>
            <w:r>
              <w:rPr>
                <w:rFonts w:eastAsia="SimSun"/>
                <w:color w:val="000000" w:themeColor="text1"/>
                <w:kern w:val="3"/>
                <w:lang w:val="bg-BG"/>
              </w:rPr>
              <w:t>219 288 044,95 евро, представляващи 14,57% от общия бюджет на ОПОС 2014-2020 г.</w:t>
            </w:r>
          </w:p>
          <w:p w:rsidR="00D5535D" w:rsidRPr="00352A91" w:rsidRDefault="00A548CA" w:rsidP="00E45AA1">
            <w:pPr>
              <w:jc w:val="both"/>
              <w:rPr>
                <w:rFonts w:eastAsia="SimSun"/>
                <w:lang w:val="en-US"/>
              </w:rPr>
            </w:pPr>
            <w:r>
              <w:rPr>
                <w:rFonts w:eastAsia="SimSun"/>
                <w:lang w:val="bg-BG"/>
              </w:rPr>
              <w:t xml:space="preserve">До края на 2016 г. общата сума </w:t>
            </w:r>
            <w:r w:rsidR="00B9450E">
              <w:rPr>
                <w:rFonts w:eastAsia="SimSun"/>
                <w:lang w:val="bg-BG"/>
              </w:rPr>
              <w:t xml:space="preserve">на подкрепата от фондовете на ЕС </w:t>
            </w:r>
            <w:r>
              <w:rPr>
                <w:rFonts w:eastAsia="SimSun"/>
                <w:lang w:val="bg-BG"/>
              </w:rPr>
              <w:t xml:space="preserve">за мерки във връзка с изменението на климата възлиза на </w:t>
            </w:r>
            <w:r w:rsidR="00B9450E">
              <w:rPr>
                <w:rFonts w:eastAsia="SimSun"/>
                <w:lang w:val="bg-BG"/>
              </w:rPr>
              <w:t>33 398 750,69 евро</w:t>
            </w:r>
            <w:r w:rsidR="005B67BC">
              <w:rPr>
                <w:rFonts w:eastAsia="SimSun"/>
                <w:lang w:val="bg-BG"/>
              </w:rPr>
              <w:t>, равняващи се на 2,22% от бюджета на програмата и 15,23% от целта</w:t>
            </w:r>
            <w:r w:rsidR="00B9450E">
              <w:rPr>
                <w:rFonts w:eastAsia="SimSun"/>
                <w:lang w:val="bg-BG"/>
              </w:rPr>
              <w:t xml:space="preserve">. </w:t>
            </w:r>
          </w:p>
        </w:tc>
      </w:tr>
    </w:tbl>
    <w:p w:rsidR="0058184B" w:rsidRDefault="0058184B" w:rsidP="0058184B"/>
    <w:p w:rsidR="00E61969" w:rsidRPr="007E7520" w:rsidRDefault="005E6FC4" w:rsidP="005E6FC4">
      <w:pPr>
        <w:pStyle w:val="Heading2"/>
        <w:ind w:left="0" w:firstLine="0"/>
        <w:jc w:val="both"/>
        <w:rPr>
          <w:lang w:val="bg-BG" w:eastAsia="bg-BG"/>
        </w:rPr>
      </w:pPr>
      <w:r>
        <w:rPr>
          <w:lang w:val="bg-BG" w:eastAsia="bg-BG"/>
        </w:rPr>
        <w:t xml:space="preserve"> </w:t>
      </w:r>
      <w:r w:rsidR="00E61969" w:rsidRPr="007E7520">
        <w:rPr>
          <w:lang w:val="bg-BG" w:eastAsia="bg-BG"/>
        </w:rPr>
        <w:t xml:space="preserve">Роля на партньорите в изпълнението на програмата (член 50, параграф 4 и член 111, параграф 4, първа алинея, буква в) от Регламент (ЕС) № 1303/2013) </w:t>
      </w:r>
    </w:p>
    <w:p w:rsidR="00E61969" w:rsidRPr="00504A78" w:rsidRDefault="00E61969" w:rsidP="00E61969">
      <w:pPr>
        <w:spacing w:after="0"/>
        <w:jc w:val="both"/>
        <w:rPr>
          <w:lang w:val="bg-BG" w:eastAsia="bg-BG"/>
        </w:rPr>
      </w:pPr>
      <w:r w:rsidRPr="00504A78">
        <w:rPr>
          <w:lang w:val="bg-BG" w:eastAsia="bg-BG"/>
        </w:rPr>
        <w:t>Оценка на изпълнението на действията, при която се взема предвид ролята на партньорите, посочени в член 5 от Регламент (ЕС) № 1303/2013, включително участието на партньорите в изпълнението, мониторинга и оценката на оперативната програма.</w:t>
      </w:r>
    </w:p>
    <w:p w:rsidR="00E61969" w:rsidRPr="00E61969" w:rsidRDefault="00E61969" w:rsidP="00D00E90">
      <w:pPr>
        <w:pStyle w:val="Text1"/>
        <w:ind w:left="0"/>
        <w:rPr>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624F2E" w:rsidRPr="00EB4DC2" w:rsidRDefault="00624F2E" w:rsidP="007534E1">
            <w:pPr>
              <w:jc w:val="both"/>
              <w:rPr>
                <w:lang w:val="bg-BG" w:eastAsia="bg-BG"/>
              </w:rPr>
            </w:pPr>
            <w:r w:rsidRPr="00603C10">
              <w:rPr>
                <w:lang w:val="bg-BG" w:eastAsia="bg-BG"/>
              </w:rPr>
              <w:t xml:space="preserve">В рамките на изпълнението на ОПОС е изграден механизъм, който гарантира включването и участието на всички партньори и заинтересовани страни в процеса на вземане на решения, касаещи различните етапи от </w:t>
            </w:r>
            <w:r w:rsidR="007534E1">
              <w:rPr>
                <w:lang w:val="bg-BG" w:eastAsia="bg-BG"/>
              </w:rPr>
              <w:t xml:space="preserve">реализирането на </w:t>
            </w:r>
            <w:r w:rsidRPr="00603C10">
              <w:rPr>
                <w:lang w:val="bg-BG" w:eastAsia="bg-BG"/>
              </w:rPr>
              <w:t>оперативната програма. Колективният орган, основан на принципа на партньорството и прозрачността, даващ израз на изградения механизъм е  Комите</w:t>
            </w:r>
            <w:r w:rsidR="007534E1">
              <w:rPr>
                <w:lang w:val="bg-BG" w:eastAsia="bg-BG"/>
              </w:rPr>
              <w:t xml:space="preserve">тът за наблюдение (КН) на ОПОС. </w:t>
            </w:r>
            <w:r w:rsidRPr="00603C10">
              <w:rPr>
                <w:lang w:val="bg-BG" w:eastAsia="bg-BG"/>
              </w:rPr>
              <w:t xml:space="preserve">В състава на КН са включени представители на всички заинтересовани страни – държавна администрация, бизнес организации, неправителствени организации със следните сфери на общественополезна дейност: 1/. Социално включване и интегриране на маргинализираните групи; 2/. Екология; 3/. Равенство между мъжете и жените, недискриминация и равни възможности и 4/. Научно-изследователска и развойна дейност и иновации; както и представители на юридически лица с нестопанска цел за общественополезна дейност от група „Организации, работещи в сферата на </w:t>
            </w:r>
            <w:r w:rsidRPr="00603C10">
              <w:rPr>
                <w:lang w:val="bg-BG" w:eastAsia="bg-BG"/>
              </w:rPr>
              <w:lastRenderedPageBreak/>
              <w:t>образованието, науката и културата“. В състава на комитета като членове с право на съвещателен глас са включени и  представители на юридически лица с нестопанска цел, имащи отношение към мерките, които се изпълняват по ОПОС   – групи със следната сфера на дейност: 1/. Насърчаване на икономическото развитие и 2/. Политики за здраве.</w:t>
            </w:r>
          </w:p>
          <w:p w:rsidR="007534E1" w:rsidRPr="00603C10" w:rsidRDefault="00624F2E" w:rsidP="007534E1">
            <w:pPr>
              <w:jc w:val="both"/>
              <w:rPr>
                <w:lang w:val="bg-BG" w:eastAsia="en-GB"/>
              </w:rPr>
            </w:pPr>
            <w:r w:rsidRPr="00603C10">
              <w:rPr>
                <w:lang w:val="bg-BG" w:eastAsia="en-GB"/>
              </w:rPr>
              <w:t>За осигуряване на качествена подготовка на регионални прединвестиционни проучвания по процедура „Подпомагане регионалното инвестиционно планиране на отрасъл ВиК“ са установени два спомагателни органа: Управителен комитет за текущо наблюдение на изпълнението на договорите за подготовка на РПИП и Работна група за наблюдение на подготовката на РПИП. В Управителния комитет участват представители на МРРБ, МОСВ, УО на ОПОС, МЗ и ВиК операторите.</w:t>
            </w:r>
          </w:p>
          <w:p w:rsidR="00624F2E" w:rsidRPr="00603C10" w:rsidRDefault="00624F2E" w:rsidP="007534E1">
            <w:pPr>
              <w:jc w:val="both"/>
              <w:rPr>
                <w:lang w:val="bg-BG" w:eastAsia="en-GB"/>
              </w:rPr>
            </w:pPr>
            <w:r w:rsidRPr="00603C10">
              <w:rPr>
                <w:lang w:val="bg-BG" w:eastAsia="en-GB"/>
              </w:rPr>
              <w:t xml:space="preserve">През периода са проведени и срещи със Столична община, </w:t>
            </w:r>
            <w:r w:rsidR="007534E1">
              <w:rPr>
                <w:lang w:val="bg-BG" w:eastAsia="en-GB"/>
              </w:rPr>
              <w:t xml:space="preserve">с </w:t>
            </w:r>
            <w:r w:rsidRPr="00603C10">
              <w:rPr>
                <w:lang w:val="bg-BG" w:eastAsia="en-GB"/>
              </w:rPr>
              <w:t>консултантите от JASPERS и Европейска инвестиционна банка, на които са обсъждани възникнали проблеми и въпроси в хода на подготовка на документа</w:t>
            </w:r>
            <w:r w:rsidR="007534E1">
              <w:rPr>
                <w:lang w:val="bg-BG" w:eastAsia="en-GB"/>
              </w:rPr>
              <w:t>ция за подаване на голям проект.</w:t>
            </w:r>
          </w:p>
          <w:p w:rsidR="005D107A" w:rsidRDefault="00624F2E" w:rsidP="007534E1">
            <w:pPr>
              <w:jc w:val="both"/>
              <w:rPr>
                <w:lang w:val="bg-BG" w:eastAsia="en-GB"/>
              </w:rPr>
            </w:pPr>
            <w:r w:rsidRPr="00603C10">
              <w:rPr>
                <w:lang w:val="bg-BG" w:eastAsia="en-GB"/>
              </w:rPr>
              <w:t>Проведени са срещи с</w:t>
            </w:r>
            <w:r w:rsidR="005D107A">
              <w:rPr>
                <w:lang w:val="bg-BG" w:eastAsia="en-GB"/>
              </w:rPr>
              <w:t>ъс</w:t>
            </w:r>
            <w:r w:rsidRPr="00603C10">
              <w:rPr>
                <w:lang w:val="bg-BG" w:eastAsia="en-GB"/>
              </w:rPr>
              <w:t xml:space="preserve"> </w:t>
            </w:r>
            <w:r w:rsidR="005D107A" w:rsidRPr="003B7647">
              <w:rPr>
                <w:lang w:eastAsia="fr-FR"/>
              </w:rPr>
              <w:t xml:space="preserve">118 общини </w:t>
            </w:r>
            <w:r w:rsidRPr="00603C10">
              <w:rPr>
                <w:lang w:val="bg-BG" w:eastAsia="en-GB"/>
              </w:rPr>
              <w:t>като потенциални бенефициенти по процедур</w:t>
            </w:r>
            <w:r w:rsidR="005D107A">
              <w:rPr>
                <w:lang w:val="bg-BG" w:eastAsia="en-GB"/>
              </w:rPr>
              <w:t xml:space="preserve">а </w:t>
            </w:r>
            <w:r w:rsidR="005D107A" w:rsidRPr="005D107A">
              <w:rPr>
                <w:lang w:val="bg-BG" w:eastAsia="en-GB"/>
              </w:rPr>
              <w:t>„Комбинирана процедура за проектиране и изграждане на компостиращи инсталации и на инсталации за предварително третиране на битови отпадъци“</w:t>
            </w:r>
            <w:r w:rsidRPr="00603C10">
              <w:rPr>
                <w:lang w:val="bg-BG" w:eastAsia="en-GB"/>
              </w:rPr>
              <w:t xml:space="preserve"> </w:t>
            </w:r>
            <w:r w:rsidR="005D107A">
              <w:rPr>
                <w:lang w:val="bg-BG" w:eastAsia="en-GB"/>
              </w:rPr>
              <w:t xml:space="preserve">и 19 </w:t>
            </w:r>
            <w:r w:rsidR="005D107A" w:rsidRPr="00603C10">
              <w:rPr>
                <w:lang w:val="bg-BG" w:eastAsia="en-GB"/>
              </w:rPr>
              <w:t>общини</w:t>
            </w:r>
            <w:r w:rsidR="005D107A">
              <w:rPr>
                <w:lang w:val="bg-BG" w:eastAsia="en-GB"/>
              </w:rPr>
              <w:t xml:space="preserve"> </w:t>
            </w:r>
            <w:r w:rsidR="005D107A" w:rsidRPr="00603C10">
              <w:rPr>
                <w:lang w:val="bg-BG" w:eastAsia="en-GB"/>
              </w:rPr>
              <w:t>като потенциални бенефициенти по процедур</w:t>
            </w:r>
            <w:r w:rsidR="005D107A">
              <w:rPr>
                <w:lang w:val="bg-BG" w:eastAsia="en-GB"/>
              </w:rPr>
              <w:t xml:space="preserve">а </w:t>
            </w:r>
            <w:r w:rsidR="005D107A" w:rsidRPr="00603C10">
              <w:rPr>
                <w:lang w:val="bg-BG" w:eastAsia="en-GB"/>
              </w:rPr>
              <w:t xml:space="preserve"> </w:t>
            </w:r>
            <w:r w:rsidRPr="00603C10">
              <w:rPr>
                <w:lang w:val="bg-BG" w:eastAsia="en-GB"/>
              </w:rPr>
              <w:t xml:space="preserve">„Проектиране и изграждане на анаеробни инсталации за разделно </w:t>
            </w:r>
            <w:r w:rsidR="005D107A">
              <w:rPr>
                <w:lang w:val="bg-BG" w:eastAsia="en-GB"/>
              </w:rPr>
              <w:t>събрани биоразградими отпадъци“.</w:t>
            </w:r>
          </w:p>
          <w:p w:rsidR="00EB4DC2" w:rsidRPr="005077FE" w:rsidRDefault="00EB4DC2" w:rsidP="007534E1">
            <w:pPr>
              <w:jc w:val="both"/>
              <w:rPr>
                <w:rFonts w:eastAsia="Calibri"/>
                <w:color w:val="000000" w:themeColor="text1"/>
                <w:spacing w:val="-3"/>
                <w:lang w:val="bg-BG"/>
              </w:rPr>
            </w:pPr>
            <w:r w:rsidRPr="005077FE">
              <w:rPr>
                <w:color w:val="000000" w:themeColor="text1"/>
                <w:lang w:val="bg-BG" w:eastAsia="en-GB"/>
              </w:rPr>
              <w:t xml:space="preserve">При изпълнение на мерките за информираност и публичност, </w:t>
            </w:r>
            <w:r w:rsidRPr="005077FE">
              <w:rPr>
                <w:rFonts w:eastAsia="Calibri"/>
                <w:color w:val="000000" w:themeColor="text1"/>
                <w:spacing w:val="-3"/>
                <w:lang w:val="bg-BG"/>
              </w:rPr>
              <w:t xml:space="preserve">УО на ОПОС инициира редица работни срещи с участието на всички заинтересовани страни – управляващи и контролни органи, бенефициенти, представители на общините, работодателски и стопански организации, (НСОРБ). </w:t>
            </w:r>
          </w:p>
          <w:p w:rsidR="00EB4DC2" w:rsidRPr="005077FE" w:rsidRDefault="00EB4DC2" w:rsidP="007534E1">
            <w:pPr>
              <w:jc w:val="both"/>
              <w:rPr>
                <w:color w:val="000000" w:themeColor="text1"/>
                <w:lang w:val="bg-BG"/>
              </w:rPr>
            </w:pPr>
            <w:r w:rsidRPr="005077FE">
              <w:rPr>
                <w:color w:val="000000" w:themeColor="text1"/>
                <w:lang w:val="bg-BG"/>
              </w:rPr>
              <w:t>УО на</w:t>
            </w:r>
            <w:r w:rsidR="005077FE" w:rsidRPr="005077FE">
              <w:rPr>
                <w:rFonts w:eastAsia="Calibri"/>
                <w:color w:val="000000" w:themeColor="text1"/>
                <w:spacing w:val="-3"/>
                <w:lang w:val="bg-BG"/>
              </w:rPr>
              <w:t xml:space="preserve"> ОПОС</w:t>
            </w:r>
            <w:r w:rsidRPr="005077FE">
              <w:rPr>
                <w:color w:val="000000" w:themeColor="text1"/>
                <w:lang w:val="bg-BG"/>
              </w:rPr>
              <w:t xml:space="preserve"> партнира на Посолството на Франция в България при организирането на първото издание на конкурса „Екообщина“ през</w:t>
            </w:r>
            <w:r w:rsidR="005077FE" w:rsidRPr="005077FE">
              <w:rPr>
                <w:color w:val="000000" w:themeColor="text1"/>
                <w:lang w:val="bg-BG"/>
              </w:rPr>
              <w:t xml:space="preserve"> 2016 г., сътрудничеството е в </w:t>
            </w:r>
            <w:r w:rsidRPr="005077FE">
              <w:rPr>
                <w:bCs/>
                <w:color w:val="000000" w:themeColor="text1"/>
                <w:lang w:val="bg-BG"/>
              </w:rPr>
              <w:t>две категории – „устойчиво управление на водите“ и „устойчиво управление на отпадъците</w:t>
            </w:r>
            <w:r w:rsidR="005077FE" w:rsidRPr="005077FE">
              <w:rPr>
                <w:bCs/>
                <w:color w:val="000000" w:themeColor="text1"/>
                <w:lang w:val="bg-BG"/>
              </w:rPr>
              <w:t>“.</w:t>
            </w:r>
          </w:p>
          <w:p w:rsidR="0058184B" w:rsidRPr="00B52842" w:rsidRDefault="00624F2E" w:rsidP="007534E1">
            <w:pPr>
              <w:jc w:val="both"/>
              <w:rPr>
                <w:lang w:val="fr-BE"/>
              </w:rPr>
            </w:pPr>
            <w:r w:rsidRPr="005077FE">
              <w:rPr>
                <w:lang w:val="bg-BG"/>
              </w:rPr>
              <w:t xml:space="preserve">В резултат от гореизложеното може да се направи изводът, че процеса на изпълнение на програмата диалогът и комуникацията със заинтересованите страни непрекъснато се подобрява, което допълнително спомага за подобряване </w:t>
            </w:r>
            <w:r w:rsidRPr="007534E1">
              <w:rPr>
                <w:lang w:val="bg-BG"/>
              </w:rPr>
              <w:t>на откритостта и прозрачността на работата на УО.</w:t>
            </w:r>
          </w:p>
        </w:tc>
      </w:tr>
    </w:tbl>
    <w:p w:rsidR="0058184B" w:rsidRDefault="0058184B" w:rsidP="00457899">
      <w:pPr>
        <w:pStyle w:val="Heading1"/>
        <w:numPr>
          <w:ilvl w:val="0"/>
          <w:numId w:val="0"/>
        </w:numPr>
      </w:pPr>
      <w:r w:rsidRPr="00920B4D">
        <w:lastRenderedPageBreak/>
        <w:br w:type="page"/>
      </w:r>
      <w:r w:rsidR="007E7520">
        <w:rPr>
          <w:lang w:val="bg-BG"/>
        </w:rPr>
        <w:lastRenderedPageBreak/>
        <w:t xml:space="preserve">12. </w:t>
      </w:r>
      <w:r>
        <w:t>ЗАДЪЛЖИТЕЛНА ИНФОРМАЦИЯ И ОЦЕНКА СЪГЛАСНО ЧЛЕН 111, ПАРАГРАФ 4, ПЪРВА АЛИНЕЯ, БУКВИ а) и б) ОТ РЕГЛАМЕНТ (ЕС) № 1303/2013</w:t>
      </w:r>
    </w:p>
    <w:p w:rsidR="0058184B" w:rsidRDefault="007E7520" w:rsidP="007E7520">
      <w:pPr>
        <w:pStyle w:val="Heading2"/>
        <w:numPr>
          <w:ilvl w:val="0"/>
          <w:numId w:val="0"/>
        </w:numPr>
        <w:tabs>
          <w:tab w:val="num" w:pos="992"/>
        </w:tabs>
        <w:ind w:left="284"/>
      </w:pPr>
      <w:r>
        <w:rPr>
          <w:lang w:val="bg-BG"/>
        </w:rPr>
        <w:t xml:space="preserve">12.1. </w:t>
      </w:r>
      <w:r w:rsidR="0058184B">
        <w:t>Напредък по изпълнението на плана за оценка и предприетите действия във връзка с констатациите от извършените оценки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30235B" w:rsidP="0058184B">
            <w:pPr>
              <w:pStyle w:val="Text1"/>
              <w:ind w:left="0"/>
            </w:pPr>
            <w:r w:rsidRPr="00025F83">
              <w:rPr>
                <w:lang w:val="bg-BG"/>
              </w:rPr>
              <w:t>През 2016 г. не са планирани и не са извършвани оценки съгласно Плана за оценка на ОПОС 2014 – 2020 г., съответно не са предприети действия във връзка с констатации от извършени оценки.</w:t>
            </w:r>
          </w:p>
        </w:tc>
      </w:tr>
    </w:tbl>
    <w:p w:rsidR="0058184B" w:rsidRDefault="0058184B" w:rsidP="0058184B"/>
    <w:p w:rsidR="0058184B" w:rsidRPr="00622513" w:rsidRDefault="007E7520" w:rsidP="007E7520">
      <w:pPr>
        <w:pStyle w:val="Heading2"/>
        <w:numPr>
          <w:ilvl w:val="0"/>
          <w:numId w:val="0"/>
        </w:numPr>
        <w:tabs>
          <w:tab w:val="num" w:pos="992"/>
        </w:tabs>
        <w:ind w:left="284"/>
      </w:pPr>
      <w:r>
        <w:rPr>
          <w:lang w:val="bg-BG"/>
        </w:rPr>
        <w:t xml:space="preserve">12.2. </w:t>
      </w:r>
      <w:r w:rsidR="0058184B">
        <w:t>Резултати от мерките за информиране и публичност относно фондовете, провеждани в рамките на комуникационната стратегия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B71B5A" w:rsidRPr="00B42FE2" w:rsidRDefault="00B71B5A" w:rsidP="00E45AA1">
            <w:pPr>
              <w:rPr>
                <w:lang w:val="bg-BG"/>
              </w:rPr>
            </w:pPr>
            <w:r w:rsidRPr="00B42FE2">
              <w:rPr>
                <w:lang w:val="bg-BG"/>
              </w:rPr>
              <w:t>В изпълнение на Националната комуникационна стратегия 2014-2020 г. (НКС) и в съответствие с изискванията на Регламент 1303/2013</w:t>
            </w:r>
            <w:r>
              <w:rPr>
                <w:lang w:val="bg-BG"/>
              </w:rPr>
              <w:t>,</w:t>
            </w:r>
            <w:r w:rsidRPr="00B42FE2">
              <w:rPr>
                <w:lang w:val="bg-BG"/>
              </w:rPr>
              <w:t xml:space="preserve"> Управляващият орган (УО) на Оперативна програма „Околна среда“ (ОПОС) </w:t>
            </w:r>
            <w:r w:rsidR="00C217BD">
              <w:rPr>
                <w:lang w:val="bg-BG"/>
              </w:rPr>
              <w:t xml:space="preserve">ежегодно </w:t>
            </w:r>
            <w:r w:rsidRPr="00B42FE2">
              <w:rPr>
                <w:lang w:val="bg-BG"/>
              </w:rPr>
              <w:t>разработва Годишен план за действие (ГПД).</w:t>
            </w:r>
          </w:p>
          <w:p w:rsidR="00C217BD" w:rsidRPr="00C217BD" w:rsidRDefault="00C217BD" w:rsidP="00E45AA1">
            <w:pPr>
              <w:rPr>
                <w:rFonts w:eastAsia="Calibri"/>
                <w:lang w:val="bg-BG"/>
              </w:rPr>
            </w:pPr>
            <w:r w:rsidRPr="00B42FE2">
              <w:rPr>
                <w:rFonts w:eastAsia="Calibri"/>
                <w:lang w:val="bg-BG"/>
              </w:rPr>
              <w:t xml:space="preserve">Събитията, организирани по ОПОС през 2016 г., са в изпълнение на специфичните цели на НКС и ГПД на програмата за 2016 г. – популяризиране на програмата като финансов инструмент за подобряване развитието на </w:t>
            </w:r>
            <w:r>
              <w:rPr>
                <w:rFonts w:eastAsia="Calibri"/>
                <w:lang w:val="bg-BG"/>
              </w:rPr>
              <w:t>България и качеството на живот.</w:t>
            </w:r>
          </w:p>
          <w:p w:rsidR="00B71B5A" w:rsidRPr="00B42FE2" w:rsidRDefault="00B71B5A" w:rsidP="00E45AA1">
            <w:pPr>
              <w:rPr>
                <w:lang w:val="bg-BG"/>
              </w:rPr>
            </w:pPr>
            <w:r w:rsidRPr="00B42FE2">
              <w:rPr>
                <w:lang w:val="bg-BG"/>
              </w:rPr>
              <w:t>Комуникацията беше насочена към задоволяване на идентифицирани</w:t>
            </w:r>
            <w:r w:rsidR="00C217BD">
              <w:rPr>
                <w:lang w:val="bg-BG"/>
              </w:rPr>
              <w:t>те</w:t>
            </w:r>
            <w:r w:rsidRPr="00B42FE2">
              <w:rPr>
                <w:lang w:val="bg-BG"/>
              </w:rPr>
              <w:t xml:space="preserve"> нужди на целевите групи: осведомяване на широката общественост за обхвата и целите на програмата; информиране на потенциални бенефициенти, партньорски организации и други заинтересовани групи за възможностите за финансиране, които програмата предос</w:t>
            </w:r>
            <w:r w:rsidR="00F0367E">
              <w:rPr>
                <w:lang w:val="bg-BG"/>
              </w:rPr>
              <w:t>тавя за целия програмен период</w:t>
            </w:r>
            <w:r w:rsidR="00F0367E" w:rsidRPr="00E45AA1">
              <w:rPr>
                <w:lang w:val="bg-BG"/>
              </w:rPr>
              <w:t>.</w:t>
            </w:r>
            <w:r w:rsidRPr="00E45AA1">
              <w:rPr>
                <w:lang w:val="bg-BG"/>
              </w:rPr>
              <w:t xml:space="preserve"> </w:t>
            </w:r>
            <w:r w:rsidR="00F0367E" w:rsidRPr="00E45AA1">
              <w:rPr>
                <w:lang w:val="bg-BG"/>
              </w:rPr>
              <w:t xml:space="preserve">Предвид одобрените за финансиране мерки, чийто резултат ще бъде отчетен след 2018 г., комуникационната стратегия е насочена към младата публика. Положени са усилия за </w:t>
            </w:r>
            <w:r w:rsidRPr="00E45AA1">
              <w:rPr>
                <w:lang w:val="bg-BG"/>
              </w:rPr>
              <w:t>формиране на екологично съзнание в младите граждани на страната, като гаранция за устойчивост на предприеманите мерки.</w:t>
            </w:r>
          </w:p>
          <w:p w:rsidR="005077FE" w:rsidRPr="00352A91" w:rsidRDefault="00B71B5A" w:rsidP="00E45AA1">
            <w:pPr>
              <w:rPr>
                <w:rFonts w:eastAsia="Calibri"/>
                <w:lang w:val="en-US"/>
              </w:rPr>
            </w:pPr>
            <w:r w:rsidRPr="00B42FE2">
              <w:rPr>
                <w:lang w:val="bg-BG"/>
              </w:rPr>
              <w:tab/>
            </w:r>
            <w:r w:rsidRPr="00B42FE2">
              <w:rPr>
                <w:rFonts w:eastAsia="Calibri"/>
                <w:lang w:val="bg-BG"/>
              </w:rPr>
              <w:t>За постигане на целите, заложени в ГПД, Управляващият орган на ОПОС п</w:t>
            </w:r>
            <w:r w:rsidRPr="00B42FE2">
              <w:rPr>
                <w:lang w:val="bg-BG"/>
              </w:rPr>
              <w:t>ланира дейности, насочени към всички целеви групи, като из</w:t>
            </w:r>
            <w:r w:rsidR="007E7520">
              <w:rPr>
                <w:lang w:val="bg-BG"/>
              </w:rPr>
              <w:t>борът на конкретни мерки е</w:t>
            </w:r>
            <w:r w:rsidRPr="00B42FE2">
              <w:rPr>
                <w:lang w:val="bg-BG"/>
              </w:rPr>
              <w:t xml:space="preserve"> обвързан с поставените цели. Използвани са разнообразни комуникационни канали и е търсена активна комуникация, и обратна връзка с целевите групи. </w:t>
            </w:r>
            <w:r w:rsidRPr="00B42FE2">
              <w:rPr>
                <w:rFonts w:eastAsia="Calibri"/>
                <w:lang w:val="bg-BG"/>
              </w:rPr>
              <w:t>Това позволи сложната тематика, свързана с управлението на структурните фондове и опазването на околната среда да бъде обсъдена и коментирана по един по-достъпен</w:t>
            </w:r>
            <w:r w:rsidR="00352A91">
              <w:rPr>
                <w:rFonts w:eastAsia="Calibri"/>
                <w:lang w:val="bg-BG"/>
              </w:rPr>
              <w:t xml:space="preserve"> за широката общественост начин</w:t>
            </w:r>
            <w:r w:rsidR="00352A91">
              <w:rPr>
                <w:rFonts w:eastAsia="Calibri"/>
                <w:lang w:val="en-US"/>
              </w:rPr>
              <w:t>.</w:t>
            </w:r>
          </w:p>
          <w:p w:rsidR="00B71B5A" w:rsidRPr="00B42FE2" w:rsidRDefault="00B71B5A" w:rsidP="00E45AA1">
            <w:pPr>
              <w:rPr>
                <w:rFonts w:eastAsia="Calibri"/>
                <w:spacing w:val="-3"/>
                <w:lang w:val="bg-BG"/>
              </w:rPr>
            </w:pPr>
            <w:r w:rsidRPr="00B42FE2">
              <w:rPr>
                <w:rFonts w:eastAsia="Calibri"/>
                <w:b/>
                <w:spacing w:val="-3"/>
                <w:lang w:val="bg-BG"/>
              </w:rPr>
              <w:t xml:space="preserve">През </w:t>
            </w:r>
            <w:r w:rsidR="007E7520">
              <w:rPr>
                <w:rFonts w:eastAsia="Calibri"/>
                <w:b/>
                <w:spacing w:val="-3"/>
                <w:lang w:val="bg-BG"/>
              </w:rPr>
              <w:t xml:space="preserve">2016 г. </w:t>
            </w:r>
            <w:r w:rsidRPr="00B42FE2">
              <w:rPr>
                <w:rFonts w:eastAsia="Calibri"/>
                <w:b/>
                <w:spacing w:val="-3"/>
                <w:lang w:val="bg-BG"/>
              </w:rPr>
              <w:t>се състояха 32 публични събития за популяризиране на ОПОС 2014-2020 г. и ИГРП 2016 г</w:t>
            </w:r>
            <w:r w:rsidRPr="00B42FE2">
              <w:rPr>
                <w:rFonts w:eastAsia="Calibri"/>
                <w:spacing w:val="-3"/>
                <w:lang w:val="bg-BG"/>
              </w:rPr>
              <w:t>, като 11 от тях бяха в рамките на Националната информационно-образователна кампания „Яко е да си еко“, която стартира през 2015 г. и се разгърна през 2016 г.</w:t>
            </w:r>
          </w:p>
          <w:p w:rsidR="00B71B5A" w:rsidRPr="005077FE" w:rsidRDefault="00B71B5A" w:rsidP="00E45AA1">
            <w:pPr>
              <w:rPr>
                <w:b/>
                <w:i/>
                <w:lang w:val="bg-BG"/>
              </w:rPr>
            </w:pPr>
            <w:r w:rsidRPr="005077FE">
              <w:rPr>
                <w:b/>
                <w:i/>
                <w:lang w:val="bg-BG"/>
              </w:rPr>
              <w:t>Националната образователно-информационна кампания „Яко е да си еко“</w:t>
            </w:r>
          </w:p>
          <w:p w:rsidR="00B71B5A" w:rsidRPr="00B42FE2" w:rsidRDefault="00B71B5A" w:rsidP="00E45AA1">
            <w:pPr>
              <w:rPr>
                <w:rFonts w:eastAsia="Andale Sans UI" w:cs="Tahoma"/>
                <w:kern w:val="3"/>
                <w:lang w:val="bg-BG" w:eastAsia="ja-JP" w:bidi="fa-IR"/>
              </w:rPr>
            </w:pPr>
            <w:r w:rsidRPr="00B42FE2">
              <w:rPr>
                <w:lang w:val="bg-BG"/>
              </w:rPr>
              <w:t xml:space="preserve">С цел да приобщи подрастващите към „зелената идея“, Главна дирекция Оперативна програма „Околна среда“ в МОСВ изгради концепция за изцяло нова образователно-информационна кампания „Яко е да си еко“ още през ноември </w:t>
            </w:r>
            <w:r w:rsidRPr="00B42FE2">
              <w:rPr>
                <w:lang w:val="bg-BG"/>
              </w:rPr>
              <w:lastRenderedPageBreak/>
              <w:t xml:space="preserve">2015 г., която се разгърна през 2016 г. Първата част от кампанията се състоя през пролетта с провеждането на национална Зелена олимпиада, в която над 7000 деца от цялата страна решаваха тестове онлайн. Успех пожънаха и 6-те спектакъла с участието на актьорите Димитър Рачков и Васил Василев-Зуека, които бяха изнесени през май и юни в градовете с отличници от Зелената олимпиада. Акцентът беше </w:t>
            </w:r>
            <w:r w:rsidRPr="00B42FE2">
              <w:rPr>
                <w:rFonts w:eastAsia="Andale Sans UI" w:cs="Tahoma"/>
                <w:kern w:val="3"/>
                <w:lang w:val="bg-BG" w:eastAsia="ja-JP" w:bidi="fa-IR"/>
              </w:rPr>
              <w:t>върху популяризиране на мерките по две от приоритетните оси на програмата – „Отпадъци“ и „Подобряване качеството на атмосферния въздух“. Благодарение на спектаклите посланията на ОПОС достигнаха над 3200 ученици от различни възрасти.</w:t>
            </w:r>
          </w:p>
          <w:p w:rsidR="00B71B5A" w:rsidRPr="00B42FE2" w:rsidRDefault="00B71B5A" w:rsidP="00E45AA1">
            <w:pPr>
              <w:ind w:firstLine="708"/>
              <w:rPr>
                <w:rFonts w:eastAsia="Andale Sans UI" w:cs="Tahoma"/>
                <w:kern w:val="3"/>
                <w:lang w:val="bg-BG" w:eastAsia="ja-JP" w:bidi="fa-IR"/>
              </w:rPr>
            </w:pPr>
            <w:r w:rsidRPr="00B42FE2">
              <w:rPr>
                <w:noProof/>
                <w:lang w:val="en-US"/>
              </w:rPr>
              <w:drawing>
                <wp:inline distT="0" distB="0" distL="0" distR="0" wp14:anchorId="4933C94A" wp14:editId="62BE0647">
                  <wp:extent cx="2828925" cy="1885949"/>
                  <wp:effectExtent l="0" t="0" r="0" b="635"/>
                  <wp:docPr id="4" name="Picture 4" descr="G:\MOEW_NEW\MOEW\MOEW_2015\OPE_2014-2020\Campaigns\ECO_SPECATCLE\Plovdiv\IMG_3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MOEW_NEW\MOEW\MOEW_2015\OPE_2014-2020\Campaigns\ECO_SPECATCLE\Plovdiv\IMG_3939.JPG"/>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831979" cy="1887985"/>
                          </a:xfrm>
                          <a:prstGeom prst="rect">
                            <a:avLst/>
                          </a:prstGeom>
                          <a:noFill/>
                          <a:ln>
                            <a:noFill/>
                          </a:ln>
                        </pic:spPr>
                      </pic:pic>
                    </a:graphicData>
                  </a:graphic>
                </wp:inline>
              </w:drawing>
            </w:r>
          </w:p>
          <w:p w:rsidR="00B71B5A" w:rsidRPr="00B42FE2" w:rsidRDefault="00B71B5A" w:rsidP="00B71B5A">
            <w:pPr>
              <w:spacing w:before="100" w:beforeAutospacing="1" w:after="100" w:afterAutospacing="1"/>
              <w:jc w:val="both"/>
              <w:rPr>
                <w:lang w:val="bg-BG"/>
              </w:rPr>
            </w:pPr>
            <w:r w:rsidRPr="00B42FE2">
              <w:rPr>
                <w:lang w:val="bg-BG"/>
              </w:rPr>
              <w:t>Като част от кампанията „Яко е да си еко“ бяха разработени и два видео еко урока с участието на младия изпълнител Ангел Ковачев, в които</w:t>
            </w:r>
            <w:r w:rsidRPr="00B42FE2">
              <w:rPr>
                <w:b/>
                <w:lang w:val="bg-BG"/>
              </w:rPr>
              <w:t xml:space="preserve"> </w:t>
            </w:r>
            <w:r w:rsidRPr="00B42FE2">
              <w:rPr>
                <w:lang w:val="bg-BG"/>
              </w:rPr>
              <w:t>на езика на младите хора той разказва защо е важно да се отнасяме с любов и грижа към природата. Видеоуроците бяха неразделна част и от голямото заключително информационно събитие на ОПОС 2014-2020 г. за 2016 г., което се проведе в театър „Сълза и смях“ на 16 декември с водещ Ангел Ковачев. Голямата изненада за децата беше участието на българската звезда от „Евровизия“ Поли Генова.</w:t>
            </w:r>
          </w:p>
          <w:p w:rsidR="00B71B5A" w:rsidRPr="00B42FE2" w:rsidRDefault="00B71B5A" w:rsidP="00B71B5A">
            <w:pPr>
              <w:spacing w:before="100" w:beforeAutospacing="1" w:after="100" w:afterAutospacing="1"/>
              <w:jc w:val="both"/>
              <w:rPr>
                <w:lang w:val="bg-BG"/>
              </w:rPr>
            </w:pPr>
            <w:r w:rsidRPr="00B42FE2">
              <w:rPr>
                <w:noProof/>
                <w:lang w:val="en-US"/>
              </w:rPr>
              <w:drawing>
                <wp:inline distT="0" distB="0" distL="0" distR="0" wp14:anchorId="2F03CF4D" wp14:editId="403479F7">
                  <wp:extent cx="3181350" cy="2129376"/>
                  <wp:effectExtent l="0" t="0" r="0" b="4445"/>
                  <wp:docPr id="5" name="Picture 5" descr="C:\Users\LLekova\Desktop\Перник\IMG_5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Lekova\Desktop\Перник\IMG_5951.JPG"/>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195179" cy="2138632"/>
                          </a:xfrm>
                          <a:prstGeom prst="rect">
                            <a:avLst/>
                          </a:prstGeom>
                          <a:noFill/>
                          <a:ln>
                            <a:noFill/>
                          </a:ln>
                        </pic:spPr>
                      </pic:pic>
                    </a:graphicData>
                  </a:graphic>
                </wp:inline>
              </w:drawing>
            </w:r>
            <w:r w:rsidRPr="00B42FE2">
              <w:rPr>
                <w:lang w:val="bg-BG"/>
              </w:rPr>
              <w:t>Видеоуроците са достъпни безплатно в YouTube канала на МОСВ, както и в интернет платформите на министерството, за да могат учителите в цялата страна да ги използват.</w:t>
            </w:r>
          </w:p>
          <w:p w:rsidR="00B71B5A" w:rsidRPr="00B42FE2" w:rsidRDefault="00C34DE3" w:rsidP="00B71B5A">
            <w:pPr>
              <w:shd w:val="clear" w:color="auto" w:fill="FFFFFF" w:themeFill="background1"/>
              <w:spacing w:before="100" w:beforeAutospacing="1" w:after="100" w:afterAutospacing="1"/>
              <w:jc w:val="both"/>
              <w:rPr>
                <w:lang w:val="bg-BG"/>
              </w:rPr>
            </w:pPr>
            <w:hyperlink r:id="rId44" w:history="1">
              <w:r w:rsidR="00B71B5A" w:rsidRPr="00B42FE2">
                <w:rPr>
                  <w:color w:val="0000FF"/>
                  <w:u w:val="single"/>
                  <w:lang w:val="bg-BG"/>
                </w:rPr>
                <w:t>https://www.youtube.com/watch?v=MBQ17ZomVyc</w:t>
              </w:r>
            </w:hyperlink>
            <w:r w:rsidR="00B71B5A" w:rsidRPr="00B42FE2">
              <w:rPr>
                <w:color w:val="0000FF"/>
                <w:u w:val="single"/>
                <w:lang w:val="bg-BG"/>
              </w:rPr>
              <w:t xml:space="preserve"> </w:t>
            </w:r>
          </w:p>
          <w:p w:rsidR="00B71B5A" w:rsidRPr="00B42FE2" w:rsidRDefault="00C34DE3" w:rsidP="00B71B5A">
            <w:pPr>
              <w:shd w:val="clear" w:color="auto" w:fill="FFFFFF" w:themeFill="background1"/>
              <w:spacing w:before="100" w:beforeAutospacing="1" w:after="100" w:afterAutospacing="1"/>
              <w:jc w:val="both"/>
              <w:rPr>
                <w:lang w:val="bg-BG"/>
              </w:rPr>
            </w:pPr>
            <w:hyperlink r:id="rId45" w:history="1">
              <w:r w:rsidR="00B71B5A" w:rsidRPr="00B42FE2">
                <w:rPr>
                  <w:color w:val="0000FF"/>
                  <w:u w:val="single"/>
                  <w:lang w:val="bg-BG"/>
                </w:rPr>
                <w:t>https://www.youtube.com/watch?v=GePfDL3_B-8</w:t>
              </w:r>
            </w:hyperlink>
          </w:p>
          <w:p w:rsidR="00B71B5A" w:rsidRPr="005077FE" w:rsidRDefault="00B71B5A" w:rsidP="005077FE">
            <w:pPr>
              <w:shd w:val="clear" w:color="auto" w:fill="FFFFFF" w:themeFill="background1"/>
              <w:tabs>
                <w:tab w:val="left" w:pos="6209"/>
              </w:tabs>
              <w:spacing w:after="120"/>
              <w:ind w:right="-64"/>
              <w:jc w:val="center"/>
              <w:rPr>
                <w:rFonts w:eastAsia="Calibri"/>
                <w:b/>
                <w:i/>
                <w:spacing w:val="-3"/>
                <w:lang w:val="bg-BG"/>
              </w:rPr>
            </w:pPr>
            <w:r w:rsidRPr="005077FE">
              <w:rPr>
                <w:rFonts w:eastAsia="Calibri"/>
                <w:b/>
                <w:i/>
                <w:spacing w:val="-3"/>
                <w:lang w:val="bg-BG"/>
              </w:rPr>
              <w:t>Публични събития свързани с изпълнението на ОПОС 2014-2020 г.</w:t>
            </w:r>
          </w:p>
          <w:p w:rsidR="00B71B5A" w:rsidRPr="00B42FE2" w:rsidRDefault="00B71B5A" w:rsidP="00B71B5A">
            <w:pPr>
              <w:spacing w:before="100" w:beforeAutospacing="1" w:after="100" w:afterAutospacing="1"/>
              <w:jc w:val="both"/>
              <w:rPr>
                <w:lang w:val="bg-BG"/>
              </w:rPr>
            </w:pPr>
            <w:r w:rsidRPr="00B42FE2">
              <w:rPr>
                <w:rFonts w:eastAsia="Calibri"/>
                <w:spacing w:val="-3"/>
                <w:lang w:val="bg-BG"/>
              </w:rPr>
              <w:t xml:space="preserve">На </w:t>
            </w:r>
            <w:r w:rsidRPr="00B42FE2">
              <w:rPr>
                <w:rFonts w:eastAsia="Calibri"/>
                <w:b/>
                <w:spacing w:val="-3"/>
                <w:lang w:val="bg-BG"/>
              </w:rPr>
              <w:t>2 февруари 2016 г.</w:t>
            </w:r>
            <w:r w:rsidRPr="00B42FE2">
              <w:rPr>
                <w:rFonts w:eastAsia="Calibri"/>
                <w:spacing w:val="-3"/>
                <w:lang w:val="bg-BG"/>
              </w:rPr>
              <w:t xml:space="preserve"> се състоя пресконференция, на която пред общините бяха представени възможностите за инвестиции по Оперативна програма „Околна среда“ през 2016 г. </w:t>
            </w:r>
            <w:r w:rsidRPr="00B42FE2">
              <w:rPr>
                <w:lang w:val="bg-BG"/>
              </w:rPr>
              <w:t>През юни се проведоха и информационни дни в Търговище, Велико Търново, Стара Загора, София, Враца и Хасково,</w:t>
            </w:r>
            <w:r w:rsidRPr="00B42FE2">
              <w:rPr>
                <w:b/>
                <w:lang w:val="bg-BG"/>
              </w:rPr>
              <w:t xml:space="preserve"> </w:t>
            </w:r>
            <w:r w:rsidRPr="00B42FE2">
              <w:rPr>
                <w:lang w:val="bg-BG"/>
              </w:rPr>
              <w:t>където</w:t>
            </w:r>
            <w:r w:rsidRPr="00B42FE2">
              <w:rPr>
                <w:b/>
                <w:lang w:val="bg-BG"/>
              </w:rPr>
              <w:t xml:space="preserve"> </w:t>
            </w:r>
            <w:r w:rsidRPr="00B42FE2">
              <w:rPr>
                <w:lang w:val="bg-BG"/>
              </w:rPr>
              <w:t>министърът на околната среда и водите Ивелина Василева и ръководителят на УО на ОПОС Яна Георгиева запознаха кметовете от шестте региона за планиране с възможностите за реализация на екологични проекти.</w:t>
            </w:r>
          </w:p>
          <w:p w:rsidR="00B71B5A" w:rsidRPr="00B42FE2" w:rsidRDefault="00B71B5A" w:rsidP="00E45AA1">
            <w:pPr>
              <w:jc w:val="both"/>
              <w:rPr>
                <w:rFonts w:eastAsia="Calibri"/>
                <w:noProof/>
                <w:spacing w:val="-3"/>
                <w:lang w:val="bg-BG"/>
              </w:rPr>
            </w:pPr>
            <w:r w:rsidRPr="00B42FE2">
              <w:rPr>
                <w:rFonts w:eastAsia="Calibri"/>
                <w:spacing w:val="-3"/>
                <w:lang w:val="bg-BG"/>
              </w:rPr>
              <w:t xml:space="preserve">На </w:t>
            </w:r>
            <w:r w:rsidRPr="00B42FE2">
              <w:rPr>
                <w:rFonts w:eastAsia="Calibri"/>
                <w:b/>
                <w:spacing w:val="-3"/>
                <w:lang w:val="bg-BG"/>
              </w:rPr>
              <w:t>10 февруари 2016 г.</w:t>
            </w:r>
            <w:r w:rsidRPr="00B42FE2">
              <w:rPr>
                <w:rFonts w:eastAsia="Calibri"/>
                <w:spacing w:val="-3"/>
                <w:lang w:val="bg-BG"/>
              </w:rPr>
              <w:t xml:space="preserve"> м</w:t>
            </w:r>
            <w:r w:rsidRPr="00B42FE2">
              <w:rPr>
                <w:lang w:val="bg-BG"/>
              </w:rPr>
              <w:t xml:space="preserve">инистърът на околната среда и водите Ивелина Василева и министърът на регионалното развитие и благоустройството Лиляна Павлова подписаха договор за предоставяне на безвъзмездна  финансова помощ за проект „Подпомагане регионалното инвестиционно планиране в отрасъл ВиК. </w:t>
            </w:r>
          </w:p>
          <w:p w:rsidR="00B71B5A" w:rsidRPr="00B42FE2" w:rsidRDefault="00B71B5A" w:rsidP="00B71B5A">
            <w:pPr>
              <w:spacing w:before="100" w:beforeAutospacing="1" w:after="100" w:afterAutospacing="1"/>
              <w:jc w:val="both"/>
              <w:rPr>
                <w:lang w:val="bg-BG"/>
              </w:rPr>
            </w:pPr>
            <w:r w:rsidRPr="00B42FE2">
              <w:rPr>
                <w:b/>
                <w:lang w:val="bg-BG"/>
              </w:rPr>
              <w:t xml:space="preserve">В периода от 29 юни до 28 октомври </w:t>
            </w:r>
            <w:r w:rsidRPr="00B42FE2">
              <w:rPr>
                <w:lang w:val="bg-BG"/>
              </w:rPr>
              <w:t xml:space="preserve">се извърши подписване на договорите за 8-те фазирани проекта на общините Шумен, Раднево, Варна – „Златни пясъци“, Тервел, Банско, Ямбол, Видин и Враца. </w:t>
            </w:r>
          </w:p>
          <w:p w:rsidR="00B71B5A" w:rsidRPr="00B42FE2" w:rsidRDefault="00B71B5A" w:rsidP="00B71B5A">
            <w:pPr>
              <w:spacing w:before="100" w:beforeAutospacing="1" w:after="100" w:afterAutospacing="1"/>
              <w:jc w:val="both"/>
              <w:rPr>
                <w:b/>
                <w:lang w:val="bg-BG"/>
              </w:rPr>
            </w:pPr>
            <w:r w:rsidRPr="00B42FE2">
              <w:rPr>
                <w:b/>
                <w:lang w:val="bg-BG"/>
              </w:rPr>
              <w:t>На 20 юли</w:t>
            </w:r>
            <w:r w:rsidRPr="00B42FE2">
              <w:rPr>
                <w:lang w:val="bg-BG"/>
              </w:rPr>
              <w:t xml:space="preserve"> се състоя подписването на договор за доизграждане и оборудване на 6 центъра за реакция при природни бедствия и кризи.</w:t>
            </w:r>
            <w:r w:rsidRPr="00B42FE2">
              <w:rPr>
                <w:b/>
                <w:lang w:val="bg-BG"/>
              </w:rPr>
              <w:t xml:space="preserve"> </w:t>
            </w:r>
          </w:p>
          <w:p w:rsidR="00B71B5A" w:rsidRPr="00B42FE2" w:rsidRDefault="00B71B5A" w:rsidP="00B71B5A">
            <w:pPr>
              <w:spacing w:before="100" w:beforeAutospacing="1" w:after="100" w:afterAutospacing="1"/>
              <w:jc w:val="both"/>
              <w:rPr>
                <w:lang w:val="bg-BG"/>
              </w:rPr>
            </w:pPr>
            <w:r w:rsidRPr="00B42FE2">
              <w:rPr>
                <w:b/>
                <w:lang w:val="bg-BG"/>
              </w:rPr>
              <w:t xml:space="preserve">На 28 август </w:t>
            </w:r>
            <w:r w:rsidRPr="00B42FE2">
              <w:rPr>
                <w:lang w:val="bg-BG"/>
              </w:rPr>
              <w:t>беше подписано споразумение с Международната банка за възстановяване и развитие за предоставяне на аналитични и консултантски услуги с оглед мерките за подобряване качеството на въздуха.</w:t>
            </w:r>
          </w:p>
          <w:p w:rsidR="00B71B5A" w:rsidRPr="00D7104C" w:rsidRDefault="00B71B5A" w:rsidP="00B71B5A">
            <w:pPr>
              <w:spacing w:before="100" w:beforeAutospacing="1" w:after="100" w:afterAutospacing="1"/>
              <w:jc w:val="both"/>
              <w:rPr>
                <w:color w:val="000000"/>
                <w:shd w:val="clear" w:color="auto" w:fill="FFFFFF"/>
                <w:lang w:val="bg-BG"/>
              </w:rPr>
            </w:pPr>
            <w:r w:rsidRPr="00B42FE2">
              <w:rPr>
                <w:b/>
                <w:lang w:val="bg-BG"/>
              </w:rPr>
              <w:t xml:space="preserve">На 26 октомври </w:t>
            </w:r>
            <w:r w:rsidRPr="00B42FE2">
              <w:rPr>
                <w:lang w:val="bg-BG"/>
              </w:rPr>
              <w:t xml:space="preserve">беше сключен договор за предоставяне на безвъзмездна финансова помощ от 80 млн. лв. за изграждане на водния цикъл на Асеновград, </w:t>
            </w:r>
            <w:r w:rsidRPr="00194095">
              <w:rPr>
                <w:lang w:val="bg-BG"/>
              </w:rPr>
              <w:t>който е първият</w:t>
            </w:r>
            <w:r w:rsidRPr="00B42FE2">
              <w:rPr>
                <w:lang w:val="bg-BG"/>
              </w:rPr>
              <w:t xml:space="preserve"> от ранни</w:t>
            </w:r>
            <w:r w:rsidR="00194095">
              <w:rPr>
                <w:lang w:val="bg-BG"/>
              </w:rPr>
              <w:t>те</w:t>
            </w:r>
            <w:r w:rsidRPr="00B42FE2">
              <w:rPr>
                <w:lang w:val="bg-BG"/>
              </w:rPr>
              <w:t xml:space="preserve"> проекти, а на 29 декември беше даден старт на водния цикъл на </w:t>
            </w:r>
            <w:r w:rsidRPr="00B42FE2">
              <w:rPr>
                <w:color w:val="000000"/>
                <w:shd w:val="clear" w:color="auto" w:fill="FFFFFF"/>
                <w:lang w:val="bg-BG"/>
              </w:rPr>
              <w:t xml:space="preserve">Добрич на стойност 114 901 132 лв. В края на годината беше подписан и договор със </w:t>
            </w:r>
            <w:r w:rsidRPr="00B42FE2">
              <w:rPr>
                <w:b/>
                <w:bCs/>
                <w:lang w:val="bg-BG"/>
              </w:rPr>
              <w:t xml:space="preserve">Столичната община, </w:t>
            </w:r>
            <w:r w:rsidRPr="00B42FE2">
              <w:rPr>
                <w:bCs/>
                <w:lang w:val="bg-BG"/>
              </w:rPr>
              <w:t>която получи 4,4 млн. лв. за извършване на регионално прединвестиционно проучване. Това е първата стъпка към канализацията на</w:t>
            </w:r>
            <w:r w:rsidRPr="00B42FE2">
              <w:rPr>
                <w:b/>
                <w:bCs/>
                <w:lang w:val="bg-BG"/>
              </w:rPr>
              <w:t xml:space="preserve"> </w:t>
            </w:r>
            <w:r w:rsidRPr="00B42FE2">
              <w:rPr>
                <w:lang w:val="bg-BG"/>
              </w:rPr>
              <w:t>8 софийски квартала.</w:t>
            </w:r>
          </w:p>
          <w:p w:rsidR="00B71B5A" w:rsidRPr="005077FE" w:rsidRDefault="00B71B5A" w:rsidP="005077FE">
            <w:pPr>
              <w:spacing w:before="100" w:beforeAutospacing="1" w:after="100" w:afterAutospacing="1"/>
              <w:ind w:left="360"/>
              <w:jc w:val="center"/>
              <w:rPr>
                <w:rFonts w:eastAsia="Calibri"/>
                <w:b/>
                <w:bCs/>
                <w:i/>
                <w:spacing w:val="-3"/>
                <w:lang w:val="bg-BG"/>
              </w:rPr>
            </w:pPr>
            <w:r w:rsidRPr="005077FE">
              <w:rPr>
                <w:rFonts w:eastAsia="Calibri"/>
                <w:b/>
                <w:bCs/>
                <w:i/>
                <w:spacing w:val="-3"/>
                <w:lang w:val="bg-BG"/>
              </w:rPr>
              <w:t>Медии</w:t>
            </w:r>
          </w:p>
          <w:p w:rsidR="00B71B5A" w:rsidRPr="00B42FE2" w:rsidRDefault="00B71B5A" w:rsidP="00B71B5A">
            <w:pPr>
              <w:spacing w:before="100" w:beforeAutospacing="1" w:after="100" w:afterAutospacing="1"/>
              <w:jc w:val="both"/>
              <w:rPr>
                <w:rFonts w:eastAsia="Calibri"/>
                <w:bCs/>
                <w:spacing w:val="-3"/>
                <w:lang w:val="bg-BG"/>
              </w:rPr>
            </w:pPr>
            <w:r w:rsidRPr="00B42FE2">
              <w:rPr>
                <w:rFonts w:eastAsia="Calibri"/>
                <w:bCs/>
                <w:spacing w:val="-3"/>
                <w:lang w:val="bg-BG"/>
              </w:rPr>
              <w:t xml:space="preserve">През 2016 г. в изпълнение на Националната комуникационна стратегия в електронни медии бяха излъчени над </w:t>
            </w:r>
            <w:r w:rsidRPr="00B42FE2">
              <w:rPr>
                <w:rFonts w:eastAsia="Calibri"/>
                <w:b/>
                <w:bCs/>
                <w:spacing w:val="-3"/>
                <w:lang w:val="bg-BG"/>
              </w:rPr>
              <w:t xml:space="preserve">70 репортажи и информационни материали </w:t>
            </w:r>
            <w:r w:rsidRPr="00B42FE2">
              <w:rPr>
                <w:rFonts w:eastAsia="Calibri"/>
                <w:bCs/>
                <w:spacing w:val="-3"/>
                <w:lang w:val="bg-BG"/>
              </w:rPr>
              <w:t xml:space="preserve">за изпълнението на дейностите по ОПОС 2014-2020 г. Отразени бяха информационни дни и срещи с бенефициенти, както и стартирането на ранните и фазираните проекти за изграждане на ВиК инфраструктура. Образователно-информационната кампания „Яко е да си еко“ получи широко медийно отразяване чрез репортажи и студийни участия. </w:t>
            </w:r>
            <w:r w:rsidRPr="00B42FE2">
              <w:rPr>
                <w:lang w:val="bg-BG"/>
              </w:rPr>
              <w:t xml:space="preserve">Отделно, като част от кампанията „Яко е да си еко“, бяха излъчени аудио и видеоклипове с актьора Димитър Рачков. </w:t>
            </w:r>
            <w:r w:rsidRPr="00B42FE2">
              <w:rPr>
                <w:rFonts w:eastAsia="Calibri"/>
                <w:bCs/>
                <w:spacing w:val="-3"/>
                <w:lang w:val="bg-BG"/>
              </w:rPr>
              <w:t xml:space="preserve">През ноември и декември клиповете достигнаха до стотици хиляди потребители чрез </w:t>
            </w:r>
            <w:r w:rsidRPr="00B42FE2">
              <w:rPr>
                <w:rFonts w:eastAsia="Calibri"/>
                <w:b/>
                <w:bCs/>
                <w:spacing w:val="-3"/>
                <w:lang w:val="bg-BG"/>
              </w:rPr>
              <w:t xml:space="preserve">3583 </w:t>
            </w:r>
            <w:r w:rsidRPr="00B42FE2">
              <w:rPr>
                <w:rFonts w:eastAsia="Calibri"/>
                <w:b/>
                <w:bCs/>
                <w:spacing w:val="-3"/>
                <w:lang w:val="bg-BG"/>
              </w:rPr>
              <w:lastRenderedPageBreak/>
              <w:t xml:space="preserve">излъчвания </w:t>
            </w:r>
            <w:r w:rsidRPr="00B42FE2">
              <w:rPr>
                <w:rFonts w:eastAsia="Calibri"/>
                <w:bCs/>
                <w:spacing w:val="-3"/>
                <w:lang w:val="bg-BG"/>
              </w:rPr>
              <w:t>във водещи национални и регионални електронни медии.</w:t>
            </w:r>
          </w:p>
          <w:p w:rsidR="00B71B5A" w:rsidRPr="00B42FE2" w:rsidRDefault="00B71B5A" w:rsidP="00E45AA1">
            <w:pPr>
              <w:jc w:val="both"/>
              <w:rPr>
                <w:rFonts w:eastAsia="Calibri"/>
                <w:noProof/>
                <w:lang w:val="bg-BG"/>
              </w:rPr>
            </w:pPr>
            <w:r w:rsidRPr="00B42FE2">
              <w:rPr>
                <w:rFonts w:eastAsia="Calibri"/>
                <w:b/>
                <w:lang w:val="bg-BG"/>
              </w:rPr>
              <w:t>През 2016 г. печатните медии отразиха изпълнението на програмата чрез над 112 публикации в печатни и онлайн национални и регионални медии</w:t>
            </w:r>
            <w:r w:rsidRPr="00B42FE2">
              <w:rPr>
                <w:rFonts w:eastAsia="Calibri"/>
                <w:lang w:val="bg-BG"/>
              </w:rPr>
              <w:t>, които представят възможностите за инвестиции по ОПОС 2014-2020 г., ИГРП за 2016 г., откритите процедури за набиране на проектни предложения, както и публикации за отразяване на дейностите по екологичната кампания на ОПОС „Яко е да си еко“.</w:t>
            </w:r>
            <w:r w:rsidRPr="00B42FE2">
              <w:rPr>
                <w:rFonts w:eastAsia="Calibri"/>
                <w:noProof/>
                <w:lang w:val="bg-BG"/>
              </w:rPr>
              <w:t xml:space="preserve"> </w:t>
            </w:r>
          </w:p>
          <w:p w:rsidR="00B71B5A" w:rsidRPr="00B42FE2" w:rsidRDefault="00B71B5A" w:rsidP="00E45AA1">
            <w:pPr>
              <w:jc w:val="both"/>
              <w:rPr>
                <w:rFonts w:eastAsia="Calibri"/>
                <w:noProof/>
                <w:lang w:val="bg-BG"/>
              </w:rPr>
            </w:pPr>
          </w:p>
          <w:p w:rsidR="00B71B5A" w:rsidRPr="00B42FE2" w:rsidRDefault="00B71B5A" w:rsidP="00E45AA1">
            <w:pPr>
              <w:jc w:val="both"/>
              <w:rPr>
                <w:lang w:val="bg-BG"/>
              </w:rPr>
            </w:pPr>
            <w:r w:rsidRPr="00B42FE2">
              <w:rPr>
                <w:lang w:val="bg-BG"/>
              </w:rPr>
              <w:t xml:space="preserve">През 2016 г. продължи актуализирането на съдържанието на страницата на ОПОС. Сайтът на програмата в глобалната мрежа е достъпен на адрес: </w:t>
            </w:r>
            <w:hyperlink r:id="rId46" w:history="1">
              <w:r w:rsidRPr="00B42FE2">
                <w:rPr>
                  <w:color w:val="0000FF"/>
                  <w:u w:val="single"/>
                  <w:lang w:val="bg-BG"/>
                </w:rPr>
                <w:t>www.ope.moew.government.bg</w:t>
              </w:r>
            </w:hyperlink>
            <w:r w:rsidRPr="00B42FE2">
              <w:rPr>
                <w:lang w:val="bg-BG"/>
              </w:rPr>
              <w:t xml:space="preserve">, както и от </w:t>
            </w:r>
            <w:hyperlink r:id="rId47" w:history="1">
              <w:r w:rsidRPr="00B42FE2">
                <w:rPr>
                  <w:color w:val="0000FF"/>
                  <w:u w:val="single"/>
                  <w:lang w:val="bg-BG"/>
                </w:rPr>
                <w:t>www.moew.government.bg</w:t>
              </w:r>
            </w:hyperlink>
            <w:r w:rsidRPr="00B42FE2">
              <w:rPr>
                <w:u w:val="single"/>
                <w:lang w:val="bg-BG"/>
              </w:rPr>
              <w:t>.</w:t>
            </w:r>
            <w:r w:rsidRPr="00B42FE2">
              <w:rPr>
                <w:lang w:val="bg-BG"/>
              </w:rPr>
              <w:t xml:space="preserve"> Ефективното използване на тези страници, както и на Единния информационен портал за структурните фондове - </w:t>
            </w:r>
            <w:hyperlink r:id="rId48" w:history="1">
              <w:r w:rsidRPr="00B42FE2">
                <w:rPr>
                  <w:color w:val="0000FF"/>
                  <w:u w:val="single"/>
                  <w:lang w:val="bg-BG"/>
                </w:rPr>
                <w:t>www.eufunds.bg</w:t>
              </w:r>
            </w:hyperlink>
            <w:r w:rsidRPr="00B42FE2">
              <w:rPr>
                <w:u w:val="single"/>
                <w:lang w:val="bg-BG"/>
              </w:rPr>
              <w:t>,</w:t>
            </w:r>
            <w:r w:rsidRPr="00B42FE2">
              <w:rPr>
                <w:lang w:val="bg-BG"/>
              </w:rPr>
              <w:t xml:space="preserve"> подпомагат бързото и навременно разпространение на информацията. През 2016 г. на интернет страницата на програмата регулярно бяха публикувани новини, документи и съобщения за информиране на бенефициентите на програмата, всички други заинтересовани страни и широката общественост по актуалните теми свързани с изпълнението на ОПОС. Периодично е актуализиран и общият напредък по програмата.</w:t>
            </w:r>
          </w:p>
          <w:p w:rsidR="00B71B5A" w:rsidRPr="00B42FE2" w:rsidRDefault="00B71B5A" w:rsidP="00E45AA1">
            <w:pPr>
              <w:jc w:val="both"/>
              <w:rPr>
                <w:lang w:val="bg-BG"/>
              </w:rPr>
            </w:pPr>
            <w:r w:rsidRPr="00B42FE2">
              <w:rPr>
                <w:lang w:val="bg-BG"/>
              </w:rPr>
              <w:t>За периода в интернет страницата на ОПОС са регистрирани 72 118 посещения и 33 594 уникални посетители.</w:t>
            </w:r>
          </w:p>
          <w:p w:rsidR="00B71B5A" w:rsidRPr="005077FE" w:rsidRDefault="00B71B5A" w:rsidP="00E45AA1">
            <w:pPr>
              <w:jc w:val="center"/>
              <w:rPr>
                <w:b/>
                <w:i/>
                <w:lang w:val="bg-BG"/>
              </w:rPr>
            </w:pPr>
            <w:r w:rsidRPr="005077FE">
              <w:rPr>
                <w:b/>
                <w:i/>
                <w:lang w:val="bg-BG"/>
              </w:rPr>
              <w:t>Печатни материали</w:t>
            </w:r>
          </w:p>
          <w:p w:rsidR="00B71B5A" w:rsidRPr="00B42FE2" w:rsidRDefault="00B71B5A" w:rsidP="00E45AA1">
            <w:pPr>
              <w:jc w:val="both"/>
              <w:rPr>
                <w:lang w:val="bg-BG"/>
              </w:rPr>
            </w:pPr>
            <w:r w:rsidRPr="00B42FE2">
              <w:rPr>
                <w:lang w:val="bg-BG"/>
              </w:rPr>
              <w:t>През 2016 г., в изпълнение на Годишния план за действие, бяха изработени 2000 бр. тетрадки и тефтери за кампанията „Яко е да си еко“ на ОПОС 2014-2020. Материалите са изготвени в съответствие с НКС и Единния наръчник на бенефициента за прилагане на правилата за информация и комуникация 2014-2020, и бяха разпространени по време на публични събития, информационни дни, обучителни семинари, срещи с деца в училищата и др.</w:t>
            </w:r>
          </w:p>
          <w:p w:rsidR="00B71B5A" w:rsidRPr="00B42FE2" w:rsidRDefault="00B71B5A" w:rsidP="00B71B5A">
            <w:pPr>
              <w:jc w:val="both"/>
              <w:rPr>
                <w:lang w:val="bg-BG"/>
              </w:rPr>
            </w:pPr>
            <w:r w:rsidRPr="00B42FE2">
              <w:rPr>
                <w:lang w:val="bg-BG"/>
              </w:rPr>
              <w:t>Във връзка с информационно-образователната кампания „Яко е да си еко“ бяха изработени и отпечатани 30 000 броя книжки за оцветяване, включващи картинки на защитени видове. Към всяка илюстрация в книжката има кратка информация за защитения животински или растителен вид, за да може децата да учат докато се забавляват. В книжката участниците откриха ценни съвети как да пазят гората и морето чисти, и да спазват правилата за безопасност в планината.</w:t>
            </w:r>
          </w:p>
          <w:p w:rsidR="00B71B5A" w:rsidRPr="00B42FE2" w:rsidRDefault="00B71B5A" w:rsidP="00B71B5A">
            <w:pPr>
              <w:jc w:val="both"/>
              <w:rPr>
                <w:lang w:val="bg-BG"/>
              </w:rPr>
            </w:pPr>
            <w:r w:rsidRPr="00B42FE2">
              <w:rPr>
                <w:lang w:val="bg-BG"/>
              </w:rPr>
              <w:t xml:space="preserve">Част от материалите бяха разпространени с национален тираж на в-к „24 часа“ през август 2016 г. Останалите книжки се разпространяват сред деца по време на събития по ОПОС. На 14.10.2016 г. десет участника в конкурса на в-к „24 часа“ - „Оцвети лятото“, бяха изтеглени в томбола и получиха награди, осигурени от ОПОС. </w:t>
            </w:r>
          </w:p>
          <w:p w:rsidR="00B71B5A" w:rsidRPr="00B42FE2" w:rsidRDefault="00B71B5A" w:rsidP="00B71B5A">
            <w:pPr>
              <w:shd w:val="clear" w:color="auto" w:fill="FFFFFF" w:themeFill="background1"/>
              <w:spacing w:before="100" w:beforeAutospacing="1" w:after="100" w:afterAutospacing="1"/>
              <w:jc w:val="center"/>
              <w:rPr>
                <w:lang w:val="bg-BG"/>
              </w:rPr>
            </w:pPr>
            <w:r w:rsidRPr="00B42FE2">
              <w:rPr>
                <w:noProof/>
                <w:shd w:val="clear" w:color="auto" w:fill="FFFFFF" w:themeFill="background1"/>
                <w:lang w:val="en-US"/>
              </w:rPr>
              <w:lastRenderedPageBreak/>
              <w:drawing>
                <wp:inline distT="0" distB="0" distL="0" distR="0" wp14:anchorId="3837CD07" wp14:editId="4FC14648">
                  <wp:extent cx="2872710" cy="1914525"/>
                  <wp:effectExtent l="0" t="0" r="4445" b="0"/>
                  <wp:docPr id="6" name="Picture 6" descr="C:\Users\NMihova\Desktop\12322922_566996496837991_1778592807584096126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NMihova\Desktop\12322922_566996496837991_1778592807584096126_o.jpg"/>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875924" cy="1916667"/>
                          </a:xfrm>
                          <a:prstGeom prst="rect">
                            <a:avLst/>
                          </a:prstGeom>
                          <a:noFill/>
                          <a:ln>
                            <a:noFill/>
                          </a:ln>
                        </pic:spPr>
                      </pic:pic>
                    </a:graphicData>
                  </a:graphic>
                </wp:inline>
              </w:drawing>
            </w:r>
          </w:p>
          <w:p w:rsidR="00B71B5A" w:rsidRPr="00B42FE2" w:rsidRDefault="00B71B5A" w:rsidP="00004739">
            <w:pPr>
              <w:jc w:val="both"/>
              <w:rPr>
                <w:lang w:val="bg-BG"/>
              </w:rPr>
            </w:pPr>
            <w:r w:rsidRPr="00B42FE2">
              <w:rPr>
                <w:lang w:val="bg-BG"/>
              </w:rPr>
              <w:t>Като част от  кампанията „Яко е да си еко“ бяха отпечатани пана от перфофолио за брандиране на сградата на МОСВ на ул. „Уилям Гладстон“, №67. През декември бяха изработени и 500 работни календара за 2017 г. и 500 пленера с визия на кампанията.</w:t>
            </w:r>
          </w:p>
          <w:p w:rsidR="00B71B5A" w:rsidRPr="005077FE" w:rsidRDefault="00B71B5A" w:rsidP="00B71B5A">
            <w:pPr>
              <w:jc w:val="center"/>
              <w:rPr>
                <w:b/>
                <w:i/>
                <w:lang w:val="bg-BG"/>
              </w:rPr>
            </w:pPr>
            <w:r w:rsidRPr="005077FE">
              <w:rPr>
                <w:b/>
                <w:i/>
                <w:lang w:val="bg-BG"/>
              </w:rPr>
              <w:t>Изпълнение на индикаторите към Националната комуникационна стратегия:</w:t>
            </w:r>
          </w:p>
          <w:p w:rsidR="00B71B5A" w:rsidRPr="00B42FE2" w:rsidRDefault="00B71B5A" w:rsidP="00B71B5A">
            <w:pPr>
              <w:rPr>
                <w:b/>
                <w:lang w:val="bg-BG"/>
              </w:rPr>
            </w:pPr>
            <w:r w:rsidRPr="00B42FE2">
              <w:rPr>
                <w:b/>
                <w:lang w:val="bg-BG"/>
              </w:rPr>
              <w:t>Брой информационни събития</w:t>
            </w:r>
          </w:p>
          <w:p w:rsidR="00B71B5A" w:rsidRPr="00B42FE2" w:rsidRDefault="00B71B5A" w:rsidP="00B71B5A">
            <w:pPr>
              <w:spacing w:line="276" w:lineRule="auto"/>
              <w:ind w:firstLine="708"/>
              <w:jc w:val="both"/>
              <w:rPr>
                <w:rFonts w:eastAsia="Calibri"/>
                <w:spacing w:val="-3"/>
                <w:lang w:val="bg-BG"/>
              </w:rPr>
            </w:pPr>
            <w:r w:rsidRPr="00B42FE2">
              <w:rPr>
                <w:rFonts w:eastAsia="Calibri"/>
                <w:spacing w:val="-3"/>
                <w:lang w:val="bg-BG"/>
              </w:rPr>
              <w:t xml:space="preserve">През 2016 г. се състояха </w:t>
            </w:r>
            <w:r w:rsidRPr="00B42FE2">
              <w:rPr>
                <w:rFonts w:eastAsia="Calibri"/>
                <w:b/>
                <w:spacing w:val="-3"/>
                <w:lang w:val="bg-BG"/>
              </w:rPr>
              <w:t>32 публични събития</w:t>
            </w:r>
            <w:r w:rsidRPr="00B42FE2">
              <w:rPr>
                <w:rFonts w:eastAsia="Calibri"/>
                <w:spacing w:val="-3"/>
                <w:lang w:val="bg-BG"/>
              </w:rPr>
              <w:t xml:space="preserve"> за популяризиране на ОПОС 2014-2020 г.  </w:t>
            </w:r>
          </w:p>
          <w:p w:rsidR="00B71B5A" w:rsidRPr="00B42FE2" w:rsidRDefault="00B71B5A" w:rsidP="00B71B5A">
            <w:pPr>
              <w:spacing w:line="276" w:lineRule="auto"/>
              <w:jc w:val="both"/>
              <w:rPr>
                <w:b/>
                <w:lang w:val="bg-BG"/>
              </w:rPr>
            </w:pPr>
            <w:r w:rsidRPr="00B42FE2">
              <w:rPr>
                <w:b/>
                <w:lang w:val="bg-BG"/>
              </w:rPr>
              <w:t>Брой уникални посещения на месец на интернет страницата на УО</w:t>
            </w:r>
          </w:p>
          <w:p w:rsidR="00B71B5A" w:rsidRPr="00B42FE2" w:rsidRDefault="00004739" w:rsidP="00004739">
            <w:pPr>
              <w:jc w:val="both"/>
              <w:rPr>
                <w:lang w:val="bg-BG"/>
              </w:rPr>
            </w:pPr>
            <w:r>
              <w:rPr>
                <w:lang w:val="en-US"/>
              </w:rPr>
              <w:t xml:space="preserve">         </w:t>
            </w:r>
            <w:r w:rsidR="00B71B5A" w:rsidRPr="00B42FE2">
              <w:rPr>
                <w:lang w:val="bg-BG"/>
              </w:rPr>
              <w:t xml:space="preserve">За периода за интернет страницата на ОПОС са регистрирани 72 118 посещения и 33 594 уникални посетители. </w:t>
            </w:r>
          </w:p>
          <w:p w:rsidR="00B71B5A" w:rsidRPr="00B42FE2" w:rsidRDefault="00B71B5A" w:rsidP="00B71B5A">
            <w:pPr>
              <w:shd w:val="clear" w:color="auto" w:fill="FFFFFF" w:themeFill="background1"/>
              <w:jc w:val="both"/>
              <w:rPr>
                <w:lang w:val="bg-BG"/>
              </w:rPr>
            </w:pPr>
          </w:p>
          <w:p w:rsidR="00352A91" w:rsidRDefault="00B71B5A" w:rsidP="00352A91">
            <w:pPr>
              <w:rPr>
                <w:rFonts w:eastAsia="Calibri"/>
                <w:b/>
                <w:lang w:val="en-US"/>
              </w:rPr>
            </w:pPr>
            <w:r w:rsidRPr="00352A91">
              <w:rPr>
                <w:rFonts w:eastAsia="Calibri"/>
                <w:b/>
                <w:lang w:val="bg-BG"/>
              </w:rPr>
              <w:t>Изводи:</w:t>
            </w:r>
          </w:p>
          <w:p w:rsidR="00352A91" w:rsidRPr="00352A91" w:rsidRDefault="00B71B5A" w:rsidP="00352A91">
            <w:pPr>
              <w:pStyle w:val="ListParagraph"/>
              <w:numPr>
                <w:ilvl w:val="0"/>
                <w:numId w:val="58"/>
              </w:numPr>
              <w:jc w:val="both"/>
              <w:rPr>
                <w:rFonts w:eastAsia="Calibri"/>
                <w:b/>
                <w:lang w:val="en-US"/>
              </w:rPr>
            </w:pPr>
            <w:r w:rsidRPr="00352A91">
              <w:rPr>
                <w:rFonts w:eastAsia="Calibri"/>
                <w:lang w:val="bg-BG"/>
              </w:rPr>
              <w:t xml:space="preserve">През 2016 г. УО на ОПОС е изпълнил всички задължителни изисквания, съгласно Национална комуникационна стратегия на програмите, </w:t>
            </w:r>
            <w:r w:rsidRPr="00352A91">
              <w:rPr>
                <w:lang w:val="bg-BG"/>
              </w:rPr>
              <w:t>в съответствие с чл. 116 от Регламент 1303 на Европейския парламент и на Съвета от 17.12.2013 г. и Годишния план за действие на ОПОС за 2016 г.;</w:t>
            </w:r>
          </w:p>
          <w:p w:rsidR="00352A91" w:rsidRPr="00352A91" w:rsidRDefault="00B71B5A" w:rsidP="00352A91">
            <w:pPr>
              <w:pStyle w:val="ListParagraph"/>
              <w:numPr>
                <w:ilvl w:val="0"/>
                <w:numId w:val="58"/>
              </w:numPr>
              <w:jc w:val="both"/>
              <w:rPr>
                <w:rFonts w:eastAsia="Calibri"/>
                <w:b/>
                <w:lang w:val="en-US"/>
              </w:rPr>
            </w:pPr>
            <w:r w:rsidRPr="00352A91">
              <w:rPr>
                <w:lang w:val="bg-BG"/>
              </w:rPr>
              <w:t>Използвани са разнообразни комуникационни канали според различните целеви групи и е осъществена активна комуникация и обратна връзка с целевите групи;</w:t>
            </w:r>
          </w:p>
          <w:p w:rsidR="00352A91" w:rsidRPr="00352A91" w:rsidRDefault="00B71B5A" w:rsidP="00352A91">
            <w:pPr>
              <w:pStyle w:val="ListParagraph"/>
              <w:numPr>
                <w:ilvl w:val="0"/>
                <w:numId w:val="58"/>
              </w:numPr>
              <w:jc w:val="both"/>
              <w:rPr>
                <w:rFonts w:eastAsia="Calibri"/>
                <w:b/>
                <w:lang w:val="en-US"/>
              </w:rPr>
            </w:pPr>
            <w:r w:rsidRPr="00352A91">
              <w:rPr>
                <w:rFonts w:eastAsia="Calibri"/>
                <w:lang w:val="bg-BG"/>
              </w:rPr>
              <w:t>Мерките за комуникация и информация на програмата са още по-ефективни на ниво п</w:t>
            </w:r>
            <w:r w:rsidRPr="00352A91">
              <w:rPr>
                <w:lang w:val="bg-BG"/>
              </w:rPr>
              <w:t>отенциални бенефициенти, бенефициенти, медиатори/разпространители на информация, медии;</w:t>
            </w:r>
          </w:p>
          <w:p w:rsidR="00352A91" w:rsidRPr="00352A91" w:rsidRDefault="00B71B5A" w:rsidP="00352A91">
            <w:pPr>
              <w:pStyle w:val="ListParagraph"/>
              <w:numPr>
                <w:ilvl w:val="0"/>
                <w:numId w:val="58"/>
              </w:numPr>
              <w:jc w:val="both"/>
              <w:rPr>
                <w:rFonts w:eastAsia="Calibri"/>
                <w:b/>
                <w:lang w:val="en-US"/>
              </w:rPr>
            </w:pPr>
            <w:r w:rsidRPr="00352A91">
              <w:rPr>
                <w:lang w:val="bg-BG"/>
              </w:rPr>
              <w:t>Зад</w:t>
            </w:r>
            <w:r w:rsidR="00194095" w:rsidRPr="00352A91">
              <w:rPr>
                <w:lang w:val="bg-BG"/>
              </w:rPr>
              <w:t>оволени са идентифицираните в Г</w:t>
            </w:r>
            <w:r w:rsidR="00C217BD" w:rsidRPr="00352A91">
              <w:rPr>
                <w:lang w:val="bg-BG"/>
              </w:rPr>
              <w:t xml:space="preserve">одишния план за действие за 2016г. </w:t>
            </w:r>
            <w:r w:rsidRPr="00352A91">
              <w:rPr>
                <w:lang w:val="bg-BG"/>
              </w:rPr>
              <w:t xml:space="preserve">комуникационни нужди на целевите групи. Информирани са потенциалните бенефициенти, партньорски организации и други заинтересовани групи за възможностите за финансиране, които програмата предоставя за целия програмен период с фокус върху процедурите в </w:t>
            </w:r>
            <w:r w:rsidRPr="00352A91">
              <w:rPr>
                <w:lang w:val="bg-BG"/>
              </w:rPr>
              <w:lastRenderedPageBreak/>
              <w:t xml:space="preserve">Индикативната годишна работна програма за 2016 г.; </w:t>
            </w:r>
          </w:p>
          <w:p w:rsidR="00B71B5A" w:rsidRPr="00352A91" w:rsidRDefault="00B71B5A" w:rsidP="00352A91">
            <w:pPr>
              <w:pStyle w:val="ListParagraph"/>
              <w:numPr>
                <w:ilvl w:val="0"/>
                <w:numId w:val="58"/>
              </w:numPr>
              <w:jc w:val="both"/>
              <w:rPr>
                <w:rFonts w:eastAsia="Calibri"/>
                <w:b/>
                <w:lang w:val="en-US"/>
              </w:rPr>
            </w:pPr>
            <w:r w:rsidRPr="00352A91">
              <w:rPr>
                <w:lang w:val="bg-BG"/>
              </w:rPr>
              <w:t>Образователно-информационната кампания за формиране на екологично съзнание в малките граждани на страната като гаранция за устойчивост на предприеманите мерки е реализирана успешно. Поради широкия обществен и медиен интерес към инициативата и темите, свързани с опазването на околната среда, кампанията ще бъде продължена и през 2017 г.;</w:t>
            </w:r>
          </w:p>
          <w:p w:rsidR="0058184B" w:rsidRDefault="00B71B5A" w:rsidP="00352A91">
            <w:pPr>
              <w:pStyle w:val="Text1"/>
              <w:ind w:left="0"/>
              <w:jc w:val="both"/>
            </w:pPr>
            <w:r w:rsidRPr="00B42FE2">
              <w:rPr>
                <w:rFonts w:eastAsia="Calibri"/>
                <w:spacing w:val="-3"/>
                <w:lang w:val="bg-BG"/>
              </w:rPr>
              <w:t xml:space="preserve">Планираните през 2016 г. дейности по комуникация и информация са част от интегрирана комуникационна стратегия на ОПОС за целия програмен период и са </w:t>
            </w:r>
            <w:r w:rsidRPr="00352A91">
              <w:rPr>
                <w:rFonts w:eastAsia="Calibri"/>
              </w:rPr>
              <w:t xml:space="preserve">стабилна основа, върху която да се работи през 2017 г. </w:t>
            </w:r>
            <w:proofErr w:type="gramStart"/>
            <w:r w:rsidRPr="00352A91">
              <w:rPr>
                <w:rFonts w:eastAsia="Calibri"/>
              </w:rPr>
              <w:t>и</w:t>
            </w:r>
            <w:proofErr w:type="gramEnd"/>
            <w:r w:rsidRPr="00352A91">
              <w:rPr>
                <w:rFonts w:eastAsia="Calibri"/>
              </w:rPr>
              <w:t xml:space="preserve"> занапред.</w:t>
            </w:r>
          </w:p>
        </w:tc>
      </w:tr>
    </w:tbl>
    <w:p w:rsidR="0058184B" w:rsidRDefault="0058184B" w:rsidP="0058184B"/>
    <w:p w:rsidR="0058184B" w:rsidRDefault="0058184B" w:rsidP="0058184B">
      <w:pPr>
        <w:sectPr w:rsidR="0058184B" w:rsidSect="0060654A">
          <w:headerReference w:type="even" r:id="rId50"/>
          <w:headerReference w:type="default" r:id="rId51"/>
          <w:footerReference w:type="default" r:id="rId52"/>
          <w:headerReference w:type="first" r:id="rId53"/>
          <w:footerReference w:type="first" r:id="rId54"/>
          <w:pgSz w:w="11906" w:h="16838"/>
          <w:pgMar w:top="1022" w:right="1699" w:bottom="1022" w:left="1584" w:header="709" w:footer="709" w:gutter="0"/>
          <w:cols w:space="708"/>
          <w:docGrid w:linePitch="360"/>
        </w:sectPr>
      </w:pPr>
    </w:p>
    <w:p w:rsidR="00316DAB" w:rsidRDefault="00316DAB" w:rsidP="00316DAB">
      <w:pPr>
        <w:pStyle w:val="Heading1"/>
        <w:numPr>
          <w:ilvl w:val="0"/>
          <w:numId w:val="0"/>
        </w:numPr>
        <w:tabs>
          <w:tab w:val="num" w:pos="992"/>
        </w:tabs>
        <w:ind w:left="142"/>
        <w:jc w:val="both"/>
        <w:rPr>
          <w:bCs w:val="0"/>
          <w:szCs w:val="24"/>
          <w:lang w:val="bg-BG" w:eastAsia="bg-BG"/>
        </w:rPr>
      </w:pPr>
      <w:r>
        <w:rPr>
          <w:lang w:val="bg-BG"/>
        </w:rPr>
        <w:lastRenderedPageBreak/>
        <w:t xml:space="preserve">13. </w:t>
      </w:r>
      <w:r w:rsidR="0058184B">
        <w:t xml:space="preserve">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w:t>
      </w:r>
      <w:r w:rsidR="0058184B" w:rsidRPr="00BE2A8D">
        <w:t xml:space="preserve">е задължително да се включи в доклада за 2017 г.) </w:t>
      </w:r>
    </w:p>
    <w:p w:rsidR="0058184B" w:rsidRPr="00316DAB" w:rsidRDefault="00DD0BE3" w:rsidP="00316DAB">
      <w:pPr>
        <w:pStyle w:val="Heading1"/>
        <w:numPr>
          <w:ilvl w:val="0"/>
          <w:numId w:val="0"/>
        </w:numPr>
        <w:tabs>
          <w:tab w:val="num" w:pos="992"/>
        </w:tabs>
        <w:ind w:left="142"/>
        <w:jc w:val="both"/>
        <w:rPr>
          <w:color w:val="000000" w:themeColor="text1"/>
        </w:rPr>
      </w:pPr>
      <w:r w:rsidRPr="00316DAB">
        <w:rPr>
          <w:bCs w:val="0"/>
          <w:color w:val="000000" w:themeColor="text1"/>
          <w:szCs w:val="24"/>
          <w:lang w:val="bg-BG" w:eastAsia="bg-BG"/>
        </w:rPr>
        <w:t xml:space="preserve"> (информацията се представя в табл. 14 и 15)</w:t>
      </w:r>
    </w:p>
    <w:p w:rsidR="0058184B" w:rsidRDefault="0058184B" w:rsidP="0058184B"/>
    <w:p w:rsidR="0058184B" w:rsidRDefault="0058184B" w:rsidP="0058184B">
      <w:pPr>
        <w:sectPr w:rsidR="0058184B" w:rsidSect="0060654A">
          <w:headerReference w:type="even" r:id="rId55"/>
          <w:headerReference w:type="default" r:id="rId56"/>
          <w:footerReference w:type="default" r:id="rId57"/>
          <w:headerReference w:type="first" r:id="rId58"/>
          <w:footerReference w:type="first" r:id="rId59"/>
          <w:pgSz w:w="16838" w:h="11906" w:orient="landscape"/>
          <w:pgMar w:top="1584" w:right="1022" w:bottom="1699" w:left="1022" w:header="709" w:footer="709" w:gutter="0"/>
          <w:cols w:space="708"/>
          <w:docGrid w:linePitch="360"/>
        </w:sectPr>
      </w:pPr>
    </w:p>
    <w:p w:rsidR="0058184B" w:rsidRDefault="00316DAB" w:rsidP="00316DAB">
      <w:pPr>
        <w:pStyle w:val="Heading1"/>
        <w:numPr>
          <w:ilvl w:val="0"/>
          <w:numId w:val="0"/>
        </w:numPr>
        <w:ind w:left="142"/>
        <w:jc w:val="both"/>
      </w:pPr>
      <w:r>
        <w:rPr>
          <w:lang w:val="bg-BG"/>
        </w:rPr>
        <w:lastRenderedPageBreak/>
        <w:t xml:space="preserve">14. </w:t>
      </w:r>
      <w:r w:rsidR="0058184B">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p>
    <w:p w:rsidR="0058184B" w:rsidRPr="002444C3" w:rsidRDefault="0058184B" w:rsidP="00842F48">
      <w:pPr>
        <w:pStyle w:val="Text1"/>
        <w:ind w:left="0"/>
        <w:jc w:val="both"/>
      </w:pPr>
    </w:p>
    <w:p w:rsidR="0058184B" w:rsidRDefault="00316DAB" w:rsidP="00316DAB">
      <w:pPr>
        <w:pStyle w:val="Heading2"/>
        <w:numPr>
          <w:ilvl w:val="0"/>
          <w:numId w:val="0"/>
        </w:numPr>
        <w:tabs>
          <w:tab w:val="num" w:pos="992"/>
        </w:tabs>
        <w:ind w:left="-142"/>
        <w:jc w:val="both"/>
      </w:pPr>
      <w:r>
        <w:rPr>
          <w:lang w:val="bg-BG"/>
        </w:rPr>
        <w:t xml:space="preserve">14.1. </w:t>
      </w:r>
      <w:r w:rsidR="0058184B">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устойчивото развитие на градските райони и воденото от общностите местно развитие в рамките на оперативната програма</w:t>
      </w:r>
    </w:p>
    <w:p w:rsidR="0058184B" w:rsidRPr="00920F74" w:rsidRDefault="0058184B" w:rsidP="00842F48">
      <w:pPr>
        <w:pStyle w:val="Text1"/>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2963F5" w:rsidP="00E36EFB">
            <w:pPr>
              <w:jc w:val="both"/>
            </w:pPr>
            <w:r w:rsidRPr="00E36EFB">
              <w:t>В периода 22.11-19.12.2016 г. беше проведена писмена процедура за неприсъствено вземане на решения от КН на ОПОС 2014-2020 г., в рамките на която КН одобри методологии и критерии за оценка на проектни предложения по процедура за предоставяне на безвъзмездна финансова помощ по ПО 3 -„Подобряване на природозащитното състояние на видове в мрежата Натура 2000 чрез подхода ВОМР</w:t>
            </w:r>
            <w:r>
              <w:rPr>
                <w:lang w:val="bg-BG"/>
              </w:rPr>
              <w:t>.</w:t>
            </w:r>
          </w:p>
        </w:tc>
      </w:tr>
    </w:tbl>
    <w:p w:rsidR="0058184B" w:rsidRPr="002E3379" w:rsidRDefault="0058184B" w:rsidP="00842F48">
      <w:pPr>
        <w:jc w:val="both"/>
        <w:rPr>
          <w:color w:val="000000" w:themeColor="text1"/>
        </w:rPr>
      </w:pPr>
    </w:p>
    <w:p w:rsidR="0058184B" w:rsidRPr="002E3379" w:rsidRDefault="00316DAB" w:rsidP="00316DAB">
      <w:pPr>
        <w:pStyle w:val="Heading2"/>
        <w:numPr>
          <w:ilvl w:val="0"/>
          <w:numId w:val="0"/>
        </w:numPr>
        <w:tabs>
          <w:tab w:val="num" w:pos="992"/>
        </w:tabs>
        <w:ind w:left="-142"/>
        <w:jc w:val="both"/>
        <w:rPr>
          <w:color w:val="000000" w:themeColor="text1"/>
        </w:rPr>
      </w:pPr>
      <w:r w:rsidRPr="002E3379">
        <w:rPr>
          <w:color w:val="000000" w:themeColor="text1"/>
          <w:lang w:val="bg-BG"/>
        </w:rPr>
        <w:t xml:space="preserve">14.2. </w:t>
      </w:r>
      <w:r w:rsidR="0058184B" w:rsidRPr="002E3379">
        <w:rPr>
          <w:color w:val="000000" w:themeColor="text1"/>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p>
    <w:p w:rsidR="0058184B" w:rsidRPr="00920F74" w:rsidRDefault="0058184B" w:rsidP="00842F48">
      <w:pPr>
        <w:pStyle w:val="Text1"/>
        <w:ind w:left="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2963F5" w:rsidRPr="005077FE" w:rsidRDefault="002963F5" w:rsidP="00553271">
            <w:pPr>
              <w:jc w:val="both"/>
            </w:pPr>
            <w:r w:rsidRPr="005077FE">
              <w:rPr>
                <w:lang w:val="bg-BG"/>
              </w:rPr>
              <w:t>Развитието и ефективната реализация на програмата изисква наличие на определен специфичен капацитет както от страна на експертния състав в УО, така и от страна на бенефициентите на ОПОС. Повишаването на капацитета на служителите и бенефициентите допринася за постигане на целите и приоритетите на ОПОС.</w:t>
            </w:r>
          </w:p>
          <w:p w:rsidR="00B7799B" w:rsidRPr="005077FE" w:rsidRDefault="002963F5" w:rsidP="00553271">
            <w:pPr>
              <w:jc w:val="both"/>
              <w:rPr>
                <w:lang w:val="bg-BG"/>
              </w:rPr>
            </w:pPr>
            <w:r w:rsidRPr="005077FE">
              <w:rPr>
                <w:lang w:val="bg-BG"/>
              </w:rPr>
              <w:t>Обученията са органзирани след сключването на договори за безвъзмез</w:t>
            </w:r>
            <w:r w:rsidR="002E3379">
              <w:rPr>
                <w:lang w:val="bg-BG"/>
              </w:rPr>
              <w:t>д</w:t>
            </w:r>
            <w:r w:rsidRPr="005077FE">
              <w:rPr>
                <w:lang w:val="bg-BG"/>
              </w:rPr>
              <w:t xml:space="preserve">на финансова помощ и са насочени към представне на основните аспекти свързани с управлението и изпълнението на проектите – работа с информационната система за управление на средствата от ЕС (ИСУН2020), подготовка на пакети отчетни документи (преглед на искане за плащане, финансов и технически отчет), планиране на необходимите финансови средства за изпълнение на проекта и осигуряване на ликвидни средства, въвеждане на информация за сключени договори за осъществяване на последващ контрол от УО, планиране и провеждане на обществени поръчки, докладване на нередности и др. въпроси поставени от бенефицините. Обученията са с практическа насоченост и се представят добри практики и научени уроци. Обученията се провеждат с всеки един отделен бенефициент, като по този начин се вниква в проблематиката на конкретния проект. По време на всяко обучение УО предоставя анкетни карти на бенефициентите, в които под формата на въпроси и отговори се </w:t>
            </w:r>
            <w:r w:rsidR="000333ED">
              <w:rPr>
                <w:lang w:val="bg-BG"/>
              </w:rPr>
              <w:t xml:space="preserve">дава </w:t>
            </w:r>
            <w:r w:rsidRPr="005077FE">
              <w:rPr>
                <w:lang w:val="bg-BG"/>
              </w:rPr>
              <w:t xml:space="preserve">обратна връзка за специфичния капацитет на обучаваните и допълнителна нужда от </w:t>
            </w:r>
            <w:r w:rsidR="000333ED">
              <w:rPr>
                <w:lang w:val="bg-BG"/>
              </w:rPr>
              <w:t xml:space="preserve">обучения. </w:t>
            </w:r>
            <w:r w:rsidRPr="005077FE">
              <w:rPr>
                <w:lang w:val="bg-BG"/>
              </w:rPr>
              <w:t xml:space="preserve">След направен анализ на попълнените от бенефициентите анкетни карти, може да се направи извод, че степента на удовлетвореност на бенефициентите от обученията на УО е висока, възможността да се обсъжда специфична тематика с представители на всеки един бенефициент по програмата е полезна и води до по-добро разбиране на изискванията на ОПОС, свързани с планиране, управление и отчитане на проекти. </w:t>
            </w:r>
          </w:p>
          <w:p w:rsidR="002963F5" w:rsidRPr="005077FE" w:rsidRDefault="002963F5" w:rsidP="00553271">
            <w:pPr>
              <w:jc w:val="both"/>
              <w:rPr>
                <w:lang w:val="bg-BG"/>
              </w:rPr>
            </w:pPr>
            <w:r w:rsidRPr="005077FE">
              <w:rPr>
                <w:lang w:val="bg-BG"/>
              </w:rPr>
              <w:lastRenderedPageBreak/>
              <w:t>На електронната страница на ОПОС регулярно се публикува актуална информация, ръководства, наръчници, указания, свързани с изпълнението на проекти, финансирани по ОПОС, което бенефициентите отчитат като много добра възможност за подпомагане на работата по управление на вече сключените договори.</w:t>
            </w:r>
          </w:p>
          <w:p w:rsidR="002963F5" w:rsidRPr="005077FE" w:rsidRDefault="002963F5" w:rsidP="00553271">
            <w:pPr>
              <w:jc w:val="both"/>
              <w:rPr>
                <w:lang w:val="bg-BG"/>
              </w:rPr>
            </w:pPr>
            <w:r w:rsidRPr="005077FE">
              <w:rPr>
                <w:lang w:val="bg-BG"/>
              </w:rPr>
              <w:t>През 2016 г. служителите от главна дирекция „Оперативна програма околна среда'’ (ГД ОПОС) продължиха процеса на изграждане на административния капацитет - ключов фактор за ефективното и ефикасно изпълнение и управление на оперативна програма „Околна среда” (ОПОС). Изборът на обучения през годината бе насочен към конкретни теми, определени основно от идентифицираните потребности, възникнали в процеса на работа и необходимостта от изграждането на капацитета на този етап от управлението и изпълнението на ОПОС. Участието в курсове, предлагащи диференцирани и целесъобразни дейности, беше предпоставка за усвояване на практическото приложение на вече придобити знания или за овлад</w:t>
            </w:r>
            <w:r w:rsidR="00384876">
              <w:rPr>
                <w:lang w:val="bg-BG"/>
              </w:rPr>
              <w:t>яване на нови експертни умения.</w:t>
            </w:r>
          </w:p>
          <w:p w:rsidR="0058184B" w:rsidRDefault="002963F5" w:rsidP="00EC0922">
            <w:pPr>
              <w:jc w:val="both"/>
              <w:rPr>
                <w:lang w:val="bg-BG"/>
              </w:rPr>
            </w:pPr>
            <w:r w:rsidRPr="005077FE">
              <w:rPr>
                <w:lang w:val="bg-BG"/>
              </w:rPr>
              <w:t>Интерес за служителите на ГД ОПОС бяха обученията свързани с новите моменти при възлагане и контрола на обществените поръчки, финансовото управление и контрол, използването на финансови инстументи, анализ разходи-ползи, оценка на публични инвестиционни проекти. С цел укрепване на административния капацитет на управляващия орган на ОПОС и в изпълнение на разработената „Стратегия за развитие на административния капацитет на човешките ресурси на ГД ОПОС“ беше извършена оценка и измерване на идентифицирани компетенции на ръководните позиции на служителите в Главна дирекция „Оперативна п</w:t>
            </w:r>
            <w:r w:rsidR="000333ED">
              <w:rPr>
                <w:lang w:val="bg-BG"/>
              </w:rPr>
              <w:t>рограма околна среда“ (ГД ОПОС)</w:t>
            </w:r>
            <w:r w:rsidRPr="005077FE">
              <w:rPr>
                <w:lang w:val="bg-BG"/>
              </w:rPr>
              <w:t xml:space="preserve">. </w:t>
            </w:r>
          </w:p>
          <w:p w:rsidR="00EC0922" w:rsidRPr="005077FE" w:rsidRDefault="00EC0922" w:rsidP="00EC0922">
            <w:pPr>
              <w:jc w:val="both"/>
              <w:rPr>
                <w:lang w:val="bg-BG"/>
              </w:rPr>
            </w:pPr>
            <w:r>
              <w:rPr>
                <w:lang w:val="bg-BG"/>
              </w:rPr>
              <w:t xml:space="preserve">С цел повишаване на административния капацитет,УО </w:t>
            </w:r>
            <w:r w:rsidRPr="00EC0922">
              <w:rPr>
                <w:lang w:val="bg-BG"/>
              </w:rPr>
              <w:t xml:space="preserve"> заяви </w:t>
            </w:r>
            <w:r>
              <w:rPr>
                <w:lang w:val="bg-BG"/>
              </w:rPr>
              <w:t xml:space="preserve">участие </w:t>
            </w:r>
            <w:r w:rsidRPr="00EC0922">
              <w:rPr>
                <w:lang w:val="bg-BG"/>
              </w:rPr>
              <w:t xml:space="preserve">в проект на </w:t>
            </w:r>
            <w:r>
              <w:rPr>
                <w:lang w:val="bg-BG"/>
              </w:rPr>
              <w:t xml:space="preserve">ГД „ Регионална политика „ на ЕК </w:t>
            </w:r>
            <w:r w:rsidRPr="00EC0922">
              <w:rPr>
                <w:lang w:val="bg-BG"/>
              </w:rPr>
              <w:t>за пилотно въвеждане на Европейската рамка за компетен</w:t>
            </w:r>
            <w:r>
              <w:rPr>
                <w:lang w:val="bg-BG"/>
              </w:rPr>
              <w:t>тности за управление и изпълнение</w:t>
            </w:r>
            <w:r w:rsidRPr="00EC0922">
              <w:rPr>
                <w:lang w:val="bg-BG"/>
              </w:rPr>
              <w:t xml:space="preserve"> на ЕФРР и КФ. </w:t>
            </w:r>
            <w:r>
              <w:rPr>
                <w:lang w:val="bg-BG"/>
              </w:rPr>
              <w:t xml:space="preserve">След одобряване на кандидатурата на УО, през </w:t>
            </w:r>
            <w:r w:rsidRPr="00EC0922">
              <w:rPr>
                <w:lang w:val="bg-BG"/>
              </w:rPr>
              <w:t>2017 г</w:t>
            </w:r>
            <w:r>
              <w:rPr>
                <w:lang w:val="bg-BG"/>
              </w:rPr>
              <w:t>.</w:t>
            </w:r>
            <w:r w:rsidRPr="00EC0922">
              <w:rPr>
                <w:lang w:val="bg-BG"/>
              </w:rPr>
              <w:t xml:space="preserve"> успешно </w:t>
            </w:r>
            <w:r>
              <w:rPr>
                <w:lang w:val="bg-BG"/>
              </w:rPr>
              <w:t xml:space="preserve"> се </w:t>
            </w:r>
            <w:r w:rsidRPr="00EC0922">
              <w:rPr>
                <w:lang w:val="bg-BG"/>
              </w:rPr>
              <w:t>изпълнява</w:t>
            </w:r>
            <w:r>
              <w:rPr>
                <w:lang w:val="bg-BG"/>
              </w:rPr>
              <w:t>т</w:t>
            </w:r>
            <w:r w:rsidRPr="00EC0922">
              <w:rPr>
                <w:lang w:val="bg-BG"/>
              </w:rPr>
              <w:t xml:space="preserve"> дейностите по проекта.</w:t>
            </w:r>
          </w:p>
        </w:tc>
      </w:tr>
    </w:tbl>
    <w:p w:rsidR="0058184B" w:rsidRDefault="0058184B" w:rsidP="00842F48">
      <w:pPr>
        <w:jc w:val="both"/>
      </w:pPr>
    </w:p>
    <w:p w:rsidR="0058184B" w:rsidRPr="00060444" w:rsidRDefault="00B7799B" w:rsidP="00B7799B">
      <w:pPr>
        <w:pStyle w:val="Heading2"/>
        <w:numPr>
          <w:ilvl w:val="0"/>
          <w:numId w:val="0"/>
        </w:numPr>
        <w:tabs>
          <w:tab w:val="num" w:pos="992"/>
        </w:tabs>
        <w:ind w:left="284"/>
        <w:jc w:val="both"/>
        <w:rPr>
          <w:highlight w:val="yellow"/>
        </w:rPr>
      </w:pPr>
      <w:r>
        <w:rPr>
          <w:lang w:val="bg-BG"/>
        </w:rPr>
        <w:t xml:space="preserve">14.3. </w:t>
      </w:r>
      <w:proofErr w:type="gramStart"/>
      <w:r w:rsidR="0058184B">
        <w:t>Напредък в изпълнението на междурегионални и транснационални действия</w:t>
      </w:r>
      <w:r w:rsidR="00060444" w:rsidRPr="00060444">
        <w:rPr>
          <w:szCs w:val="24"/>
          <w:lang w:val="bg-BG" w:eastAsia="bg-BG"/>
        </w:rPr>
        <w:t xml:space="preserve"> </w:t>
      </w:r>
      <w:r w:rsidR="00B8148B">
        <w:rPr>
          <w:szCs w:val="24"/>
          <w:lang w:val="bg-BG" w:eastAsia="bg-BG"/>
        </w:rPr>
        <w:t xml:space="preserve">- </w:t>
      </w:r>
      <w:r w:rsidR="00060444" w:rsidRPr="007B0B13">
        <w:rPr>
          <w:i/>
          <w:color w:val="000000" w:themeColor="text1"/>
          <w:szCs w:val="24"/>
          <w:lang w:val="bg-BG" w:eastAsia="bg-BG"/>
        </w:rPr>
        <w:t>Неприложимо.</w:t>
      </w:r>
      <w:proofErr w:type="gramEnd"/>
    </w:p>
    <w:p w:rsidR="0058184B" w:rsidRPr="00060444" w:rsidRDefault="0058184B" w:rsidP="00842F48">
      <w:pPr>
        <w:pStyle w:val="Text1"/>
        <w:ind w:left="0"/>
        <w:jc w:val="both"/>
        <w:rPr>
          <w:color w:val="FF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58184B" w:rsidP="00842F48">
            <w:pPr>
              <w:pStyle w:val="Text1"/>
              <w:spacing w:after="0"/>
              <w:ind w:left="0"/>
              <w:jc w:val="both"/>
            </w:pPr>
          </w:p>
        </w:tc>
      </w:tr>
    </w:tbl>
    <w:p w:rsidR="0058184B" w:rsidRDefault="0058184B" w:rsidP="00842F48">
      <w:pPr>
        <w:jc w:val="both"/>
      </w:pPr>
    </w:p>
    <w:p w:rsidR="0058184B" w:rsidRDefault="00B7799B" w:rsidP="00B7799B">
      <w:pPr>
        <w:pStyle w:val="Heading2"/>
        <w:numPr>
          <w:ilvl w:val="0"/>
          <w:numId w:val="0"/>
        </w:numPr>
        <w:tabs>
          <w:tab w:val="num" w:pos="992"/>
        </w:tabs>
        <w:ind w:left="284"/>
        <w:jc w:val="both"/>
      </w:pPr>
      <w:r>
        <w:rPr>
          <w:lang w:val="bg-BG"/>
        </w:rPr>
        <w:t xml:space="preserve">14.4. </w:t>
      </w:r>
      <w:r w:rsidR="0058184B">
        <w:t>По целесъобразност, приноса към макрорегионалните стратегии и стратегиите за морските басейни</w:t>
      </w:r>
    </w:p>
    <w:p w:rsidR="0058184B" w:rsidRPr="009D22D4" w:rsidRDefault="0058184B" w:rsidP="00842F48">
      <w:pPr>
        <w:jc w:val="both"/>
      </w:pPr>
    </w:p>
    <w:p w:rsidR="0058184B" w:rsidRPr="009D22D4" w:rsidRDefault="0058184B" w:rsidP="0058184B">
      <w:pPr>
        <w:autoSpaceDE w:val="0"/>
        <w:autoSpaceDN w:val="0"/>
        <w:adjustRightInd w:val="0"/>
        <w:spacing w:before="0" w:after="0"/>
      </w:pPr>
      <w:r w:rsidRPr="009D22D4">
        <w:rPr>
          <w:rFonts w:ascii="Wingdings" w:hAnsi="Wingdings" w:cs="Wingdings"/>
          <w:lang w:val="en-US"/>
        </w:rPr>
        <w:sym w:font="Wingdings" w:char="F0A8"/>
      </w:r>
      <w:r w:rsidRPr="009D22D4">
        <w:t xml:space="preserve">  EU Strategy for the Baltic Sea Region (EUSBSR)</w:t>
      </w:r>
    </w:p>
    <w:p w:rsidR="0058184B" w:rsidRPr="009D22D4" w:rsidRDefault="00B36B3E" w:rsidP="0058184B">
      <w:pPr>
        <w:rPr>
          <w:b/>
          <w:i/>
          <w:color w:val="000000" w:themeColor="text1"/>
        </w:rPr>
      </w:pPr>
      <w:r w:rsidRPr="009D22D4">
        <w:rPr>
          <w:rFonts w:ascii="Wingdings" w:hAnsi="Wingdings" w:cs="Wingdings"/>
          <w:b/>
          <w:color w:val="000000" w:themeColor="text1"/>
          <w:lang w:val="en-US"/>
        </w:rPr>
        <w:sym w:font="Wingdings" w:char="F0FC"/>
      </w:r>
      <w:r w:rsidR="0058184B" w:rsidRPr="009D22D4">
        <w:rPr>
          <w:b/>
          <w:color w:val="000000" w:themeColor="text1"/>
        </w:rPr>
        <w:t xml:space="preserve">  EU Strategy for the Danube Region (EUSDR)</w:t>
      </w:r>
      <w:r w:rsidR="005077FE" w:rsidRPr="009D22D4">
        <w:rPr>
          <w:b/>
          <w:color w:val="000000" w:themeColor="text1"/>
          <w:lang w:val="bg-BG"/>
        </w:rPr>
        <w:t xml:space="preserve"> - </w:t>
      </w:r>
      <w:r w:rsidR="006F79C5" w:rsidRPr="009D22D4">
        <w:rPr>
          <w:b/>
          <w:color w:val="000000" w:themeColor="text1"/>
          <w:lang w:val="bg-BG"/>
        </w:rPr>
        <w:t>17 921 570,</w:t>
      </w:r>
      <w:r w:rsidR="005077FE" w:rsidRPr="009D22D4">
        <w:rPr>
          <w:b/>
          <w:color w:val="000000" w:themeColor="text1"/>
          <w:lang w:val="bg-BG"/>
        </w:rPr>
        <w:t xml:space="preserve"> </w:t>
      </w:r>
      <w:r w:rsidR="006F79C5" w:rsidRPr="009D22D4">
        <w:rPr>
          <w:b/>
          <w:color w:val="000000" w:themeColor="text1"/>
          <w:lang w:val="bg-BG"/>
        </w:rPr>
        <w:t xml:space="preserve">83 лв </w:t>
      </w:r>
      <w:r w:rsidR="006F79C5" w:rsidRPr="009D22D4">
        <w:rPr>
          <w:b/>
          <w:i/>
          <w:color w:val="000000" w:themeColor="text1"/>
          <w:lang w:val="bg-BG"/>
        </w:rPr>
        <w:t>("Доизграждане на Пречиствателна станция за отпадъчни води</w:t>
      </w:r>
      <w:r w:rsidR="005077FE" w:rsidRPr="009D22D4">
        <w:rPr>
          <w:b/>
          <w:i/>
          <w:color w:val="000000" w:themeColor="text1"/>
          <w:lang w:val="bg-BG"/>
        </w:rPr>
        <w:t xml:space="preserve"> (ПСОВ) - гр.Видин - Втора фаза“</w:t>
      </w:r>
      <w:r w:rsidR="006F79C5" w:rsidRPr="009D22D4">
        <w:rPr>
          <w:b/>
          <w:i/>
          <w:color w:val="000000" w:themeColor="text1"/>
          <w:lang w:val="bg-BG"/>
        </w:rPr>
        <w:t xml:space="preserve"> )</w:t>
      </w:r>
    </w:p>
    <w:p w:rsidR="0058184B" w:rsidRPr="009D22D4" w:rsidRDefault="0058184B" w:rsidP="0058184B">
      <w:pPr>
        <w:pStyle w:val="Text1"/>
        <w:ind w:left="0"/>
      </w:pPr>
      <w:r w:rsidRPr="009D22D4">
        <w:rPr>
          <w:rFonts w:ascii="Wingdings" w:hAnsi="Wingdings" w:cs="Wingdings"/>
          <w:lang w:val="en-US"/>
        </w:rPr>
        <w:sym w:font="Wingdings" w:char="F0A8"/>
      </w:r>
      <w:r w:rsidRPr="009D22D4">
        <w:t xml:space="preserve">  EU Strategy for the Adriatic and Ionian Region (EUSAIR)</w:t>
      </w:r>
    </w:p>
    <w:p w:rsidR="0058184B" w:rsidRPr="009D22D4" w:rsidRDefault="0058184B" w:rsidP="0058184B">
      <w:pPr>
        <w:pStyle w:val="Text1"/>
        <w:ind w:left="0"/>
      </w:pPr>
      <w:r w:rsidRPr="009D22D4">
        <w:rPr>
          <w:rFonts w:ascii="Wingdings" w:hAnsi="Wingdings" w:cs="Wingdings"/>
          <w:lang w:val="en-US"/>
        </w:rPr>
        <w:sym w:font="Wingdings" w:char="F0A8"/>
      </w:r>
      <w:r w:rsidRPr="009D22D4">
        <w:t xml:space="preserve">  EU Strategy for the Alpine Region (EUSALP)</w:t>
      </w:r>
    </w:p>
    <w:p w:rsidR="0058184B" w:rsidRPr="009D22D4" w:rsidRDefault="0058184B" w:rsidP="0058184B">
      <w:pPr>
        <w:pStyle w:val="Text1"/>
        <w:ind w:left="0"/>
      </w:pPr>
      <w:r w:rsidRPr="009D22D4">
        <w:rPr>
          <w:rFonts w:ascii="Wingdings" w:hAnsi="Wingdings" w:cs="Wingdings"/>
          <w:lang w:val="en-US"/>
        </w:rPr>
        <w:sym w:font="Wingdings" w:char="F0A8"/>
      </w:r>
      <w:r w:rsidRPr="009D22D4">
        <w:t xml:space="preserve">  Atlantic Sea Basin Strategy (ATLSBS)</w:t>
      </w:r>
    </w:p>
    <w:p w:rsidR="0058184B" w:rsidRPr="00F70AEC" w:rsidRDefault="0058184B" w:rsidP="0058184B">
      <w:pPr>
        <w:rPr>
          <w:sz w:val="8"/>
          <w:szCs w:val="8"/>
        </w:rPr>
      </w:pPr>
      <w:r w:rsidRPr="009D22D4">
        <w:br w:type="page"/>
      </w:r>
    </w:p>
    <w:p w:rsidR="0058184B" w:rsidRPr="00D5535D" w:rsidRDefault="00D5535D" w:rsidP="00D5535D">
      <w:pPr>
        <w:pStyle w:val="Heading2"/>
        <w:numPr>
          <w:ilvl w:val="0"/>
          <w:numId w:val="0"/>
        </w:numPr>
        <w:tabs>
          <w:tab w:val="num" w:pos="992"/>
        </w:tabs>
        <w:ind w:left="284"/>
        <w:jc w:val="both"/>
        <w:rPr>
          <w:color w:val="000000" w:themeColor="text1"/>
        </w:rPr>
      </w:pPr>
      <w:r>
        <w:rPr>
          <w:rStyle w:val="Heading2Char"/>
          <w:b/>
          <w:lang w:val="bg-BG"/>
        </w:rPr>
        <w:lastRenderedPageBreak/>
        <w:t>14.5.</w:t>
      </w:r>
      <w:r w:rsidR="0058184B" w:rsidRPr="00786DF0">
        <w:rPr>
          <w:rStyle w:val="Heading2Char"/>
          <w:b/>
        </w:rPr>
        <w:t xml:space="preserve">Напредък в изпълнението на действията в областта на социалните иновации, когато е </w:t>
      </w:r>
      <w:r w:rsidR="0058184B" w:rsidRPr="00D5535D">
        <w:rPr>
          <w:rStyle w:val="Heading2Char"/>
          <w:b/>
        </w:rPr>
        <w:t>целесъобразно</w:t>
      </w:r>
      <w:r w:rsidR="00920484" w:rsidRPr="00D5535D">
        <w:rPr>
          <w:b w:val="0"/>
          <w:bCs w:val="0"/>
          <w:szCs w:val="24"/>
          <w:lang w:val="bg-BG" w:eastAsia="bg-BG"/>
        </w:rPr>
        <w:t xml:space="preserve"> </w:t>
      </w:r>
      <w:r w:rsidR="00B8148B" w:rsidRPr="00D5535D">
        <w:rPr>
          <w:b w:val="0"/>
          <w:bCs w:val="0"/>
          <w:szCs w:val="24"/>
          <w:lang w:val="bg-BG" w:eastAsia="bg-BG"/>
        </w:rPr>
        <w:t xml:space="preserve">- </w:t>
      </w:r>
      <w:r w:rsidR="00920484" w:rsidRPr="00D5535D">
        <w:rPr>
          <w:i/>
          <w:color w:val="000000" w:themeColor="text1"/>
          <w:szCs w:val="24"/>
          <w:lang w:val="bg-BG" w:eastAsia="bg-BG"/>
        </w:rPr>
        <w:t>Неприложимо</w:t>
      </w:r>
    </w:p>
    <w:p w:rsidR="0058184B" w:rsidRPr="00920F74" w:rsidRDefault="0058184B" w:rsidP="00B8148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58184B" w:rsidP="00B8148B">
            <w:pPr>
              <w:pStyle w:val="Text1"/>
              <w:spacing w:after="0"/>
              <w:ind w:left="0"/>
              <w:jc w:val="both"/>
            </w:pPr>
          </w:p>
        </w:tc>
      </w:tr>
    </w:tbl>
    <w:p w:rsidR="0058184B" w:rsidRDefault="0058184B" w:rsidP="00B8148B">
      <w:pPr>
        <w:jc w:val="both"/>
      </w:pPr>
    </w:p>
    <w:p w:rsidR="0058184B" w:rsidRPr="00D5535D" w:rsidRDefault="00D5535D" w:rsidP="00D5535D">
      <w:pPr>
        <w:pStyle w:val="Heading2"/>
        <w:numPr>
          <w:ilvl w:val="0"/>
          <w:numId w:val="0"/>
        </w:numPr>
        <w:tabs>
          <w:tab w:val="num" w:pos="992"/>
        </w:tabs>
        <w:jc w:val="both"/>
        <w:rPr>
          <w:color w:val="000000" w:themeColor="text1"/>
        </w:rPr>
      </w:pPr>
      <w:r>
        <w:rPr>
          <w:lang w:val="bg-BG"/>
        </w:rPr>
        <w:t xml:space="preserve">14.6. </w:t>
      </w:r>
      <w:r w:rsidR="0058184B">
        <w:t xml:space="preserve">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w:t>
      </w:r>
      <w:r w:rsidR="0058184B" w:rsidRPr="00D5535D">
        <w:t>ресурси</w:t>
      </w:r>
      <w:r w:rsidR="009D2C83" w:rsidRPr="00D5535D">
        <w:rPr>
          <w:b w:val="0"/>
          <w:color w:val="FF0000"/>
          <w:szCs w:val="24"/>
          <w:lang w:val="bg-BG" w:eastAsia="bg-BG"/>
        </w:rPr>
        <w:t xml:space="preserve"> </w:t>
      </w:r>
      <w:r w:rsidR="00B8148B" w:rsidRPr="00D5535D">
        <w:rPr>
          <w:color w:val="FF0000"/>
          <w:szCs w:val="24"/>
          <w:lang w:val="bg-BG" w:eastAsia="bg-BG"/>
        </w:rPr>
        <w:t xml:space="preserve">- </w:t>
      </w:r>
      <w:r w:rsidR="009D2C83" w:rsidRPr="00D5535D">
        <w:rPr>
          <w:i/>
          <w:color w:val="000000" w:themeColor="text1"/>
          <w:szCs w:val="24"/>
          <w:lang w:val="bg-BG" w:eastAsia="bg-BG"/>
        </w:rPr>
        <w:t>Неприложимо</w:t>
      </w:r>
    </w:p>
    <w:p w:rsidR="0058184B" w:rsidRPr="00920F74"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58184B" w:rsidP="0058184B">
            <w:pPr>
              <w:pStyle w:val="Text1"/>
              <w:spacing w:after="0"/>
              <w:ind w:left="0"/>
            </w:pPr>
          </w:p>
        </w:tc>
      </w:tr>
    </w:tbl>
    <w:p w:rsidR="0058184B" w:rsidRPr="00B8148B" w:rsidRDefault="00D5535D" w:rsidP="00D5535D">
      <w:pPr>
        <w:pStyle w:val="Heading1"/>
        <w:numPr>
          <w:ilvl w:val="0"/>
          <w:numId w:val="0"/>
        </w:numPr>
        <w:jc w:val="both"/>
      </w:pPr>
      <w:r>
        <w:rPr>
          <w:lang w:val="bg-BG"/>
        </w:rPr>
        <w:t xml:space="preserve">15. </w:t>
      </w:r>
      <w:r w:rsidR="0058184B">
        <w:t>ФИНАНСОВА ИНФОРМАЦИЯ НА НИВО ПРИОРИТЕТНА ОС И ПРОГРАМА (член 21, параграф 2 и член 22, параграф 7 от Регламент (ЕС) № 1303/2013</w:t>
      </w:r>
      <w:r w:rsidRPr="00D5535D">
        <w:rPr>
          <w:b w:val="0"/>
          <w:bCs w:val="0"/>
          <w:szCs w:val="24"/>
          <w:lang w:val="bg-BG" w:eastAsia="bg-BG"/>
        </w:rPr>
        <w:t xml:space="preserve"> - </w:t>
      </w:r>
      <w:r w:rsidR="009D2C83" w:rsidRPr="00D5535D">
        <w:rPr>
          <w:bCs w:val="0"/>
          <w:i/>
          <w:color w:val="000000" w:themeColor="text1"/>
          <w:szCs w:val="24"/>
          <w:lang w:val="bg-BG" w:eastAsia="bg-BG"/>
        </w:rPr>
        <w:t>Неприложимо за отчетния период на докладване – 2016 г.</w:t>
      </w:r>
    </w:p>
    <w:p w:rsidR="0058184B" w:rsidRDefault="0058184B" w:rsidP="0058184B"/>
    <w:p w:rsidR="00646E77" w:rsidRDefault="0058184B" w:rsidP="00D5535D">
      <w:pPr>
        <w:pStyle w:val="Heading1"/>
        <w:numPr>
          <w:ilvl w:val="0"/>
          <w:numId w:val="0"/>
        </w:numPr>
        <w:jc w:val="both"/>
        <w:rPr>
          <w:lang w:val="bg-BG"/>
        </w:rPr>
      </w:pPr>
      <w:r>
        <w:br w:type="page"/>
      </w:r>
      <w:r w:rsidR="00D5535D">
        <w:rPr>
          <w:lang w:val="bg-BG"/>
        </w:rPr>
        <w:lastRenderedPageBreak/>
        <w:t xml:space="preserve">16. </w:t>
      </w:r>
      <w:r w:rsidRPr="00B36B3E">
        <w:t xml:space="preserve">ИНТЕЛИГЕНТЕН, УСТОЙЧИВ И ПРИОБЩАВАЩ РАСТЕЖ </w:t>
      </w:r>
    </w:p>
    <w:p w:rsidR="00DC3DC0" w:rsidRDefault="00DC3DC0" w:rsidP="001D61E8">
      <w:pPr>
        <w:jc w:val="both"/>
        <w:rPr>
          <w:lang w:val="bg-BG"/>
        </w:rPr>
      </w:pPr>
    </w:p>
    <w:p w:rsidR="0058184B" w:rsidRDefault="0058184B" w:rsidP="00E4249E">
      <w:pPr>
        <w:jc w:val="both"/>
      </w:pPr>
      <w:proofErr w:type="gramStart"/>
      <w:r>
        <w:t>Информация и оценка за приноса на програмата за изпълнението на стратегията на Съюза за интелигентен, устойчив и приобщаващ растеж.</w:t>
      </w:r>
      <w:proofErr w:type="gramEnd"/>
      <w:r w:rsidR="00384876">
        <w:rPr>
          <w:lang w:val="bg-BG"/>
        </w:rPr>
        <w:t xml:space="preserve"> </w:t>
      </w:r>
      <w:proofErr w:type="gramStart"/>
      <w:r>
        <w:t>Информация и оценка за приноса на програмата за изпълнението на стратегията на Съюза за интелигентен, устойчив и приобщаващ растеж.</w:t>
      </w:r>
      <w:proofErr w:type="gramEnd"/>
    </w:p>
    <w:p w:rsidR="0058184B"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6F79C5" w:rsidRPr="00025F83" w:rsidRDefault="006F79C5" w:rsidP="00E4249E">
            <w:pPr>
              <w:spacing w:after="0"/>
              <w:jc w:val="both"/>
              <w:rPr>
                <w:lang w:val="bg-BG"/>
              </w:rPr>
            </w:pPr>
            <w:r w:rsidRPr="00025F83">
              <w:rPr>
                <w:lang w:val="bg-BG"/>
              </w:rPr>
              <w:t xml:space="preserve">ОПОС 2014 – 2020 г. е насочена предимно към изпълнение на приоритета за устойчив растеж на стратегията „Европа 2020“ и по-специално на следните елементи от определението за устойчив растеж: </w:t>
            </w:r>
          </w:p>
          <w:p w:rsidR="006F79C5" w:rsidRPr="00025F83" w:rsidRDefault="006F79C5" w:rsidP="00E4249E">
            <w:pPr>
              <w:spacing w:after="0"/>
              <w:ind w:left="273" w:hanging="273"/>
              <w:jc w:val="both"/>
              <w:rPr>
                <w:lang w:val="bg-BG"/>
              </w:rPr>
            </w:pPr>
            <w:r w:rsidRPr="00025F83">
              <w:rPr>
                <w:lang w:val="bg-BG"/>
              </w:rPr>
              <w:t>-</w:t>
            </w:r>
            <w:r w:rsidRPr="00025F83">
              <w:rPr>
                <w:lang w:val="bg-BG"/>
              </w:rPr>
              <w:tab/>
              <w:t>изграждане на по-конкурентоспособна нисковъглеродна икономика, в която ресурсите се използват по ефикасен и устойчив начин;</w:t>
            </w:r>
          </w:p>
          <w:p w:rsidR="006F79C5" w:rsidRPr="00025F83" w:rsidRDefault="006F79C5" w:rsidP="00E4249E">
            <w:pPr>
              <w:spacing w:after="0"/>
              <w:ind w:left="273" w:hanging="273"/>
              <w:jc w:val="both"/>
              <w:rPr>
                <w:lang w:val="bg-BG"/>
              </w:rPr>
            </w:pPr>
            <w:r w:rsidRPr="00025F83">
              <w:rPr>
                <w:lang w:val="bg-BG"/>
              </w:rPr>
              <w:t>-</w:t>
            </w:r>
            <w:r w:rsidRPr="00025F83">
              <w:rPr>
                <w:lang w:val="bg-BG"/>
              </w:rPr>
              <w:tab/>
              <w:t>опазване на околната среда, намаляване на емисиите и предотвратяване на загубата на биоразнообразие;</w:t>
            </w:r>
          </w:p>
          <w:p w:rsidR="006F79C5" w:rsidRPr="00025F83" w:rsidRDefault="006F79C5" w:rsidP="00E4249E">
            <w:pPr>
              <w:spacing w:after="0"/>
              <w:ind w:left="273" w:hanging="273"/>
              <w:jc w:val="both"/>
              <w:rPr>
                <w:lang w:val="bg-BG"/>
              </w:rPr>
            </w:pPr>
            <w:r w:rsidRPr="00025F83">
              <w:rPr>
                <w:lang w:val="bg-BG"/>
              </w:rPr>
              <w:t>-</w:t>
            </w:r>
            <w:r w:rsidRPr="00025F83">
              <w:rPr>
                <w:lang w:val="bg-BG"/>
              </w:rPr>
              <w:tab/>
              <w:t>възползване от водещата позиция на Европа в разработването на нови екологични технологии и производствени методи.</w:t>
            </w:r>
          </w:p>
          <w:p w:rsidR="006F79C5" w:rsidRPr="00025F83" w:rsidRDefault="006F79C5" w:rsidP="00E4249E">
            <w:pPr>
              <w:spacing w:after="0"/>
              <w:jc w:val="both"/>
              <w:rPr>
                <w:szCs w:val="20"/>
                <w:lang w:val="bg-BG"/>
              </w:rPr>
            </w:pPr>
            <w:r w:rsidRPr="00025F83">
              <w:rPr>
                <w:szCs w:val="20"/>
                <w:lang w:val="bg-BG"/>
              </w:rPr>
              <w:t xml:space="preserve">ОПОС 2014-2020 г. допринася и за изпълнението на „Европа за ефективно използване на ресурсите“ – една от двете водещи инициативи (flagship initiatives) за устойчив растеж в рамките на стратегията „Европа 2020“. </w:t>
            </w:r>
          </w:p>
          <w:p w:rsidR="006F79C5" w:rsidRPr="00025F83" w:rsidRDefault="006F79C5" w:rsidP="00E4249E">
            <w:pPr>
              <w:spacing w:after="0"/>
              <w:jc w:val="both"/>
              <w:rPr>
                <w:lang w:val="bg-BG"/>
              </w:rPr>
            </w:pPr>
            <w:r w:rsidRPr="00025F83">
              <w:rPr>
                <w:lang w:val="bg-BG"/>
              </w:rPr>
              <w:t>ОПОС 2014-2020 г. ще допринесе  за намаляване на емисиите на парникови газове в страната, което ще подпомогне изпълнението на целта на стратегията „Европа 2020“ за 20% намаляване на емисиите на парникови газове спрямо нивата от 1990 г. Такива мерки са предвидени във връзка с пречистването на отпадъчни води от населените места,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 – приоритетно за подобряване на качествените им показатели, с оглед последващото им използване за енергийни цели. Прилагането на тези мерки ще допринесе за изпълнението на Националния план за действие по изменение на климата 2013-2020 г. и ще има пряк ефект за намаляване емисиите на парникови газове.</w:t>
            </w:r>
          </w:p>
          <w:p w:rsidR="0058184B" w:rsidRPr="00194095" w:rsidRDefault="006F79C5" w:rsidP="00E4249E">
            <w:pPr>
              <w:spacing w:after="0"/>
              <w:jc w:val="both"/>
              <w:rPr>
                <w:lang w:val="bg-BG"/>
              </w:rPr>
            </w:pPr>
            <w:r w:rsidRPr="00025F83">
              <w:rPr>
                <w:lang w:val="bg-BG"/>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tc>
      </w:tr>
    </w:tbl>
    <w:p w:rsidR="0058184B" w:rsidRDefault="0058184B" w:rsidP="0058184B"/>
    <w:p w:rsidR="00790D5F" w:rsidRDefault="0058184B" w:rsidP="00790D5F">
      <w:pPr>
        <w:pStyle w:val="Heading1"/>
        <w:numPr>
          <w:ilvl w:val="0"/>
          <w:numId w:val="0"/>
        </w:numPr>
        <w:jc w:val="both"/>
        <w:rPr>
          <w:lang w:val="bg-BG"/>
        </w:rPr>
      </w:pPr>
      <w:r>
        <w:br w:type="page"/>
      </w:r>
      <w:r w:rsidR="00790D5F">
        <w:rPr>
          <w:lang w:val="bg-BG"/>
        </w:rPr>
        <w:lastRenderedPageBreak/>
        <w:t xml:space="preserve">17. </w:t>
      </w:r>
      <w:r>
        <w:t>ПРОБЛЕМИ, СВЪРЗАНИ С ИЗПЪЛНЕНИЕТО НА ПРОГРАМАТА И ПРИЕТИТЕ МЕРКИ — РАМКА НА ИЗПЪЛНЕНИЕТО (член 50, параграф 2 от Регламент (ЕС) № 1303/2013)</w:t>
      </w:r>
      <w:r w:rsidR="00065130">
        <w:rPr>
          <w:lang w:val="bg-BG"/>
        </w:rPr>
        <w:t xml:space="preserve"> </w:t>
      </w:r>
      <w:r w:rsidR="00790D5F">
        <w:rPr>
          <w:lang w:val="bg-BG"/>
        </w:rPr>
        <w:t xml:space="preserve">    </w:t>
      </w:r>
    </w:p>
    <w:p w:rsidR="0058184B" w:rsidRDefault="00065130" w:rsidP="00790D5F">
      <w:pPr>
        <w:pStyle w:val="Heading1"/>
        <w:numPr>
          <w:ilvl w:val="0"/>
          <w:numId w:val="0"/>
        </w:numPr>
        <w:jc w:val="both"/>
      </w:pPr>
      <w:r w:rsidRPr="00790D5F">
        <w:rPr>
          <w:i/>
          <w:color w:val="000000" w:themeColor="text1"/>
          <w:lang w:val="bg-BG"/>
        </w:rPr>
        <w:t>Неприложимо за докладвания период</w:t>
      </w:r>
    </w:p>
    <w:p w:rsidR="0058184B" w:rsidRDefault="0058184B" w:rsidP="0058184B"/>
    <w:p w:rsidR="0058184B" w:rsidRDefault="0058184B" w:rsidP="005353D3">
      <w:pPr>
        <w:jc w:val="both"/>
      </w:pPr>
      <w: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rsidR="0058184B" w:rsidRDefault="0058184B" w:rsidP="0058184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671EE1" w:rsidTr="0058184B">
        <w:tc>
          <w:tcPr>
            <w:tcW w:w="8731" w:type="dxa"/>
            <w:shd w:val="clear" w:color="auto" w:fill="auto"/>
          </w:tcPr>
          <w:p w:rsidR="0058184B" w:rsidRDefault="0058184B" w:rsidP="0058184B">
            <w:pPr>
              <w:pStyle w:val="Text1"/>
              <w:spacing w:after="0"/>
              <w:ind w:left="0"/>
            </w:pPr>
          </w:p>
        </w:tc>
      </w:tr>
    </w:tbl>
    <w:p w:rsidR="0058184B" w:rsidRDefault="0058184B" w:rsidP="0058184B">
      <w:pPr>
        <w:sectPr w:rsidR="0058184B" w:rsidSect="0060654A">
          <w:headerReference w:type="even" r:id="rId60"/>
          <w:headerReference w:type="default" r:id="rId61"/>
          <w:footerReference w:type="default" r:id="rId62"/>
          <w:headerReference w:type="first" r:id="rId63"/>
          <w:footerReference w:type="first" r:id="rId64"/>
          <w:pgSz w:w="11906" w:h="16838"/>
          <w:pgMar w:top="1022" w:right="1699" w:bottom="1022" w:left="1584" w:header="283" w:footer="283" w:gutter="0"/>
          <w:cols w:space="708"/>
          <w:docGrid w:linePitch="360"/>
        </w:sectPr>
      </w:pPr>
    </w:p>
    <w:p w:rsidR="0058184B" w:rsidRDefault="0058184B" w:rsidP="0058184B">
      <w:pPr>
        <w:pStyle w:val="ManualHeading2"/>
      </w:pPr>
      <w:r>
        <w:lastRenderedPageBreak/>
        <w:t>Документи</w:t>
      </w:r>
    </w:p>
    <w:tbl>
      <w:tblPr>
        <w:tblW w:w="148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60"/>
        <w:gridCol w:w="2040"/>
        <w:gridCol w:w="1329"/>
        <w:gridCol w:w="1134"/>
        <w:gridCol w:w="1417"/>
        <w:gridCol w:w="4160"/>
        <w:gridCol w:w="1536"/>
        <w:gridCol w:w="1104"/>
      </w:tblGrid>
      <w:tr w:rsidR="00671EE1" w:rsidTr="0058184B">
        <w:trPr>
          <w:trHeight w:val="503"/>
          <w:tblHeader/>
        </w:trPr>
        <w:tc>
          <w:tcPr>
            <w:tcW w:w="2160" w:type="dxa"/>
            <w:shd w:val="clear" w:color="auto" w:fill="auto"/>
            <w:vAlign w:val="center"/>
          </w:tcPr>
          <w:p w:rsidR="0058184B" w:rsidRPr="00C40F08" w:rsidRDefault="0058184B" w:rsidP="0058184B">
            <w:pPr>
              <w:pStyle w:val="NormalCentered"/>
              <w:rPr>
                <w:b/>
                <w:sz w:val="16"/>
                <w:szCs w:val="16"/>
              </w:rPr>
            </w:pPr>
            <w:r>
              <w:rPr>
                <w:b/>
                <w:sz w:val="16"/>
                <w:szCs w:val="16"/>
              </w:rPr>
              <w:t>Заглавие на документа</w:t>
            </w:r>
          </w:p>
        </w:tc>
        <w:tc>
          <w:tcPr>
            <w:tcW w:w="2040" w:type="dxa"/>
            <w:shd w:val="clear" w:color="auto" w:fill="auto"/>
            <w:vAlign w:val="center"/>
          </w:tcPr>
          <w:p w:rsidR="0058184B" w:rsidRPr="00C40F08" w:rsidRDefault="0058184B" w:rsidP="0058184B">
            <w:pPr>
              <w:pStyle w:val="NormalCentered"/>
              <w:rPr>
                <w:b/>
                <w:sz w:val="16"/>
                <w:szCs w:val="16"/>
              </w:rPr>
            </w:pPr>
            <w:r>
              <w:rPr>
                <w:b/>
                <w:sz w:val="16"/>
                <w:szCs w:val="16"/>
              </w:rPr>
              <w:t>Вид документ</w:t>
            </w:r>
          </w:p>
        </w:tc>
        <w:tc>
          <w:tcPr>
            <w:tcW w:w="1329" w:type="dxa"/>
            <w:shd w:val="clear" w:color="auto" w:fill="auto"/>
            <w:vAlign w:val="center"/>
          </w:tcPr>
          <w:p w:rsidR="0058184B" w:rsidRPr="00C40F08" w:rsidRDefault="0058184B" w:rsidP="0058184B">
            <w:pPr>
              <w:pStyle w:val="NormalCentered"/>
              <w:rPr>
                <w:b/>
                <w:sz w:val="16"/>
                <w:szCs w:val="16"/>
              </w:rPr>
            </w:pPr>
            <w:r>
              <w:rPr>
                <w:b/>
                <w:sz w:val="16"/>
                <w:szCs w:val="16"/>
              </w:rPr>
              <w:t>Дата на документа</w:t>
            </w:r>
          </w:p>
        </w:tc>
        <w:tc>
          <w:tcPr>
            <w:tcW w:w="1134" w:type="dxa"/>
            <w:shd w:val="clear" w:color="auto" w:fill="auto"/>
            <w:vAlign w:val="center"/>
          </w:tcPr>
          <w:p w:rsidR="0058184B" w:rsidRPr="00C40F08" w:rsidRDefault="0058184B" w:rsidP="0058184B">
            <w:pPr>
              <w:pStyle w:val="NormalCentered"/>
              <w:rPr>
                <w:b/>
                <w:sz w:val="16"/>
                <w:szCs w:val="16"/>
              </w:rPr>
            </w:pPr>
            <w:r>
              <w:rPr>
                <w:b/>
                <w:sz w:val="16"/>
                <w:szCs w:val="16"/>
              </w:rPr>
              <w:t>Локален референтен номер</w:t>
            </w:r>
          </w:p>
        </w:tc>
        <w:tc>
          <w:tcPr>
            <w:tcW w:w="1417" w:type="dxa"/>
            <w:shd w:val="clear" w:color="auto" w:fill="auto"/>
            <w:vAlign w:val="center"/>
          </w:tcPr>
          <w:p w:rsidR="0058184B" w:rsidRPr="00C40F08" w:rsidRDefault="0058184B" w:rsidP="0058184B">
            <w:pPr>
              <w:pStyle w:val="NormalCentered"/>
              <w:rPr>
                <w:b/>
                <w:sz w:val="16"/>
                <w:szCs w:val="16"/>
              </w:rPr>
            </w:pPr>
            <w:r>
              <w:rPr>
                <w:b/>
                <w:sz w:val="16"/>
                <w:szCs w:val="16"/>
              </w:rPr>
              <w:t>Референтен номер на Комисията</w:t>
            </w:r>
          </w:p>
        </w:tc>
        <w:tc>
          <w:tcPr>
            <w:tcW w:w="4160" w:type="dxa"/>
            <w:shd w:val="clear" w:color="auto" w:fill="auto"/>
            <w:vAlign w:val="center"/>
          </w:tcPr>
          <w:p w:rsidR="0058184B" w:rsidRPr="00C40F08" w:rsidRDefault="0058184B" w:rsidP="0058184B">
            <w:pPr>
              <w:pStyle w:val="NormalCentered"/>
              <w:rPr>
                <w:b/>
                <w:sz w:val="16"/>
                <w:szCs w:val="16"/>
              </w:rPr>
            </w:pPr>
            <w:r>
              <w:rPr>
                <w:b/>
                <w:sz w:val="16"/>
                <w:szCs w:val="16"/>
              </w:rPr>
              <w:t>Файлове</w:t>
            </w:r>
          </w:p>
        </w:tc>
        <w:tc>
          <w:tcPr>
            <w:tcW w:w="1536" w:type="dxa"/>
            <w:shd w:val="clear" w:color="auto" w:fill="auto"/>
            <w:vAlign w:val="center"/>
          </w:tcPr>
          <w:p w:rsidR="0058184B" w:rsidRPr="00C40F08" w:rsidRDefault="0058184B" w:rsidP="0058184B">
            <w:pPr>
              <w:pStyle w:val="NormalCentered"/>
              <w:rPr>
                <w:b/>
                <w:sz w:val="16"/>
                <w:szCs w:val="16"/>
              </w:rPr>
            </w:pPr>
            <w:r>
              <w:rPr>
                <w:b/>
                <w:sz w:val="16"/>
                <w:szCs w:val="16"/>
              </w:rPr>
              <w:t>Дата на изпращане</w:t>
            </w:r>
          </w:p>
        </w:tc>
        <w:tc>
          <w:tcPr>
            <w:tcW w:w="1104" w:type="dxa"/>
            <w:shd w:val="clear" w:color="auto" w:fill="auto"/>
            <w:vAlign w:val="center"/>
          </w:tcPr>
          <w:p w:rsidR="0058184B" w:rsidRPr="00C40F08" w:rsidRDefault="0058184B" w:rsidP="0058184B">
            <w:pPr>
              <w:pStyle w:val="NormalCentered"/>
              <w:rPr>
                <w:b/>
                <w:sz w:val="16"/>
                <w:szCs w:val="16"/>
              </w:rPr>
            </w:pPr>
            <w:r>
              <w:rPr>
                <w:b/>
                <w:sz w:val="16"/>
                <w:szCs w:val="16"/>
              </w:rPr>
              <w:t>Изпратено от</w:t>
            </w:r>
          </w:p>
        </w:tc>
      </w:tr>
    </w:tbl>
    <w:p w:rsidR="0058184B" w:rsidRDefault="0058184B" w:rsidP="0058184B"/>
    <w:sectPr w:rsidR="0058184B" w:rsidSect="0060654A">
      <w:headerReference w:type="even" r:id="rId65"/>
      <w:headerReference w:type="default" r:id="rId66"/>
      <w:footerReference w:type="default" r:id="rId67"/>
      <w:headerReference w:type="first" r:id="rId68"/>
      <w:pgSz w:w="16838" w:h="11906" w:orient="landscape"/>
      <w:pgMar w:top="1587" w:right="1020" w:bottom="1701" w:left="1020" w:header="283" w:footer="28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DE3" w:rsidRDefault="00C34DE3">
      <w:pPr>
        <w:spacing w:before="0" w:after="0"/>
      </w:pPr>
      <w:r>
        <w:separator/>
      </w:r>
    </w:p>
  </w:endnote>
  <w:endnote w:type="continuationSeparator" w:id="0">
    <w:p w:rsidR="00C34DE3" w:rsidRDefault="00C34DE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1"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03" w:rsidRDefault="00AD2703">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5432E7" w:rsidRDefault="00F15A0E" w:rsidP="0058184B">
    <w:pPr>
      <w:pStyle w:val="Footer"/>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98</w:t>
    </w:r>
    <w:r>
      <w:fldChar w:fldCharType="end"/>
    </w:r>
    <w:r>
      <w:tab/>
    </w:r>
    <w:r w:rsidRPr="007C3041">
      <w:tab/>
    </w:r>
    <w:r>
      <w:rPr>
        <w:rFonts w:ascii="Arial" w:hAnsi="Arial" w:cs="Arial"/>
        <w:b/>
        <w:sz w:val="48"/>
      </w:rPr>
      <w:t>BG</w:t>
    </w:r>
  </w:p>
  <w:p w:rsidR="00F15A0E" w:rsidRPr="003D1170" w:rsidRDefault="00F15A0E" w:rsidP="0058184B">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E42473" w:rsidRDefault="00F15A0E" w:rsidP="0058184B">
    <w:pPr>
      <w:pStyle w:val="FooterLandscape"/>
      <w:rPr>
        <w:rFonts w:ascii="Arial" w:hAnsi="Arial" w:cs="Arial"/>
        <w:b/>
        <w:sz w:val="48"/>
      </w:rPr>
    </w:pPr>
    <w:r w:rsidRPr="005F6C78">
      <w:rPr>
        <w:rFonts w:ascii="Arial" w:hAnsi="Arial" w:cs="Arial"/>
        <w:b/>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B963AD">
      <w:rPr>
        <w:noProof/>
      </w:rPr>
      <w:t>100</w:t>
    </w:r>
    <w:r>
      <w:fldChar w:fldCharType="end"/>
    </w:r>
    <w:r>
      <w:tab/>
    </w:r>
    <w:r w:rsidR="00C34DE3">
      <w:fldChar w:fldCharType="begin"/>
    </w:r>
    <w:r w:rsidR="00C34DE3">
      <w:instrText xml:space="preserve"> DOCVARIABLE "LW_Confidence" \* MERGEFORMAT </w:instrText>
    </w:r>
    <w:r w:rsidR="00C34DE3">
      <w:fldChar w:fldCharType="separate"/>
    </w:r>
    <w:r>
      <w:t xml:space="preserve"> </w:t>
    </w:r>
    <w:r w:rsidR="00C34DE3">
      <w:fldChar w:fldCharType="end"/>
    </w:r>
    <w:r w:rsidRPr="008E3442">
      <w:tab/>
    </w:r>
    <w:r w:rsidRPr="005F6C78">
      <w:rPr>
        <w:rFonts w:ascii="Arial" w:hAnsi="Arial" w:cs="Arial"/>
        <w:b/>
        <w:sz w:val="48"/>
        <w:szCs w:val="48"/>
        <w:lang w:val="fr-BE"/>
      </w:rPr>
      <w:t>BG</w:t>
    </w:r>
  </w:p>
  <w:p w:rsidR="00F15A0E" w:rsidRPr="00FA1A1F" w:rsidRDefault="00F15A0E" w:rsidP="0058184B">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Landscape"/>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5432E7" w:rsidRDefault="00F15A0E" w:rsidP="0058184B">
    <w:pPr>
      <w:pStyle w:val="Footer"/>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103</w:t>
    </w:r>
    <w:r>
      <w:fldChar w:fldCharType="end"/>
    </w:r>
    <w:r>
      <w:tab/>
    </w:r>
    <w:r w:rsidRPr="007C3041">
      <w:tab/>
    </w:r>
    <w:r>
      <w:rPr>
        <w:rFonts w:ascii="Arial" w:hAnsi="Arial" w:cs="Arial"/>
        <w:b/>
        <w:sz w:val="48"/>
      </w:rPr>
      <w:t>BG</w:t>
    </w:r>
  </w:p>
  <w:p w:rsidR="00F15A0E" w:rsidRPr="00FA1A1F" w:rsidRDefault="00F15A0E" w:rsidP="0058184B">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E42473" w:rsidRDefault="00F15A0E" w:rsidP="0058184B">
    <w:pPr>
      <w:pStyle w:val="FooterLandscape"/>
      <w:rPr>
        <w:rFonts w:ascii="Arial" w:hAnsi="Arial" w:cs="Arial"/>
        <w:b/>
        <w:sz w:val="48"/>
      </w:rPr>
    </w:pPr>
    <w:r w:rsidRPr="005F6C78">
      <w:rPr>
        <w:rFonts w:ascii="Arial" w:hAnsi="Arial" w:cs="Arial"/>
        <w:b/>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B963AD">
      <w:rPr>
        <w:noProof/>
      </w:rPr>
      <w:t>116</w:t>
    </w:r>
    <w:r>
      <w:fldChar w:fldCharType="end"/>
    </w:r>
    <w:r>
      <w:tab/>
    </w:r>
    <w:r w:rsidR="00C34DE3">
      <w:fldChar w:fldCharType="begin"/>
    </w:r>
    <w:r w:rsidR="00C34DE3">
      <w:instrText xml:space="preserve"> DOCVARIABLE "LW_Confidence" \* MERGEFORMAT </w:instrText>
    </w:r>
    <w:r w:rsidR="00C34DE3">
      <w:fldChar w:fldCharType="separate"/>
    </w:r>
    <w:r>
      <w:t xml:space="preserve"> </w:t>
    </w:r>
    <w:r w:rsidR="00C34DE3">
      <w:fldChar w:fldCharType="end"/>
    </w:r>
    <w:r w:rsidRPr="008E3442">
      <w:tab/>
    </w:r>
    <w:r w:rsidRPr="005F6C78">
      <w:rPr>
        <w:rFonts w:ascii="Arial" w:hAnsi="Arial" w:cs="Arial"/>
        <w:b/>
        <w:sz w:val="48"/>
        <w:szCs w:val="48"/>
        <w:lang w:val="fr-BE"/>
      </w:rPr>
      <w:t>BG</w:t>
    </w:r>
  </w:p>
  <w:p w:rsidR="00F15A0E" w:rsidRPr="00FA1A1F" w:rsidRDefault="00F15A0E" w:rsidP="0058184B">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Landscape"/>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C57C82" w:rsidRDefault="00F15A0E" w:rsidP="0058184B">
    <w:pPr>
      <w:pStyle w:val="Footer"/>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118</w:t>
    </w:r>
    <w:r>
      <w:fldChar w:fldCharType="end"/>
    </w:r>
    <w:r>
      <w:tab/>
    </w:r>
    <w:r w:rsidRPr="007C3041">
      <w:tab/>
    </w:r>
    <w:r>
      <w:rPr>
        <w:rFonts w:ascii="Arial" w:hAnsi="Arial" w:cs="Arial"/>
        <w:b/>
        <w:sz w:val="48"/>
      </w:rPr>
      <w:t>BG</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966248" w:rsidRDefault="00F15A0E" w:rsidP="0058184B">
    <w:pPr>
      <w:pStyle w:val="Footer"/>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4</w:t>
    </w:r>
    <w:r>
      <w:fldChar w:fldCharType="end"/>
    </w:r>
    <w:r>
      <w:tab/>
    </w:r>
    <w:r w:rsidRPr="007C3041">
      <w:tab/>
    </w:r>
    <w:r>
      <w:rPr>
        <w:rFonts w:ascii="Arial" w:hAnsi="Arial" w:cs="Arial"/>
        <w:b/>
        <w:sz w:val="48"/>
      </w:rPr>
      <w:t>BG</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8E3442" w:rsidRDefault="00F15A0E" w:rsidP="0058184B">
    <w:pPr>
      <w:pStyle w:val="FooterLandscape"/>
      <w:rPr>
        <w:rFonts w:ascii="Arial" w:hAnsi="Arial" w:cs="Arial"/>
        <w:b/>
        <w:sz w:val="48"/>
      </w:rPr>
    </w:pPr>
    <w:r w:rsidRPr="005F6C78">
      <w:rPr>
        <w:rFonts w:ascii="Arial" w:hAnsi="Arial" w:cs="Arial"/>
        <w:b/>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B963AD">
      <w:rPr>
        <w:noProof/>
      </w:rPr>
      <w:t>122</w:t>
    </w:r>
    <w:r>
      <w:fldChar w:fldCharType="end"/>
    </w:r>
    <w:r>
      <w:tab/>
    </w:r>
    <w:r w:rsidR="00C34DE3">
      <w:fldChar w:fldCharType="begin"/>
    </w:r>
    <w:r w:rsidR="00C34DE3">
      <w:instrText xml:space="preserve"> DOCVARIABLE "LW_Confidence" \* MERGEFORMAT </w:instrText>
    </w:r>
    <w:r w:rsidR="00C34DE3">
      <w:fldChar w:fldCharType="separate"/>
    </w:r>
    <w:r>
      <w:t xml:space="preserve"> </w:t>
    </w:r>
    <w:r w:rsidR="00C34DE3">
      <w:fldChar w:fldCharType="end"/>
    </w:r>
    <w:r w:rsidRPr="008E3442">
      <w:tab/>
    </w:r>
    <w:r w:rsidRPr="005F6C78">
      <w:rPr>
        <w:rFonts w:ascii="Arial" w:hAnsi="Arial" w:cs="Arial"/>
        <w:b/>
        <w:sz w:val="48"/>
        <w:szCs w:val="48"/>
        <w:lang w:val="fr-BE"/>
      </w:rPr>
      <w:t>BG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966248" w:rsidRDefault="00F15A0E" w:rsidP="0058184B">
    <w:pPr>
      <w:pStyle w:val="Footer"/>
      <w:spacing w:before="120"/>
      <w:ind w:left="-851" w:right="-851"/>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1</w:t>
    </w:r>
    <w:r>
      <w:fldChar w:fldCharType="end"/>
    </w:r>
    <w:r>
      <w:tab/>
    </w:r>
    <w:r w:rsidRPr="007C3041">
      <w:tab/>
    </w:r>
    <w:r>
      <w:rPr>
        <w:rFonts w:ascii="Arial" w:hAnsi="Arial" w:cs="Arial"/>
        <w:b/>
        <w:sz w:val="48"/>
      </w:rPr>
      <w:t>BG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966248" w:rsidRDefault="00F15A0E" w:rsidP="0058184B">
    <w:pPr>
      <w:pStyle w:val="FooterLandscape"/>
      <w:rPr>
        <w:rFonts w:ascii="Arial" w:hAnsi="Arial" w:cs="Arial"/>
        <w:b/>
        <w:sz w:val="48"/>
      </w:rPr>
    </w:pPr>
    <w:r w:rsidRPr="005F6C78">
      <w:rPr>
        <w:rFonts w:ascii="Arial" w:hAnsi="Arial" w:cs="Arial"/>
        <w:b/>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B963AD">
      <w:rPr>
        <w:noProof/>
      </w:rPr>
      <w:t>5</w:t>
    </w:r>
    <w:r>
      <w:fldChar w:fldCharType="end"/>
    </w:r>
    <w:r>
      <w:tab/>
    </w:r>
    <w:r w:rsidR="00C34DE3">
      <w:fldChar w:fldCharType="begin"/>
    </w:r>
    <w:r w:rsidR="00C34DE3">
      <w:instrText xml:space="preserve"> DOCVARIABLE "LW_Confidence" \* MERGEF</w:instrText>
    </w:r>
    <w:r w:rsidR="00C34DE3">
      <w:instrText xml:space="preserve">ORMAT </w:instrText>
    </w:r>
    <w:r w:rsidR="00C34DE3">
      <w:fldChar w:fldCharType="separate"/>
    </w:r>
    <w:r>
      <w:t xml:space="preserve"> </w:t>
    </w:r>
    <w:r w:rsidR="00C34DE3">
      <w:fldChar w:fldCharType="end"/>
    </w:r>
    <w:r w:rsidRPr="008E3442">
      <w:tab/>
    </w:r>
    <w:r w:rsidRPr="005F6C78">
      <w:rPr>
        <w:rFonts w:ascii="Arial" w:hAnsi="Arial" w:cs="Arial"/>
        <w:b/>
        <w:sz w:val="48"/>
        <w:szCs w:val="48"/>
        <w:lang w:val="fr-BE"/>
      </w:rPr>
      <w:t>BG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5432E7" w:rsidRDefault="00F15A0E" w:rsidP="0058184B">
    <w:pPr>
      <w:pStyle w:val="Footer"/>
      <w:rPr>
        <w:rFonts w:ascii="Arial" w:hAnsi="Arial" w:cs="Arial"/>
        <w:b/>
        <w:sz w:val="48"/>
      </w:rPr>
    </w:pPr>
    <w:r>
      <w:rPr>
        <w:rFonts w:ascii="Arial" w:hAnsi="Arial" w:cs="Arial"/>
        <w:b/>
        <w:sz w:val="48"/>
      </w:rPr>
      <w:t>BG</w:t>
    </w:r>
    <w:r w:rsidRPr="007C3041">
      <w:rPr>
        <w:rFonts w:ascii="Arial" w:hAnsi="Arial" w:cs="Arial"/>
        <w:b/>
        <w:sz w:val="48"/>
      </w:rPr>
      <w:tab/>
    </w:r>
    <w:r>
      <w:fldChar w:fldCharType="begin"/>
    </w:r>
    <w:r>
      <w:instrText xml:space="preserve"> PAGE  </w:instrText>
    </w:r>
    <w:r>
      <w:fldChar w:fldCharType="separate"/>
    </w:r>
    <w:r w:rsidR="00B963AD">
      <w:rPr>
        <w:noProof/>
      </w:rPr>
      <w:t>49</w:t>
    </w:r>
    <w:r>
      <w:fldChar w:fldCharType="end"/>
    </w:r>
    <w:r>
      <w:tab/>
    </w:r>
    <w:r w:rsidRPr="007C3041">
      <w:tab/>
    </w:r>
    <w:r>
      <w:rPr>
        <w:rFonts w:ascii="Arial" w:hAnsi="Arial" w:cs="Arial"/>
        <w:b/>
        <w:sz w:val="48"/>
      </w:rPr>
      <w:t>BG</w:t>
    </w:r>
  </w:p>
  <w:p w:rsidR="00F15A0E" w:rsidRPr="00E75703" w:rsidRDefault="00F15A0E" w:rsidP="0058184B">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E42473" w:rsidRDefault="00F15A0E" w:rsidP="0058184B">
    <w:pPr>
      <w:pStyle w:val="FooterLandscape"/>
      <w:rPr>
        <w:rFonts w:ascii="Arial" w:hAnsi="Arial" w:cs="Arial"/>
        <w:b/>
        <w:sz w:val="48"/>
      </w:rPr>
    </w:pPr>
    <w:r w:rsidRPr="005F6C78">
      <w:rPr>
        <w:rFonts w:ascii="Arial" w:hAnsi="Arial" w:cs="Arial"/>
        <w:b/>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B963AD">
      <w:rPr>
        <w:noProof/>
      </w:rPr>
      <w:t>59</w:t>
    </w:r>
    <w:r>
      <w:fldChar w:fldCharType="end"/>
    </w:r>
    <w:r>
      <w:tab/>
    </w:r>
    <w:r w:rsidR="00C34DE3">
      <w:fldChar w:fldCharType="begin"/>
    </w:r>
    <w:r w:rsidR="00C34DE3">
      <w:instrText xml:space="preserve"> DOCVARIABLE "LW_Confidence" \* MERGEFORMAT </w:instrText>
    </w:r>
    <w:r w:rsidR="00C34DE3">
      <w:fldChar w:fldCharType="separate"/>
    </w:r>
    <w:r>
      <w:t xml:space="preserve"> </w:t>
    </w:r>
    <w:r w:rsidR="00C34DE3">
      <w:fldChar w:fldCharType="end"/>
    </w:r>
    <w:r w:rsidRPr="008E3442">
      <w:tab/>
    </w:r>
    <w:r w:rsidRPr="005F6C78">
      <w:rPr>
        <w:rFonts w:ascii="Arial" w:hAnsi="Arial" w:cs="Arial"/>
        <w:b/>
        <w:sz w:val="48"/>
        <w:szCs w:val="48"/>
        <w:lang w:val="fr-BE"/>
      </w:rPr>
      <w:t>BG</w:t>
    </w:r>
  </w:p>
  <w:p w:rsidR="00F15A0E" w:rsidRPr="00CE4FBB" w:rsidRDefault="00F15A0E" w:rsidP="0058184B">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FooterLandscap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DE3" w:rsidRDefault="00C34DE3">
      <w:pPr>
        <w:spacing w:before="0" w:after="0"/>
      </w:pPr>
      <w:r>
        <w:separator/>
      </w:r>
    </w:p>
  </w:footnote>
  <w:footnote w:type="continuationSeparator" w:id="0">
    <w:p w:rsidR="00C34DE3" w:rsidRDefault="00C34DE3">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5" type="#_x0000_t136" style="position:absolute;margin-left:0;margin-top:0;width:500pt;height:100pt;rotation:-40;z-index:2516602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4" type="#_x0000_t136" style="position:absolute;margin-left:0;margin-top:0;width:500pt;height:100pt;rotation:-40;z-index:25166950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2" type="#_x0000_t136" style="position:absolute;margin-left:0;margin-top:0;width:500pt;height:100pt;rotation:-40;z-index:25166745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3" type="#_x0000_t136" style="position:absolute;margin-left:0;margin-top:0;width:500pt;height:100pt;rotation:-40;z-index:25166848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7" type="#_x0000_t136" style="position:absolute;margin-left:0;margin-top:0;width:500pt;height:100pt;rotation:-40;z-index:25167257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5" type="#_x0000_t136" style="position:absolute;margin-left:0;margin-top:0;width:500pt;height:100pt;rotation:-40;z-index:25167052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6" type="#_x0000_t136" style="position:absolute;margin-left:0;margin-top:0;width:500pt;height:100pt;rotation:-40;z-index:25167155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0" type="#_x0000_t136" style="position:absolute;margin-left:0;margin-top:0;width:500pt;height:100pt;rotation:-40;z-index:25167564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8" type="#_x0000_t136" style="position:absolute;margin-left:0;margin-top:0;width:500pt;height:100pt;rotation:-40;z-index:25167360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9" type="#_x0000_t136" style="position:absolute;margin-left:0;margin-top:0;width:500pt;height:100pt;rotation:-40;z-index:25167462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3" type="#_x0000_t136" style="position:absolute;margin-left:0;margin-top:0;width:500pt;height:100pt;rotation:-40;z-index:25167872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500pt;height:100pt;rotation:-40;z-index:2516592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1" type="#_x0000_t136" style="position:absolute;margin-left:0;margin-top:0;width:500pt;height:100pt;rotation:-40;z-index:25167667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2" type="#_x0000_t136" style="position:absolute;margin-left:0;margin-top:0;width:500pt;height:100pt;rotation:-40;z-index:25167769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6" type="#_x0000_t136" style="position:absolute;margin-left:0;margin-top:0;width:500pt;height:100pt;rotation:-40;z-index:25168179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4" type="#_x0000_t136" style="position:absolute;margin-left:0;margin-top:0;width:500pt;height:100pt;rotation:-40;z-index:25167974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5" type="#_x0000_t136" style="position:absolute;margin-left:0;margin-top:0;width:500pt;height:100pt;rotation:-40;z-index:25168076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9" type="#_x0000_t136" style="position:absolute;margin-left:0;margin-top:0;width:500pt;height:100pt;rotation:-40;z-index:25168486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046E2A" w:rsidRDefault="00F15A0E" w:rsidP="0058184B">
    <w:pPr>
      <w:pStyle w:val="Header"/>
      <w:rPr>
        <w:sz w:val="8"/>
        <w:szCs w:val="8"/>
      </w:rP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7" type="#_x0000_t136" style="position:absolute;margin-left:0;margin-top:0;width:500pt;height:100pt;rotation:-40;z-index:25168281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98" type="#_x0000_t136" style="position:absolute;margin-left:0;margin-top:0;width:500pt;height:100pt;rotation:-40;z-index:2516838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2" type="#_x0000_t136" style="position:absolute;margin-left:0;margin-top:0;width:500pt;height:100pt;rotation:-40;z-index:2516879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0" type="#_x0000_t136" style="position:absolute;margin-left:0;margin-top:0;width:500pt;height:100pt;rotation:-40;z-index:25168588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1A1A94" w:rsidRDefault="00F15A0E" w:rsidP="0058184B">
    <w:pPr>
      <w:pStyle w:val="Header"/>
      <w:rPr>
        <w:sz w:val="16"/>
        <w:szCs w:val="16"/>
        <w:lang w:val="fr-BE"/>
      </w:rPr>
    </w:pPr>
    <w:r w:rsidRPr="008C2BD7">
      <w:rPr>
        <w:sz w:val="12"/>
        <w:szCs w:val="12"/>
      </w:rPr>
      <w:fldChar w:fldCharType="begin"/>
    </w:r>
    <w:r w:rsidRPr="008C2BD7">
      <w:rPr>
        <w:sz w:val="12"/>
        <w:szCs w:val="12"/>
      </w:rPr>
      <w:instrText xml:space="preserve"> SET m_version 2016 </w:instrText>
    </w:r>
    <w:r w:rsidRPr="008C2BD7">
      <w:rPr>
        <w:sz w:val="12"/>
        <w:szCs w:val="12"/>
      </w:rPr>
      <w:fldChar w:fldCharType="separate"/>
    </w:r>
    <w:bookmarkStart w:id="1" w:name="m_version"/>
    <w:r w:rsidRPr="008C2BD7">
      <w:rPr>
        <w:sz w:val="12"/>
        <w:szCs w:val="12"/>
      </w:rPr>
      <w:t>2016</w:t>
    </w:r>
    <w:bookmarkEnd w:id="1"/>
    <w:r w:rsidRPr="008C2BD7">
      <w:rPr>
        <w:sz w:val="12"/>
        <w:szCs w:val="12"/>
      </w:rPr>
      <w:fldChar w:fldCharType="end"/>
    </w:r>
    <w:r>
      <w:rPr>
        <w:sz w:val="12"/>
        <w:szCs w:val="12"/>
      </w:rPr>
      <w:fldChar w:fldCharType="begin"/>
    </w:r>
    <w:r>
      <w:rPr>
        <w:sz w:val="12"/>
        <w:szCs w:val="12"/>
      </w:rPr>
      <w:instrText xml:space="preserve"> SET m_displayErdfSfCf true </w:instrText>
    </w:r>
    <w:r>
      <w:rPr>
        <w:sz w:val="12"/>
        <w:szCs w:val="12"/>
      </w:rPr>
      <w:fldChar w:fldCharType="separate"/>
    </w:r>
    <w:bookmarkStart w:id="2" w:name="m_displayErdfSfCf"/>
    <w:r>
      <w:rPr>
        <w:sz w:val="12"/>
        <w:szCs w:val="12"/>
      </w:rPr>
      <w:t>true</w:t>
    </w:r>
    <w:bookmarkEnd w:id="2"/>
    <w:r>
      <w:rPr>
        <w:sz w:val="12"/>
        <w:szCs w:val="12"/>
      </w:rPr>
      <w:fldChar w:fldCharType="end"/>
    </w:r>
    <w:r w:rsidRPr="00076114">
      <w:rPr>
        <w:b/>
        <w:sz w:val="16"/>
        <w:szCs w:val="16"/>
      </w:rPr>
      <w:fldChar w:fldCharType="begin"/>
    </w:r>
    <w:r w:rsidRPr="00076114">
      <w:rPr>
        <w:b/>
        <w:sz w:val="16"/>
        <w:szCs w:val="16"/>
      </w:rPr>
      <w:instrText xml:space="preserve"> SET m_version_8point 2016 </w:instrText>
    </w:r>
    <w:r w:rsidRPr="00076114">
      <w:rPr>
        <w:b/>
        <w:sz w:val="16"/>
        <w:szCs w:val="16"/>
      </w:rPr>
      <w:fldChar w:fldCharType="separate"/>
    </w:r>
    <w:bookmarkStart w:id="3" w:name="m_version_8point"/>
    <w:r w:rsidRPr="00076114">
      <w:rPr>
        <w:b/>
        <w:sz w:val="16"/>
        <w:szCs w:val="16"/>
      </w:rPr>
      <w:t>2016</w:t>
    </w:r>
    <w:bookmarkEnd w:id="3"/>
    <w:r w:rsidRPr="00076114">
      <w:rPr>
        <w:b/>
        <w:sz w:val="16"/>
        <w:szCs w:val="16"/>
      </w:rPr>
      <w:fldChar w:fldCharType="end"/>
    </w: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3" type="#_x0000_t136" style="position:absolute;margin-left:0;margin-top:0;width:500pt;height:100pt;rotation:-40;z-index:25165824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101" type="#_x0000_t136" style="position:absolute;margin-left:0;margin-top:0;width:500pt;height:100pt;rotation:-40;z-index:2516869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8" type="#_x0000_t136" style="position:absolute;margin-left:0;margin-top:0;width:500pt;height:100pt;rotation:-40;z-index:251663360;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6" type="#_x0000_t136" style="position:absolute;margin-left:0;margin-top:0;width:500pt;height:100pt;rotation:-40;z-index:25166131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Landscape"/>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7" type="#_x0000_t136" style="position:absolute;margin-left:0;margin-top:0;width:500pt;height:100pt;rotation:-40;z-index:251662336;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1" type="#_x0000_t136" style="position:absolute;margin-left:0;margin-top:0;width:500pt;height:100pt;rotation:-40;z-index:251666432;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9" type="#_x0000_t136" style="position:absolute;margin-left:0;margin-top:0;width:500pt;height:100pt;rotation:-40;z-index:251664384;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A0E" w:rsidRPr="00D066A4" w:rsidRDefault="00F15A0E" w:rsidP="0058184B">
    <w:pPr>
      <w:pStyle w:val="Header"/>
    </w:pPr>
  </w:p>
  <w:p w:rsidR="00F15A0E" w:rsidRDefault="00C34DE3">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80" type="#_x0000_t136" style="position:absolute;margin-left:0;margin-top:0;width:500pt;height:100pt;rotation:-40;z-index:251665408;mso-position-horizontal:center;mso-position-horizontal-relative:page;mso-position-vertical:center;mso-position-vertical-relative:page" fillcolor="#d7d7d7" strokecolor="#d7d7d7">
          <v:textpath style="font-family:&quot;Arial&quot;" string="Не е валидирано"/>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0000409"/>
    <w:multiLevelType w:val="multilevel"/>
    <w:tmpl w:val="65E8FA6A"/>
    <w:lvl w:ilvl="0">
      <w:start w:val="1"/>
      <w:numFmt w:val="upperRoman"/>
      <w:lvlText w:val="%1."/>
      <w:lvlJc w:val="left"/>
      <w:pPr>
        <w:ind w:left="1087" w:hanging="461"/>
      </w:pPr>
      <w:rPr>
        <w:rFonts w:ascii="Times New Roman" w:hAnsi="Times New Roman" w:cs="Times New Roman" w:hint="default"/>
        <w:b w:val="0"/>
        <w:bCs w:val="0"/>
        <w:w w:val="98"/>
        <w:sz w:val="22"/>
        <w:szCs w:val="22"/>
      </w:rPr>
    </w:lvl>
    <w:lvl w:ilvl="1">
      <w:numFmt w:val="bullet"/>
      <w:lvlText w:val="•"/>
      <w:lvlJc w:val="left"/>
      <w:pPr>
        <w:ind w:left="2018" w:hanging="461"/>
      </w:pPr>
    </w:lvl>
    <w:lvl w:ilvl="2">
      <w:numFmt w:val="bullet"/>
      <w:lvlText w:val="•"/>
      <w:lvlJc w:val="left"/>
      <w:pPr>
        <w:ind w:left="2957" w:hanging="461"/>
      </w:pPr>
    </w:lvl>
    <w:lvl w:ilvl="3">
      <w:numFmt w:val="bullet"/>
      <w:lvlText w:val="•"/>
      <w:lvlJc w:val="left"/>
      <w:pPr>
        <w:ind w:left="3895" w:hanging="461"/>
      </w:pPr>
    </w:lvl>
    <w:lvl w:ilvl="4">
      <w:numFmt w:val="bullet"/>
      <w:lvlText w:val="•"/>
      <w:lvlJc w:val="left"/>
      <w:pPr>
        <w:ind w:left="4834" w:hanging="461"/>
      </w:pPr>
    </w:lvl>
    <w:lvl w:ilvl="5">
      <w:numFmt w:val="bullet"/>
      <w:lvlText w:val="•"/>
      <w:lvlJc w:val="left"/>
      <w:pPr>
        <w:ind w:left="5772" w:hanging="461"/>
      </w:pPr>
    </w:lvl>
    <w:lvl w:ilvl="6">
      <w:numFmt w:val="bullet"/>
      <w:lvlText w:val="•"/>
      <w:lvlJc w:val="left"/>
      <w:pPr>
        <w:ind w:left="6711" w:hanging="461"/>
      </w:pPr>
    </w:lvl>
    <w:lvl w:ilvl="7">
      <w:numFmt w:val="bullet"/>
      <w:lvlText w:val="•"/>
      <w:lvlJc w:val="left"/>
      <w:pPr>
        <w:ind w:left="7649" w:hanging="461"/>
      </w:pPr>
    </w:lvl>
    <w:lvl w:ilvl="8">
      <w:numFmt w:val="bullet"/>
      <w:lvlText w:val="•"/>
      <w:lvlJc w:val="left"/>
      <w:pPr>
        <w:ind w:left="8588" w:hanging="461"/>
      </w:pPr>
    </w:lvl>
  </w:abstractNum>
  <w:abstractNum w:abstractNumId="4">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5E14418"/>
    <w:multiLevelType w:val="hybridMultilevel"/>
    <w:tmpl w:val="464AF4AE"/>
    <w:lvl w:ilvl="0" w:tplc="53CE5EFA">
      <w:start w:val="1"/>
      <w:numFmt w:val="bullet"/>
      <w:lvlText w:val=""/>
      <w:lvlJc w:val="left"/>
      <w:pPr>
        <w:tabs>
          <w:tab w:val="num" w:pos="1068"/>
        </w:tabs>
        <w:ind w:left="1068" w:hanging="360"/>
      </w:pPr>
      <w:rPr>
        <w:rFonts w:ascii="Symbol" w:hAnsi="Symbol" w:hint="default"/>
        <w:sz w:val="22"/>
        <w:szCs w:val="22"/>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6">
    <w:nsid w:val="0B253B87"/>
    <w:multiLevelType w:val="hybridMultilevel"/>
    <w:tmpl w:val="EE1C667A"/>
    <w:lvl w:ilvl="0" w:tplc="C9A2D1C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F1305C"/>
    <w:multiLevelType w:val="hybridMultilevel"/>
    <w:tmpl w:val="CFEAC21A"/>
    <w:lvl w:ilvl="0" w:tplc="04090001">
      <w:start w:val="1"/>
      <w:numFmt w:val="bullet"/>
      <w:lvlText w:val=""/>
      <w:lvlJc w:val="left"/>
      <w:pPr>
        <w:ind w:left="1420" w:hanging="360"/>
      </w:pPr>
      <w:rPr>
        <w:rFonts w:ascii="Symbol" w:hAnsi="Symbol" w:hint="default"/>
      </w:rPr>
    </w:lvl>
    <w:lvl w:ilvl="1" w:tplc="04090003" w:tentative="1">
      <w:start w:val="1"/>
      <w:numFmt w:val="bullet"/>
      <w:lvlText w:val="o"/>
      <w:lvlJc w:val="left"/>
      <w:pPr>
        <w:ind w:left="2140" w:hanging="360"/>
      </w:pPr>
      <w:rPr>
        <w:rFonts w:ascii="Courier New" w:hAnsi="Courier New" w:cs="Courier New" w:hint="default"/>
      </w:rPr>
    </w:lvl>
    <w:lvl w:ilvl="2" w:tplc="04090005" w:tentative="1">
      <w:start w:val="1"/>
      <w:numFmt w:val="bullet"/>
      <w:lvlText w:val=""/>
      <w:lvlJc w:val="left"/>
      <w:pPr>
        <w:ind w:left="2860" w:hanging="360"/>
      </w:pPr>
      <w:rPr>
        <w:rFonts w:ascii="Wingdings" w:hAnsi="Wingdings" w:hint="default"/>
      </w:rPr>
    </w:lvl>
    <w:lvl w:ilvl="3" w:tplc="04090001" w:tentative="1">
      <w:start w:val="1"/>
      <w:numFmt w:val="bullet"/>
      <w:lvlText w:val=""/>
      <w:lvlJc w:val="left"/>
      <w:pPr>
        <w:ind w:left="3580" w:hanging="360"/>
      </w:pPr>
      <w:rPr>
        <w:rFonts w:ascii="Symbol" w:hAnsi="Symbol" w:hint="default"/>
      </w:rPr>
    </w:lvl>
    <w:lvl w:ilvl="4" w:tplc="04090003" w:tentative="1">
      <w:start w:val="1"/>
      <w:numFmt w:val="bullet"/>
      <w:lvlText w:val="o"/>
      <w:lvlJc w:val="left"/>
      <w:pPr>
        <w:ind w:left="4300" w:hanging="360"/>
      </w:pPr>
      <w:rPr>
        <w:rFonts w:ascii="Courier New" w:hAnsi="Courier New" w:cs="Courier New" w:hint="default"/>
      </w:rPr>
    </w:lvl>
    <w:lvl w:ilvl="5" w:tplc="04090005" w:tentative="1">
      <w:start w:val="1"/>
      <w:numFmt w:val="bullet"/>
      <w:lvlText w:val=""/>
      <w:lvlJc w:val="left"/>
      <w:pPr>
        <w:ind w:left="5020" w:hanging="360"/>
      </w:pPr>
      <w:rPr>
        <w:rFonts w:ascii="Wingdings" w:hAnsi="Wingdings" w:hint="default"/>
      </w:rPr>
    </w:lvl>
    <w:lvl w:ilvl="6" w:tplc="04090001" w:tentative="1">
      <w:start w:val="1"/>
      <w:numFmt w:val="bullet"/>
      <w:lvlText w:val=""/>
      <w:lvlJc w:val="left"/>
      <w:pPr>
        <w:ind w:left="5740" w:hanging="360"/>
      </w:pPr>
      <w:rPr>
        <w:rFonts w:ascii="Symbol" w:hAnsi="Symbol" w:hint="default"/>
      </w:rPr>
    </w:lvl>
    <w:lvl w:ilvl="7" w:tplc="04090003" w:tentative="1">
      <w:start w:val="1"/>
      <w:numFmt w:val="bullet"/>
      <w:lvlText w:val="o"/>
      <w:lvlJc w:val="left"/>
      <w:pPr>
        <w:ind w:left="6460" w:hanging="360"/>
      </w:pPr>
      <w:rPr>
        <w:rFonts w:ascii="Courier New" w:hAnsi="Courier New" w:cs="Courier New" w:hint="default"/>
      </w:rPr>
    </w:lvl>
    <w:lvl w:ilvl="8" w:tplc="04090005" w:tentative="1">
      <w:start w:val="1"/>
      <w:numFmt w:val="bullet"/>
      <w:lvlText w:val=""/>
      <w:lvlJc w:val="left"/>
      <w:pPr>
        <w:ind w:left="7180" w:hanging="360"/>
      </w:pPr>
      <w:rPr>
        <w:rFonts w:ascii="Wingdings" w:hAnsi="Wingdings" w:hint="default"/>
      </w:rPr>
    </w:lvl>
  </w:abstractNum>
  <w:abstractNum w:abstractNumId="8">
    <w:nsid w:val="0D7D23B8"/>
    <w:multiLevelType w:val="hybridMultilevel"/>
    <w:tmpl w:val="23A4AD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10413672"/>
    <w:multiLevelType w:val="hybridMultilevel"/>
    <w:tmpl w:val="82EC22FC"/>
    <w:lvl w:ilvl="0" w:tplc="A99E81D2">
      <w:start w:val="1"/>
      <w:numFmt w:val="decimal"/>
      <w:pStyle w:val="StyleHeading1Left0cm"/>
      <w:lvlText w:val="%1."/>
      <w:lvlJc w:val="left"/>
      <w:pPr>
        <w:ind w:left="360" w:hanging="360"/>
      </w:pPr>
    </w:lvl>
    <w:lvl w:ilvl="1" w:tplc="B97C527C" w:tentative="1">
      <w:start w:val="1"/>
      <w:numFmt w:val="lowerLetter"/>
      <w:lvlText w:val="%2."/>
      <w:lvlJc w:val="left"/>
      <w:pPr>
        <w:ind w:left="1440" w:hanging="360"/>
      </w:pPr>
    </w:lvl>
    <w:lvl w:ilvl="2" w:tplc="C61CAC54" w:tentative="1">
      <w:start w:val="1"/>
      <w:numFmt w:val="lowerRoman"/>
      <w:lvlText w:val="%3."/>
      <w:lvlJc w:val="right"/>
      <w:pPr>
        <w:ind w:left="2160" w:hanging="180"/>
      </w:pPr>
    </w:lvl>
    <w:lvl w:ilvl="3" w:tplc="8AECFB7A" w:tentative="1">
      <w:start w:val="1"/>
      <w:numFmt w:val="decimal"/>
      <w:lvlText w:val="%4."/>
      <w:lvlJc w:val="left"/>
      <w:pPr>
        <w:ind w:left="2880" w:hanging="360"/>
      </w:pPr>
    </w:lvl>
    <w:lvl w:ilvl="4" w:tplc="0F28BC1C" w:tentative="1">
      <w:start w:val="1"/>
      <w:numFmt w:val="lowerLetter"/>
      <w:lvlText w:val="%5."/>
      <w:lvlJc w:val="left"/>
      <w:pPr>
        <w:ind w:left="3600" w:hanging="360"/>
      </w:pPr>
    </w:lvl>
    <w:lvl w:ilvl="5" w:tplc="2398C968" w:tentative="1">
      <w:start w:val="1"/>
      <w:numFmt w:val="lowerRoman"/>
      <w:lvlText w:val="%6."/>
      <w:lvlJc w:val="right"/>
      <w:pPr>
        <w:ind w:left="4320" w:hanging="180"/>
      </w:pPr>
    </w:lvl>
    <w:lvl w:ilvl="6" w:tplc="21E84A24" w:tentative="1">
      <w:start w:val="1"/>
      <w:numFmt w:val="decimal"/>
      <w:lvlText w:val="%7."/>
      <w:lvlJc w:val="left"/>
      <w:pPr>
        <w:ind w:left="5040" w:hanging="360"/>
      </w:pPr>
    </w:lvl>
    <w:lvl w:ilvl="7" w:tplc="BCC0A502" w:tentative="1">
      <w:start w:val="1"/>
      <w:numFmt w:val="lowerLetter"/>
      <w:lvlText w:val="%8."/>
      <w:lvlJc w:val="left"/>
      <w:pPr>
        <w:ind w:left="5760" w:hanging="360"/>
      </w:pPr>
    </w:lvl>
    <w:lvl w:ilvl="8" w:tplc="D14A861A" w:tentative="1">
      <w:start w:val="1"/>
      <w:numFmt w:val="lowerRoman"/>
      <w:lvlText w:val="%9."/>
      <w:lvlJc w:val="right"/>
      <w:pPr>
        <w:ind w:left="6480" w:hanging="180"/>
      </w:pPr>
    </w:lvl>
  </w:abstractNum>
  <w:abstractNum w:abstractNumId="1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1">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2">
    <w:nsid w:val="14664A57"/>
    <w:multiLevelType w:val="hybridMultilevel"/>
    <w:tmpl w:val="83AE3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nsid w:val="295E2B91"/>
    <w:multiLevelType w:val="hybridMultilevel"/>
    <w:tmpl w:val="342E2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096201"/>
    <w:multiLevelType w:val="hybridMultilevel"/>
    <w:tmpl w:val="06CAF132"/>
    <w:lvl w:ilvl="0" w:tplc="4896FB66">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21">
    <w:nsid w:val="2D182FD5"/>
    <w:multiLevelType w:val="hybridMultilevel"/>
    <w:tmpl w:val="67C8E77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30403802"/>
    <w:multiLevelType w:val="hybridMultilevel"/>
    <w:tmpl w:val="2BBC54E4"/>
    <w:lvl w:ilvl="0" w:tplc="08090011">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B101866"/>
    <w:multiLevelType w:val="hybridMultilevel"/>
    <w:tmpl w:val="59C6803E"/>
    <w:lvl w:ilvl="0" w:tplc="A4667262">
      <w:start w:val="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B47563D"/>
    <w:multiLevelType w:val="hybridMultilevel"/>
    <w:tmpl w:val="4FAA7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6">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28">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3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4C0D59A3"/>
    <w:multiLevelType w:val="hybridMultilevel"/>
    <w:tmpl w:val="2774056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4CD42173"/>
    <w:multiLevelType w:val="hybridMultilevel"/>
    <w:tmpl w:val="FBEE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3F0635C"/>
    <w:multiLevelType w:val="multilevel"/>
    <w:tmpl w:val="011E4E5C"/>
    <w:styleLink w:val="WWNum44"/>
    <w:lvl w:ilvl="0">
      <w:numFmt w:val="bullet"/>
      <w:lvlText w:val="-"/>
      <w:lvlJc w:val="left"/>
      <w:rPr>
        <w:rFonts w:ascii="inherit" w:eastAsia="Times New Roman" w:hAnsi="inherit"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36">
    <w:nsid w:val="568023A9"/>
    <w:multiLevelType w:val="hybridMultilevel"/>
    <w:tmpl w:val="7E0291C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38">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9">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40">
    <w:nsid w:val="5E940CBF"/>
    <w:multiLevelType w:val="multilevel"/>
    <w:tmpl w:val="21FE7234"/>
    <w:name w:val="LegalNumber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64A12FA4"/>
    <w:multiLevelType w:val="multilevel"/>
    <w:tmpl w:val="E1948A0A"/>
    <w:name w:val="Heading"/>
    <w:lvl w:ilvl="0">
      <w:start w:val="2"/>
      <w:numFmt w:val="decimal"/>
      <w:pStyle w:val="Heading1"/>
      <w:lvlText w:val="%1."/>
      <w:lvlJc w:val="left"/>
      <w:pPr>
        <w:tabs>
          <w:tab w:val="num" w:pos="992"/>
        </w:tabs>
        <w:ind w:left="992" w:hanging="850"/>
      </w:pPr>
      <w:rPr>
        <w:rFonts w:hint="default"/>
      </w:rPr>
    </w:lvl>
    <w:lvl w:ilvl="1">
      <w:start w:val="1"/>
      <w:numFmt w:val="decimal"/>
      <w:pStyle w:val="Heading2"/>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pStyle w:val="Heading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65AD634D"/>
    <w:multiLevelType w:val="hybridMultilevel"/>
    <w:tmpl w:val="8932C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6">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47">
    <w:nsid w:val="68DB7883"/>
    <w:multiLevelType w:val="hybridMultilevel"/>
    <w:tmpl w:val="1094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A2D1E1D"/>
    <w:multiLevelType w:val="hybridMultilevel"/>
    <w:tmpl w:val="2472B288"/>
    <w:lvl w:ilvl="0" w:tplc="16C00BA6">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0">
    <w:nsid w:val="71076A7A"/>
    <w:multiLevelType w:val="hybridMultilevel"/>
    <w:tmpl w:val="2CAE945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C9A2D1CA">
      <w:start w:val="1"/>
      <w:numFmt w:val="bullet"/>
      <w:lvlText w:val="-"/>
      <w:lvlJc w:val="left"/>
      <w:pPr>
        <w:ind w:left="2160" w:hanging="360"/>
      </w:pPr>
      <w:rPr>
        <w:rFonts w:ascii="Times New Roman" w:hAnsi="Times New Roman" w:cs="Times New Roman"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759F206D"/>
    <w:multiLevelType w:val="multilevel"/>
    <w:tmpl w:val="703C4AA2"/>
    <w:name w:val="Default"/>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762534D7"/>
    <w:multiLevelType w:val="hybridMultilevel"/>
    <w:tmpl w:val="F4FC08F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3">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abstractNum w:abstractNumId="54">
    <w:nsid w:val="7CF51EE0"/>
    <w:multiLevelType w:val="hybridMultilevel"/>
    <w:tmpl w:val="6F92AE82"/>
    <w:lvl w:ilvl="0" w:tplc="0409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7F8A175E"/>
    <w:multiLevelType w:val="hybridMultilevel"/>
    <w:tmpl w:val="3C5AB3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9"/>
  </w:num>
  <w:num w:numId="2">
    <w:abstractNumId w:val="25"/>
  </w:num>
  <w:num w:numId="3">
    <w:abstractNumId w:val="46"/>
  </w:num>
  <w:num w:numId="4">
    <w:abstractNumId w:val="20"/>
  </w:num>
  <w:num w:numId="5">
    <w:abstractNumId w:val="27"/>
  </w:num>
  <w:num w:numId="6">
    <w:abstractNumId w:val="14"/>
  </w:num>
  <w:num w:numId="7">
    <w:abstractNumId w:val="41"/>
  </w:num>
  <w:num w:numId="8">
    <w:abstractNumId w:val="13"/>
  </w:num>
  <w:num w:numId="9">
    <w:abstractNumId w:val="29"/>
  </w:num>
  <w:num w:numId="10">
    <w:abstractNumId w:val="37"/>
  </w:num>
  <w:num w:numId="11">
    <w:abstractNumId w:val="38"/>
  </w:num>
  <w:num w:numId="12">
    <w:abstractNumId w:val="19"/>
  </w:num>
  <w:num w:numId="13">
    <w:abstractNumId w:val="35"/>
  </w:num>
  <w:num w:numId="14">
    <w:abstractNumId w:val="53"/>
  </w:num>
  <w:num w:numId="15">
    <w:abstractNumId w:val="1"/>
  </w:num>
  <w:num w:numId="16">
    <w:abstractNumId w:val="0"/>
  </w:num>
  <w:num w:numId="17">
    <w:abstractNumId w:val="18"/>
  </w:num>
  <w:num w:numId="18">
    <w:abstractNumId w:val="11"/>
  </w:num>
  <w:num w:numId="19">
    <w:abstractNumId w:val="10"/>
  </w:num>
  <w:num w:numId="20">
    <w:abstractNumId w:val="43"/>
  </w:num>
  <w:num w:numId="21">
    <w:abstractNumId w:val="45"/>
  </w:num>
  <w:num w:numId="22">
    <w:abstractNumId w:val="44"/>
  </w:num>
  <w:num w:numId="23">
    <w:abstractNumId w:val="49"/>
  </w:num>
  <w:num w:numId="24">
    <w:abstractNumId w:val="15"/>
  </w:num>
  <w:num w:numId="25">
    <w:abstractNumId w:val="26"/>
  </w:num>
  <w:num w:numId="26">
    <w:abstractNumId w:val="30"/>
  </w:num>
  <w:num w:numId="27">
    <w:abstractNumId w:val="28"/>
  </w:num>
  <w:num w:numId="28">
    <w:abstractNumId w:val="4"/>
  </w:num>
  <w:num w:numId="29">
    <w:abstractNumId w:val="31"/>
  </w:num>
  <w:num w:numId="30">
    <w:abstractNumId w:val="9"/>
  </w:num>
  <w:num w:numId="31">
    <w:abstractNumId w:val="2"/>
  </w:num>
  <w:num w:numId="32">
    <w:abstractNumId w:val="41"/>
    <w:lvlOverride w:ilvl="0">
      <w:lvl w:ilvl="0">
        <w:start w:val="2"/>
        <w:numFmt w:val="decimal"/>
        <w:pStyle w:val="Heading1"/>
        <w:lvlText w:val="%1."/>
        <w:lvlJc w:val="left"/>
        <w:pPr>
          <w:tabs>
            <w:tab w:val="num" w:pos="850"/>
          </w:tabs>
          <w:ind w:left="850" w:hanging="850"/>
        </w:pPr>
        <w:rPr>
          <w:rFonts w:hint="default"/>
        </w:rPr>
      </w:lvl>
    </w:lvlOverride>
    <w:lvlOverride w:ilvl="1">
      <w:lvl w:ilvl="1">
        <w:start w:val="1"/>
        <w:numFmt w:val="decimal"/>
        <w:pStyle w:val="Heading2"/>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pStyle w:val="Heading4"/>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3">
    <w:abstractNumId w:val="41"/>
    <w:lvlOverride w:ilvl="0">
      <w:startOverride w:val="6"/>
      <w:lvl w:ilvl="0">
        <w:start w:val="6"/>
        <w:numFmt w:val="decimal"/>
        <w:pStyle w:val="Heading1"/>
        <w:lvlText w:val="%1."/>
        <w:lvlJc w:val="left"/>
        <w:pPr>
          <w:tabs>
            <w:tab w:val="num" w:pos="992"/>
          </w:tabs>
          <w:ind w:left="992" w:hanging="850"/>
        </w:pPr>
        <w:rPr>
          <w:rFonts w:hint="default"/>
        </w:rPr>
      </w:lvl>
    </w:lvlOverride>
    <w:lvlOverride w:ilvl="1">
      <w:startOverride w:val="1"/>
      <w:lvl w:ilvl="1">
        <w:start w:val="1"/>
        <w:numFmt w:val="decimal"/>
        <w:pStyle w:val="Heading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Heading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4">
    <w:abstractNumId w:val="48"/>
  </w:num>
  <w:num w:numId="35">
    <w:abstractNumId w:val="3"/>
  </w:num>
  <w:num w:numId="36">
    <w:abstractNumId w:val="22"/>
  </w:num>
  <w:num w:numId="37">
    <w:abstractNumId w:val="41"/>
    <w:lvlOverride w:ilvl="0">
      <w:startOverride w:val="3"/>
      <w:lvl w:ilvl="0">
        <w:start w:val="3"/>
        <w:numFmt w:val="decimal"/>
        <w:pStyle w:val="Heading1"/>
        <w:lvlText w:val="%1."/>
        <w:lvlJc w:val="left"/>
        <w:pPr>
          <w:tabs>
            <w:tab w:val="num" w:pos="992"/>
          </w:tabs>
          <w:ind w:left="992" w:hanging="850"/>
        </w:pPr>
        <w:rPr>
          <w:rFonts w:hint="default"/>
        </w:rPr>
      </w:lvl>
    </w:lvlOverride>
    <w:lvlOverride w:ilvl="1">
      <w:startOverride w:val="2"/>
      <w:lvl w:ilvl="1">
        <w:start w:val="2"/>
        <w:numFmt w:val="decimal"/>
        <w:pStyle w:val="Heading2"/>
        <w:lvlText w:val="%1.%2."/>
        <w:lvlJc w:val="left"/>
        <w:pPr>
          <w:tabs>
            <w:tab w:val="num" w:pos="850"/>
          </w:tabs>
          <w:ind w:left="850" w:hanging="850"/>
        </w:pPr>
        <w:rPr>
          <w:rFonts w:hint="default"/>
        </w:rPr>
      </w:lvl>
    </w:lvlOverride>
  </w:num>
  <w:num w:numId="38">
    <w:abstractNumId w:val="7"/>
  </w:num>
  <w:num w:numId="39">
    <w:abstractNumId w:val="24"/>
  </w:num>
  <w:num w:numId="40">
    <w:abstractNumId w:val="17"/>
  </w:num>
  <w:num w:numId="41">
    <w:abstractNumId w:val="16"/>
  </w:num>
  <w:num w:numId="42">
    <w:abstractNumId w:val="5"/>
  </w:num>
  <w:num w:numId="43">
    <w:abstractNumId w:val="23"/>
  </w:num>
  <w:num w:numId="44">
    <w:abstractNumId w:val="52"/>
  </w:num>
  <w:num w:numId="45">
    <w:abstractNumId w:val="50"/>
  </w:num>
  <w:num w:numId="46">
    <w:abstractNumId w:val="55"/>
  </w:num>
  <w:num w:numId="47">
    <w:abstractNumId w:val="34"/>
  </w:num>
  <w:num w:numId="48">
    <w:abstractNumId w:val="6"/>
  </w:num>
  <w:num w:numId="49">
    <w:abstractNumId w:val="32"/>
  </w:num>
  <w:num w:numId="50">
    <w:abstractNumId w:val="21"/>
  </w:num>
  <w:num w:numId="51">
    <w:abstractNumId w:val="54"/>
  </w:num>
  <w:num w:numId="52">
    <w:abstractNumId w:val="42"/>
  </w:num>
  <w:num w:numId="53">
    <w:abstractNumId w:val="12"/>
  </w:num>
  <w:num w:numId="54">
    <w:abstractNumId w:val="8"/>
  </w:num>
  <w:num w:numId="55">
    <w:abstractNumId w:val="36"/>
  </w:num>
  <w:num w:numId="56">
    <w:abstractNumId w:val="47"/>
  </w:num>
  <w:num w:numId="57">
    <w:abstractNumId w:val="41"/>
    <w:lvlOverride w:ilvl="0">
      <w:startOverride w:val="8"/>
      <w:lvl w:ilvl="0">
        <w:start w:val="8"/>
        <w:numFmt w:val="decimal"/>
        <w:pStyle w:val="Heading1"/>
        <w:lvlText w:val="%1."/>
        <w:lvlJc w:val="left"/>
        <w:pPr>
          <w:tabs>
            <w:tab w:val="num" w:pos="992"/>
          </w:tabs>
          <w:ind w:left="992" w:hanging="850"/>
        </w:pPr>
        <w:rPr>
          <w:rFonts w:hint="default"/>
        </w:rPr>
      </w:lvl>
    </w:lvlOverride>
    <w:lvlOverride w:ilvl="1">
      <w:startOverride w:val="1"/>
      <w:lvl w:ilvl="1">
        <w:start w:val="1"/>
        <w:numFmt w:val="decimal"/>
        <w:pStyle w:val="Heading2"/>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pStyle w:val="Heading4"/>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58">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113"/>
  <w:drawingGridHorizontalSpacing w:val="57"/>
  <w:characterSpacingControl w:val="doNotCompress"/>
  <w:hdrShapeDefaults>
    <o:shapedefaults v:ext="edit" spidmax="3103"/>
    <o:shapelayout v:ext="edit">
      <o:idmap v:ext="edit" data="2,3"/>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VERPAGE_EXISTS" w:val="True"/>
    <w:docVar w:name="DQCRepairStyles" w:val=";Heading 1;Heading 3;Manual Heading 2;Manual Heading 3;Confidentialité;"/>
    <w:docVar w:name="DQCStatus" w:val="Red"/>
    <w:docVar w:name="LW_CONFIDENCE" w:val=" "/>
    <w:docVar w:name="LW_CONST_RESTREINT_UE" w:val="RESTREINT UE"/>
    <w:docVar w:name="LW_COVERPAGE_GUID" w:val="E5A31F644C764CFFAD089A9F0FFE08EE"/>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30"/>
    <w:docVar w:name="LW_ID_DOCSIGNATURE" w:val="SJ-030"/>
    <w:docVar w:name="LW_ID_DOCSTRUCTURE" w:val="COM/AA"/>
    <w:docVar w:name="LW_ID_DOCTYPE" w:val="SJ-030"/>
    <w:docVar w:name="LW_INTERETEEE.CP" w:val="&lt;UNUSED&gt;"/>
    <w:docVar w:name="LW_LANGUE" w:val="BG"/>
    <w:docVar w:name="LW_LANGUESFAISANTFOI.CP" w:val="&lt;UNUSED&gt;"/>
    <w:docVar w:name="LW_MARKING" w:val="&lt;UNUSED&gt;"/>
    <w:docVar w:name="LW_NOM.INST" w:val="EUROPEAN COMMISSION"/>
    <w:docVar w:name="LW_NOM.INST_JOINTDOC" w:val="&lt;EMPTY&gt;"/>
    <w:docVar w:name="LW_REF.INST.NEW" w:val="&lt;EMPTY&gt;"/>
    <w:docVar w:name="LW_REF.INST.NEW_ADOPTED" w:val="draft"/>
    <w:docVar w:name="LW_REF.INST.NEW_TEXT" w:val="(2013) XXX"/>
    <w:docVar w:name="LW_REF.INTERNE" w:val="&lt;UNUSED&gt;"/>
    <w:docVar w:name="LW_SOUS.TITRE.OBJ.CP" w:val="&lt;UNUSED&gt;"/>
    <w:docVar w:name="LW_SUPERTITRE" w:val="&lt;UNUSED&gt;"/>
    <w:docVar w:name="LW_TITRE.OBJ.CP" w:val="on [\u8230?]"/>
    <w:docVar w:name="LW_TYPE.DOC.CP" w:val="COMMISSION DECISION"/>
    <w:docVar w:name="LW_VOLUME" w:val="&lt;UNUSED&gt;"/>
  </w:docVars>
  <w:rsids>
    <w:rsidRoot w:val="00671EE1"/>
    <w:rsid w:val="0000438F"/>
    <w:rsid w:val="00004739"/>
    <w:rsid w:val="00004EC8"/>
    <w:rsid w:val="00005649"/>
    <w:rsid w:val="000156EF"/>
    <w:rsid w:val="00016FA7"/>
    <w:rsid w:val="00023EAB"/>
    <w:rsid w:val="000241F0"/>
    <w:rsid w:val="000333ED"/>
    <w:rsid w:val="00043284"/>
    <w:rsid w:val="00044DE6"/>
    <w:rsid w:val="000451BC"/>
    <w:rsid w:val="00050903"/>
    <w:rsid w:val="00053510"/>
    <w:rsid w:val="00056EDF"/>
    <w:rsid w:val="00060444"/>
    <w:rsid w:val="00065130"/>
    <w:rsid w:val="000711EF"/>
    <w:rsid w:val="00075777"/>
    <w:rsid w:val="000844EF"/>
    <w:rsid w:val="00085E6F"/>
    <w:rsid w:val="0009045E"/>
    <w:rsid w:val="000A2EAA"/>
    <w:rsid w:val="000B0FFD"/>
    <w:rsid w:val="000B6AD7"/>
    <w:rsid w:val="000C2298"/>
    <w:rsid w:val="000C2A00"/>
    <w:rsid w:val="000D0463"/>
    <w:rsid w:val="000D0757"/>
    <w:rsid w:val="000D50CF"/>
    <w:rsid w:val="000E5D11"/>
    <w:rsid w:val="000E67E7"/>
    <w:rsid w:val="000F1F44"/>
    <w:rsid w:val="00100D2E"/>
    <w:rsid w:val="001044BC"/>
    <w:rsid w:val="001070A1"/>
    <w:rsid w:val="00112E7E"/>
    <w:rsid w:val="00112E9C"/>
    <w:rsid w:val="00123A19"/>
    <w:rsid w:val="00124692"/>
    <w:rsid w:val="0013151D"/>
    <w:rsid w:val="00132B73"/>
    <w:rsid w:val="00132BA7"/>
    <w:rsid w:val="00137604"/>
    <w:rsid w:val="00160332"/>
    <w:rsid w:val="00170F39"/>
    <w:rsid w:val="00177EA6"/>
    <w:rsid w:val="001813AE"/>
    <w:rsid w:val="00194095"/>
    <w:rsid w:val="001B1194"/>
    <w:rsid w:val="001B78D7"/>
    <w:rsid w:val="001C354D"/>
    <w:rsid w:val="001C3EF3"/>
    <w:rsid w:val="001C4308"/>
    <w:rsid w:val="001C62D1"/>
    <w:rsid w:val="001C71B6"/>
    <w:rsid w:val="001D119A"/>
    <w:rsid w:val="001D1679"/>
    <w:rsid w:val="001D4EA8"/>
    <w:rsid w:val="001D61E8"/>
    <w:rsid w:val="001D659B"/>
    <w:rsid w:val="001E0031"/>
    <w:rsid w:val="001F1666"/>
    <w:rsid w:val="001F31D4"/>
    <w:rsid w:val="00200F50"/>
    <w:rsid w:val="00213FEF"/>
    <w:rsid w:val="00216152"/>
    <w:rsid w:val="00221A52"/>
    <w:rsid w:val="0022455D"/>
    <w:rsid w:val="00225E73"/>
    <w:rsid w:val="00241189"/>
    <w:rsid w:val="002453D9"/>
    <w:rsid w:val="00247DF1"/>
    <w:rsid w:val="00251024"/>
    <w:rsid w:val="002568EC"/>
    <w:rsid w:val="00256FA8"/>
    <w:rsid w:val="00261A96"/>
    <w:rsid w:val="0026470E"/>
    <w:rsid w:val="00264DBC"/>
    <w:rsid w:val="0027675B"/>
    <w:rsid w:val="0028019A"/>
    <w:rsid w:val="00280583"/>
    <w:rsid w:val="002963F5"/>
    <w:rsid w:val="002C0A86"/>
    <w:rsid w:val="002D3262"/>
    <w:rsid w:val="002D3D80"/>
    <w:rsid w:val="002E3379"/>
    <w:rsid w:val="002E66A9"/>
    <w:rsid w:val="002E7521"/>
    <w:rsid w:val="002F593C"/>
    <w:rsid w:val="0030185E"/>
    <w:rsid w:val="0030235B"/>
    <w:rsid w:val="00302582"/>
    <w:rsid w:val="0030420E"/>
    <w:rsid w:val="00304516"/>
    <w:rsid w:val="00315E62"/>
    <w:rsid w:val="00316DAB"/>
    <w:rsid w:val="00330230"/>
    <w:rsid w:val="003363C1"/>
    <w:rsid w:val="00341F02"/>
    <w:rsid w:val="003526A8"/>
    <w:rsid w:val="00352A91"/>
    <w:rsid w:val="00352EE2"/>
    <w:rsid w:val="00362AEC"/>
    <w:rsid w:val="00381A50"/>
    <w:rsid w:val="00384876"/>
    <w:rsid w:val="00393BC8"/>
    <w:rsid w:val="003A2EEC"/>
    <w:rsid w:val="003C0DBE"/>
    <w:rsid w:val="003C1346"/>
    <w:rsid w:val="003C1F6E"/>
    <w:rsid w:val="003C77CE"/>
    <w:rsid w:val="003D3C93"/>
    <w:rsid w:val="003D6C33"/>
    <w:rsid w:val="003E24EA"/>
    <w:rsid w:val="003E36AD"/>
    <w:rsid w:val="003E664C"/>
    <w:rsid w:val="00401A0B"/>
    <w:rsid w:val="00403954"/>
    <w:rsid w:val="0042194E"/>
    <w:rsid w:val="00423A66"/>
    <w:rsid w:val="00423B94"/>
    <w:rsid w:val="00427403"/>
    <w:rsid w:val="00437C81"/>
    <w:rsid w:val="00437DE6"/>
    <w:rsid w:val="00444150"/>
    <w:rsid w:val="0045485A"/>
    <w:rsid w:val="00457899"/>
    <w:rsid w:val="00457E97"/>
    <w:rsid w:val="004631B1"/>
    <w:rsid w:val="004833F8"/>
    <w:rsid w:val="004A041A"/>
    <w:rsid w:val="004A0AC2"/>
    <w:rsid w:val="004A2D64"/>
    <w:rsid w:val="004C2788"/>
    <w:rsid w:val="004C7FCC"/>
    <w:rsid w:val="004D0ECA"/>
    <w:rsid w:val="004D64AB"/>
    <w:rsid w:val="004D7D7B"/>
    <w:rsid w:val="004E623A"/>
    <w:rsid w:val="0050017C"/>
    <w:rsid w:val="00502347"/>
    <w:rsid w:val="00504C96"/>
    <w:rsid w:val="005077FE"/>
    <w:rsid w:val="00510FC4"/>
    <w:rsid w:val="00511864"/>
    <w:rsid w:val="00512620"/>
    <w:rsid w:val="0051606F"/>
    <w:rsid w:val="00520C2B"/>
    <w:rsid w:val="005353D3"/>
    <w:rsid w:val="00542593"/>
    <w:rsid w:val="005473D7"/>
    <w:rsid w:val="00553271"/>
    <w:rsid w:val="00564B11"/>
    <w:rsid w:val="0056740E"/>
    <w:rsid w:val="005814DF"/>
    <w:rsid w:val="0058184B"/>
    <w:rsid w:val="0058373F"/>
    <w:rsid w:val="00583862"/>
    <w:rsid w:val="005929DA"/>
    <w:rsid w:val="00592E54"/>
    <w:rsid w:val="005A4C11"/>
    <w:rsid w:val="005A7C7B"/>
    <w:rsid w:val="005B5C11"/>
    <w:rsid w:val="005B67BC"/>
    <w:rsid w:val="005C4420"/>
    <w:rsid w:val="005C6765"/>
    <w:rsid w:val="005D107A"/>
    <w:rsid w:val="005E1355"/>
    <w:rsid w:val="005E42FF"/>
    <w:rsid w:val="005E43CB"/>
    <w:rsid w:val="005E6281"/>
    <w:rsid w:val="005E6FC4"/>
    <w:rsid w:val="005F0279"/>
    <w:rsid w:val="005F407C"/>
    <w:rsid w:val="005F47A5"/>
    <w:rsid w:val="0060288F"/>
    <w:rsid w:val="00603774"/>
    <w:rsid w:val="00603AFF"/>
    <w:rsid w:val="0060654A"/>
    <w:rsid w:val="00611D0A"/>
    <w:rsid w:val="00622513"/>
    <w:rsid w:val="00624F2E"/>
    <w:rsid w:val="00626DD9"/>
    <w:rsid w:val="0063179D"/>
    <w:rsid w:val="0063310D"/>
    <w:rsid w:val="006368A6"/>
    <w:rsid w:val="0064222F"/>
    <w:rsid w:val="00646E77"/>
    <w:rsid w:val="006556DD"/>
    <w:rsid w:val="00671EE1"/>
    <w:rsid w:val="00672858"/>
    <w:rsid w:val="00680F9F"/>
    <w:rsid w:val="006856A8"/>
    <w:rsid w:val="00686C7C"/>
    <w:rsid w:val="006961DE"/>
    <w:rsid w:val="006A00B2"/>
    <w:rsid w:val="006A079B"/>
    <w:rsid w:val="006A562C"/>
    <w:rsid w:val="006B3BAB"/>
    <w:rsid w:val="006C63E8"/>
    <w:rsid w:val="006E371C"/>
    <w:rsid w:val="006F79C5"/>
    <w:rsid w:val="00713BAB"/>
    <w:rsid w:val="00714123"/>
    <w:rsid w:val="0072549D"/>
    <w:rsid w:val="00733847"/>
    <w:rsid w:val="00735FCA"/>
    <w:rsid w:val="00740A7E"/>
    <w:rsid w:val="00742C6E"/>
    <w:rsid w:val="00743735"/>
    <w:rsid w:val="007465C1"/>
    <w:rsid w:val="007534E1"/>
    <w:rsid w:val="00755CCE"/>
    <w:rsid w:val="00756E6B"/>
    <w:rsid w:val="00760007"/>
    <w:rsid w:val="00765493"/>
    <w:rsid w:val="00790D5F"/>
    <w:rsid w:val="007A0E78"/>
    <w:rsid w:val="007A6197"/>
    <w:rsid w:val="007B0B13"/>
    <w:rsid w:val="007B5E4A"/>
    <w:rsid w:val="007B6536"/>
    <w:rsid w:val="007B72F8"/>
    <w:rsid w:val="007C1D96"/>
    <w:rsid w:val="007C1DC3"/>
    <w:rsid w:val="007D5F13"/>
    <w:rsid w:val="007E2816"/>
    <w:rsid w:val="007E7520"/>
    <w:rsid w:val="007F2B63"/>
    <w:rsid w:val="007F66AD"/>
    <w:rsid w:val="007F67B4"/>
    <w:rsid w:val="008042C2"/>
    <w:rsid w:val="0081250A"/>
    <w:rsid w:val="00820731"/>
    <w:rsid w:val="00823827"/>
    <w:rsid w:val="00840176"/>
    <w:rsid w:val="00842F48"/>
    <w:rsid w:val="008508F7"/>
    <w:rsid w:val="00857F37"/>
    <w:rsid w:val="00866993"/>
    <w:rsid w:val="00877B5D"/>
    <w:rsid w:val="00882202"/>
    <w:rsid w:val="008957F8"/>
    <w:rsid w:val="008A20BE"/>
    <w:rsid w:val="008A660C"/>
    <w:rsid w:val="008A6DF9"/>
    <w:rsid w:val="008B1C5B"/>
    <w:rsid w:val="008B33A3"/>
    <w:rsid w:val="008C0520"/>
    <w:rsid w:val="008C145A"/>
    <w:rsid w:val="008E11D0"/>
    <w:rsid w:val="008E268E"/>
    <w:rsid w:val="008E6FD7"/>
    <w:rsid w:val="008F2B18"/>
    <w:rsid w:val="008F681C"/>
    <w:rsid w:val="00905152"/>
    <w:rsid w:val="00920484"/>
    <w:rsid w:val="00924CA7"/>
    <w:rsid w:val="00932691"/>
    <w:rsid w:val="00937008"/>
    <w:rsid w:val="009417D4"/>
    <w:rsid w:val="00941FE7"/>
    <w:rsid w:val="009435B7"/>
    <w:rsid w:val="00945EC0"/>
    <w:rsid w:val="009509DB"/>
    <w:rsid w:val="00952AFD"/>
    <w:rsid w:val="00960926"/>
    <w:rsid w:val="0096112B"/>
    <w:rsid w:val="00971A51"/>
    <w:rsid w:val="0097278C"/>
    <w:rsid w:val="00974EC5"/>
    <w:rsid w:val="00976E28"/>
    <w:rsid w:val="009837B3"/>
    <w:rsid w:val="00985D6C"/>
    <w:rsid w:val="009955A2"/>
    <w:rsid w:val="009A31DA"/>
    <w:rsid w:val="009C72F8"/>
    <w:rsid w:val="009D22D4"/>
    <w:rsid w:val="009D2C83"/>
    <w:rsid w:val="009D463D"/>
    <w:rsid w:val="009E2AF2"/>
    <w:rsid w:val="009F1E11"/>
    <w:rsid w:val="009F69CC"/>
    <w:rsid w:val="00A01C24"/>
    <w:rsid w:val="00A1489C"/>
    <w:rsid w:val="00A15A31"/>
    <w:rsid w:val="00A166B1"/>
    <w:rsid w:val="00A171E4"/>
    <w:rsid w:val="00A20FAA"/>
    <w:rsid w:val="00A21FE0"/>
    <w:rsid w:val="00A32609"/>
    <w:rsid w:val="00A33263"/>
    <w:rsid w:val="00A352A4"/>
    <w:rsid w:val="00A44AF0"/>
    <w:rsid w:val="00A548CA"/>
    <w:rsid w:val="00A55EC7"/>
    <w:rsid w:val="00A6776D"/>
    <w:rsid w:val="00A70352"/>
    <w:rsid w:val="00A72380"/>
    <w:rsid w:val="00A75C66"/>
    <w:rsid w:val="00A81A8C"/>
    <w:rsid w:val="00A82B06"/>
    <w:rsid w:val="00A91FFD"/>
    <w:rsid w:val="00A9535D"/>
    <w:rsid w:val="00AB622B"/>
    <w:rsid w:val="00AB7906"/>
    <w:rsid w:val="00AC3592"/>
    <w:rsid w:val="00AC3A0E"/>
    <w:rsid w:val="00AD2703"/>
    <w:rsid w:val="00AE082C"/>
    <w:rsid w:val="00AE42F2"/>
    <w:rsid w:val="00AE6F0D"/>
    <w:rsid w:val="00AF1C88"/>
    <w:rsid w:val="00AF3007"/>
    <w:rsid w:val="00AF31AF"/>
    <w:rsid w:val="00B04F19"/>
    <w:rsid w:val="00B2081C"/>
    <w:rsid w:val="00B20DA7"/>
    <w:rsid w:val="00B34AA6"/>
    <w:rsid w:val="00B36B3E"/>
    <w:rsid w:val="00B40061"/>
    <w:rsid w:val="00B41572"/>
    <w:rsid w:val="00B4335A"/>
    <w:rsid w:val="00B478D9"/>
    <w:rsid w:val="00B5022C"/>
    <w:rsid w:val="00B53590"/>
    <w:rsid w:val="00B54AB8"/>
    <w:rsid w:val="00B60A94"/>
    <w:rsid w:val="00B70ED8"/>
    <w:rsid w:val="00B71B5A"/>
    <w:rsid w:val="00B732D6"/>
    <w:rsid w:val="00B7799B"/>
    <w:rsid w:val="00B80F67"/>
    <w:rsid w:val="00B8148B"/>
    <w:rsid w:val="00B9450E"/>
    <w:rsid w:val="00B946C5"/>
    <w:rsid w:val="00B963AD"/>
    <w:rsid w:val="00BA1670"/>
    <w:rsid w:val="00BA73C3"/>
    <w:rsid w:val="00BB2F2E"/>
    <w:rsid w:val="00BB5756"/>
    <w:rsid w:val="00BC323D"/>
    <w:rsid w:val="00BC51E5"/>
    <w:rsid w:val="00BD02F6"/>
    <w:rsid w:val="00BD2E16"/>
    <w:rsid w:val="00BD4AE1"/>
    <w:rsid w:val="00BD6024"/>
    <w:rsid w:val="00BD664A"/>
    <w:rsid w:val="00BD6E0C"/>
    <w:rsid w:val="00BE1BAF"/>
    <w:rsid w:val="00BE2235"/>
    <w:rsid w:val="00BE2A8D"/>
    <w:rsid w:val="00BF4A0D"/>
    <w:rsid w:val="00C00D73"/>
    <w:rsid w:val="00C03B92"/>
    <w:rsid w:val="00C04062"/>
    <w:rsid w:val="00C217BD"/>
    <w:rsid w:val="00C23BE0"/>
    <w:rsid w:val="00C27FDB"/>
    <w:rsid w:val="00C34DE3"/>
    <w:rsid w:val="00C37DEA"/>
    <w:rsid w:val="00C4079D"/>
    <w:rsid w:val="00C44B43"/>
    <w:rsid w:val="00C57005"/>
    <w:rsid w:val="00C679E3"/>
    <w:rsid w:val="00C83EAC"/>
    <w:rsid w:val="00CA280D"/>
    <w:rsid w:val="00CA5248"/>
    <w:rsid w:val="00CB4AE8"/>
    <w:rsid w:val="00CB58CE"/>
    <w:rsid w:val="00CD00C3"/>
    <w:rsid w:val="00CD1FF6"/>
    <w:rsid w:val="00CF0C5E"/>
    <w:rsid w:val="00CF1A2F"/>
    <w:rsid w:val="00CF20CF"/>
    <w:rsid w:val="00CF26D3"/>
    <w:rsid w:val="00CF3321"/>
    <w:rsid w:val="00CF7601"/>
    <w:rsid w:val="00D00E90"/>
    <w:rsid w:val="00D01A94"/>
    <w:rsid w:val="00D0361C"/>
    <w:rsid w:val="00D03A7C"/>
    <w:rsid w:val="00D03C7D"/>
    <w:rsid w:val="00D12311"/>
    <w:rsid w:val="00D22C1C"/>
    <w:rsid w:val="00D32FFB"/>
    <w:rsid w:val="00D3490B"/>
    <w:rsid w:val="00D361F2"/>
    <w:rsid w:val="00D412FF"/>
    <w:rsid w:val="00D42886"/>
    <w:rsid w:val="00D5535D"/>
    <w:rsid w:val="00D62667"/>
    <w:rsid w:val="00D7104C"/>
    <w:rsid w:val="00D7285E"/>
    <w:rsid w:val="00D744C0"/>
    <w:rsid w:val="00D77435"/>
    <w:rsid w:val="00D80B8F"/>
    <w:rsid w:val="00D859A8"/>
    <w:rsid w:val="00D92001"/>
    <w:rsid w:val="00D92CBC"/>
    <w:rsid w:val="00DA2771"/>
    <w:rsid w:val="00DA77E9"/>
    <w:rsid w:val="00DB2BB6"/>
    <w:rsid w:val="00DC3DC0"/>
    <w:rsid w:val="00DC41FA"/>
    <w:rsid w:val="00DD0436"/>
    <w:rsid w:val="00DD0BE3"/>
    <w:rsid w:val="00DD6AD4"/>
    <w:rsid w:val="00DE12B8"/>
    <w:rsid w:val="00DF2276"/>
    <w:rsid w:val="00E00BED"/>
    <w:rsid w:val="00E0318D"/>
    <w:rsid w:val="00E03263"/>
    <w:rsid w:val="00E03908"/>
    <w:rsid w:val="00E04099"/>
    <w:rsid w:val="00E06DD1"/>
    <w:rsid w:val="00E235D7"/>
    <w:rsid w:val="00E26304"/>
    <w:rsid w:val="00E278C1"/>
    <w:rsid w:val="00E30DF8"/>
    <w:rsid w:val="00E33F30"/>
    <w:rsid w:val="00E36EFB"/>
    <w:rsid w:val="00E4249E"/>
    <w:rsid w:val="00E45AA1"/>
    <w:rsid w:val="00E61479"/>
    <w:rsid w:val="00E61969"/>
    <w:rsid w:val="00E63390"/>
    <w:rsid w:val="00E72D35"/>
    <w:rsid w:val="00E76568"/>
    <w:rsid w:val="00E91000"/>
    <w:rsid w:val="00E914D4"/>
    <w:rsid w:val="00E91F25"/>
    <w:rsid w:val="00E94B0C"/>
    <w:rsid w:val="00EA2012"/>
    <w:rsid w:val="00EA491A"/>
    <w:rsid w:val="00EB4DC2"/>
    <w:rsid w:val="00EC0922"/>
    <w:rsid w:val="00EC3E93"/>
    <w:rsid w:val="00ED2060"/>
    <w:rsid w:val="00ED5E6C"/>
    <w:rsid w:val="00EE2BDB"/>
    <w:rsid w:val="00EF1BCE"/>
    <w:rsid w:val="00F022CB"/>
    <w:rsid w:val="00F031F9"/>
    <w:rsid w:val="00F0367E"/>
    <w:rsid w:val="00F15A0E"/>
    <w:rsid w:val="00F21EBD"/>
    <w:rsid w:val="00F30221"/>
    <w:rsid w:val="00F30C47"/>
    <w:rsid w:val="00F35D09"/>
    <w:rsid w:val="00F53A56"/>
    <w:rsid w:val="00F56E67"/>
    <w:rsid w:val="00F65C4C"/>
    <w:rsid w:val="00F733A4"/>
    <w:rsid w:val="00F800B6"/>
    <w:rsid w:val="00F81827"/>
    <w:rsid w:val="00F827C5"/>
    <w:rsid w:val="00F8738C"/>
    <w:rsid w:val="00F931EF"/>
    <w:rsid w:val="00F93D72"/>
    <w:rsid w:val="00FA4177"/>
    <w:rsid w:val="00FB6B82"/>
    <w:rsid w:val="00FD12D7"/>
    <w:rsid w:val="00FE4E3B"/>
    <w:rsid w:val="00FE72CC"/>
    <w:rsid w:val="00FF02E5"/>
    <w:rsid w:val="00FF769E"/>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D412FF"/>
    <w:pPr>
      <w:spacing w:before="60" w:after="60"/>
    </w:pPr>
    <w:rPr>
      <w:sz w:val="24"/>
      <w:szCs w:val="24"/>
      <w:lang w:val="en-GB"/>
    </w:rPr>
  </w:style>
  <w:style w:type="paragraph" w:styleId="Heading1">
    <w:name w:val="heading 1"/>
    <w:basedOn w:val="Normal"/>
    <w:next w:val="Text1"/>
    <w:link w:val="Heading1Char"/>
    <w:qFormat/>
    <w:rsid w:val="00780472"/>
    <w:pPr>
      <w:keepNext/>
      <w:numPr>
        <w:numId w:val="32"/>
      </w:numPr>
      <w:tabs>
        <w:tab w:val="clear" w:pos="850"/>
        <w:tab w:val="num" w:pos="0"/>
      </w:tabs>
      <w:spacing w:before="360"/>
      <w:ind w:left="992"/>
      <w:outlineLvl w:val="0"/>
    </w:pPr>
    <w:rPr>
      <w:b/>
      <w:bCs/>
      <w:smallCaps/>
      <w:szCs w:val="32"/>
      <w:lang w:val="fr-BE"/>
    </w:rPr>
  </w:style>
  <w:style w:type="paragraph" w:styleId="Heading2">
    <w:name w:val="heading 2"/>
    <w:basedOn w:val="Normal"/>
    <w:next w:val="Text1"/>
    <w:link w:val="Heading2Char"/>
    <w:qFormat/>
    <w:rsid w:val="005D46E3"/>
    <w:pPr>
      <w:keepNext/>
      <w:numPr>
        <w:ilvl w:val="1"/>
        <w:numId w:val="7"/>
      </w:numPr>
      <w:outlineLvl w:val="1"/>
    </w:pPr>
    <w:rPr>
      <w:b/>
      <w:bCs/>
      <w:iCs/>
      <w:szCs w:val="28"/>
    </w:rPr>
  </w:style>
  <w:style w:type="paragraph" w:styleId="Heading3">
    <w:name w:val="heading 3"/>
    <w:basedOn w:val="Normal"/>
    <w:next w:val="Text1"/>
    <w:link w:val="Heading3Char"/>
    <w:qFormat/>
    <w:rsid w:val="00786CB4"/>
    <w:pPr>
      <w:keepNext/>
      <w:outlineLvl w:val="2"/>
    </w:pPr>
    <w:rPr>
      <w:b/>
      <w:bCs/>
      <w:noProof/>
      <w:szCs w:val="26"/>
    </w:rPr>
  </w:style>
  <w:style w:type="paragraph" w:styleId="Heading4">
    <w:name w:val="heading 4"/>
    <w:basedOn w:val="Normal"/>
    <w:next w:val="Text1"/>
    <w:link w:val="Heading4Char"/>
    <w:qFormat/>
    <w:rsid w:val="001A5BE0"/>
    <w:pPr>
      <w:keepNext/>
      <w:numPr>
        <w:ilvl w:val="3"/>
        <w:numId w:val="7"/>
      </w:numPr>
      <w:outlineLvl w:val="3"/>
    </w:pPr>
    <w:rPr>
      <w:bCs/>
      <w:szCs w:val="28"/>
    </w:rPr>
  </w:style>
  <w:style w:type="paragraph" w:styleId="Heading5">
    <w:name w:val="heading 5"/>
    <w:basedOn w:val="Normal"/>
    <w:next w:val="Normal"/>
    <w:link w:val="Heading5Char"/>
    <w:qFormat/>
    <w:rsid w:val="00433D00"/>
    <w:pPr>
      <w:spacing w:before="240"/>
      <w:ind w:left="1008" w:hanging="1008"/>
      <w:outlineLvl w:val="4"/>
    </w:pPr>
    <w:rPr>
      <w:rFonts w:ascii="Arial" w:hAnsi="Arial"/>
      <w:sz w:val="22"/>
      <w:szCs w:val="20"/>
    </w:rPr>
  </w:style>
  <w:style w:type="paragraph" w:styleId="Heading6">
    <w:name w:val="heading 6"/>
    <w:basedOn w:val="Normal"/>
    <w:next w:val="Normal"/>
    <w:link w:val="Heading6Char"/>
    <w:qFormat/>
    <w:rsid w:val="00433D00"/>
    <w:pPr>
      <w:spacing w:before="240"/>
      <w:ind w:left="1152" w:hanging="1152"/>
      <w:outlineLvl w:val="5"/>
    </w:pPr>
    <w:rPr>
      <w:rFonts w:ascii="Arial" w:hAnsi="Arial"/>
      <w:i/>
      <w:sz w:val="22"/>
      <w:szCs w:val="20"/>
    </w:rPr>
  </w:style>
  <w:style w:type="paragraph" w:styleId="Heading7">
    <w:name w:val="heading 7"/>
    <w:basedOn w:val="Normal"/>
    <w:next w:val="Normal"/>
    <w:link w:val="Heading7Char"/>
    <w:qFormat/>
    <w:rsid w:val="00433D00"/>
    <w:pPr>
      <w:spacing w:before="240"/>
      <w:ind w:left="1296" w:hanging="1296"/>
      <w:outlineLvl w:val="6"/>
    </w:pPr>
    <w:rPr>
      <w:rFonts w:ascii="Arial" w:hAnsi="Arial"/>
      <w:sz w:val="20"/>
      <w:szCs w:val="20"/>
    </w:rPr>
  </w:style>
  <w:style w:type="paragraph" w:styleId="Heading8">
    <w:name w:val="heading 8"/>
    <w:basedOn w:val="Normal"/>
    <w:next w:val="Normal"/>
    <w:link w:val="Heading8Char"/>
    <w:qFormat/>
    <w:rsid w:val="00433D00"/>
    <w:pPr>
      <w:spacing w:before="240"/>
      <w:ind w:left="1440" w:hanging="1440"/>
      <w:outlineLvl w:val="7"/>
    </w:pPr>
    <w:rPr>
      <w:rFonts w:ascii="Arial" w:hAnsi="Arial"/>
      <w:i/>
      <w:sz w:val="20"/>
      <w:szCs w:val="20"/>
    </w:rPr>
  </w:style>
  <w:style w:type="paragraph" w:styleId="Heading9">
    <w:name w:val="heading 9"/>
    <w:basedOn w:val="Normal"/>
    <w:next w:val="Normal"/>
    <w:link w:val="Heading9Char"/>
    <w:qFormat/>
    <w:rsid w:val="00433D00"/>
    <w:pPr>
      <w:spacing w:before="240"/>
      <w:ind w:left="1584" w:hanging="1584"/>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6A4"/>
    <w:pPr>
      <w:tabs>
        <w:tab w:val="center" w:pos="4535"/>
        <w:tab w:val="right" w:pos="9071"/>
      </w:tabs>
      <w:spacing w:before="0"/>
    </w:pPr>
    <w:rPr>
      <w:rFonts w:eastAsia="Calibri"/>
      <w:szCs w:val="22"/>
    </w:rPr>
  </w:style>
  <w:style w:type="paragraph" w:styleId="Footer">
    <w:name w:val="footer"/>
    <w:basedOn w:val="Normal"/>
    <w:link w:val="FooterChar"/>
    <w:uiPriority w:val="99"/>
    <w:rsid w:val="001A5BE0"/>
    <w:pPr>
      <w:tabs>
        <w:tab w:val="center" w:pos="4535"/>
        <w:tab w:val="right" w:pos="9071"/>
        <w:tab w:val="right" w:pos="9921"/>
      </w:tabs>
      <w:spacing w:before="360" w:after="0"/>
      <w:ind w:left="-850" w:right="-850"/>
    </w:pPr>
  </w:style>
  <w:style w:type="paragraph" w:styleId="FootnoteText">
    <w:name w:val="footnote text"/>
    <w:basedOn w:val="Normal"/>
    <w:link w:val="FootnoteTextChar"/>
    <w:semiHidden/>
    <w:rsid w:val="001A5BE0"/>
    <w:pPr>
      <w:spacing w:before="0" w:after="0"/>
      <w:ind w:left="720" w:hanging="720"/>
    </w:pPr>
    <w:rPr>
      <w:sz w:val="20"/>
      <w:szCs w:val="20"/>
    </w:rPr>
  </w:style>
  <w:style w:type="paragraph" w:styleId="TOC1">
    <w:name w:val="toc 1"/>
    <w:basedOn w:val="Normal"/>
    <w:next w:val="Normal"/>
    <w:semiHidden/>
    <w:rsid w:val="001A5BE0"/>
    <w:pPr>
      <w:tabs>
        <w:tab w:val="right" w:leader="dot" w:pos="9071"/>
      </w:tabs>
      <w:ind w:left="850" w:hanging="850"/>
    </w:pPr>
  </w:style>
  <w:style w:type="paragraph" w:styleId="TOC2">
    <w:name w:val="toc 2"/>
    <w:basedOn w:val="Normal"/>
    <w:next w:val="Normal"/>
    <w:semiHidden/>
    <w:rsid w:val="001A5BE0"/>
    <w:pPr>
      <w:tabs>
        <w:tab w:val="right" w:leader="dot" w:pos="9071"/>
      </w:tabs>
      <w:ind w:left="850" w:hanging="850"/>
    </w:pPr>
  </w:style>
  <w:style w:type="paragraph" w:styleId="TOC3">
    <w:name w:val="toc 3"/>
    <w:basedOn w:val="Normal"/>
    <w:next w:val="Normal"/>
    <w:semiHidden/>
    <w:rsid w:val="001A5BE0"/>
    <w:pPr>
      <w:tabs>
        <w:tab w:val="right" w:leader="dot" w:pos="9071"/>
      </w:tabs>
      <w:ind w:left="850" w:hanging="850"/>
    </w:pPr>
  </w:style>
  <w:style w:type="paragraph" w:styleId="TOC4">
    <w:name w:val="toc 4"/>
    <w:basedOn w:val="Normal"/>
    <w:next w:val="Normal"/>
    <w:semiHidden/>
    <w:rsid w:val="001A5BE0"/>
    <w:pPr>
      <w:tabs>
        <w:tab w:val="right" w:leader="dot" w:pos="9071"/>
      </w:tabs>
      <w:ind w:left="850" w:hanging="850"/>
    </w:pPr>
  </w:style>
  <w:style w:type="paragraph" w:styleId="TOC5">
    <w:name w:val="toc 5"/>
    <w:basedOn w:val="Normal"/>
    <w:next w:val="Normal"/>
    <w:semiHidden/>
    <w:rsid w:val="001A5BE0"/>
    <w:pPr>
      <w:tabs>
        <w:tab w:val="right" w:leader="dot" w:pos="9071"/>
      </w:tabs>
      <w:spacing w:before="300"/>
    </w:pPr>
  </w:style>
  <w:style w:type="paragraph" w:styleId="TOC6">
    <w:name w:val="toc 6"/>
    <w:basedOn w:val="Normal"/>
    <w:next w:val="Normal"/>
    <w:semiHidden/>
    <w:rsid w:val="001A5BE0"/>
    <w:pPr>
      <w:tabs>
        <w:tab w:val="right" w:leader="dot" w:pos="9071"/>
      </w:tabs>
      <w:spacing w:before="240"/>
    </w:pPr>
  </w:style>
  <w:style w:type="paragraph" w:styleId="TOC7">
    <w:name w:val="toc 7"/>
    <w:basedOn w:val="Normal"/>
    <w:next w:val="Normal"/>
    <w:semiHidden/>
    <w:rsid w:val="001A5BE0"/>
    <w:pPr>
      <w:tabs>
        <w:tab w:val="right" w:leader="dot" w:pos="9071"/>
      </w:tabs>
      <w:spacing w:before="180"/>
    </w:pPr>
  </w:style>
  <w:style w:type="paragraph" w:styleId="TOC8">
    <w:name w:val="toc 8"/>
    <w:basedOn w:val="Normal"/>
    <w:next w:val="Normal"/>
    <w:semiHidden/>
    <w:rsid w:val="001A5BE0"/>
    <w:pPr>
      <w:tabs>
        <w:tab w:val="right" w:leader="dot" w:pos="9071"/>
      </w:tabs>
    </w:pPr>
  </w:style>
  <w:style w:type="paragraph" w:styleId="TOC9">
    <w:name w:val="toc 9"/>
    <w:basedOn w:val="Normal"/>
    <w:next w:val="Normal"/>
    <w:semiHidden/>
    <w:rsid w:val="001A5BE0"/>
    <w:pPr>
      <w:tabs>
        <w:tab w:val="right" w:leader="dot" w:pos="9071"/>
      </w:tabs>
    </w:pPr>
  </w:style>
  <w:style w:type="paragraph" w:customStyle="1" w:styleId="HeaderLandscape">
    <w:name w:val="HeaderLandscape"/>
    <w:basedOn w:val="Normal"/>
    <w:rsid w:val="00D066A4"/>
    <w:pPr>
      <w:tabs>
        <w:tab w:val="center" w:pos="7285"/>
        <w:tab w:val="right" w:pos="14003"/>
      </w:tabs>
      <w:spacing w:before="0"/>
    </w:pPr>
    <w:rPr>
      <w:rFonts w:eastAsia="Calibri"/>
      <w:szCs w:val="22"/>
    </w:rPr>
  </w:style>
  <w:style w:type="paragraph" w:customStyle="1" w:styleId="FooterLandscape">
    <w:name w:val="FooterLandscape"/>
    <w:basedOn w:val="Normal"/>
    <w:rsid w:val="001A5BE0"/>
    <w:pPr>
      <w:tabs>
        <w:tab w:val="center" w:pos="7285"/>
        <w:tab w:val="center" w:pos="10913"/>
        <w:tab w:val="right" w:pos="15137"/>
      </w:tabs>
      <w:spacing w:before="360" w:after="0"/>
      <w:ind w:left="-567" w:right="-567"/>
    </w:pPr>
  </w:style>
  <w:style w:type="character" w:styleId="FootnoteReference">
    <w:name w:val="footnote reference"/>
    <w:semiHidden/>
    <w:rsid w:val="001A5BE0"/>
    <w:rPr>
      <w:shd w:val="clear" w:color="auto" w:fill="auto"/>
      <w:vertAlign w:val="superscript"/>
    </w:rPr>
  </w:style>
  <w:style w:type="paragraph" w:customStyle="1" w:styleId="Text1">
    <w:name w:val="Text 1"/>
    <w:basedOn w:val="Normal"/>
    <w:link w:val="Text1Char"/>
    <w:rsid w:val="001A5BE0"/>
    <w:pPr>
      <w:ind w:left="850"/>
    </w:pPr>
  </w:style>
  <w:style w:type="paragraph" w:customStyle="1" w:styleId="Text2">
    <w:name w:val="Text 2"/>
    <w:basedOn w:val="Normal"/>
    <w:rsid w:val="001A5BE0"/>
    <w:pPr>
      <w:ind w:left="1417"/>
    </w:pPr>
  </w:style>
  <w:style w:type="paragraph" w:customStyle="1" w:styleId="Text3">
    <w:name w:val="Text 3"/>
    <w:basedOn w:val="Normal"/>
    <w:rsid w:val="001A5BE0"/>
    <w:pPr>
      <w:ind w:left="1984"/>
    </w:pPr>
  </w:style>
  <w:style w:type="paragraph" w:customStyle="1" w:styleId="Text4">
    <w:name w:val="Text 4"/>
    <w:basedOn w:val="Normal"/>
    <w:rsid w:val="001A5BE0"/>
    <w:pPr>
      <w:ind w:left="2551"/>
    </w:pPr>
  </w:style>
  <w:style w:type="paragraph" w:customStyle="1" w:styleId="NormalCentered">
    <w:name w:val="Normal Centered"/>
    <w:basedOn w:val="Normal"/>
    <w:rsid w:val="001A5BE0"/>
    <w:pPr>
      <w:jc w:val="center"/>
    </w:pPr>
  </w:style>
  <w:style w:type="paragraph" w:customStyle="1" w:styleId="NormalLeft">
    <w:name w:val="Normal Left"/>
    <w:basedOn w:val="Normal"/>
    <w:rsid w:val="001A5BE0"/>
  </w:style>
  <w:style w:type="paragraph" w:customStyle="1" w:styleId="NormalRight">
    <w:name w:val="Normal Right"/>
    <w:basedOn w:val="Normal"/>
    <w:rsid w:val="001A5BE0"/>
    <w:pPr>
      <w:jc w:val="right"/>
    </w:pPr>
  </w:style>
  <w:style w:type="paragraph" w:customStyle="1" w:styleId="QuotedText">
    <w:name w:val="Quoted Text"/>
    <w:basedOn w:val="Normal"/>
    <w:rsid w:val="001A5BE0"/>
    <w:pPr>
      <w:ind w:left="1417"/>
    </w:pPr>
  </w:style>
  <w:style w:type="paragraph" w:customStyle="1" w:styleId="Point0">
    <w:name w:val="Point 0"/>
    <w:basedOn w:val="Normal"/>
    <w:rsid w:val="001A5BE0"/>
    <w:pPr>
      <w:ind w:left="850" w:hanging="850"/>
    </w:pPr>
  </w:style>
  <w:style w:type="paragraph" w:customStyle="1" w:styleId="Point1">
    <w:name w:val="Point 1"/>
    <w:basedOn w:val="Normal"/>
    <w:rsid w:val="001A5BE0"/>
    <w:pPr>
      <w:ind w:left="1417" w:hanging="567"/>
    </w:pPr>
  </w:style>
  <w:style w:type="paragraph" w:customStyle="1" w:styleId="Point2">
    <w:name w:val="Point 2"/>
    <w:basedOn w:val="Normal"/>
    <w:rsid w:val="001A5BE0"/>
    <w:pPr>
      <w:ind w:left="1984" w:hanging="567"/>
    </w:pPr>
  </w:style>
  <w:style w:type="paragraph" w:customStyle="1" w:styleId="Point3">
    <w:name w:val="Point 3"/>
    <w:basedOn w:val="Normal"/>
    <w:rsid w:val="001A5BE0"/>
    <w:pPr>
      <w:ind w:left="2551" w:hanging="567"/>
    </w:pPr>
  </w:style>
  <w:style w:type="paragraph" w:customStyle="1" w:styleId="Point4">
    <w:name w:val="Point 4"/>
    <w:basedOn w:val="Normal"/>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al"/>
    <w:rsid w:val="001A5BE0"/>
    <w:pPr>
      <w:tabs>
        <w:tab w:val="left" w:pos="850"/>
      </w:tabs>
      <w:ind w:left="1417" w:hanging="1417"/>
    </w:pPr>
  </w:style>
  <w:style w:type="paragraph" w:customStyle="1" w:styleId="PointDouble1">
    <w:name w:val="PointDouble 1"/>
    <w:basedOn w:val="Normal"/>
    <w:rsid w:val="001A5BE0"/>
    <w:pPr>
      <w:tabs>
        <w:tab w:val="left" w:pos="1417"/>
      </w:tabs>
      <w:ind w:left="1984" w:hanging="1134"/>
    </w:pPr>
  </w:style>
  <w:style w:type="paragraph" w:customStyle="1" w:styleId="PointDouble2">
    <w:name w:val="PointDouble 2"/>
    <w:basedOn w:val="Normal"/>
    <w:rsid w:val="001A5BE0"/>
    <w:pPr>
      <w:tabs>
        <w:tab w:val="left" w:pos="1984"/>
      </w:tabs>
      <w:ind w:left="2551" w:hanging="1134"/>
    </w:pPr>
  </w:style>
  <w:style w:type="paragraph" w:customStyle="1" w:styleId="PointDouble3">
    <w:name w:val="PointDouble 3"/>
    <w:basedOn w:val="Normal"/>
    <w:rsid w:val="001A5BE0"/>
    <w:pPr>
      <w:tabs>
        <w:tab w:val="left" w:pos="2551"/>
      </w:tabs>
      <w:ind w:left="3118" w:hanging="1134"/>
    </w:pPr>
  </w:style>
  <w:style w:type="paragraph" w:customStyle="1" w:styleId="PointDouble4">
    <w:name w:val="PointDouble 4"/>
    <w:basedOn w:val="Normal"/>
    <w:rsid w:val="001A5BE0"/>
    <w:pPr>
      <w:tabs>
        <w:tab w:val="left" w:pos="3118"/>
      </w:tabs>
      <w:ind w:left="3685" w:hanging="1134"/>
    </w:pPr>
  </w:style>
  <w:style w:type="paragraph" w:customStyle="1" w:styleId="PointTriple0">
    <w:name w:val="PointTriple 0"/>
    <w:basedOn w:val="Normal"/>
    <w:rsid w:val="001A5BE0"/>
    <w:pPr>
      <w:tabs>
        <w:tab w:val="left" w:pos="850"/>
        <w:tab w:val="left" w:pos="1417"/>
      </w:tabs>
      <w:ind w:left="1984" w:hanging="1984"/>
    </w:pPr>
  </w:style>
  <w:style w:type="paragraph" w:customStyle="1" w:styleId="PointTriple1">
    <w:name w:val="PointTriple 1"/>
    <w:basedOn w:val="Normal"/>
    <w:rsid w:val="001A5BE0"/>
    <w:pPr>
      <w:tabs>
        <w:tab w:val="left" w:pos="1417"/>
        <w:tab w:val="left" w:pos="1984"/>
      </w:tabs>
      <w:ind w:left="2551" w:hanging="1701"/>
    </w:pPr>
  </w:style>
  <w:style w:type="paragraph" w:customStyle="1" w:styleId="PointTriple2">
    <w:name w:val="PointTriple 2"/>
    <w:basedOn w:val="Normal"/>
    <w:rsid w:val="001A5BE0"/>
    <w:pPr>
      <w:tabs>
        <w:tab w:val="left" w:pos="1984"/>
        <w:tab w:val="left" w:pos="2551"/>
      </w:tabs>
      <w:ind w:left="3118" w:hanging="1701"/>
    </w:pPr>
  </w:style>
  <w:style w:type="paragraph" w:customStyle="1" w:styleId="PointTriple3">
    <w:name w:val="PointTriple 3"/>
    <w:basedOn w:val="Normal"/>
    <w:rsid w:val="001A5BE0"/>
    <w:pPr>
      <w:tabs>
        <w:tab w:val="left" w:pos="2551"/>
        <w:tab w:val="left" w:pos="3118"/>
      </w:tabs>
      <w:ind w:left="3685" w:hanging="1701"/>
    </w:pPr>
  </w:style>
  <w:style w:type="paragraph" w:customStyle="1" w:styleId="PointTriple4">
    <w:name w:val="PointTriple 4"/>
    <w:basedOn w:val="Normal"/>
    <w:rsid w:val="001A5BE0"/>
    <w:pPr>
      <w:tabs>
        <w:tab w:val="left" w:pos="3118"/>
        <w:tab w:val="left" w:pos="3685"/>
      </w:tabs>
      <w:ind w:left="4252" w:hanging="1701"/>
    </w:pPr>
  </w:style>
  <w:style w:type="paragraph" w:customStyle="1" w:styleId="NumPar1">
    <w:name w:val="NumPar 1"/>
    <w:basedOn w:val="Normal"/>
    <w:next w:val="Text1"/>
    <w:rsid w:val="001A5BE0"/>
    <w:pPr>
      <w:numPr>
        <w:numId w:val="6"/>
      </w:numPr>
    </w:pPr>
  </w:style>
  <w:style w:type="paragraph" w:customStyle="1" w:styleId="NumPar2">
    <w:name w:val="NumPar 2"/>
    <w:basedOn w:val="Normal"/>
    <w:next w:val="Text1"/>
    <w:rsid w:val="001A5BE0"/>
    <w:pPr>
      <w:numPr>
        <w:ilvl w:val="1"/>
        <w:numId w:val="6"/>
      </w:numPr>
    </w:pPr>
  </w:style>
  <w:style w:type="paragraph" w:customStyle="1" w:styleId="NumPar3">
    <w:name w:val="NumPar 3"/>
    <w:basedOn w:val="Normal"/>
    <w:next w:val="Text1"/>
    <w:rsid w:val="001A5BE0"/>
    <w:pPr>
      <w:numPr>
        <w:ilvl w:val="2"/>
        <w:numId w:val="6"/>
      </w:numPr>
    </w:pPr>
  </w:style>
  <w:style w:type="paragraph" w:customStyle="1" w:styleId="NumPar4">
    <w:name w:val="NumPar 4"/>
    <w:basedOn w:val="Normal"/>
    <w:next w:val="Text1"/>
    <w:rsid w:val="001A5BE0"/>
    <w:pPr>
      <w:numPr>
        <w:ilvl w:val="3"/>
        <w:numId w:val="6"/>
      </w:numPr>
    </w:pPr>
  </w:style>
  <w:style w:type="paragraph" w:customStyle="1" w:styleId="ManualNumPar1">
    <w:name w:val="Manual NumPar 1"/>
    <w:basedOn w:val="Normal"/>
    <w:next w:val="Text1"/>
    <w:link w:val="ManualNumPar1Char"/>
    <w:rsid w:val="001A5BE0"/>
    <w:pPr>
      <w:ind w:left="850" w:hanging="850"/>
    </w:pPr>
  </w:style>
  <w:style w:type="paragraph" w:customStyle="1" w:styleId="ManualNumPar2">
    <w:name w:val="Manual NumPar 2"/>
    <w:basedOn w:val="Normal"/>
    <w:next w:val="Text1"/>
    <w:rsid w:val="001A5BE0"/>
    <w:pPr>
      <w:ind w:left="850" w:hanging="850"/>
    </w:pPr>
  </w:style>
  <w:style w:type="paragraph" w:customStyle="1" w:styleId="ManualNumPar3">
    <w:name w:val="Manual NumPar 3"/>
    <w:basedOn w:val="Normal"/>
    <w:next w:val="Text1"/>
    <w:rsid w:val="001A5BE0"/>
    <w:pPr>
      <w:ind w:left="850" w:hanging="850"/>
    </w:pPr>
  </w:style>
  <w:style w:type="paragraph" w:customStyle="1" w:styleId="ManualNumPar4">
    <w:name w:val="Manual NumPar 4"/>
    <w:basedOn w:val="Normal"/>
    <w:next w:val="Text1"/>
    <w:rsid w:val="001A5BE0"/>
    <w:pPr>
      <w:ind w:left="850" w:hanging="850"/>
    </w:pPr>
  </w:style>
  <w:style w:type="paragraph" w:customStyle="1" w:styleId="QuotedNumPar">
    <w:name w:val="Quoted NumPar"/>
    <w:basedOn w:val="Normal"/>
    <w:rsid w:val="001A5BE0"/>
    <w:pPr>
      <w:ind w:left="1417" w:hanging="567"/>
    </w:pPr>
  </w:style>
  <w:style w:type="paragraph" w:customStyle="1" w:styleId="ManualHeading1">
    <w:name w:val="Manual Heading 1"/>
    <w:basedOn w:val="Normal"/>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al"/>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al"/>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al"/>
    <w:next w:val="Text1"/>
    <w:rsid w:val="001A5BE0"/>
    <w:pPr>
      <w:keepNext/>
      <w:tabs>
        <w:tab w:val="left" w:pos="850"/>
      </w:tabs>
      <w:ind w:left="850" w:hanging="850"/>
      <w:outlineLvl w:val="3"/>
    </w:pPr>
  </w:style>
  <w:style w:type="paragraph" w:customStyle="1" w:styleId="ChapterTitle">
    <w:name w:val="ChapterTitle"/>
    <w:basedOn w:val="Normal"/>
    <w:next w:val="Normal"/>
    <w:rsid w:val="001A5BE0"/>
    <w:pPr>
      <w:keepNext/>
      <w:spacing w:after="360"/>
      <w:jc w:val="center"/>
    </w:pPr>
    <w:rPr>
      <w:b/>
      <w:sz w:val="32"/>
    </w:rPr>
  </w:style>
  <w:style w:type="paragraph" w:customStyle="1" w:styleId="PartTitle">
    <w:name w:val="PartTitle"/>
    <w:basedOn w:val="Normal"/>
    <w:next w:val="ChapterTitle"/>
    <w:rsid w:val="001A5BE0"/>
    <w:pPr>
      <w:keepNext/>
      <w:pageBreakBefore/>
      <w:spacing w:after="360"/>
      <w:jc w:val="center"/>
    </w:pPr>
    <w:rPr>
      <w:b/>
      <w:sz w:val="36"/>
    </w:rPr>
  </w:style>
  <w:style w:type="paragraph" w:customStyle="1" w:styleId="SectionTitle">
    <w:name w:val="SectionTitle"/>
    <w:basedOn w:val="Normal"/>
    <w:next w:val="Heading1"/>
    <w:rsid w:val="001A5BE0"/>
    <w:pPr>
      <w:keepNext/>
      <w:spacing w:after="360"/>
      <w:jc w:val="center"/>
    </w:pPr>
    <w:rPr>
      <w:b/>
      <w:smallCaps/>
      <w:sz w:val="28"/>
    </w:rPr>
  </w:style>
  <w:style w:type="paragraph" w:customStyle="1" w:styleId="TableTitle">
    <w:name w:val="Table Title"/>
    <w:basedOn w:val="Normal"/>
    <w:next w:val="Normal"/>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TOCHeading">
    <w:name w:val="TOC Heading"/>
    <w:basedOn w:val="Normal"/>
    <w:next w:val="Normal"/>
    <w:qFormat/>
    <w:rsid w:val="001A5BE0"/>
    <w:pPr>
      <w:spacing w:after="240"/>
      <w:jc w:val="center"/>
    </w:pPr>
    <w:rPr>
      <w:b/>
      <w:sz w:val="28"/>
    </w:rPr>
  </w:style>
  <w:style w:type="paragraph" w:customStyle="1" w:styleId="Point0number">
    <w:name w:val="Point 0 (number)"/>
    <w:basedOn w:val="Normal"/>
    <w:rsid w:val="001A5BE0"/>
    <w:pPr>
      <w:numPr>
        <w:numId w:val="8"/>
      </w:numPr>
    </w:pPr>
  </w:style>
  <w:style w:type="paragraph" w:customStyle="1" w:styleId="Point1number">
    <w:name w:val="Point 1 (number)"/>
    <w:basedOn w:val="Normal"/>
    <w:rsid w:val="001A5BE0"/>
    <w:pPr>
      <w:numPr>
        <w:ilvl w:val="2"/>
        <w:numId w:val="8"/>
      </w:numPr>
    </w:pPr>
  </w:style>
  <w:style w:type="paragraph" w:customStyle="1" w:styleId="Point2number">
    <w:name w:val="Point 2 (number)"/>
    <w:basedOn w:val="Normal"/>
    <w:rsid w:val="001A5BE0"/>
    <w:pPr>
      <w:numPr>
        <w:ilvl w:val="4"/>
        <w:numId w:val="8"/>
      </w:numPr>
    </w:pPr>
  </w:style>
  <w:style w:type="paragraph" w:customStyle="1" w:styleId="Point3number">
    <w:name w:val="Point 3 (number)"/>
    <w:basedOn w:val="Normal"/>
    <w:rsid w:val="001A5BE0"/>
    <w:pPr>
      <w:numPr>
        <w:ilvl w:val="6"/>
        <w:numId w:val="8"/>
      </w:numPr>
    </w:pPr>
  </w:style>
  <w:style w:type="paragraph" w:customStyle="1" w:styleId="Point0letter">
    <w:name w:val="Point 0 (letter)"/>
    <w:basedOn w:val="Normal"/>
    <w:rsid w:val="001A5BE0"/>
    <w:pPr>
      <w:numPr>
        <w:ilvl w:val="1"/>
        <w:numId w:val="8"/>
      </w:numPr>
    </w:pPr>
  </w:style>
  <w:style w:type="paragraph" w:customStyle="1" w:styleId="Point1letter">
    <w:name w:val="Point 1 (letter)"/>
    <w:basedOn w:val="Normal"/>
    <w:rsid w:val="001A5BE0"/>
    <w:pPr>
      <w:numPr>
        <w:ilvl w:val="3"/>
        <w:numId w:val="8"/>
      </w:numPr>
    </w:pPr>
  </w:style>
  <w:style w:type="paragraph" w:customStyle="1" w:styleId="Point2letter">
    <w:name w:val="Point 2 (letter)"/>
    <w:basedOn w:val="Normal"/>
    <w:rsid w:val="001A5BE0"/>
    <w:pPr>
      <w:numPr>
        <w:ilvl w:val="5"/>
        <w:numId w:val="8"/>
      </w:numPr>
    </w:pPr>
  </w:style>
  <w:style w:type="paragraph" w:customStyle="1" w:styleId="Point3letter">
    <w:name w:val="Point 3 (letter)"/>
    <w:basedOn w:val="Normal"/>
    <w:rsid w:val="001A5BE0"/>
    <w:pPr>
      <w:numPr>
        <w:ilvl w:val="7"/>
        <w:numId w:val="8"/>
      </w:numPr>
    </w:pPr>
  </w:style>
  <w:style w:type="paragraph" w:customStyle="1" w:styleId="Point4letter">
    <w:name w:val="Point 4 (letter)"/>
    <w:basedOn w:val="Normal"/>
    <w:rsid w:val="001A5BE0"/>
    <w:pPr>
      <w:numPr>
        <w:ilvl w:val="8"/>
        <w:numId w:val="8"/>
      </w:numPr>
    </w:pPr>
  </w:style>
  <w:style w:type="paragraph" w:customStyle="1" w:styleId="Bullet0">
    <w:name w:val="Bullet 0"/>
    <w:basedOn w:val="Normal"/>
    <w:rsid w:val="001A5BE0"/>
    <w:pPr>
      <w:numPr>
        <w:numId w:val="9"/>
      </w:numPr>
    </w:pPr>
  </w:style>
  <w:style w:type="paragraph" w:customStyle="1" w:styleId="Bullet1">
    <w:name w:val="Bullet 1"/>
    <w:basedOn w:val="Normal"/>
    <w:rsid w:val="001A5BE0"/>
    <w:pPr>
      <w:numPr>
        <w:numId w:val="10"/>
      </w:numPr>
    </w:pPr>
  </w:style>
  <w:style w:type="paragraph" w:customStyle="1" w:styleId="Bullet2">
    <w:name w:val="Bullet 2"/>
    <w:basedOn w:val="Normal"/>
    <w:rsid w:val="001A5BE0"/>
    <w:pPr>
      <w:numPr>
        <w:numId w:val="11"/>
      </w:numPr>
    </w:pPr>
  </w:style>
  <w:style w:type="paragraph" w:customStyle="1" w:styleId="Bullet3">
    <w:name w:val="Bullet 3"/>
    <w:basedOn w:val="Normal"/>
    <w:rsid w:val="001A5BE0"/>
    <w:pPr>
      <w:numPr>
        <w:numId w:val="12"/>
      </w:numPr>
    </w:pPr>
  </w:style>
  <w:style w:type="paragraph" w:customStyle="1" w:styleId="Bullet4">
    <w:name w:val="Bullet 4"/>
    <w:basedOn w:val="Normal"/>
    <w:rsid w:val="001A5BE0"/>
    <w:pPr>
      <w:numPr>
        <w:numId w:val="13"/>
      </w:numPr>
    </w:pPr>
  </w:style>
  <w:style w:type="paragraph" w:customStyle="1" w:styleId="Annexetitreexpos">
    <w:name w:val="Annexe titre (exposé)"/>
    <w:basedOn w:val="Normal"/>
    <w:next w:val="Normal"/>
    <w:rsid w:val="001A5BE0"/>
    <w:pPr>
      <w:jc w:val="center"/>
    </w:pPr>
    <w:rPr>
      <w:b/>
      <w:u w:val="single"/>
    </w:rPr>
  </w:style>
  <w:style w:type="paragraph" w:customStyle="1" w:styleId="Annexetitre">
    <w:name w:val="Annexe titre"/>
    <w:basedOn w:val="Normal"/>
    <w:next w:val="Normal"/>
    <w:rsid w:val="001A5BE0"/>
    <w:pPr>
      <w:jc w:val="center"/>
    </w:pPr>
    <w:rPr>
      <w:b/>
      <w:u w:val="single"/>
    </w:rPr>
  </w:style>
  <w:style w:type="paragraph" w:customStyle="1" w:styleId="Annexetitrefichefinancire">
    <w:name w:val="Annexe titre (fiche financière)"/>
    <w:basedOn w:val="Normal"/>
    <w:next w:val="Normal"/>
    <w:rsid w:val="001A5BE0"/>
    <w:pPr>
      <w:jc w:val="center"/>
    </w:pPr>
    <w:rPr>
      <w:b/>
      <w:u w:val="single"/>
    </w:rPr>
  </w:style>
  <w:style w:type="paragraph" w:customStyle="1" w:styleId="Applicationdirecte">
    <w:name w:val="Application directe"/>
    <w:basedOn w:val="Normal"/>
    <w:next w:val="Fait"/>
    <w:rsid w:val="001A5BE0"/>
    <w:pPr>
      <w:spacing w:before="480"/>
    </w:pPr>
  </w:style>
  <w:style w:type="paragraph" w:customStyle="1" w:styleId="Avertissementtitre">
    <w:name w:val="Avertissement titre"/>
    <w:basedOn w:val="Normal"/>
    <w:next w:val="Normal"/>
    <w:rsid w:val="001A5BE0"/>
    <w:pPr>
      <w:keepNext/>
      <w:spacing w:before="480"/>
    </w:pPr>
    <w:rPr>
      <w:u w:val="single"/>
    </w:rPr>
  </w:style>
  <w:style w:type="paragraph" w:customStyle="1" w:styleId="Confidence">
    <w:name w:val="Confidence"/>
    <w:basedOn w:val="Normal"/>
    <w:next w:val="Normal"/>
    <w:rsid w:val="001A5BE0"/>
    <w:pPr>
      <w:spacing w:before="360"/>
      <w:jc w:val="center"/>
    </w:pPr>
  </w:style>
  <w:style w:type="paragraph" w:customStyle="1" w:styleId="Confidentialit">
    <w:name w:val="Confidentialité"/>
    <w:basedOn w:val="Normal"/>
    <w:next w:val="TypedudocumentPagedecouverture"/>
    <w:rsid w:val="001A5BE0"/>
    <w:pPr>
      <w:spacing w:before="240" w:after="240"/>
      <w:ind w:left="5103"/>
    </w:pPr>
    <w:rPr>
      <w:i/>
      <w:sz w:val="32"/>
    </w:rPr>
  </w:style>
  <w:style w:type="paragraph" w:customStyle="1" w:styleId="Considrant">
    <w:name w:val="Considérant"/>
    <w:basedOn w:val="Normal"/>
    <w:rsid w:val="001A5BE0"/>
    <w:pPr>
      <w:numPr>
        <w:numId w:val="14"/>
      </w:numPr>
    </w:pPr>
  </w:style>
  <w:style w:type="paragraph" w:customStyle="1" w:styleId="Corrigendum">
    <w:name w:val="Corrigendum"/>
    <w:basedOn w:val="Normal"/>
    <w:next w:val="Normal"/>
    <w:rsid w:val="001A5BE0"/>
    <w:pPr>
      <w:spacing w:before="0" w:after="240"/>
    </w:pPr>
  </w:style>
  <w:style w:type="paragraph" w:customStyle="1" w:styleId="Datedadoption">
    <w:name w:val="Date d'adoption"/>
    <w:basedOn w:val="Normal"/>
    <w:next w:val="Titreobjet"/>
    <w:rsid w:val="001A5BE0"/>
    <w:pPr>
      <w:spacing w:before="360" w:after="0"/>
      <w:jc w:val="center"/>
    </w:pPr>
    <w:rPr>
      <w:b/>
    </w:rPr>
  </w:style>
  <w:style w:type="paragraph" w:customStyle="1" w:styleId="Emission">
    <w:name w:val="Emission"/>
    <w:basedOn w:val="Normal"/>
    <w:next w:val="Rfrenceinstitutionnelle"/>
    <w:rsid w:val="001A5BE0"/>
    <w:pPr>
      <w:spacing w:before="0" w:after="0"/>
      <w:ind w:left="5103"/>
    </w:pPr>
  </w:style>
  <w:style w:type="paragraph" w:customStyle="1" w:styleId="Exposdesmotifstitre">
    <w:name w:val="Exposé des motifs titre"/>
    <w:basedOn w:val="Normal"/>
    <w:next w:val="Normal"/>
    <w:rsid w:val="001A5BE0"/>
    <w:pPr>
      <w:jc w:val="center"/>
    </w:pPr>
    <w:rPr>
      <w:b/>
      <w:u w:val="single"/>
    </w:rPr>
  </w:style>
  <w:style w:type="paragraph" w:customStyle="1" w:styleId="Fait">
    <w:name w:val="Fait à"/>
    <w:basedOn w:val="Normal"/>
    <w:next w:val="Institutionquisigne"/>
    <w:rsid w:val="001A5BE0"/>
    <w:pPr>
      <w:keepNext/>
      <w:spacing w:after="0"/>
    </w:pPr>
  </w:style>
  <w:style w:type="paragraph" w:customStyle="1" w:styleId="Formuledadoption">
    <w:name w:val="Formule d'adoption"/>
    <w:basedOn w:val="Normal"/>
    <w:next w:val="Titrearticle"/>
    <w:rsid w:val="001A5BE0"/>
    <w:pPr>
      <w:keepNext/>
    </w:pPr>
  </w:style>
  <w:style w:type="paragraph" w:customStyle="1" w:styleId="Institutionquiagit">
    <w:name w:val="Institution qui agit"/>
    <w:basedOn w:val="Normal"/>
    <w:next w:val="Normal"/>
    <w:rsid w:val="001A5BE0"/>
    <w:pPr>
      <w:keepNext/>
      <w:spacing w:before="600"/>
    </w:pPr>
  </w:style>
  <w:style w:type="paragraph" w:customStyle="1" w:styleId="Institutionquisigne">
    <w:name w:val="Institution qui signe"/>
    <w:basedOn w:val="Normal"/>
    <w:next w:val="Personnequisigne"/>
    <w:rsid w:val="001A5BE0"/>
    <w:pPr>
      <w:keepNext/>
      <w:tabs>
        <w:tab w:val="left" w:pos="4252"/>
      </w:tabs>
      <w:spacing w:before="720" w:after="0"/>
    </w:pPr>
    <w:rPr>
      <w:i/>
    </w:rPr>
  </w:style>
  <w:style w:type="paragraph" w:customStyle="1" w:styleId="Langue">
    <w:name w:val="Langue"/>
    <w:basedOn w:val="Normal"/>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al"/>
    <w:rsid w:val="001A5BE0"/>
    <w:pPr>
      <w:ind w:left="709" w:hanging="709"/>
    </w:pPr>
  </w:style>
  <w:style w:type="paragraph" w:customStyle="1" w:styleId="Nomdelinstitution">
    <w:name w:val="Nom de l'institution"/>
    <w:basedOn w:val="Normal"/>
    <w:next w:val="Emission"/>
    <w:rsid w:val="001A5BE0"/>
    <w:pPr>
      <w:spacing w:before="0" w:after="0"/>
    </w:pPr>
    <w:rPr>
      <w:rFonts w:ascii="Arial" w:hAnsi="Arial" w:cs="Arial"/>
    </w:rPr>
  </w:style>
  <w:style w:type="paragraph" w:customStyle="1" w:styleId="Personnequisigne">
    <w:name w:val="Personne qui signe"/>
    <w:basedOn w:val="Normal"/>
    <w:next w:val="Institutionquisigne"/>
    <w:rsid w:val="001A5BE0"/>
    <w:pPr>
      <w:tabs>
        <w:tab w:val="left" w:pos="4252"/>
      </w:tabs>
      <w:spacing w:before="0" w:after="0"/>
    </w:pPr>
    <w:rPr>
      <w:i/>
    </w:rPr>
  </w:style>
  <w:style w:type="paragraph" w:customStyle="1" w:styleId="Rfrenceinstitutionnelle">
    <w:name w:val="Référence institutionnelle"/>
    <w:basedOn w:val="Normal"/>
    <w:next w:val="Confidentialit"/>
    <w:rsid w:val="001A5BE0"/>
    <w:pPr>
      <w:spacing w:before="0" w:after="240"/>
      <w:ind w:left="5103"/>
    </w:pPr>
  </w:style>
  <w:style w:type="paragraph" w:customStyle="1" w:styleId="Rfrenceinterinstitutionnelle">
    <w:name w:val="Référence interinstitutionnelle"/>
    <w:basedOn w:val="Normal"/>
    <w:next w:val="Statut"/>
    <w:rsid w:val="001A5BE0"/>
    <w:pPr>
      <w:spacing w:before="0" w:after="0"/>
      <w:ind w:left="5103"/>
    </w:pPr>
  </w:style>
  <w:style w:type="paragraph" w:customStyle="1" w:styleId="Rfrenceinterne">
    <w:name w:val="Référence interne"/>
    <w:basedOn w:val="Normal"/>
    <w:next w:val="Rfrenceinterinstitutionnelle"/>
    <w:rsid w:val="001A5BE0"/>
    <w:pPr>
      <w:spacing w:before="0" w:after="0"/>
      <w:ind w:left="5103"/>
    </w:pPr>
  </w:style>
  <w:style w:type="paragraph" w:customStyle="1" w:styleId="Sous-titreobjet">
    <w:name w:val="Sous-titre objet"/>
    <w:basedOn w:val="Normal"/>
    <w:rsid w:val="001A5BE0"/>
    <w:pPr>
      <w:spacing w:before="0" w:after="0"/>
      <w:jc w:val="center"/>
    </w:pPr>
    <w:rPr>
      <w:b/>
    </w:rPr>
  </w:style>
  <w:style w:type="paragraph" w:customStyle="1" w:styleId="Statut">
    <w:name w:val="Statut"/>
    <w:basedOn w:val="Normal"/>
    <w:next w:val="Typedudocument"/>
    <w:rsid w:val="001A5BE0"/>
    <w:pPr>
      <w:spacing w:before="360" w:after="0"/>
      <w:jc w:val="center"/>
    </w:pPr>
  </w:style>
  <w:style w:type="paragraph" w:customStyle="1" w:styleId="Titrearticle">
    <w:name w:val="Titre article"/>
    <w:basedOn w:val="Normal"/>
    <w:next w:val="Normal"/>
    <w:rsid w:val="001A5BE0"/>
    <w:pPr>
      <w:keepNext/>
      <w:spacing w:before="360"/>
      <w:jc w:val="center"/>
    </w:pPr>
    <w:rPr>
      <w:i/>
    </w:rPr>
  </w:style>
  <w:style w:type="paragraph" w:customStyle="1" w:styleId="Titreobjet">
    <w:name w:val="Titre objet"/>
    <w:basedOn w:val="Normal"/>
    <w:next w:val="Sous-titreobjet"/>
    <w:rsid w:val="001A5BE0"/>
    <w:pPr>
      <w:spacing w:before="360" w:after="360"/>
      <w:jc w:val="center"/>
    </w:pPr>
    <w:rPr>
      <w:b/>
    </w:rPr>
  </w:style>
  <w:style w:type="paragraph" w:customStyle="1" w:styleId="Typedudocument">
    <w:name w:val="Type du document"/>
    <w:basedOn w:val="Normal"/>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al"/>
    <w:next w:val="Normal"/>
    <w:rsid w:val="001A5BE0"/>
    <w:pPr>
      <w:keepLines/>
      <w:spacing w:line="360" w:lineRule="auto"/>
      <w:ind w:left="3402"/>
    </w:pPr>
  </w:style>
  <w:style w:type="paragraph" w:customStyle="1" w:styleId="Objetexterne">
    <w:name w:val="Objet externe"/>
    <w:basedOn w:val="Normal"/>
    <w:next w:val="Normal"/>
    <w:rsid w:val="001A5BE0"/>
    <w:rPr>
      <w:i/>
      <w:caps/>
    </w:rPr>
  </w:style>
  <w:style w:type="paragraph" w:customStyle="1" w:styleId="Pagedecouverture">
    <w:name w:val="Page de couverture"/>
    <w:basedOn w:val="Normal"/>
    <w:next w:val="Normal"/>
    <w:rsid w:val="001A5BE0"/>
    <w:pPr>
      <w:spacing w:before="0" w:after="0"/>
    </w:pPr>
  </w:style>
  <w:style w:type="paragraph" w:customStyle="1" w:styleId="Supertitre">
    <w:name w:val="Supertitre"/>
    <w:basedOn w:val="Normal"/>
    <w:next w:val="Normal"/>
    <w:rsid w:val="001A5BE0"/>
    <w:pPr>
      <w:spacing w:before="0" w:after="600"/>
      <w:jc w:val="center"/>
    </w:pPr>
    <w:rPr>
      <w:b/>
    </w:rPr>
  </w:style>
  <w:style w:type="paragraph" w:customStyle="1" w:styleId="Languesfaisantfoi">
    <w:name w:val="Langues faisant foi"/>
    <w:basedOn w:val="Normal"/>
    <w:next w:val="Normal"/>
    <w:rsid w:val="001A5BE0"/>
    <w:pPr>
      <w:spacing w:before="360" w:after="0"/>
      <w:jc w:val="center"/>
    </w:pPr>
  </w:style>
  <w:style w:type="paragraph" w:customStyle="1" w:styleId="Rfrencecroise">
    <w:name w:val="Référence croisée"/>
    <w:basedOn w:val="Normal"/>
    <w:rsid w:val="001A5BE0"/>
    <w:pPr>
      <w:spacing w:before="0" w:after="0"/>
      <w:jc w:val="center"/>
    </w:pPr>
  </w:style>
  <w:style w:type="paragraph" w:customStyle="1" w:styleId="Fichefinanciretitre">
    <w:name w:val="Fiche financière titre"/>
    <w:basedOn w:val="Normal"/>
    <w:next w:val="Normal"/>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al"/>
    <w:next w:val="Confidentialit"/>
    <w:rsid w:val="001A5BE0"/>
    <w:pPr>
      <w:spacing w:before="0" w:after="240"/>
      <w:ind w:left="5103"/>
    </w:pPr>
  </w:style>
  <w:style w:type="paragraph" w:customStyle="1" w:styleId="IntrtEEE">
    <w:name w:val="Intérêt EEE"/>
    <w:basedOn w:val="Languesfaisantfoi"/>
    <w:next w:val="Normal"/>
    <w:rsid w:val="001A5BE0"/>
    <w:pPr>
      <w:spacing w:after="240"/>
    </w:pPr>
  </w:style>
  <w:style w:type="paragraph" w:customStyle="1" w:styleId="Accompagnant">
    <w:name w:val="Accompagnant"/>
    <w:basedOn w:val="Normal"/>
    <w:next w:val="Typeacteprincipal"/>
    <w:rsid w:val="001A5BE0"/>
    <w:pPr>
      <w:spacing w:before="0" w:after="240"/>
      <w:jc w:val="center"/>
    </w:pPr>
    <w:rPr>
      <w:b/>
      <w:i/>
    </w:rPr>
  </w:style>
  <w:style w:type="paragraph" w:customStyle="1" w:styleId="Typeacteprincipal">
    <w:name w:val="Type acte principal"/>
    <w:basedOn w:val="Normal"/>
    <w:next w:val="Objetacteprincipal"/>
    <w:rsid w:val="001A5BE0"/>
    <w:pPr>
      <w:spacing w:before="0" w:after="240"/>
      <w:jc w:val="center"/>
    </w:pPr>
    <w:rPr>
      <w:b/>
    </w:rPr>
  </w:style>
  <w:style w:type="paragraph" w:customStyle="1" w:styleId="Objetacteprincipal">
    <w:name w:val="Objet acte principal"/>
    <w:basedOn w:val="Normal"/>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al"/>
    <w:next w:val="Normal"/>
    <w:rsid w:val="001A5BE0"/>
    <w:pPr>
      <w:spacing w:before="360" w:after="0"/>
      <w:jc w:val="center"/>
    </w:pPr>
  </w:style>
  <w:style w:type="character" w:customStyle="1" w:styleId="Heading5Char">
    <w:name w:val="Heading 5 Char"/>
    <w:link w:val="Heading5"/>
    <w:rsid w:val="00433D00"/>
    <w:rPr>
      <w:rFonts w:ascii="Arial" w:hAnsi="Arial"/>
      <w:sz w:val="22"/>
      <w:lang w:eastAsia="en-US"/>
    </w:rPr>
  </w:style>
  <w:style w:type="character" w:customStyle="1" w:styleId="Heading6Char">
    <w:name w:val="Heading 6 Char"/>
    <w:link w:val="Heading6"/>
    <w:rsid w:val="00433D00"/>
    <w:rPr>
      <w:rFonts w:ascii="Arial" w:hAnsi="Arial"/>
      <w:i/>
      <w:sz w:val="22"/>
      <w:lang w:eastAsia="en-US"/>
    </w:rPr>
  </w:style>
  <w:style w:type="character" w:customStyle="1" w:styleId="Heading7Char">
    <w:name w:val="Heading 7 Char"/>
    <w:link w:val="Heading7"/>
    <w:rsid w:val="00433D00"/>
    <w:rPr>
      <w:rFonts w:ascii="Arial" w:hAnsi="Arial"/>
      <w:lang w:eastAsia="en-US"/>
    </w:rPr>
  </w:style>
  <w:style w:type="character" w:customStyle="1" w:styleId="Heading8Char">
    <w:name w:val="Heading 8 Char"/>
    <w:link w:val="Heading8"/>
    <w:rsid w:val="00433D00"/>
    <w:rPr>
      <w:rFonts w:ascii="Arial" w:hAnsi="Arial"/>
      <w:i/>
      <w:lang w:eastAsia="en-US"/>
    </w:rPr>
  </w:style>
  <w:style w:type="character" w:customStyle="1" w:styleId="Heading9Char">
    <w:name w:val="Heading 9 Char"/>
    <w:link w:val="Heading9"/>
    <w:rsid w:val="00433D00"/>
    <w:rPr>
      <w:rFonts w:ascii="Arial" w:hAnsi="Arial"/>
      <w:i/>
      <w:sz w:val="18"/>
      <w:lang w:eastAsia="en-US"/>
    </w:rPr>
  </w:style>
  <w:style w:type="paragraph" w:customStyle="1" w:styleId="AddressTL">
    <w:name w:val="AddressTL"/>
    <w:basedOn w:val="Normal"/>
    <w:next w:val="Normal"/>
    <w:rsid w:val="00433D00"/>
    <w:pPr>
      <w:spacing w:before="0" w:after="720"/>
    </w:pPr>
    <w:rPr>
      <w:szCs w:val="20"/>
    </w:rPr>
  </w:style>
  <w:style w:type="paragraph" w:customStyle="1" w:styleId="AddressTR">
    <w:name w:val="AddressTR"/>
    <w:basedOn w:val="Normal"/>
    <w:next w:val="Normal"/>
    <w:rsid w:val="00433D00"/>
    <w:pPr>
      <w:spacing w:before="0" w:after="720"/>
      <w:ind w:left="5103"/>
    </w:pPr>
    <w:rPr>
      <w:szCs w:val="20"/>
    </w:rPr>
  </w:style>
  <w:style w:type="paragraph" w:styleId="BlockText">
    <w:name w:val="Block Text"/>
    <w:basedOn w:val="Normal"/>
    <w:rsid w:val="00433D00"/>
    <w:pPr>
      <w:spacing w:before="0"/>
      <w:ind w:left="1440" w:right="1440"/>
    </w:pPr>
    <w:rPr>
      <w:szCs w:val="20"/>
    </w:rPr>
  </w:style>
  <w:style w:type="paragraph" w:styleId="BodyText">
    <w:name w:val="Body Text"/>
    <w:basedOn w:val="Normal"/>
    <w:link w:val="BodyTextChar"/>
    <w:rsid w:val="00433D00"/>
    <w:pPr>
      <w:spacing w:before="0"/>
    </w:pPr>
    <w:rPr>
      <w:szCs w:val="20"/>
    </w:rPr>
  </w:style>
  <w:style w:type="character" w:customStyle="1" w:styleId="BodyTextChar">
    <w:name w:val="Body Text Char"/>
    <w:link w:val="BodyText"/>
    <w:rsid w:val="00433D00"/>
    <w:rPr>
      <w:sz w:val="24"/>
      <w:lang w:eastAsia="en-US"/>
    </w:rPr>
  </w:style>
  <w:style w:type="paragraph" w:styleId="BodyText2">
    <w:name w:val="Body Text 2"/>
    <w:basedOn w:val="Normal"/>
    <w:link w:val="BodyText2Char"/>
    <w:rsid w:val="00433D00"/>
    <w:pPr>
      <w:spacing w:before="0" w:line="480" w:lineRule="auto"/>
    </w:pPr>
    <w:rPr>
      <w:szCs w:val="20"/>
    </w:rPr>
  </w:style>
  <w:style w:type="character" w:customStyle="1" w:styleId="BodyText2Char">
    <w:name w:val="Body Text 2 Char"/>
    <w:link w:val="BodyText2"/>
    <w:rsid w:val="00433D00"/>
    <w:rPr>
      <w:sz w:val="24"/>
      <w:lang w:eastAsia="en-US"/>
    </w:rPr>
  </w:style>
  <w:style w:type="paragraph" w:styleId="BodyText3">
    <w:name w:val="Body Text 3"/>
    <w:basedOn w:val="Normal"/>
    <w:link w:val="BodyText3Char"/>
    <w:rsid w:val="00433D00"/>
    <w:pPr>
      <w:spacing w:before="0"/>
    </w:pPr>
    <w:rPr>
      <w:sz w:val="16"/>
      <w:szCs w:val="20"/>
    </w:rPr>
  </w:style>
  <w:style w:type="character" w:customStyle="1" w:styleId="BodyText3Char">
    <w:name w:val="Body Text 3 Char"/>
    <w:link w:val="BodyText3"/>
    <w:rsid w:val="00433D00"/>
    <w:rPr>
      <w:sz w:val="16"/>
      <w:lang w:eastAsia="en-US"/>
    </w:rPr>
  </w:style>
  <w:style w:type="paragraph" w:styleId="BodyTextFirstIndent">
    <w:name w:val="Body Text First Indent"/>
    <w:basedOn w:val="BodyText"/>
    <w:link w:val="BodyTextFirstIndentChar"/>
    <w:rsid w:val="00433D00"/>
    <w:pPr>
      <w:ind w:firstLine="210"/>
    </w:pPr>
  </w:style>
  <w:style w:type="character" w:customStyle="1" w:styleId="BodyTextFirstIndentChar">
    <w:name w:val="Body Text First Indent Char"/>
    <w:basedOn w:val="BodyTextChar"/>
    <w:link w:val="BodyTextFirstIndent"/>
    <w:rsid w:val="00433D00"/>
    <w:rPr>
      <w:sz w:val="24"/>
      <w:lang w:eastAsia="en-US"/>
    </w:rPr>
  </w:style>
  <w:style w:type="paragraph" w:styleId="BodyTextIndent">
    <w:name w:val="Body Text Indent"/>
    <w:basedOn w:val="Normal"/>
    <w:link w:val="BodyTextIndentChar"/>
    <w:rsid w:val="00433D00"/>
    <w:pPr>
      <w:spacing w:before="0"/>
      <w:ind w:left="283"/>
    </w:pPr>
    <w:rPr>
      <w:szCs w:val="20"/>
    </w:rPr>
  </w:style>
  <w:style w:type="character" w:customStyle="1" w:styleId="BodyTextIndentChar">
    <w:name w:val="Body Text Indent Char"/>
    <w:link w:val="BodyTextIndent"/>
    <w:rsid w:val="00433D00"/>
    <w:rPr>
      <w:sz w:val="24"/>
      <w:lang w:eastAsia="en-US"/>
    </w:rPr>
  </w:style>
  <w:style w:type="paragraph" w:styleId="BodyTextFirstIndent2">
    <w:name w:val="Body Text First Indent 2"/>
    <w:basedOn w:val="BodyTextIndent"/>
    <w:link w:val="BodyTextFirstIndent2Char"/>
    <w:rsid w:val="00433D00"/>
    <w:pPr>
      <w:ind w:firstLine="210"/>
    </w:pPr>
  </w:style>
  <w:style w:type="character" w:customStyle="1" w:styleId="BodyTextFirstIndent2Char">
    <w:name w:val="Body Text First Indent 2 Char"/>
    <w:basedOn w:val="BodyTextIndentChar"/>
    <w:link w:val="BodyTextFirstIndent2"/>
    <w:rsid w:val="00433D00"/>
    <w:rPr>
      <w:sz w:val="24"/>
      <w:lang w:eastAsia="en-US"/>
    </w:rPr>
  </w:style>
  <w:style w:type="paragraph" w:styleId="BodyTextIndent2">
    <w:name w:val="Body Text Indent 2"/>
    <w:basedOn w:val="Normal"/>
    <w:link w:val="BodyTextIndent2Char"/>
    <w:rsid w:val="00433D00"/>
    <w:pPr>
      <w:spacing w:before="0" w:line="480" w:lineRule="auto"/>
      <w:ind w:left="283"/>
    </w:pPr>
    <w:rPr>
      <w:szCs w:val="20"/>
    </w:rPr>
  </w:style>
  <w:style w:type="character" w:customStyle="1" w:styleId="BodyTextIndent2Char">
    <w:name w:val="Body Text Indent 2 Char"/>
    <w:link w:val="BodyTextIndent2"/>
    <w:rsid w:val="00433D00"/>
    <w:rPr>
      <w:sz w:val="24"/>
      <w:lang w:eastAsia="en-US"/>
    </w:rPr>
  </w:style>
  <w:style w:type="paragraph" w:styleId="BodyTextIndent3">
    <w:name w:val="Body Text Indent 3"/>
    <w:basedOn w:val="Normal"/>
    <w:link w:val="BodyTextIndent3Char"/>
    <w:rsid w:val="00433D00"/>
    <w:pPr>
      <w:spacing w:before="0"/>
      <w:ind w:left="283"/>
    </w:pPr>
    <w:rPr>
      <w:sz w:val="16"/>
      <w:szCs w:val="20"/>
    </w:rPr>
  </w:style>
  <w:style w:type="character" w:customStyle="1" w:styleId="BodyTextIndent3Char">
    <w:name w:val="Body Text Indent 3 Char"/>
    <w:link w:val="BodyTextIndent3"/>
    <w:rsid w:val="00433D00"/>
    <w:rPr>
      <w:sz w:val="16"/>
      <w:lang w:eastAsia="en-US"/>
    </w:rPr>
  </w:style>
  <w:style w:type="paragraph" w:styleId="Caption">
    <w:name w:val="caption"/>
    <w:basedOn w:val="Normal"/>
    <w:next w:val="Normal"/>
    <w:qFormat/>
    <w:rsid w:val="00433D00"/>
    <w:rPr>
      <w:b/>
      <w:szCs w:val="20"/>
    </w:rPr>
  </w:style>
  <w:style w:type="paragraph" w:styleId="Closing">
    <w:name w:val="Closing"/>
    <w:basedOn w:val="Normal"/>
    <w:next w:val="Signature"/>
    <w:link w:val="ClosingChar"/>
    <w:rsid w:val="00433D00"/>
    <w:pPr>
      <w:tabs>
        <w:tab w:val="left" w:pos="5103"/>
      </w:tabs>
      <w:spacing w:before="240" w:after="240"/>
      <w:ind w:left="5103"/>
    </w:pPr>
    <w:rPr>
      <w:szCs w:val="20"/>
    </w:rPr>
  </w:style>
  <w:style w:type="character" w:customStyle="1" w:styleId="ClosingChar">
    <w:name w:val="Closing Char"/>
    <w:link w:val="Closing"/>
    <w:rsid w:val="00433D00"/>
    <w:rPr>
      <w:sz w:val="24"/>
      <w:lang w:eastAsia="en-US"/>
    </w:rPr>
  </w:style>
  <w:style w:type="paragraph" w:styleId="Signature">
    <w:name w:val="Signature"/>
    <w:basedOn w:val="Normal"/>
    <w:next w:val="Contact"/>
    <w:link w:val="SignatureChar"/>
    <w:uiPriority w:val="99"/>
    <w:rsid w:val="00433D00"/>
    <w:pPr>
      <w:tabs>
        <w:tab w:val="left" w:pos="5103"/>
      </w:tabs>
      <w:spacing w:before="1200" w:after="0"/>
      <w:ind w:left="5103"/>
      <w:jc w:val="center"/>
    </w:pPr>
    <w:rPr>
      <w:szCs w:val="20"/>
    </w:rPr>
  </w:style>
  <w:style w:type="character" w:customStyle="1" w:styleId="SignatureChar">
    <w:name w:val="Signature Char"/>
    <w:link w:val="Signature"/>
    <w:uiPriority w:val="99"/>
    <w:rsid w:val="00433D00"/>
    <w:rPr>
      <w:sz w:val="24"/>
      <w:lang w:eastAsia="en-US"/>
    </w:rPr>
  </w:style>
  <w:style w:type="paragraph" w:customStyle="1" w:styleId="Enclosures">
    <w:name w:val="Enclosures"/>
    <w:basedOn w:val="Normal"/>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al"/>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al"/>
    <w:next w:val="Normal"/>
    <w:rsid w:val="00433D00"/>
    <w:pPr>
      <w:tabs>
        <w:tab w:val="left" w:pos="2552"/>
        <w:tab w:val="left" w:pos="2835"/>
        <w:tab w:val="left" w:pos="5670"/>
        <w:tab w:val="left" w:pos="6379"/>
        <w:tab w:val="left" w:pos="6804"/>
      </w:tabs>
      <w:spacing w:before="480" w:after="0"/>
      <w:ind w:left="1985" w:hanging="1985"/>
    </w:pPr>
    <w:rPr>
      <w:szCs w:val="20"/>
    </w:rPr>
  </w:style>
  <w:style w:type="paragraph" w:styleId="CommentText">
    <w:name w:val="annotation text"/>
    <w:basedOn w:val="Normal"/>
    <w:link w:val="CommentTextChar"/>
    <w:rsid w:val="00433D00"/>
    <w:pPr>
      <w:spacing w:before="0" w:after="240"/>
    </w:pPr>
    <w:rPr>
      <w:sz w:val="20"/>
      <w:szCs w:val="20"/>
    </w:rPr>
  </w:style>
  <w:style w:type="character" w:customStyle="1" w:styleId="CommentTextChar">
    <w:name w:val="Comment Text Char"/>
    <w:link w:val="CommentText"/>
    <w:rsid w:val="00433D00"/>
    <w:rPr>
      <w:lang w:eastAsia="en-US"/>
    </w:rPr>
  </w:style>
  <w:style w:type="paragraph" w:styleId="Date">
    <w:name w:val="Date"/>
    <w:basedOn w:val="Normal"/>
    <w:next w:val="References"/>
    <w:link w:val="DateChar"/>
    <w:rsid w:val="00433D00"/>
    <w:pPr>
      <w:spacing w:before="0" w:after="0"/>
      <w:ind w:left="5103" w:right="-567"/>
    </w:pPr>
    <w:rPr>
      <w:szCs w:val="20"/>
    </w:rPr>
  </w:style>
  <w:style w:type="character" w:customStyle="1" w:styleId="DateChar">
    <w:name w:val="Date Char"/>
    <w:link w:val="Date"/>
    <w:rsid w:val="00433D00"/>
    <w:rPr>
      <w:sz w:val="24"/>
      <w:lang w:eastAsia="en-US"/>
    </w:rPr>
  </w:style>
  <w:style w:type="paragraph" w:customStyle="1" w:styleId="References">
    <w:name w:val="References"/>
    <w:basedOn w:val="Normal"/>
    <w:next w:val="AddressTR"/>
    <w:rsid w:val="00433D00"/>
    <w:pPr>
      <w:spacing w:before="0" w:after="240"/>
      <w:ind w:left="5103"/>
    </w:pPr>
    <w:rPr>
      <w:sz w:val="20"/>
      <w:szCs w:val="20"/>
    </w:rPr>
  </w:style>
  <w:style w:type="paragraph" w:styleId="DocumentMap">
    <w:name w:val="Document Map"/>
    <w:basedOn w:val="Normal"/>
    <w:link w:val="DocumentMapChar"/>
    <w:rsid w:val="00433D00"/>
    <w:pPr>
      <w:shd w:val="clear" w:color="auto" w:fill="000080"/>
      <w:spacing w:before="0" w:after="240"/>
    </w:pPr>
    <w:rPr>
      <w:rFonts w:ascii="Tahoma" w:hAnsi="Tahoma"/>
      <w:szCs w:val="20"/>
    </w:rPr>
  </w:style>
  <w:style w:type="character" w:customStyle="1" w:styleId="DocumentMapChar">
    <w:name w:val="Document Map Char"/>
    <w:link w:val="DocumentMap"/>
    <w:rsid w:val="00433D00"/>
    <w:rPr>
      <w:rFonts w:ascii="Tahoma" w:hAnsi="Tahoma"/>
      <w:sz w:val="24"/>
      <w:shd w:val="clear" w:color="auto" w:fill="000080"/>
      <w:lang w:eastAsia="en-US"/>
    </w:rPr>
  </w:style>
  <w:style w:type="paragraph" w:customStyle="1" w:styleId="DoubSign">
    <w:name w:val="DoubSign"/>
    <w:basedOn w:val="Normal"/>
    <w:next w:val="Contact"/>
    <w:rsid w:val="00433D00"/>
    <w:pPr>
      <w:tabs>
        <w:tab w:val="left" w:pos="5103"/>
      </w:tabs>
      <w:spacing w:before="1200" w:after="0"/>
    </w:pPr>
    <w:rPr>
      <w:szCs w:val="20"/>
    </w:rPr>
  </w:style>
  <w:style w:type="paragraph" w:styleId="EndnoteText">
    <w:name w:val="endnote text"/>
    <w:basedOn w:val="Normal"/>
    <w:link w:val="EndnoteTextChar"/>
    <w:rsid w:val="00433D00"/>
    <w:pPr>
      <w:spacing w:before="0" w:after="240"/>
    </w:pPr>
    <w:rPr>
      <w:sz w:val="20"/>
      <w:szCs w:val="20"/>
    </w:rPr>
  </w:style>
  <w:style w:type="character" w:customStyle="1" w:styleId="EndnoteTextChar">
    <w:name w:val="Endnote Text Char"/>
    <w:link w:val="EndnoteText"/>
    <w:rsid w:val="00433D00"/>
    <w:rPr>
      <w:lang w:eastAsia="en-US"/>
    </w:rPr>
  </w:style>
  <w:style w:type="paragraph" w:styleId="EnvelopeAddress">
    <w:name w:val="envelope address"/>
    <w:basedOn w:val="Normal"/>
    <w:rsid w:val="00433D00"/>
    <w:pPr>
      <w:framePr w:w="7920" w:h="1980" w:hRule="exact" w:hSpace="180" w:wrap="auto" w:hAnchor="page" w:xAlign="center" w:yAlign="bottom"/>
      <w:spacing w:before="0" w:after="0"/>
    </w:pPr>
    <w:rPr>
      <w:szCs w:val="20"/>
    </w:rPr>
  </w:style>
  <w:style w:type="paragraph" w:styleId="EnvelopeReturn">
    <w:name w:val="envelope return"/>
    <w:basedOn w:val="Normal"/>
    <w:rsid w:val="00433D00"/>
    <w:pPr>
      <w:spacing w:before="0" w:after="0"/>
    </w:pPr>
    <w:rPr>
      <w:sz w:val="20"/>
      <w:szCs w:val="20"/>
    </w:rPr>
  </w:style>
  <w:style w:type="paragraph" w:styleId="Index1">
    <w:name w:val="index 1"/>
    <w:basedOn w:val="Normal"/>
    <w:next w:val="Normal"/>
    <w:autoRedefine/>
    <w:rsid w:val="00433D00"/>
    <w:pPr>
      <w:spacing w:before="0" w:after="240"/>
      <w:ind w:left="240" w:hanging="240"/>
    </w:pPr>
    <w:rPr>
      <w:szCs w:val="20"/>
    </w:rPr>
  </w:style>
  <w:style w:type="paragraph" w:styleId="Index2">
    <w:name w:val="index 2"/>
    <w:basedOn w:val="Normal"/>
    <w:next w:val="Normal"/>
    <w:autoRedefine/>
    <w:rsid w:val="00433D00"/>
    <w:pPr>
      <w:spacing w:before="0" w:after="240"/>
      <w:ind w:left="480" w:hanging="240"/>
    </w:pPr>
    <w:rPr>
      <w:szCs w:val="20"/>
    </w:rPr>
  </w:style>
  <w:style w:type="paragraph" w:styleId="Index3">
    <w:name w:val="index 3"/>
    <w:basedOn w:val="Normal"/>
    <w:next w:val="Normal"/>
    <w:autoRedefine/>
    <w:rsid w:val="00433D00"/>
    <w:pPr>
      <w:spacing w:before="0" w:after="240"/>
      <w:ind w:left="720" w:hanging="240"/>
    </w:pPr>
    <w:rPr>
      <w:szCs w:val="20"/>
    </w:rPr>
  </w:style>
  <w:style w:type="paragraph" w:styleId="Index4">
    <w:name w:val="index 4"/>
    <w:basedOn w:val="Normal"/>
    <w:next w:val="Normal"/>
    <w:autoRedefine/>
    <w:rsid w:val="00433D00"/>
    <w:pPr>
      <w:spacing w:before="0" w:after="240"/>
      <w:ind w:left="960" w:hanging="240"/>
    </w:pPr>
    <w:rPr>
      <w:szCs w:val="20"/>
    </w:rPr>
  </w:style>
  <w:style w:type="paragraph" w:styleId="Index5">
    <w:name w:val="index 5"/>
    <w:basedOn w:val="Normal"/>
    <w:next w:val="Normal"/>
    <w:autoRedefine/>
    <w:rsid w:val="00433D00"/>
    <w:pPr>
      <w:spacing w:before="0" w:after="240"/>
      <w:ind w:left="1200" w:hanging="240"/>
    </w:pPr>
    <w:rPr>
      <w:szCs w:val="20"/>
    </w:rPr>
  </w:style>
  <w:style w:type="paragraph" w:styleId="Index6">
    <w:name w:val="index 6"/>
    <w:basedOn w:val="Normal"/>
    <w:next w:val="Normal"/>
    <w:autoRedefine/>
    <w:rsid w:val="00433D00"/>
    <w:pPr>
      <w:spacing w:before="0" w:after="240"/>
      <w:ind w:left="1440" w:hanging="240"/>
    </w:pPr>
    <w:rPr>
      <w:szCs w:val="20"/>
    </w:rPr>
  </w:style>
  <w:style w:type="paragraph" w:styleId="Index7">
    <w:name w:val="index 7"/>
    <w:basedOn w:val="Normal"/>
    <w:next w:val="Normal"/>
    <w:autoRedefine/>
    <w:rsid w:val="00433D00"/>
    <w:pPr>
      <w:spacing w:before="0" w:after="240"/>
      <w:ind w:left="1680" w:hanging="240"/>
    </w:pPr>
    <w:rPr>
      <w:szCs w:val="20"/>
    </w:rPr>
  </w:style>
  <w:style w:type="paragraph" w:styleId="Index8">
    <w:name w:val="index 8"/>
    <w:basedOn w:val="Normal"/>
    <w:next w:val="Normal"/>
    <w:autoRedefine/>
    <w:rsid w:val="00433D00"/>
    <w:pPr>
      <w:spacing w:before="0" w:after="240"/>
      <w:ind w:left="1920" w:hanging="240"/>
    </w:pPr>
    <w:rPr>
      <w:szCs w:val="20"/>
    </w:rPr>
  </w:style>
  <w:style w:type="paragraph" w:styleId="Index9">
    <w:name w:val="index 9"/>
    <w:basedOn w:val="Normal"/>
    <w:next w:val="Normal"/>
    <w:autoRedefine/>
    <w:rsid w:val="00433D00"/>
    <w:pPr>
      <w:spacing w:before="0" w:after="240"/>
      <w:ind w:left="2160" w:hanging="240"/>
    </w:pPr>
    <w:rPr>
      <w:szCs w:val="20"/>
    </w:rPr>
  </w:style>
  <w:style w:type="paragraph" w:styleId="IndexHeading">
    <w:name w:val="index heading"/>
    <w:basedOn w:val="Normal"/>
    <w:next w:val="Index1"/>
    <w:rsid w:val="00433D00"/>
    <w:pPr>
      <w:spacing w:before="0" w:after="240"/>
    </w:pPr>
    <w:rPr>
      <w:rFonts w:ascii="Arial" w:hAnsi="Arial"/>
      <w:b/>
      <w:szCs w:val="20"/>
    </w:rPr>
  </w:style>
  <w:style w:type="paragraph" w:styleId="List">
    <w:name w:val="List"/>
    <w:basedOn w:val="Normal"/>
    <w:rsid w:val="00433D00"/>
    <w:pPr>
      <w:spacing w:before="0" w:after="240"/>
      <w:ind w:left="283" w:hanging="283"/>
    </w:pPr>
    <w:rPr>
      <w:szCs w:val="20"/>
    </w:rPr>
  </w:style>
  <w:style w:type="paragraph" w:styleId="List2">
    <w:name w:val="List 2"/>
    <w:basedOn w:val="Normal"/>
    <w:rsid w:val="00433D00"/>
    <w:pPr>
      <w:spacing w:before="0" w:after="240"/>
      <w:ind w:left="566" w:hanging="283"/>
    </w:pPr>
    <w:rPr>
      <w:szCs w:val="20"/>
    </w:rPr>
  </w:style>
  <w:style w:type="paragraph" w:styleId="List3">
    <w:name w:val="List 3"/>
    <w:basedOn w:val="Normal"/>
    <w:rsid w:val="00433D00"/>
    <w:pPr>
      <w:spacing w:before="0" w:after="240"/>
      <w:ind w:left="849" w:hanging="283"/>
    </w:pPr>
    <w:rPr>
      <w:szCs w:val="20"/>
    </w:rPr>
  </w:style>
  <w:style w:type="paragraph" w:styleId="List4">
    <w:name w:val="List 4"/>
    <w:basedOn w:val="Normal"/>
    <w:rsid w:val="00433D00"/>
    <w:pPr>
      <w:spacing w:before="0" w:after="240"/>
      <w:ind w:left="1132" w:hanging="283"/>
    </w:pPr>
    <w:rPr>
      <w:szCs w:val="20"/>
    </w:rPr>
  </w:style>
  <w:style w:type="paragraph" w:styleId="List5">
    <w:name w:val="List 5"/>
    <w:basedOn w:val="Normal"/>
    <w:rsid w:val="00433D00"/>
    <w:pPr>
      <w:spacing w:before="0" w:after="240"/>
      <w:ind w:left="1415" w:hanging="283"/>
    </w:pPr>
    <w:rPr>
      <w:szCs w:val="20"/>
    </w:rPr>
  </w:style>
  <w:style w:type="paragraph" w:styleId="ListBullet">
    <w:name w:val="List Bullet"/>
    <w:basedOn w:val="Normal"/>
    <w:rsid w:val="00433D00"/>
    <w:pPr>
      <w:numPr>
        <w:numId w:val="31"/>
      </w:numPr>
      <w:tabs>
        <w:tab w:val="clear" w:pos="360"/>
        <w:tab w:val="num" w:pos="567"/>
      </w:tabs>
      <w:spacing w:before="0" w:after="240"/>
      <w:ind w:left="567" w:hanging="283"/>
    </w:pPr>
    <w:rPr>
      <w:szCs w:val="20"/>
    </w:rPr>
  </w:style>
  <w:style w:type="paragraph" w:styleId="ListBullet2">
    <w:name w:val="List Bullet 2"/>
    <w:basedOn w:val="Text2"/>
    <w:rsid w:val="00433D00"/>
    <w:pPr>
      <w:numPr>
        <w:numId w:val="17"/>
      </w:numPr>
      <w:spacing w:before="0" w:after="240"/>
    </w:pPr>
    <w:rPr>
      <w:szCs w:val="20"/>
    </w:rPr>
  </w:style>
  <w:style w:type="paragraph" w:styleId="ListBullet3">
    <w:name w:val="List Bullet 3"/>
    <w:basedOn w:val="Text3"/>
    <w:rsid w:val="00433D00"/>
    <w:pPr>
      <w:numPr>
        <w:numId w:val="18"/>
      </w:numPr>
      <w:spacing w:before="0" w:after="240"/>
    </w:pPr>
    <w:rPr>
      <w:szCs w:val="20"/>
    </w:rPr>
  </w:style>
  <w:style w:type="paragraph" w:styleId="ListBullet4">
    <w:name w:val="List Bullet 4"/>
    <w:basedOn w:val="Text4"/>
    <w:rsid w:val="00433D00"/>
    <w:pPr>
      <w:numPr>
        <w:numId w:val="19"/>
      </w:numPr>
      <w:spacing w:before="0" w:after="240"/>
    </w:pPr>
    <w:rPr>
      <w:szCs w:val="20"/>
    </w:rPr>
  </w:style>
  <w:style w:type="paragraph" w:styleId="ListBullet5">
    <w:name w:val="List Bullet 5"/>
    <w:basedOn w:val="Normal"/>
    <w:autoRedefine/>
    <w:rsid w:val="00433D00"/>
    <w:pPr>
      <w:numPr>
        <w:numId w:val="15"/>
      </w:numPr>
      <w:spacing w:before="0" w:after="240"/>
    </w:pPr>
    <w:rPr>
      <w:szCs w:val="20"/>
    </w:rPr>
  </w:style>
  <w:style w:type="paragraph" w:styleId="ListContinue">
    <w:name w:val="List Continue"/>
    <w:basedOn w:val="Normal"/>
    <w:rsid w:val="00433D00"/>
    <w:pPr>
      <w:spacing w:before="0"/>
      <w:ind w:left="283"/>
    </w:pPr>
    <w:rPr>
      <w:szCs w:val="20"/>
    </w:rPr>
  </w:style>
  <w:style w:type="paragraph" w:styleId="ListContinue2">
    <w:name w:val="List Continue 2"/>
    <w:basedOn w:val="Normal"/>
    <w:rsid w:val="00433D00"/>
    <w:pPr>
      <w:spacing w:before="0"/>
      <w:ind w:left="566"/>
    </w:pPr>
    <w:rPr>
      <w:szCs w:val="20"/>
    </w:rPr>
  </w:style>
  <w:style w:type="paragraph" w:styleId="ListContinue3">
    <w:name w:val="List Continue 3"/>
    <w:basedOn w:val="Normal"/>
    <w:rsid w:val="00433D00"/>
    <w:pPr>
      <w:spacing w:before="0"/>
      <w:ind w:left="849"/>
    </w:pPr>
    <w:rPr>
      <w:szCs w:val="20"/>
    </w:rPr>
  </w:style>
  <w:style w:type="paragraph" w:styleId="ListContinue4">
    <w:name w:val="List Continue 4"/>
    <w:basedOn w:val="Normal"/>
    <w:rsid w:val="00433D00"/>
    <w:pPr>
      <w:spacing w:before="0"/>
      <w:ind w:left="1132"/>
    </w:pPr>
    <w:rPr>
      <w:szCs w:val="20"/>
    </w:rPr>
  </w:style>
  <w:style w:type="paragraph" w:styleId="ListContinue5">
    <w:name w:val="List Continue 5"/>
    <w:basedOn w:val="Normal"/>
    <w:rsid w:val="00433D00"/>
    <w:pPr>
      <w:spacing w:before="0"/>
      <w:ind w:left="1415"/>
    </w:pPr>
    <w:rPr>
      <w:szCs w:val="20"/>
    </w:rPr>
  </w:style>
  <w:style w:type="paragraph" w:styleId="ListNumber">
    <w:name w:val="List Number"/>
    <w:basedOn w:val="Normal"/>
    <w:rsid w:val="00433D00"/>
    <w:pPr>
      <w:numPr>
        <w:numId w:val="25"/>
      </w:numPr>
      <w:spacing w:before="0" w:after="240"/>
    </w:pPr>
    <w:rPr>
      <w:szCs w:val="20"/>
    </w:rPr>
  </w:style>
  <w:style w:type="paragraph" w:styleId="ListNumber2">
    <w:name w:val="List Number 2"/>
    <w:basedOn w:val="Text2"/>
    <w:rsid w:val="00433D00"/>
    <w:pPr>
      <w:numPr>
        <w:numId w:val="27"/>
      </w:numPr>
      <w:spacing w:before="0" w:after="240"/>
    </w:pPr>
    <w:rPr>
      <w:szCs w:val="20"/>
    </w:rPr>
  </w:style>
  <w:style w:type="paragraph" w:styleId="ListNumber3">
    <w:name w:val="List Number 3"/>
    <w:basedOn w:val="Text3"/>
    <w:rsid w:val="00433D00"/>
    <w:pPr>
      <w:numPr>
        <w:numId w:val="28"/>
      </w:numPr>
      <w:spacing w:before="0" w:after="240"/>
    </w:pPr>
    <w:rPr>
      <w:szCs w:val="20"/>
    </w:rPr>
  </w:style>
  <w:style w:type="paragraph" w:styleId="ListNumber4">
    <w:name w:val="List Number 4"/>
    <w:basedOn w:val="Text4"/>
    <w:rsid w:val="00433D00"/>
    <w:pPr>
      <w:numPr>
        <w:numId w:val="29"/>
      </w:numPr>
      <w:spacing w:before="0" w:after="240"/>
    </w:pPr>
    <w:rPr>
      <w:szCs w:val="20"/>
    </w:rPr>
  </w:style>
  <w:style w:type="paragraph" w:styleId="ListNumber5">
    <w:name w:val="List Number 5"/>
    <w:basedOn w:val="Normal"/>
    <w:rsid w:val="00433D00"/>
    <w:pPr>
      <w:numPr>
        <w:numId w:val="16"/>
      </w:numPr>
      <w:spacing w:before="0" w:after="240"/>
    </w:pPr>
    <w:rPr>
      <w:szCs w:val="20"/>
    </w:rPr>
  </w:style>
  <w:style w:type="paragraph" w:styleId="MacroText">
    <w:name w:val="macro"/>
    <w:link w:val="MacroText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433D00"/>
    <w:rPr>
      <w:rFonts w:ascii="Courier New" w:hAnsi="Courier New"/>
      <w:lang w:eastAsia="en-US"/>
    </w:rPr>
  </w:style>
  <w:style w:type="paragraph" w:styleId="MessageHeader">
    <w:name w:val="Message Header"/>
    <w:basedOn w:val="Normal"/>
    <w:link w:val="MessageHeader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MessageHeaderChar">
    <w:name w:val="Message Header Char"/>
    <w:link w:val="MessageHeader"/>
    <w:rsid w:val="00433D00"/>
    <w:rPr>
      <w:rFonts w:ascii="Arial" w:hAnsi="Arial"/>
      <w:sz w:val="24"/>
      <w:shd w:val="pct20" w:color="auto" w:fill="auto"/>
      <w:lang w:eastAsia="en-US"/>
    </w:rPr>
  </w:style>
  <w:style w:type="paragraph" w:styleId="NormalIndent">
    <w:name w:val="Normal Indent"/>
    <w:basedOn w:val="Normal"/>
    <w:rsid w:val="00433D00"/>
    <w:pPr>
      <w:spacing w:before="0" w:after="240"/>
      <w:ind w:left="720"/>
    </w:pPr>
    <w:rPr>
      <w:szCs w:val="20"/>
    </w:rPr>
  </w:style>
  <w:style w:type="paragraph" w:styleId="NoteHeading">
    <w:name w:val="Note Heading"/>
    <w:basedOn w:val="Normal"/>
    <w:next w:val="Normal"/>
    <w:link w:val="NoteHeadingChar"/>
    <w:rsid w:val="00433D00"/>
    <w:pPr>
      <w:spacing w:before="0" w:after="240"/>
    </w:pPr>
    <w:rPr>
      <w:szCs w:val="20"/>
    </w:rPr>
  </w:style>
  <w:style w:type="character" w:customStyle="1" w:styleId="NoteHeadingChar">
    <w:name w:val="Note Heading Char"/>
    <w:link w:val="NoteHeading"/>
    <w:rsid w:val="00433D00"/>
    <w:rPr>
      <w:sz w:val="24"/>
      <w:lang w:eastAsia="en-US"/>
    </w:rPr>
  </w:style>
  <w:style w:type="paragraph" w:customStyle="1" w:styleId="NoteHead">
    <w:name w:val="NoteHead"/>
    <w:basedOn w:val="Normal"/>
    <w:next w:val="Subject"/>
    <w:rsid w:val="00433D00"/>
    <w:pPr>
      <w:spacing w:before="720" w:after="720"/>
      <w:jc w:val="center"/>
    </w:pPr>
    <w:rPr>
      <w:b/>
      <w:smallCaps/>
      <w:szCs w:val="20"/>
    </w:rPr>
  </w:style>
  <w:style w:type="paragraph" w:customStyle="1" w:styleId="Subject">
    <w:name w:val="Subject"/>
    <w:basedOn w:val="Normal"/>
    <w:next w:val="Normal"/>
    <w:rsid w:val="00433D00"/>
    <w:pPr>
      <w:spacing w:before="0" w:after="480"/>
      <w:ind w:left="1531" w:hanging="1531"/>
    </w:pPr>
    <w:rPr>
      <w:b/>
      <w:szCs w:val="20"/>
    </w:rPr>
  </w:style>
  <w:style w:type="paragraph" w:customStyle="1" w:styleId="NoteList">
    <w:name w:val="NoteList"/>
    <w:basedOn w:val="Normal"/>
    <w:next w:val="Subject"/>
    <w:rsid w:val="00433D00"/>
    <w:pPr>
      <w:tabs>
        <w:tab w:val="left" w:pos="5823"/>
      </w:tabs>
      <w:spacing w:before="720" w:after="720"/>
      <w:ind w:left="5104" w:hanging="3119"/>
    </w:pPr>
    <w:rPr>
      <w:b/>
      <w:smallCaps/>
      <w:szCs w:val="20"/>
    </w:rPr>
  </w:style>
  <w:style w:type="paragraph" w:styleId="PlainText">
    <w:name w:val="Plain Text"/>
    <w:basedOn w:val="Normal"/>
    <w:link w:val="PlainTextChar"/>
    <w:rsid w:val="00433D00"/>
    <w:pPr>
      <w:spacing w:before="0" w:after="240"/>
    </w:pPr>
    <w:rPr>
      <w:rFonts w:ascii="Courier New" w:hAnsi="Courier New"/>
      <w:sz w:val="20"/>
      <w:szCs w:val="20"/>
    </w:rPr>
  </w:style>
  <w:style w:type="character" w:customStyle="1" w:styleId="PlainTextChar">
    <w:name w:val="Plain Text Char"/>
    <w:link w:val="PlainText"/>
    <w:rsid w:val="00433D00"/>
    <w:rPr>
      <w:rFonts w:ascii="Courier New" w:hAnsi="Courier New"/>
      <w:lang w:eastAsia="en-US"/>
    </w:rPr>
  </w:style>
  <w:style w:type="paragraph" w:styleId="Salutation">
    <w:name w:val="Salutation"/>
    <w:basedOn w:val="Normal"/>
    <w:next w:val="Normal"/>
    <w:link w:val="SalutationChar"/>
    <w:rsid w:val="00433D00"/>
    <w:pPr>
      <w:spacing w:before="0" w:after="240"/>
    </w:pPr>
    <w:rPr>
      <w:szCs w:val="20"/>
    </w:rPr>
  </w:style>
  <w:style w:type="character" w:customStyle="1" w:styleId="SalutationChar">
    <w:name w:val="Salutation Char"/>
    <w:link w:val="Salutation"/>
    <w:rsid w:val="00433D00"/>
    <w:rPr>
      <w:sz w:val="24"/>
      <w:lang w:eastAsia="en-US"/>
    </w:rPr>
  </w:style>
  <w:style w:type="paragraph" w:styleId="Subtitle">
    <w:name w:val="Subtitle"/>
    <w:basedOn w:val="Normal"/>
    <w:link w:val="SubtitleChar"/>
    <w:qFormat/>
    <w:rsid w:val="00433D00"/>
    <w:pPr>
      <w:spacing w:before="0"/>
      <w:jc w:val="center"/>
      <w:outlineLvl w:val="1"/>
    </w:pPr>
    <w:rPr>
      <w:rFonts w:ascii="Arial" w:hAnsi="Arial"/>
      <w:szCs w:val="20"/>
    </w:rPr>
  </w:style>
  <w:style w:type="character" w:customStyle="1" w:styleId="SubtitleChar">
    <w:name w:val="Subtitle Char"/>
    <w:link w:val="Subtitle"/>
    <w:rsid w:val="00433D00"/>
    <w:rPr>
      <w:rFonts w:ascii="Arial" w:hAnsi="Arial"/>
      <w:sz w:val="24"/>
      <w:lang w:eastAsia="en-US"/>
    </w:rPr>
  </w:style>
  <w:style w:type="paragraph" w:styleId="TableofAuthorities">
    <w:name w:val="table of authorities"/>
    <w:basedOn w:val="Normal"/>
    <w:next w:val="Normal"/>
    <w:rsid w:val="00433D00"/>
    <w:pPr>
      <w:spacing w:before="0" w:after="240"/>
      <w:ind w:left="240" w:hanging="240"/>
    </w:pPr>
    <w:rPr>
      <w:szCs w:val="20"/>
    </w:rPr>
  </w:style>
  <w:style w:type="paragraph" w:styleId="TableofFigures">
    <w:name w:val="table of figures"/>
    <w:basedOn w:val="Normal"/>
    <w:next w:val="Normal"/>
    <w:rsid w:val="00433D00"/>
    <w:pPr>
      <w:spacing w:before="0" w:after="240"/>
      <w:ind w:left="480" w:hanging="480"/>
    </w:pPr>
    <w:rPr>
      <w:szCs w:val="20"/>
    </w:rPr>
  </w:style>
  <w:style w:type="paragraph" w:styleId="Title">
    <w:name w:val="Title"/>
    <w:basedOn w:val="Normal"/>
    <w:link w:val="TitleChar"/>
    <w:qFormat/>
    <w:rsid w:val="00433D00"/>
    <w:pPr>
      <w:spacing w:before="240"/>
      <w:jc w:val="center"/>
      <w:outlineLvl w:val="0"/>
    </w:pPr>
    <w:rPr>
      <w:rFonts w:ascii="Arial" w:hAnsi="Arial"/>
      <w:b/>
      <w:kern w:val="28"/>
      <w:sz w:val="32"/>
      <w:szCs w:val="20"/>
    </w:rPr>
  </w:style>
  <w:style w:type="character" w:customStyle="1" w:styleId="TitleChar">
    <w:name w:val="Title Char"/>
    <w:link w:val="Title"/>
    <w:rsid w:val="00433D00"/>
    <w:rPr>
      <w:rFonts w:ascii="Arial" w:hAnsi="Arial"/>
      <w:b/>
      <w:kern w:val="28"/>
      <w:sz w:val="32"/>
      <w:lang w:eastAsia="en-US"/>
    </w:rPr>
  </w:style>
  <w:style w:type="paragraph" w:styleId="TOAHeading">
    <w:name w:val="toa heading"/>
    <w:basedOn w:val="Normal"/>
    <w:next w:val="Normal"/>
    <w:rsid w:val="00433D00"/>
    <w:pPr>
      <w:spacing w:after="240"/>
    </w:pPr>
    <w:rPr>
      <w:rFonts w:ascii="Arial" w:hAnsi="Arial"/>
      <w:b/>
      <w:szCs w:val="20"/>
    </w:rPr>
  </w:style>
  <w:style w:type="paragraph" w:customStyle="1" w:styleId="YReferences">
    <w:name w:val="YReferences"/>
    <w:basedOn w:val="Normal"/>
    <w:next w:val="Normal"/>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al"/>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al"/>
    <w:rsid w:val="00433D00"/>
    <w:pPr>
      <w:numPr>
        <w:ilvl w:val="1"/>
        <w:numId w:val="25"/>
      </w:numPr>
      <w:spacing w:before="0" w:after="240"/>
    </w:pPr>
    <w:rPr>
      <w:szCs w:val="20"/>
    </w:rPr>
  </w:style>
  <w:style w:type="paragraph" w:customStyle="1" w:styleId="ListNumberLevel3">
    <w:name w:val="List Number (Level 3)"/>
    <w:basedOn w:val="Normal"/>
    <w:rsid w:val="00433D00"/>
    <w:pPr>
      <w:numPr>
        <w:ilvl w:val="2"/>
        <w:numId w:val="25"/>
      </w:numPr>
      <w:spacing w:before="0" w:after="240"/>
    </w:pPr>
    <w:rPr>
      <w:szCs w:val="20"/>
    </w:rPr>
  </w:style>
  <w:style w:type="paragraph" w:customStyle="1" w:styleId="ListNumberLevel4">
    <w:name w:val="List Number (Level 4)"/>
    <w:basedOn w:val="Normal"/>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al"/>
    <w:next w:val="Enclosures"/>
    <w:rsid w:val="00433D00"/>
    <w:pPr>
      <w:spacing w:before="480" w:after="0"/>
      <w:ind w:left="567" w:hanging="567"/>
    </w:pPr>
    <w:rPr>
      <w:szCs w:val="20"/>
    </w:rPr>
  </w:style>
  <w:style w:type="paragraph" w:customStyle="1" w:styleId="DisclaimerNotice">
    <w:name w:val="Disclaimer Notice"/>
    <w:basedOn w:val="Normal"/>
    <w:next w:val="AddressTR"/>
    <w:rsid w:val="00433D00"/>
    <w:pPr>
      <w:spacing w:before="0" w:after="240"/>
      <w:ind w:left="5103"/>
    </w:pPr>
    <w:rPr>
      <w:i/>
      <w:sz w:val="20"/>
      <w:szCs w:val="20"/>
    </w:rPr>
  </w:style>
  <w:style w:type="paragraph" w:customStyle="1" w:styleId="Disclaimer">
    <w:name w:val="Disclaimer"/>
    <w:basedOn w:val="Normal"/>
    <w:rsid w:val="00433D00"/>
    <w:pPr>
      <w:keepLines/>
      <w:pBdr>
        <w:top w:val="single" w:sz="4" w:space="1" w:color="auto"/>
      </w:pBdr>
      <w:spacing w:before="480" w:after="0"/>
    </w:pPr>
    <w:rPr>
      <w:i/>
      <w:szCs w:val="20"/>
    </w:rPr>
  </w:style>
  <w:style w:type="character" w:styleId="FollowedHyperlink">
    <w:name w:val="FollowedHyperlink"/>
    <w:rsid w:val="00433D00"/>
    <w:rPr>
      <w:color w:val="800080"/>
      <w:u w:val="single"/>
    </w:rPr>
  </w:style>
  <w:style w:type="paragraph" w:customStyle="1" w:styleId="DisclaimerSJ">
    <w:name w:val="Disclaimer_SJ"/>
    <w:basedOn w:val="Normal"/>
    <w:next w:val="Normal"/>
    <w:rsid w:val="00433D00"/>
    <w:pPr>
      <w:spacing w:before="0" w:after="0"/>
    </w:pPr>
    <w:rPr>
      <w:rFonts w:ascii="Arial" w:hAnsi="Arial"/>
      <w:b/>
      <w:sz w:val="16"/>
      <w:szCs w:val="20"/>
    </w:rPr>
  </w:style>
  <w:style w:type="paragraph" w:styleId="NormalWeb">
    <w:name w:val="Normal (Web)"/>
    <w:basedOn w:val="Normal"/>
    <w:rsid w:val="00433D00"/>
    <w:pPr>
      <w:suppressAutoHyphens/>
      <w:spacing w:before="100" w:after="100"/>
    </w:pPr>
    <w:rPr>
      <w:lang w:eastAsia="ar-SA"/>
    </w:rPr>
  </w:style>
  <w:style w:type="character" w:customStyle="1" w:styleId="Heading1Char">
    <w:name w:val="Heading 1 Char"/>
    <w:link w:val="Heading1"/>
    <w:rsid w:val="00780472"/>
    <w:rPr>
      <w:b/>
      <w:bCs/>
      <w:smallCaps/>
      <w:sz w:val="24"/>
      <w:szCs w:val="32"/>
      <w:lang w:val="fr-BE"/>
    </w:rPr>
  </w:style>
  <w:style w:type="character" w:customStyle="1" w:styleId="Text1Char">
    <w:name w:val="Text 1 Char"/>
    <w:link w:val="Text1"/>
    <w:locked/>
    <w:rsid w:val="00433D00"/>
    <w:rPr>
      <w:sz w:val="24"/>
      <w:szCs w:val="24"/>
      <w:lang w:eastAsia="en-US"/>
    </w:rPr>
  </w:style>
  <w:style w:type="table" w:styleId="TableGrid">
    <w:name w:val="Table Grid"/>
    <w:basedOn w:val="TableNormal"/>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PageNumber">
    <w:name w:val="page number"/>
    <w:basedOn w:val="DefaultParagraphFont"/>
    <w:rsid w:val="00433D00"/>
  </w:style>
  <w:style w:type="paragraph" w:styleId="BalloonText">
    <w:name w:val="Balloon Text"/>
    <w:basedOn w:val="Normal"/>
    <w:link w:val="BalloonTextChar"/>
    <w:rsid w:val="00433D00"/>
    <w:pPr>
      <w:spacing w:before="0" w:after="240"/>
    </w:pPr>
    <w:rPr>
      <w:rFonts w:ascii="Tahoma" w:hAnsi="Tahoma" w:cs="Tahoma"/>
      <w:sz w:val="16"/>
      <w:szCs w:val="16"/>
    </w:rPr>
  </w:style>
  <w:style w:type="character" w:customStyle="1" w:styleId="BalloonTextChar">
    <w:name w:val="Balloon Text Char"/>
    <w:link w:val="BalloonText"/>
    <w:rsid w:val="00433D00"/>
    <w:rPr>
      <w:rFonts w:ascii="Tahoma" w:hAnsi="Tahoma" w:cs="Tahoma"/>
      <w:sz w:val="16"/>
      <w:szCs w:val="16"/>
      <w:lang w:eastAsia="en-US"/>
    </w:rPr>
  </w:style>
  <w:style w:type="paragraph" w:customStyle="1" w:styleId="StyleHeading3BoldNotItalic">
    <w:name w:val="Style Heading 3 + Bold Not Italic"/>
    <w:basedOn w:val="Heading3"/>
    <w:autoRedefine/>
    <w:rsid w:val="00433D00"/>
    <w:pPr>
      <w:spacing w:before="0" w:after="240"/>
      <w:ind w:left="720" w:hanging="720"/>
    </w:pPr>
    <w:rPr>
      <w:rFonts w:ascii="Times New Roman Bold" w:hAnsi="Times New Roman Bold"/>
      <w:szCs w:val="20"/>
    </w:rPr>
  </w:style>
  <w:style w:type="character" w:styleId="CommentReference">
    <w:name w:val="annotation reference"/>
    <w:rsid w:val="00433D00"/>
    <w:rPr>
      <w:sz w:val="16"/>
      <w:szCs w:val="16"/>
    </w:rPr>
  </w:style>
  <w:style w:type="paragraph" w:styleId="CommentSubject">
    <w:name w:val="annotation subject"/>
    <w:basedOn w:val="CommentText"/>
    <w:next w:val="CommentText"/>
    <w:link w:val="CommentSubjectChar"/>
    <w:rsid w:val="00433D00"/>
    <w:rPr>
      <w:b/>
      <w:bCs/>
    </w:rPr>
  </w:style>
  <w:style w:type="character" w:customStyle="1" w:styleId="CommentSubjectChar">
    <w:name w:val="Comment Subject Char"/>
    <w:link w:val="CommentSubject"/>
    <w:rsid w:val="00433D00"/>
    <w:rPr>
      <w:b/>
      <w:bCs/>
      <w:lang w:eastAsia="en-US"/>
    </w:rPr>
  </w:style>
  <w:style w:type="paragraph" w:customStyle="1" w:styleId="Annextitle">
    <w:name w:val="Annex title"/>
    <w:basedOn w:val="Normal"/>
    <w:autoRedefine/>
    <w:rsid w:val="00433D00"/>
    <w:pPr>
      <w:spacing w:after="240"/>
    </w:pPr>
    <w:rPr>
      <w:rFonts w:ascii="Times New Roman Bold" w:hAnsi="Times New Roman Bold"/>
      <w:iCs/>
      <w:smallCaps/>
      <w:lang w:eastAsia="en-GB"/>
    </w:rPr>
  </w:style>
  <w:style w:type="character" w:customStyle="1" w:styleId="FootnoteTextChar">
    <w:name w:val="Footnote Text Char"/>
    <w:link w:val="FootnoteText"/>
    <w:semiHidden/>
    <w:rsid w:val="00433D00"/>
    <w:rPr>
      <w:lang w:eastAsia="en-US"/>
    </w:rPr>
  </w:style>
  <w:style w:type="paragraph" w:styleId="Revision">
    <w:name w:val="Revision"/>
    <w:hidden/>
    <w:uiPriority w:val="99"/>
    <w:semiHidden/>
    <w:rsid w:val="00433D00"/>
    <w:pPr>
      <w:spacing w:before="60" w:after="60"/>
    </w:pPr>
    <w:rPr>
      <w:sz w:val="24"/>
      <w:lang w:val="en-GB"/>
    </w:rPr>
  </w:style>
  <w:style w:type="character" w:styleId="EndnoteReference">
    <w:name w:val="endnote reference"/>
    <w:rsid w:val="00433D00"/>
    <w:rPr>
      <w:vertAlign w:val="superscript"/>
    </w:rPr>
  </w:style>
  <w:style w:type="paragraph" w:styleId="ListParagraph">
    <w:name w:val="List Paragraph"/>
    <w:basedOn w:val="Normal"/>
    <w:uiPriority w:val="34"/>
    <w:qFormat/>
    <w:rsid w:val="00433D00"/>
    <w:pPr>
      <w:spacing w:before="0" w:after="240"/>
      <w:ind w:left="720"/>
    </w:pPr>
    <w:rPr>
      <w:szCs w:val="20"/>
    </w:rPr>
  </w:style>
  <w:style w:type="paragraph" w:customStyle="1" w:styleId="StyleHeading1Hanging085cm">
    <w:name w:val="Style Heading 1 + Hanging:  0.85 cm"/>
    <w:basedOn w:val="Heading1"/>
    <w:autoRedefine/>
    <w:rsid w:val="00433D00"/>
    <w:pPr>
      <w:numPr>
        <w:numId w:val="0"/>
      </w:numPr>
      <w:spacing w:after="240"/>
    </w:pPr>
    <w:rPr>
      <w:bCs w:val="0"/>
      <w:szCs w:val="24"/>
    </w:rPr>
  </w:style>
  <w:style w:type="paragraph" w:customStyle="1" w:styleId="StyleHeading1Left0cm">
    <w:name w:val="Style Heading 1 + Left:  0 cm"/>
    <w:basedOn w:val="Heading1"/>
    <w:autoRedefine/>
    <w:rsid w:val="00433D00"/>
    <w:pPr>
      <w:numPr>
        <w:numId w:val="30"/>
      </w:numPr>
      <w:spacing w:after="240"/>
    </w:pPr>
    <w:rPr>
      <w:rFonts w:ascii="Times New Roman Bold" w:hAnsi="Times New Roman Bold"/>
      <w:bCs w:val="0"/>
      <w:szCs w:val="24"/>
    </w:rPr>
  </w:style>
  <w:style w:type="character" w:customStyle="1" w:styleId="HeaderChar">
    <w:name w:val="Header Char"/>
    <w:link w:val="Header"/>
    <w:uiPriority w:val="99"/>
    <w:rsid w:val="00D066A4"/>
    <w:rPr>
      <w:rFonts w:eastAsia="Calibri"/>
      <w:sz w:val="24"/>
      <w:szCs w:val="22"/>
      <w:lang w:eastAsia="en-US"/>
    </w:rPr>
  </w:style>
  <w:style w:type="character" w:customStyle="1" w:styleId="FooterChar">
    <w:name w:val="Footer Char"/>
    <w:link w:val="Footer"/>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Heading2Char">
    <w:name w:val="Heading 2 Char"/>
    <w:link w:val="Heading2"/>
    <w:rsid w:val="0029142A"/>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Heading3Char">
    <w:name w:val="Heading 3 Char"/>
    <w:link w:val="Heading3"/>
    <w:rsid w:val="0029142A"/>
    <w:rPr>
      <w:b/>
      <w:bCs/>
      <w:noProof/>
      <w:sz w:val="24"/>
      <w:szCs w:val="26"/>
      <w:lang w:eastAsia="en-US"/>
    </w:rPr>
  </w:style>
  <w:style w:type="character" w:customStyle="1" w:styleId="Heading4Char">
    <w:name w:val="Heading 4 Char"/>
    <w:link w:val="Heading4"/>
    <w:rsid w:val="0029142A"/>
    <w:rPr>
      <w:bCs/>
      <w:sz w:val="24"/>
      <w:szCs w:val="28"/>
      <w:lang w:val="en-GB"/>
    </w:rPr>
  </w:style>
  <w:style w:type="character" w:styleId="Hyperlink">
    <w:name w:val="Hyperlink"/>
    <w:basedOn w:val="DefaultParagraphFont"/>
    <w:rsid w:val="0026470E"/>
    <w:rPr>
      <w:color w:val="0000FF" w:themeColor="hyperlink"/>
      <w:u w:val="single"/>
    </w:rPr>
  </w:style>
  <w:style w:type="character" w:customStyle="1" w:styleId="Bodytext0">
    <w:name w:val="Body text_"/>
    <w:basedOn w:val="DefaultParagraphFont"/>
    <w:link w:val="BodyText30"/>
    <w:rsid w:val="002963F5"/>
    <w:rPr>
      <w:sz w:val="22"/>
      <w:szCs w:val="22"/>
      <w:shd w:val="clear" w:color="auto" w:fill="FFFFFF"/>
    </w:rPr>
  </w:style>
  <w:style w:type="paragraph" w:customStyle="1" w:styleId="BodyText30">
    <w:name w:val="Body Text3"/>
    <w:basedOn w:val="Normal"/>
    <w:link w:val="Bodytext0"/>
    <w:rsid w:val="002963F5"/>
    <w:pPr>
      <w:widowControl w:val="0"/>
      <w:shd w:val="clear" w:color="auto" w:fill="FFFFFF"/>
      <w:spacing w:before="180" w:after="180" w:line="298" w:lineRule="exact"/>
      <w:ind w:hanging="360"/>
      <w:jc w:val="both"/>
    </w:pPr>
    <w:rPr>
      <w:sz w:val="22"/>
      <w:szCs w:val="22"/>
      <w:lang w:val="en-US"/>
    </w:rPr>
  </w:style>
  <w:style w:type="numbering" w:customStyle="1" w:styleId="WWNum44">
    <w:name w:val="WWNum44"/>
    <w:basedOn w:val="NoList"/>
    <w:rsid w:val="00624F2E"/>
    <w:pPr>
      <w:numPr>
        <w:numId w:val="47"/>
      </w:numPr>
    </w:pPr>
  </w:style>
  <w:style w:type="character" w:styleId="Strong">
    <w:name w:val="Strong"/>
    <w:uiPriority w:val="22"/>
    <w:qFormat/>
    <w:rsid w:val="006F79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rsid w:val="00D412FF"/>
    <w:pPr>
      <w:spacing w:before="60" w:after="60"/>
    </w:pPr>
    <w:rPr>
      <w:sz w:val="24"/>
      <w:szCs w:val="24"/>
      <w:lang w:val="en-GB"/>
    </w:rPr>
  </w:style>
  <w:style w:type="paragraph" w:styleId="Heading1">
    <w:name w:val="heading 1"/>
    <w:basedOn w:val="Normal"/>
    <w:next w:val="Text1"/>
    <w:link w:val="Heading1Char"/>
    <w:qFormat/>
    <w:rsid w:val="00780472"/>
    <w:pPr>
      <w:keepNext/>
      <w:numPr>
        <w:numId w:val="32"/>
      </w:numPr>
      <w:tabs>
        <w:tab w:val="clear" w:pos="850"/>
        <w:tab w:val="num" w:pos="0"/>
      </w:tabs>
      <w:spacing w:before="360"/>
      <w:ind w:left="992"/>
      <w:outlineLvl w:val="0"/>
    </w:pPr>
    <w:rPr>
      <w:b/>
      <w:bCs/>
      <w:smallCaps/>
      <w:szCs w:val="32"/>
      <w:lang w:val="fr-BE"/>
    </w:rPr>
  </w:style>
  <w:style w:type="paragraph" w:styleId="Heading2">
    <w:name w:val="heading 2"/>
    <w:basedOn w:val="Normal"/>
    <w:next w:val="Text1"/>
    <w:link w:val="Heading2Char"/>
    <w:qFormat/>
    <w:rsid w:val="005D46E3"/>
    <w:pPr>
      <w:keepNext/>
      <w:numPr>
        <w:ilvl w:val="1"/>
        <w:numId w:val="7"/>
      </w:numPr>
      <w:outlineLvl w:val="1"/>
    </w:pPr>
    <w:rPr>
      <w:b/>
      <w:bCs/>
      <w:iCs/>
      <w:szCs w:val="28"/>
    </w:rPr>
  </w:style>
  <w:style w:type="paragraph" w:styleId="Heading3">
    <w:name w:val="heading 3"/>
    <w:basedOn w:val="Normal"/>
    <w:next w:val="Text1"/>
    <w:link w:val="Heading3Char"/>
    <w:qFormat/>
    <w:rsid w:val="00786CB4"/>
    <w:pPr>
      <w:keepNext/>
      <w:outlineLvl w:val="2"/>
    </w:pPr>
    <w:rPr>
      <w:b/>
      <w:bCs/>
      <w:noProof/>
      <w:szCs w:val="26"/>
    </w:rPr>
  </w:style>
  <w:style w:type="paragraph" w:styleId="Heading4">
    <w:name w:val="heading 4"/>
    <w:basedOn w:val="Normal"/>
    <w:next w:val="Text1"/>
    <w:link w:val="Heading4Char"/>
    <w:qFormat/>
    <w:rsid w:val="001A5BE0"/>
    <w:pPr>
      <w:keepNext/>
      <w:numPr>
        <w:ilvl w:val="3"/>
        <w:numId w:val="7"/>
      </w:numPr>
      <w:outlineLvl w:val="3"/>
    </w:pPr>
    <w:rPr>
      <w:bCs/>
      <w:szCs w:val="28"/>
    </w:rPr>
  </w:style>
  <w:style w:type="paragraph" w:styleId="Heading5">
    <w:name w:val="heading 5"/>
    <w:basedOn w:val="Normal"/>
    <w:next w:val="Normal"/>
    <w:link w:val="Heading5Char"/>
    <w:qFormat/>
    <w:rsid w:val="00433D00"/>
    <w:pPr>
      <w:spacing w:before="240"/>
      <w:ind w:left="1008" w:hanging="1008"/>
      <w:outlineLvl w:val="4"/>
    </w:pPr>
    <w:rPr>
      <w:rFonts w:ascii="Arial" w:hAnsi="Arial"/>
      <w:sz w:val="22"/>
      <w:szCs w:val="20"/>
    </w:rPr>
  </w:style>
  <w:style w:type="paragraph" w:styleId="Heading6">
    <w:name w:val="heading 6"/>
    <w:basedOn w:val="Normal"/>
    <w:next w:val="Normal"/>
    <w:link w:val="Heading6Char"/>
    <w:qFormat/>
    <w:rsid w:val="00433D00"/>
    <w:pPr>
      <w:spacing w:before="240"/>
      <w:ind w:left="1152" w:hanging="1152"/>
      <w:outlineLvl w:val="5"/>
    </w:pPr>
    <w:rPr>
      <w:rFonts w:ascii="Arial" w:hAnsi="Arial"/>
      <w:i/>
      <w:sz w:val="22"/>
      <w:szCs w:val="20"/>
    </w:rPr>
  </w:style>
  <w:style w:type="paragraph" w:styleId="Heading7">
    <w:name w:val="heading 7"/>
    <w:basedOn w:val="Normal"/>
    <w:next w:val="Normal"/>
    <w:link w:val="Heading7Char"/>
    <w:qFormat/>
    <w:rsid w:val="00433D00"/>
    <w:pPr>
      <w:spacing w:before="240"/>
      <w:ind w:left="1296" w:hanging="1296"/>
      <w:outlineLvl w:val="6"/>
    </w:pPr>
    <w:rPr>
      <w:rFonts w:ascii="Arial" w:hAnsi="Arial"/>
      <w:sz w:val="20"/>
      <w:szCs w:val="20"/>
    </w:rPr>
  </w:style>
  <w:style w:type="paragraph" w:styleId="Heading8">
    <w:name w:val="heading 8"/>
    <w:basedOn w:val="Normal"/>
    <w:next w:val="Normal"/>
    <w:link w:val="Heading8Char"/>
    <w:qFormat/>
    <w:rsid w:val="00433D00"/>
    <w:pPr>
      <w:spacing w:before="240"/>
      <w:ind w:left="1440" w:hanging="1440"/>
      <w:outlineLvl w:val="7"/>
    </w:pPr>
    <w:rPr>
      <w:rFonts w:ascii="Arial" w:hAnsi="Arial"/>
      <w:i/>
      <w:sz w:val="20"/>
      <w:szCs w:val="20"/>
    </w:rPr>
  </w:style>
  <w:style w:type="paragraph" w:styleId="Heading9">
    <w:name w:val="heading 9"/>
    <w:basedOn w:val="Normal"/>
    <w:next w:val="Normal"/>
    <w:link w:val="Heading9Char"/>
    <w:qFormat/>
    <w:rsid w:val="00433D00"/>
    <w:pPr>
      <w:spacing w:before="240"/>
      <w:ind w:left="1584" w:hanging="1584"/>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66A4"/>
    <w:pPr>
      <w:tabs>
        <w:tab w:val="center" w:pos="4535"/>
        <w:tab w:val="right" w:pos="9071"/>
      </w:tabs>
      <w:spacing w:before="0"/>
    </w:pPr>
    <w:rPr>
      <w:rFonts w:eastAsia="Calibri"/>
      <w:szCs w:val="22"/>
    </w:rPr>
  </w:style>
  <w:style w:type="paragraph" w:styleId="Footer">
    <w:name w:val="footer"/>
    <w:basedOn w:val="Normal"/>
    <w:link w:val="FooterChar"/>
    <w:uiPriority w:val="99"/>
    <w:rsid w:val="001A5BE0"/>
    <w:pPr>
      <w:tabs>
        <w:tab w:val="center" w:pos="4535"/>
        <w:tab w:val="right" w:pos="9071"/>
        <w:tab w:val="right" w:pos="9921"/>
      </w:tabs>
      <w:spacing w:before="360" w:after="0"/>
      <w:ind w:left="-850" w:right="-850"/>
    </w:pPr>
  </w:style>
  <w:style w:type="paragraph" w:styleId="FootnoteText">
    <w:name w:val="footnote text"/>
    <w:basedOn w:val="Normal"/>
    <w:link w:val="FootnoteTextChar"/>
    <w:semiHidden/>
    <w:rsid w:val="001A5BE0"/>
    <w:pPr>
      <w:spacing w:before="0" w:after="0"/>
      <w:ind w:left="720" w:hanging="720"/>
    </w:pPr>
    <w:rPr>
      <w:sz w:val="20"/>
      <w:szCs w:val="20"/>
    </w:rPr>
  </w:style>
  <w:style w:type="paragraph" w:styleId="TOC1">
    <w:name w:val="toc 1"/>
    <w:basedOn w:val="Normal"/>
    <w:next w:val="Normal"/>
    <w:semiHidden/>
    <w:rsid w:val="001A5BE0"/>
    <w:pPr>
      <w:tabs>
        <w:tab w:val="right" w:leader="dot" w:pos="9071"/>
      </w:tabs>
      <w:ind w:left="850" w:hanging="850"/>
    </w:pPr>
  </w:style>
  <w:style w:type="paragraph" w:styleId="TOC2">
    <w:name w:val="toc 2"/>
    <w:basedOn w:val="Normal"/>
    <w:next w:val="Normal"/>
    <w:semiHidden/>
    <w:rsid w:val="001A5BE0"/>
    <w:pPr>
      <w:tabs>
        <w:tab w:val="right" w:leader="dot" w:pos="9071"/>
      </w:tabs>
      <w:ind w:left="850" w:hanging="850"/>
    </w:pPr>
  </w:style>
  <w:style w:type="paragraph" w:styleId="TOC3">
    <w:name w:val="toc 3"/>
    <w:basedOn w:val="Normal"/>
    <w:next w:val="Normal"/>
    <w:semiHidden/>
    <w:rsid w:val="001A5BE0"/>
    <w:pPr>
      <w:tabs>
        <w:tab w:val="right" w:leader="dot" w:pos="9071"/>
      </w:tabs>
      <w:ind w:left="850" w:hanging="850"/>
    </w:pPr>
  </w:style>
  <w:style w:type="paragraph" w:styleId="TOC4">
    <w:name w:val="toc 4"/>
    <w:basedOn w:val="Normal"/>
    <w:next w:val="Normal"/>
    <w:semiHidden/>
    <w:rsid w:val="001A5BE0"/>
    <w:pPr>
      <w:tabs>
        <w:tab w:val="right" w:leader="dot" w:pos="9071"/>
      </w:tabs>
      <w:ind w:left="850" w:hanging="850"/>
    </w:pPr>
  </w:style>
  <w:style w:type="paragraph" w:styleId="TOC5">
    <w:name w:val="toc 5"/>
    <w:basedOn w:val="Normal"/>
    <w:next w:val="Normal"/>
    <w:semiHidden/>
    <w:rsid w:val="001A5BE0"/>
    <w:pPr>
      <w:tabs>
        <w:tab w:val="right" w:leader="dot" w:pos="9071"/>
      </w:tabs>
      <w:spacing w:before="300"/>
    </w:pPr>
  </w:style>
  <w:style w:type="paragraph" w:styleId="TOC6">
    <w:name w:val="toc 6"/>
    <w:basedOn w:val="Normal"/>
    <w:next w:val="Normal"/>
    <w:semiHidden/>
    <w:rsid w:val="001A5BE0"/>
    <w:pPr>
      <w:tabs>
        <w:tab w:val="right" w:leader="dot" w:pos="9071"/>
      </w:tabs>
      <w:spacing w:before="240"/>
    </w:pPr>
  </w:style>
  <w:style w:type="paragraph" w:styleId="TOC7">
    <w:name w:val="toc 7"/>
    <w:basedOn w:val="Normal"/>
    <w:next w:val="Normal"/>
    <w:semiHidden/>
    <w:rsid w:val="001A5BE0"/>
    <w:pPr>
      <w:tabs>
        <w:tab w:val="right" w:leader="dot" w:pos="9071"/>
      </w:tabs>
      <w:spacing w:before="180"/>
    </w:pPr>
  </w:style>
  <w:style w:type="paragraph" w:styleId="TOC8">
    <w:name w:val="toc 8"/>
    <w:basedOn w:val="Normal"/>
    <w:next w:val="Normal"/>
    <w:semiHidden/>
    <w:rsid w:val="001A5BE0"/>
    <w:pPr>
      <w:tabs>
        <w:tab w:val="right" w:leader="dot" w:pos="9071"/>
      </w:tabs>
    </w:pPr>
  </w:style>
  <w:style w:type="paragraph" w:styleId="TOC9">
    <w:name w:val="toc 9"/>
    <w:basedOn w:val="Normal"/>
    <w:next w:val="Normal"/>
    <w:semiHidden/>
    <w:rsid w:val="001A5BE0"/>
    <w:pPr>
      <w:tabs>
        <w:tab w:val="right" w:leader="dot" w:pos="9071"/>
      </w:tabs>
    </w:pPr>
  </w:style>
  <w:style w:type="paragraph" w:customStyle="1" w:styleId="HeaderLandscape">
    <w:name w:val="HeaderLandscape"/>
    <w:basedOn w:val="Normal"/>
    <w:rsid w:val="00D066A4"/>
    <w:pPr>
      <w:tabs>
        <w:tab w:val="center" w:pos="7285"/>
        <w:tab w:val="right" w:pos="14003"/>
      </w:tabs>
      <w:spacing w:before="0"/>
    </w:pPr>
    <w:rPr>
      <w:rFonts w:eastAsia="Calibri"/>
      <w:szCs w:val="22"/>
    </w:rPr>
  </w:style>
  <w:style w:type="paragraph" w:customStyle="1" w:styleId="FooterLandscape">
    <w:name w:val="FooterLandscape"/>
    <w:basedOn w:val="Normal"/>
    <w:rsid w:val="001A5BE0"/>
    <w:pPr>
      <w:tabs>
        <w:tab w:val="center" w:pos="7285"/>
        <w:tab w:val="center" w:pos="10913"/>
        <w:tab w:val="right" w:pos="15137"/>
      </w:tabs>
      <w:spacing w:before="360" w:after="0"/>
      <w:ind w:left="-567" w:right="-567"/>
    </w:pPr>
  </w:style>
  <w:style w:type="character" w:styleId="FootnoteReference">
    <w:name w:val="footnote reference"/>
    <w:semiHidden/>
    <w:rsid w:val="001A5BE0"/>
    <w:rPr>
      <w:shd w:val="clear" w:color="auto" w:fill="auto"/>
      <w:vertAlign w:val="superscript"/>
    </w:rPr>
  </w:style>
  <w:style w:type="paragraph" w:customStyle="1" w:styleId="Text1">
    <w:name w:val="Text 1"/>
    <w:basedOn w:val="Normal"/>
    <w:link w:val="Text1Char"/>
    <w:rsid w:val="001A5BE0"/>
    <w:pPr>
      <w:ind w:left="850"/>
    </w:pPr>
  </w:style>
  <w:style w:type="paragraph" w:customStyle="1" w:styleId="Text2">
    <w:name w:val="Text 2"/>
    <w:basedOn w:val="Normal"/>
    <w:rsid w:val="001A5BE0"/>
    <w:pPr>
      <w:ind w:left="1417"/>
    </w:pPr>
  </w:style>
  <w:style w:type="paragraph" w:customStyle="1" w:styleId="Text3">
    <w:name w:val="Text 3"/>
    <w:basedOn w:val="Normal"/>
    <w:rsid w:val="001A5BE0"/>
    <w:pPr>
      <w:ind w:left="1984"/>
    </w:pPr>
  </w:style>
  <w:style w:type="paragraph" w:customStyle="1" w:styleId="Text4">
    <w:name w:val="Text 4"/>
    <w:basedOn w:val="Normal"/>
    <w:rsid w:val="001A5BE0"/>
    <w:pPr>
      <w:ind w:left="2551"/>
    </w:pPr>
  </w:style>
  <w:style w:type="paragraph" w:customStyle="1" w:styleId="NormalCentered">
    <w:name w:val="Normal Centered"/>
    <w:basedOn w:val="Normal"/>
    <w:rsid w:val="001A5BE0"/>
    <w:pPr>
      <w:jc w:val="center"/>
    </w:pPr>
  </w:style>
  <w:style w:type="paragraph" w:customStyle="1" w:styleId="NormalLeft">
    <w:name w:val="Normal Left"/>
    <w:basedOn w:val="Normal"/>
    <w:rsid w:val="001A5BE0"/>
  </w:style>
  <w:style w:type="paragraph" w:customStyle="1" w:styleId="NormalRight">
    <w:name w:val="Normal Right"/>
    <w:basedOn w:val="Normal"/>
    <w:rsid w:val="001A5BE0"/>
    <w:pPr>
      <w:jc w:val="right"/>
    </w:pPr>
  </w:style>
  <w:style w:type="paragraph" w:customStyle="1" w:styleId="QuotedText">
    <w:name w:val="Quoted Text"/>
    <w:basedOn w:val="Normal"/>
    <w:rsid w:val="001A5BE0"/>
    <w:pPr>
      <w:ind w:left="1417"/>
    </w:pPr>
  </w:style>
  <w:style w:type="paragraph" w:customStyle="1" w:styleId="Point0">
    <w:name w:val="Point 0"/>
    <w:basedOn w:val="Normal"/>
    <w:rsid w:val="001A5BE0"/>
    <w:pPr>
      <w:ind w:left="850" w:hanging="850"/>
    </w:pPr>
  </w:style>
  <w:style w:type="paragraph" w:customStyle="1" w:styleId="Point1">
    <w:name w:val="Point 1"/>
    <w:basedOn w:val="Normal"/>
    <w:rsid w:val="001A5BE0"/>
    <w:pPr>
      <w:ind w:left="1417" w:hanging="567"/>
    </w:pPr>
  </w:style>
  <w:style w:type="paragraph" w:customStyle="1" w:styleId="Point2">
    <w:name w:val="Point 2"/>
    <w:basedOn w:val="Normal"/>
    <w:rsid w:val="001A5BE0"/>
    <w:pPr>
      <w:ind w:left="1984" w:hanging="567"/>
    </w:pPr>
  </w:style>
  <w:style w:type="paragraph" w:customStyle="1" w:styleId="Point3">
    <w:name w:val="Point 3"/>
    <w:basedOn w:val="Normal"/>
    <w:rsid w:val="001A5BE0"/>
    <w:pPr>
      <w:ind w:left="2551" w:hanging="567"/>
    </w:pPr>
  </w:style>
  <w:style w:type="paragraph" w:customStyle="1" w:styleId="Point4">
    <w:name w:val="Point 4"/>
    <w:basedOn w:val="Normal"/>
    <w:rsid w:val="001A5BE0"/>
    <w:pPr>
      <w:ind w:left="3118" w:hanging="567"/>
    </w:pPr>
  </w:style>
  <w:style w:type="paragraph" w:customStyle="1" w:styleId="Tiret0">
    <w:name w:val="Tiret 0"/>
    <w:basedOn w:val="Point0"/>
    <w:rsid w:val="001A5BE0"/>
    <w:pPr>
      <w:numPr>
        <w:numId w:val="1"/>
      </w:numPr>
    </w:pPr>
  </w:style>
  <w:style w:type="paragraph" w:customStyle="1" w:styleId="Tiret1">
    <w:name w:val="Tiret 1"/>
    <w:basedOn w:val="Point1"/>
    <w:rsid w:val="001A5BE0"/>
    <w:pPr>
      <w:numPr>
        <w:numId w:val="2"/>
      </w:numPr>
    </w:pPr>
  </w:style>
  <w:style w:type="paragraph" w:customStyle="1" w:styleId="Tiret2">
    <w:name w:val="Tiret 2"/>
    <w:basedOn w:val="Point2"/>
    <w:rsid w:val="001A5BE0"/>
    <w:pPr>
      <w:numPr>
        <w:numId w:val="3"/>
      </w:numPr>
    </w:pPr>
  </w:style>
  <w:style w:type="paragraph" w:customStyle="1" w:styleId="Tiret3">
    <w:name w:val="Tiret 3"/>
    <w:basedOn w:val="Point3"/>
    <w:rsid w:val="001A5BE0"/>
    <w:pPr>
      <w:numPr>
        <w:numId w:val="4"/>
      </w:numPr>
    </w:pPr>
  </w:style>
  <w:style w:type="paragraph" w:customStyle="1" w:styleId="Tiret4">
    <w:name w:val="Tiret 4"/>
    <w:basedOn w:val="Point4"/>
    <w:rsid w:val="001A5BE0"/>
    <w:pPr>
      <w:numPr>
        <w:numId w:val="5"/>
      </w:numPr>
    </w:pPr>
  </w:style>
  <w:style w:type="paragraph" w:customStyle="1" w:styleId="PointDouble0">
    <w:name w:val="PointDouble 0"/>
    <w:basedOn w:val="Normal"/>
    <w:rsid w:val="001A5BE0"/>
    <w:pPr>
      <w:tabs>
        <w:tab w:val="left" w:pos="850"/>
      </w:tabs>
      <w:ind w:left="1417" w:hanging="1417"/>
    </w:pPr>
  </w:style>
  <w:style w:type="paragraph" w:customStyle="1" w:styleId="PointDouble1">
    <w:name w:val="PointDouble 1"/>
    <w:basedOn w:val="Normal"/>
    <w:rsid w:val="001A5BE0"/>
    <w:pPr>
      <w:tabs>
        <w:tab w:val="left" w:pos="1417"/>
      </w:tabs>
      <w:ind w:left="1984" w:hanging="1134"/>
    </w:pPr>
  </w:style>
  <w:style w:type="paragraph" w:customStyle="1" w:styleId="PointDouble2">
    <w:name w:val="PointDouble 2"/>
    <w:basedOn w:val="Normal"/>
    <w:rsid w:val="001A5BE0"/>
    <w:pPr>
      <w:tabs>
        <w:tab w:val="left" w:pos="1984"/>
      </w:tabs>
      <w:ind w:left="2551" w:hanging="1134"/>
    </w:pPr>
  </w:style>
  <w:style w:type="paragraph" w:customStyle="1" w:styleId="PointDouble3">
    <w:name w:val="PointDouble 3"/>
    <w:basedOn w:val="Normal"/>
    <w:rsid w:val="001A5BE0"/>
    <w:pPr>
      <w:tabs>
        <w:tab w:val="left" w:pos="2551"/>
      </w:tabs>
      <w:ind w:left="3118" w:hanging="1134"/>
    </w:pPr>
  </w:style>
  <w:style w:type="paragraph" w:customStyle="1" w:styleId="PointDouble4">
    <w:name w:val="PointDouble 4"/>
    <w:basedOn w:val="Normal"/>
    <w:rsid w:val="001A5BE0"/>
    <w:pPr>
      <w:tabs>
        <w:tab w:val="left" w:pos="3118"/>
      </w:tabs>
      <w:ind w:left="3685" w:hanging="1134"/>
    </w:pPr>
  </w:style>
  <w:style w:type="paragraph" w:customStyle="1" w:styleId="PointTriple0">
    <w:name w:val="PointTriple 0"/>
    <w:basedOn w:val="Normal"/>
    <w:rsid w:val="001A5BE0"/>
    <w:pPr>
      <w:tabs>
        <w:tab w:val="left" w:pos="850"/>
        <w:tab w:val="left" w:pos="1417"/>
      </w:tabs>
      <w:ind w:left="1984" w:hanging="1984"/>
    </w:pPr>
  </w:style>
  <w:style w:type="paragraph" w:customStyle="1" w:styleId="PointTriple1">
    <w:name w:val="PointTriple 1"/>
    <w:basedOn w:val="Normal"/>
    <w:rsid w:val="001A5BE0"/>
    <w:pPr>
      <w:tabs>
        <w:tab w:val="left" w:pos="1417"/>
        <w:tab w:val="left" w:pos="1984"/>
      </w:tabs>
      <w:ind w:left="2551" w:hanging="1701"/>
    </w:pPr>
  </w:style>
  <w:style w:type="paragraph" w:customStyle="1" w:styleId="PointTriple2">
    <w:name w:val="PointTriple 2"/>
    <w:basedOn w:val="Normal"/>
    <w:rsid w:val="001A5BE0"/>
    <w:pPr>
      <w:tabs>
        <w:tab w:val="left" w:pos="1984"/>
        <w:tab w:val="left" w:pos="2551"/>
      </w:tabs>
      <w:ind w:left="3118" w:hanging="1701"/>
    </w:pPr>
  </w:style>
  <w:style w:type="paragraph" w:customStyle="1" w:styleId="PointTriple3">
    <w:name w:val="PointTriple 3"/>
    <w:basedOn w:val="Normal"/>
    <w:rsid w:val="001A5BE0"/>
    <w:pPr>
      <w:tabs>
        <w:tab w:val="left" w:pos="2551"/>
        <w:tab w:val="left" w:pos="3118"/>
      </w:tabs>
      <w:ind w:left="3685" w:hanging="1701"/>
    </w:pPr>
  </w:style>
  <w:style w:type="paragraph" w:customStyle="1" w:styleId="PointTriple4">
    <w:name w:val="PointTriple 4"/>
    <w:basedOn w:val="Normal"/>
    <w:rsid w:val="001A5BE0"/>
    <w:pPr>
      <w:tabs>
        <w:tab w:val="left" w:pos="3118"/>
        <w:tab w:val="left" w:pos="3685"/>
      </w:tabs>
      <w:ind w:left="4252" w:hanging="1701"/>
    </w:pPr>
  </w:style>
  <w:style w:type="paragraph" w:customStyle="1" w:styleId="NumPar1">
    <w:name w:val="NumPar 1"/>
    <w:basedOn w:val="Normal"/>
    <w:next w:val="Text1"/>
    <w:rsid w:val="001A5BE0"/>
    <w:pPr>
      <w:numPr>
        <w:numId w:val="6"/>
      </w:numPr>
    </w:pPr>
  </w:style>
  <w:style w:type="paragraph" w:customStyle="1" w:styleId="NumPar2">
    <w:name w:val="NumPar 2"/>
    <w:basedOn w:val="Normal"/>
    <w:next w:val="Text1"/>
    <w:rsid w:val="001A5BE0"/>
    <w:pPr>
      <w:numPr>
        <w:ilvl w:val="1"/>
        <w:numId w:val="6"/>
      </w:numPr>
    </w:pPr>
  </w:style>
  <w:style w:type="paragraph" w:customStyle="1" w:styleId="NumPar3">
    <w:name w:val="NumPar 3"/>
    <w:basedOn w:val="Normal"/>
    <w:next w:val="Text1"/>
    <w:rsid w:val="001A5BE0"/>
    <w:pPr>
      <w:numPr>
        <w:ilvl w:val="2"/>
        <w:numId w:val="6"/>
      </w:numPr>
    </w:pPr>
  </w:style>
  <w:style w:type="paragraph" w:customStyle="1" w:styleId="NumPar4">
    <w:name w:val="NumPar 4"/>
    <w:basedOn w:val="Normal"/>
    <w:next w:val="Text1"/>
    <w:rsid w:val="001A5BE0"/>
    <w:pPr>
      <w:numPr>
        <w:ilvl w:val="3"/>
        <w:numId w:val="6"/>
      </w:numPr>
    </w:pPr>
  </w:style>
  <w:style w:type="paragraph" w:customStyle="1" w:styleId="ManualNumPar1">
    <w:name w:val="Manual NumPar 1"/>
    <w:basedOn w:val="Normal"/>
    <w:next w:val="Text1"/>
    <w:link w:val="ManualNumPar1Char"/>
    <w:rsid w:val="001A5BE0"/>
    <w:pPr>
      <w:ind w:left="850" w:hanging="850"/>
    </w:pPr>
  </w:style>
  <w:style w:type="paragraph" w:customStyle="1" w:styleId="ManualNumPar2">
    <w:name w:val="Manual NumPar 2"/>
    <w:basedOn w:val="Normal"/>
    <w:next w:val="Text1"/>
    <w:rsid w:val="001A5BE0"/>
    <w:pPr>
      <w:ind w:left="850" w:hanging="850"/>
    </w:pPr>
  </w:style>
  <w:style w:type="paragraph" w:customStyle="1" w:styleId="ManualNumPar3">
    <w:name w:val="Manual NumPar 3"/>
    <w:basedOn w:val="Normal"/>
    <w:next w:val="Text1"/>
    <w:rsid w:val="001A5BE0"/>
    <w:pPr>
      <w:ind w:left="850" w:hanging="850"/>
    </w:pPr>
  </w:style>
  <w:style w:type="paragraph" w:customStyle="1" w:styleId="ManualNumPar4">
    <w:name w:val="Manual NumPar 4"/>
    <w:basedOn w:val="Normal"/>
    <w:next w:val="Text1"/>
    <w:rsid w:val="001A5BE0"/>
    <w:pPr>
      <w:ind w:left="850" w:hanging="850"/>
    </w:pPr>
  </w:style>
  <w:style w:type="paragraph" w:customStyle="1" w:styleId="QuotedNumPar">
    <w:name w:val="Quoted NumPar"/>
    <w:basedOn w:val="Normal"/>
    <w:rsid w:val="001A5BE0"/>
    <w:pPr>
      <w:ind w:left="1417" w:hanging="567"/>
    </w:pPr>
  </w:style>
  <w:style w:type="paragraph" w:customStyle="1" w:styleId="ManualHeading1">
    <w:name w:val="Manual Heading 1"/>
    <w:basedOn w:val="Normal"/>
    <w:next w:val="Text1"/>
    <w:rsid w:val="001A5BE0"/>
    <w:pPr>
      <w:keepNext/>
      <w:tabs>
        <w:tab w:val="left" w:pos="850"/>
      </w:tabs>
      <w:spacing w:before="360"/>
      <w:ind w:left="850" w:hanging="850"/>
      <w:outlineLvl w:val="0"/>
    </w:pPr>
    <w:rPr>
      <w:b/>
      <w:smallCaps/>
    </w:rPr>
  </w:style>
  <w:style w:type="paragraph" w:customStyle="1" w:styleId="ManualHeading2">
    <w:name w:val="Manual Heading 2"/>
    <w:basedOn w:val="Normal"/>
    <w:next w:val="Text1"/>
    <w:qFormat/>
    <w:rsid w:val="004464A3"/>
    <w:pPr>
      <w:keepNext/>
      <w:tabs>
        <w:tab w:val="left" w:pos="850"/>
      </w:tabs>
      <w:spacing w:before="0"/>
      <w:ind w:left="850" w:hanging="850"/>
      <w:outlineLvl w:val="1"/>
    </w:pPr>
    <w:rPr>
      <w:b/>
      <w:color w:val="000000"/>
    </w:rPr>
  </w:style>
  <w:style w:type="paragraph" w:customStyle="1" w:styleId="ManualHeading3">
    <w:name w:val="Manual Heading 3"/>
    <w:basedOn w:val="Normal"/>
    <w:next w:val="Text1"/>
    <w:qFormat/>
    <w:rsid w:val="005325B7"/>
    <w:pPr>
      <w:keepNext/>
      <w:tabs>
        <w:tab w:val="left" w:pos="0"/>
      </w:tabs>
      <w:outlineLvl w:val="2"/>
    </w:pPr>
    <w:rPr>
      <w:b/>
      <w:i/>
      <w:color w:val="000000"/>
      <w:sz w:val="22"/>
      <w:szCs w:val="22"/>
    </w:rPr>
  </w:style>
  <w:style w:type="paragraph" w:customStyle="1" w:styleId="ManualHeading4">
    <w:name w:val="Manual Heading 4"/>
    <w:basedOn w:val="Normal"/>
    <w:next w:val="Text1"/>
    <w:rsid w:val="001A5BE0"/>
    <w:pPr>
      <w:keepNext/>
      <w:tabs>
        <w:tab w:val="left" w:pos="850"/>
      </w:tabs>
      <w:ind w:left="850" w:hanging="850"/>
      <w:outlineLvl w:val="3"/>
    </w:pPr>
  </w:style>
  <w:style w:type="paragraph" w:customStyle="1" w:styleId="ChapterTitle">
    <w:name w:val="ChapterTitle"/>
    <w:basedOn w:val="Normal"/>
    <w:next w:val="Normal"/>
    <w:rsid w:val="001A5BE0"/>
    <w:pPr>
      <w:keepNext/>
      <w:spacing w:after="360"/>
      <w:jc w:val="center"/>
    </w:pPr>
    <w:rPr>
      <w:b/>
      <w:sz w:val="32"/>
    </w:rPr>
  </w:style>
  <w:style w:type="paragraph" w:customStyle="1" w:styleId="PartTitle">
    <w:name w:val="PartTitle"/>
    <w:basedOn w:val="Normal"/>
    <w:next w:val="ChapterTitle"/>
    <w:rsid w:val="001A5BE0"/>
    <w:pPr>
      <w:keepNext/>
      <w:pageBreakBefore/>
      <w:spacing w:after="360"/>
      <w:jc w:val="center"/>
    </w:pPr>
    <w:rPr>
      <w:b/>
      <w:sz w:val="36"/>
    </w:rPr>
  </w:style>
  <w:style w:type="paragraph" w:customStyle="1" w:styleId="SectionTitle">
    <w:name w:val="SectionTitle"/>
    <w:basedOn w:val="Normal"/>
    <w:next w:val="Heading1"/>
    <w:rsid w:val="001A5BE0"/>
    <w:pPr>
      <w:keepNext/>
      <w:spacing w:after="360"/>
      <w:jc w:val="center"/>
    </w:pPr>
    <w:rPr>
      <w:b/>
      <w:smallCaps/>
      <w:sz w:val="28"/>
    </w:rPr>
  </w:style>
  <w:style w:type="paragraph" w:customStyle="1" w:styleId="TableTitle">
    <w:name w:val="Table Title"/>
    <w:basedOn w:val="Normal"/>
    <w:next w:val="Normal"/>
    <w:rsid w:val="001A5BE0"/>
    <w:pPr>
      <w:jc w:val="center"/>
    </w:pPr>
    <w:rPr>
      <w:b/>
    </w:rPr>
  </w:style>
  <w:style w:type="character" w:customStyle="1" w:styleId="Marker">
    <w:name w:val="Marker"/>
    <w:rsid w:val="001A5BE0"/>
    <w:rPr>
      <w:color w:val="0000FF"/>
      <w:shd w:val="clear" w:color="auto" w:fill="auto"/>
    </w:rPr>
  </w:style>
  <w:style w:type="character" w:customStyle="1" w:styleId="Marker1">
    <w:name w:val="Marker1"/>
    <w:rsid w:val="001A5BE0"/>
    <w:rPr>
      <w:color w:val="008000"/>
      <w:shd w:val="clear" w:color="auto" w:fill="auto"/>
    </w:rPr>
  </w:style>
  <w:style w:type="character" w:customStyle="1" w:styleId="Marker2">
    <w:name w:val="Marker2"/>
    <w:rsid w:val="001A5BE0"/>
    <w:rPr>
      <w:color w:val="FF0000"/>
      <w:shd w:val="clear" w:color="auto" w:fill="auto"/>
    </w:rPr>
  </w:style>
  <w:style w:type="paragraph" w:styleId="TOCHeading">
    <w:name w:val="TOC Heading"/>
    <w:basedOn w:val="Normal"/>
    <w:next w:val="Normal"/>
    <w:qFormat/>
    <w:rsid w:val="001A5BE0"/>
    <w:pPr>
      <w:spacing w:after="240"/>
      <w:jc w:val="center"/>
    </w:pPr>
    <w:rPr>
      <w:b/>
      <w:sz w:val="28"/>
    </w:rPr>
  </w:style>
  <w:style w:type="paragraph" w:customStyle="1" w:styleId="Point0number">
    <w:name w:val="Point 0 (number)"/>
    <w:basedOn w:val="Normal"/>
    <w:rsid w:val="001A5BE0"/>
    <w:pPr>
      <w:numPr>
        <w:numId w:val="8"/>
      </w:numPr>
    </w:pPr>
  </w:style>
  <w:style w:type="paragraph" w:customStyle="1" w:styleId="Point1number">
    <w:name w:val="Point 1 (number)"/>
    <w:basedOn w:val="Normal"/>
    <w:rsid w:val="001A5BE0"/>
    <w:pPr>
      <w:numPr>
        <w:ilvl w:val="2"/>
        <w:numId w:val="8"/>
      </w:numPr>
    </w:pPr>
  </w:style>
  <w:style w:type="paragraph" w:customStyle="1" w:styleId="Point2number">
    <w:name w:val="Point 2 (number)"/>
    <w:basedOn w:val="Normal"/>
    <w:rsid w:val="001A5BE0"/>
    <w:pPr>
      <w:numPr>
        <w:ilvl w:val="4"/>
        <w:numId w:val="8"/>
      </w:numPr>
    </w:pPr>
  </w:style>
  <w:style w:type="paragraph" w:customStyle="1" w:styleId="Point3number">
    <w:name w:val="Point 3 (number)"/>
    <w:basedOn w:val="Normal"/>
    <w:rsid w:val="001A5BE0"/>
    <w:pPr>
      <w:numPr>
        <w:ilvl w:val="6"/>
        <w:numId w:val="8"/>
      </w:numPr>
    </w:pPr>
  </w:style>
  <w:style w:type="paragraph" w:customStyle="1" w:styleId="Point0letter">
    <w:name w:val="Point 0 (letter)"/>
    <w:basedOn w:val="Normal"/>
    <w:rsid w:val="001A5BE0"/>
    <w:pPr>
      <w:numPr>
        <w:ilvl w:val="1"/>
        <w:numId w:val="8"/>
      </w:numPr>
    </w:pPr>
  </w:style>
  <w:style w:type="paragraph" w:customStyle="1" w:styleId="Point1letter">
    <w:name w:val="Point 1 (letter)"/>
    <w:basedOn w:val="Normal"/>
    <w:rsid w:val="001A5BE0"/>
    <w:pPr>
      <w:numPr>
        <w:ilvl w:val="3"/>
        <w:numId w:val="8"/>
      </w:numPr>
    </w:pPr>
  </w:style>
  <w:style w:type="paragraph" w:customStyle="1" w:styleId="Point2letter">
    <w:name w:val="Point 2 (letter)"/>
    <w:basedOn w:val="Normal"/>
    <w:rsid w:val="001A5BE0"/>
    <w:pPr>
      <w:numPr>
        <w:ilvl w:val="5"/>
        <w:numId w:val="8"/>
      </w:numPr>
    </w:pPr>
  </w:style>
  <w:style w:type="paragraph" w:customStyle="1" w:styleId="Point3letter">
    <w:name w:val="Point 3 (letter)"/>
    <w:basedOn w:val="Normal"/>
    <w:rsid w:val="001A5BE0"/>
    <w:pPr>
      <w:numPr>
        <w:ilvl w:val="7"/>
        <w:numId w:val="8"/>
      </w:numPr>
    </w:pPr>
  </w:style>
  <w:style w:type="paragraph" w:customStyle="1" w:styleId="Point4letter">
    <w:name w:val="Point 4 (letter)"/>
    <w:basedOn w:val="Normal"/>
    <w:rsid w:val="001A5BE0"/>
    <w:pPr>
      <w:numPr>
        <w:ilvl w:val="8"/>
        <w:numId w:val="8"/>
      </w:numPr>
    </w:pPr>
  </w:style>
  <w:style w:type="paragraph" w:customStyle="1" w:styleId="Bullet0">
    <w:name w:val="Bullet 0"/>
    <w:basedOn w:val="Normal"/>
    <w:rsid w:val="001A5BE0"/>
    <w:pPr>
      <w:numPr>
        <w:numId w:val="9"/>
      </w:numPr>
    </w:pPr>
  </w:style>
  <w:style w:type="paragraph" w:customStyle="1" w:styleId="Bullet1">
    <w:name w:val="Bullet 1"/>
    <w:basedOn w:val="Normal"/>
    <w:rsid w:val="001A5BE0"/>
    <w:pPr>
      <w:numPr>
        <w:numId w:val="10"/>
      </w:numPr>
    </w:pPr>
  </w:style>
  <w:style w:type="paragraph" w:customStyle="1" w:styleId="Bullet2">
    <w:name w:val="Bullet 2"/>
    <w:basedOn w:val="Normal"/>
    <w:rsid w:val="001A5BE0"/>
    <w:pPr>
      <w:numPr>
        <w:numId w:val="11"/>
      </w:numPr>
    </w:pPr>
  </w:style>
  <w:style w:type="paragraph" w:customStyle="1" w:styleId="Bullet3">
    <w:name w:val="Bullet 3"/>
    <w:basedOn w:val="Normal"/>
    <w:rsid w:val="001A5BE0"/>
    <w:pPr>
      <w:numPr>
        <w:numId w:val="12"/>
      </w:numPr>
    </w:pPr>
  </w:style>
  <w:style w:type="paragraph" w:customStyle="1" w:styleId="Bullet4">
    <w:name w:val="Bullet 4"/>
    <w:basedOn w:val="Normal"/>
    <w:rsid w:val="001A5BE0"/>
    <w:pPr>
      <w:numPr>
        <w:numId w:val="13"/>
      </w:numPr>
    </w:pPr>
  </w:style>
  <w:style w:type="paragraph" w:customStyle="1" w:styleId="Annexetitreexpos">
    <w:name w:val="Annexe titre (exposé)"/>
    <w:basedOn w:val="Normal"/>
    <w:next w:val="Normal"/>
    <w:rsid w:val="001A5BE0"/>
    <w:pPr>
      <w:jc w:val="center"/>
    </w:pPr>
    <w:rPr>
      <w:b/>
      <w:u w:val="single"/>
    </w:rPr>
  </w:style>
  <w:style w:type="paragraph" w:customStyle="1" w:styleId="Annexetitre">
    <w:name w:val="Annexe titre"/>
    <w:basedOn w:val="Normal"/>
    <w:next w:val="Normal"/>
    <w:rsid w:val="001A5BE0"/>
    <w:pPr>
      <w:jc w:val="center"/>
    </w:pPr>
    <w:rPr>
      <w:b/>
      <w:u w:val="single"/>
    </w:rPr>
  </w:style>
  <w:style w:type="paragraph" w:customStyle="1" w:styleId="Annexetitrefichefinancire">
    <w:name w:val="Annexe titre (fiche financière)"/>
    <w:basedOn w:val="Normal"/>
    <w:next w:val="Normal"/>
    <w:rsid w:val="001A5BE0"/>
    <w:pPr>
      <w:jc w:val="center"/>
    </w:pPr>
    <w:rPr>
      <w:b/>
      <w:u w:val="single"/>
    </w:rPr>
  </w:style>
  <w:style w:type="paragraph" w:customStyle="1" w:styleId="Applicationdirecte">
    <w:name w:val="Application directe"/>
    <w:basedOn w:val="Normal"/>
    <w:next w:val="Fait"/>
    <w:rsid w:val="001A5BE0"/>
    <w:pPr>
      <w:spacing w:before="480"/>
    </w:pPr>
  </w:style>
  <w:style w:type="paragraph" w:customStyle="1" w:styleId="Avertissementtitre">
    <w:name w:val="Avertissement titre"/>
    <w:basedOn w:val="Normal"/>
    <w:next w:val="Normal"/>
    <w:rsid w:val="001A5BE0"/>
    <w:pPr>
      <w:keepNext/>
      <w:spacing w:before="480"/>
    </w:pPr>
    <w:rPr>
      <w:u w:val="single"/>
    </w:rPr>
  </w:style>
  <w:style w:type="paragraph" w:customStyle="1" w:styleId="Confidence">
    <w:name w:val="Confidence"/>
    <w:basedOn w:val="Normal"/>
    <w:next w:val="Normal"/>
    <w:rsid w:val="001A5BE0"/>
    <w:pPr>
      <w:spacing w:before="360"/>
      <w:jc w:val="center"/>
    </w:pPr>
  </w:style>
  <w:style w:type="paragraph" w:customStyle="1" w:styleId="Confidentialit">
    <w:name w:val="Confidentialité"/>
    <w:basedOn w:val="Normal"/>
    <w:next w:val="TypedudocumentPagedecouverture"/>
    <w:rsid w:val="001A5BE0"/>
    <w:pPr>
      <w:spacing w:before="240" w:after="240"/>
      <w:ind w:left="5103"/>
    </w:pPr>
    <w:rPr>
      <w:i/>
      <w:sz w:val="32"/>
    </w:rPr>
  </w:style>
  <w:style w:type="paragraph" w:customStyle="1" w:styleId="Considrant">
    <w:name w:val="Considérant"/>
    <w:basedOn w:val="Normal"/>
    <w:rsid w:val="001A5BE0"/>
    <w:pPr>
      <w:numPr>
        <w:numId w:val="14"/>
      </w:numPr>
    </w:pPr>
  </w:style>
  <w:style w:type="paragraph" w:customStyle="1" w:styleId="Corrigendum">
    <w:name w:val="Corrigendum"/>
    <w:basedOn w:val="Normal"/>
    <w:next w:val="Normal"/>
    <w:rsid w:val="001A5BE0"/>
    <w:pPr>
      <w:spacing w:before="0" w:after="240"/>
    </w:pPr>
  </w:style>
  <w:style w:type="paragraph" w:customStyle="1" w:styleId="Datedadoption">
    <w:name w:val="Date d'adoption"/>
    <w:basedOn w:val="Normal"/>
    <w:next w:val="Titreobjet"/>
    <w:rsid w:val="001A5BE0"/>
    <w:pPr>
      <w:spacing w:before="360" w:after="0"/>
      <w:jc w:val="center"/>
    </w:pPr>
    <w:rPr>
      <w:b/>
    </w:rPr>
  </w:style>
  <w:style w:type="paragraph" w:customStyle="1" w:styleId="Emission">
    <w:name w:val="Emission"/>
    <w:basedOn w:val="Normal"/>
    <w:next w:val="Rfrenceinstitutionnelle"/>
    <w:rsid w:val="001A5BE0"/>
    <w:pPr>
      <w:spacing w:before="0" w:after="0"/>
      <w:ind w:left="5103"/>
    </w:pPr>
  </w:style>
  <w:style w:type="paragraph" w:customStyle="1" w:styleId="Exposdesmotifstitre">
    <w:name w:val="Exposé des motifs titre"/>
    <w:basedOn w:val="Normal"/>
    <w:next w:val="Normal"/>
    <w:rsid w:val="001A5BE0"/>
    <w:pPr>
      <w:jc w:val="center"/>
    </w:pPr>
    <w:rPr>
      <w:b/>
      <w:u w:val="single"/>
    </w:rPr>
  </w:style>
  <w:style w:type="paragraph" w:customStyle="1" w:styleId="Fait">
    <w:name w:val="Fait à"/>
    <w:basedOn w:val="Normal"/>
    <w:next w:val="Institutionquisigne"/>
    <w:rsid w:val="001A5BE0"/>
    <w:pPr>
      <w:keepNext/>
      <w:spacing w:after="0"/>
    </w:pPr>
  </w:style>
  <w:style w:type="paragraph" w:customStyle="1" w:styleId="Formuledadoption">
    <w:name w:val="Formule d'adoption"/>
    <w:basedOn w:val="Normal"/>
    <w:next w:val="Titrearticle"/>
    <w:rsid w:val="001A5BE0"/>
    <w:pPr>
      <w:keepNext/>
    </w:pPr>
  </w:style>
  <w:style w:type="paragraph" w:customStyle="1" w:styleId="Institutionquiagit">
    <w:name w:val="Institution qui agit"/>
    <w:basedOn w:val="Normal"/>
    <w:next w:val="Normal"/>
    <w:rsid w:val="001A5BE0"/>
    <w:pPr>
      <w:keepNext/>
      <w:spacing w:before="600"/>
    </w:pPr>
  </w:style>
  <w:style w:type="paragraph" w:customStyle="1" w:styleId="Institutionquisigne">
    <w:name w:val="Institution qui signe"/>
    <w:basedOn w:val="Normal"/>
    <w:next w:val="Personnequisigne"/>
    <w:rsid w:val="001A5BE0"/>
    <w:pPr>
      <w:keepNext/>
      <w:tabs>
        <w:tab w:val="left" w:pos="4252"/>
      </w:tabs>
      <w:spacing w:before="720" w:after="0"/>
    </w:pPr>
    <w:rPr>
      <w:i/>
    </w:rPr>
  </w:style>
  <w:style w:type="paragraph" w:customStyle="1" w:styleId="Langue">
    <w:name w:val="Langue"/>
    <w:basedOn w:val="Normal"/>
    <w:next w:val="Rfrenceinterne"/>
    <w:rsid w:val="001A5BE0"/>
    <w:pPr>
      <w:framePr w:wrap="around" w:vAnchor="page" w:hAnchor="text" w:xAlign="center" w:y="14741"/>
      <w:spacing w:before="0" w:after="600"/>
      <w:jc w:val="center"/>
    </w:pPr>
    <w:rPr>
      <w:b/>
      <w:caps/>
    </w:rPr>
  </w:style>
  <w:style w:type="paragraph" w:customStyle="1" w:styleId="ManualConsidrant">
    <w:name w:val="Manual Considérant"/>
    <w:basedOn w:val="Normal"/>
    <w:rsid w:val="001A5BE0"/>
    <w:pPr>
      <w:ind w:left="709" w:hanging="709"/>
    </w:pPr>
  </w:style>
  <w:style w:type="paragraph" w:customStyle="1" w:styleId="Nomdelinstitution">
    <w:name w:val="Nom de l'institution"/>
    <w:basedOn w:val="Normal"/>
    <w:next w:val="Emission"/>
    <w:rsid w:val="001A5BE0"/>
    <w:pPr>
      <w:spacing w:before="0" w:after="0"/>
    </w:pPr>
    <w:rPr>
      <w:rFonts w:ascii="Arial" w:hAnsi="Arial" w:cs="Arial"/>
    </w:rPr>
  </w:style>
  <w:style w:type="paragraph" w:customStyle="1" w:styleId="Personnequisigne">
    <w:name w:val="Personne qui signe"/>
    <w:basedOn w:val="Normal"/>
    <w:next w:val="Institutionquisigne"/>
    <w:rsid w:val="001A5BE0"/>
    <w:pPr>
      <w:tabs>
        <w:tab w:val="left" w:pos="4252"/>
      </w:tabs>
      <w:spacing w:before="0" w:after="0"/>
    </w:pPr>
    <w:rPr>
      <w:i/>
    </w:rPr>
  </w:style>
  <w:style w:type="paragraph" w:customStyle="1" w:styleId="Rfrenceinstitutionnelle">
    <w:name w:val="Référence institutionnelle"/>
    <w:basedOn w:val="Normal"/>
    <w:next w:val="Confidentialit"/>
    <w:rsid w:val="001A5BE0"/>
    <w:pPr>
      <w:spacing w:before="0" w:after="240"/>
      <w:ind w:left="5103"/>
    </w:pPr>
  </w:style>
  <w:style w:type="paragraph" w:customStyle="1" w:styleId="Rfrenceinterinstitutionnelle">
    <w:name w:val="Référence interinstitutionnelle"/>
    <w:basedOn w:val="Normal"/>
    <w:next w:val="Statut"/>
    <w:rsid w:val="001A5BE0"/>
    <w:pPr>
      <w:spacing w:before="0" w:after="0"/>
      <w:ind w:left="5103"/>
    </w:pPr>
  </w:style>
  <w:style w:type="paragraph" w:customStyle="1" w:styleId="Rfrenceinterne">
    <w:name w:val="Référence interne"/>
    <w:basedOn w:val="Normal"/>
    <w:next w:val="Rfrenceinterinstitutionnelle"/>
    <w:rsid w:val="001A5BE0"/>
    <w:pPr>
      <w:spacing w:before="0" w:after="0"/>
      <w:ind w:left="5103"/>
    </w:pPr>
  </w:style>
  <w:style w:type="paragraph" w:customStyle="1" w:styleId="Sous-titreobjet">
    <w:name w:val="Sous-titre objet"/>
    <w:basedOn w:val="Normal"/>
    <w:rsid w:val="001A5BE0"/>
    <w:pPr>
      <w:spacing w:before="0" w:after="0"/>
      <w:jc w:val="center"/>
    </w:pPr>
    <w:rPr>
      <w:b/>
    </w:rPr>
  </w:style>
  <w:style w:type="paragraph" w:customStyle="1" w:styleId="Statut">
    <w:name w:val="Statut"/>
    <w:basedOn w:val="Normal"/>
    <w:next w:val="Typedudocument"/>
    <w:rsid w:val="001A5BE0"/>
    <w:pPr>
      <w:spacing w:before="360" w:after="0"/>
      <w:jc w:val="center"/>
    </w:pPr>
  </w:style>
  <w:style w:type="paragraph" w:customStyle="1" w:styleId="Titrearticle">
    <w:name w:val="Titre article"/>
    <w:basedOn w:val="Normal"/>
    <w:next w:val="Normal"/>
    <w:rsid w:val="001A5BE0"/>
    <w:pPr>
      <w:keepNext/>
      <w:spacing w:before="360"/>
      <w:jc w:val="center"/>
    </w:pPr>
    <w:rPr>
      <w:i/>
    </w:rPr>
  </w:style>
  <w:style w:type="paragraph" w:customStyle="1" w:styleId="Titreobjet">
    <w:name w:val="Titre objet"/>
    <w:basedOn w:val="Normal"/>
    <w:next w:val="Sous-titreobjet"/>
    <w:rsid w:val="001A5BE0"/>
    <w:pPr>
      <w:spacing w:before="360" w:after="360"/>
      <w:jc w:val="center"/>
    </w:pPr>
    <w:rPr>
      <w:b/>
    </w:rPr>
  </w:style>
  <w:style w:type="paragraph" w:customStyle="1" w:styleId="Typedudocument">
    <w:name w:val="Type du document"/>
    <w:basedOn w:val="Normal"/>
    <w:next w:val="Titreobjet"/>
    <w:rsid w:val="001A5BE0"/>
    <w:pPr>
      <w:spacing w:before="360" w:after="0"/>
      <w:jc w:val="center"/>
    </w:pPr>
    <w:rPr>
      <w:b/>
    </w:rPr>
  </w:style>
  <w:style w:type="character" w:customStyle="1" w:styleId="Added">
    <w:name w:val="Added"/>
    <w:rsid w:val="001A5BE0"/>
    <w:rPr>
      <w:b/>
      <w:u w:val="single"/>
      <w:shd w:val="clear" w:color="auto" w:fill="auto"/>
    </w:rPr>
  </w:style>
  <w:style w:type="character" w:customStyle="1" w:styleId="Deleted">
    <w:name w:val="Deleted"/>
    <w:rsid w:val="001A5BE0"/>
    <w:rPr>
      <w:strike/>
      <w:shd w:val="clear" w:color="auto" w:fill="auto"/>
    </w:rPr>
  </w:style>
  <w:style w:type="paragraph" w:customStyle="1" w:styleId="Address">
    <w:name w:val="Address"/>
    <w:basedOn w:val="Normal"/>
    <w:next w:val="Normal"/>
    <w:rsid w:val="001A5BE0"/>
    <w:pPr>
      <w:keepLines/>
      <w:spacing w:line="360" w:lineRule="auto"/>
      <w:ind w:left="3402"/>
    </w:pPr>
  </w:style>
  <w:style w:type="paragraph" w:customStyle="1" w:styleId="Objetexterne">
    <w:name w:val="Objet externe"/>
    <w:basedOn w:val="Normal"/>
    <w:next w:val="Normal"/>
    <w:rsid w:val="001A5BE0"/>
    <w:rPr>
      <w:i/>
      <w:caps/>
    </w:rPr>
  </w:style>
  <w:style w:type="paragraph" w:customStyle="1" w:styleId="Pagedecouverture">
    <w:name w:val="Page de couverture"/>
    <w:basedOn w:val="Normal"/>
    <w:next w:val="Normal"/>
    <w:rsid w:val="001A5BE0"/>
    <w:pPr>
      <w:spacing w:before="0" w:after="0"/>
    </w:pPr>
  </w:style>
  <w:style w:type="paragraph" w:customStyle="1" w:styleId="Supertitre">
    <w:name w:val="Supertitre"/>
    <w:basedOn w:val="Normal"/>
    <w:next w:val="Normal"/>
    <w:rsid w:val="001A5BE0"/>
    <w:pPr>
      <w:spacing w:before="0" w:after="600"/>
      <w:jc w:val="center"/>
    </w:pPr>
    <w:rPr>
      <w:b/>
    </w:rPr>
  </w:style>
  <w:style w:type="paragraph" w:customStyle="1" w:styleId="Languesfaisantfoi">
    <w:name w:val="Langues faisant foi"/>
    <w:basedOn w:val="Normal"/>
    <w:next w:val="Normal"/>
    <w:rsid w:val="001A5BE0"/>
    <w:pPr>
      <w:spacing w:before="360" w:after="0"/>
      <w:jc w:val="center"/>
    </w:pPr>
  </w:style>
  <w:style w:type="paragraph" w:customStyle="1" w:styleId="Rfrencecroise">
    <w:name w:val="Référence croisée"/>
    <w:basedOn w:val="Normal"/>
    <w:rsid w:val="001A5BE0"/>
    <w:pPr>
      <w:spacing w:before="0" w:after="0"/>
      <w:jc w:val="center"/>
    </w:pPr>
  </w:style>
  <w:style w:type="paragraph" w:customStyle="1" w:styleId="Fichefinanciretitre">
    <w:name w:val="Fiche financière titre"/>
    <w:basedOn w:val="Normal"/>
    <w:next w:val="Normal"/>
    <w:rsid w:val="001A5BE0"/>
    <w:pPr>
      <w:jc w:val="center"/>
    </w:pPr>
    <w:rPr>
      <w:b/>
      <w:u w:val="single"/>
    </w:rPr>
  </w:style>
  <w:style w:type="paragraph" w:customStyle="1" w:styleId="DatedadoptionPagedecouverture">
    <w:name w:val="Date d'adoption (Page de couverture)"/>
    <w:basedOn w:val="Datedadoption"/>
    <w:next w:val="TitreobjetPagedecouverture"/>
    <w:rsid w:val="001A5BE0"/>
  </w:style>
  <w:style w:type="paragraph" w:customStyle="1" w:styleId="RfrenceinterinstitutionnellePagedecouverture">
    <w:name w:val="Référence interinstitutionnelle (Page de couverture)"/>
    <w:basedOn w:val="Rfrenceinterinstitutionnelle"/>
    <w:next w:val="Confidentialit"/>
    <w:rsid w:val="001A5BE0"/>
  </w:style>
  <w:style w:type="paragraph" w:customStyle="1" w:styleId="Sous-titreobjetPagedecouverture">
    <w:name w:val="Sous-titre objet (Page de couverture)"/>
    <w:basedOn w:val="Sous-titreobjet"/>
    <w:rsid w:val="001A5BE0"/>
  </w:style>
  <w:style w:type="paragraph" w:customStyle="1" w:styleId="StatutPagedecouverture">
    <w:name w:val="Statut (Page de couverture)"/>
    <w:basedOn w:val="Statut"/>
    <w:next w:val="TypedudocumentPagedecouverture"/>
    <w:rsid w:val="001A5BE0"/>
  </w:style>
  <w:style w:type="paragraph" w:customStyle="1" w:styleId="TitreobjetPagedecouverture">
    <w:name w:val="Titre objet (Page de couverture)"/>
    <w:basedOn w:val="Titreobjet"/>
    <w:next w:val="Sous-titreobjetPagedecouverture"/>
    <w:rsid w:val="001A5BE0"/>
  </w:style>
  <w:style w:type="paragraph" w:customStyle="1" w:styleId="TypedudocumentPagedecouverture">
    <w:name w:val="Type du document (Page de couverture)"/>
    <w:basedOn w:val="Typedudocument"/>
    <w:next w:val="TitreobjetPagedecouverture"/>
    <w:rsid w:val="001A5BE0"/>
  </w:style>
  <w:style w:type="paragraph" w:customStyle="1" w:styleId="Volume">
    <w:name w:val="Volume"/>
    <w:basedOn w:val="Normal"/>
    <w:next w:val="Confidentialit"/>
    <w:rsid w:val="001A5BE0"/>
    <w:pPr>
      <w:spacing w:before="0" w:after="240"/>
      <w:ind w:left="5103"/>
    </w:pPr>
  </w:style>
  <w:style w:type="paragraph" w:customStyle="1" w:styleId="IntrtEEE">
    <w:name w:val="Intérêt EEE"/>
    <w:basedOn w:val="Languesfaisantfoi"/>
    <w:next w:val="Normal"/>
    <w:rsid w:val="001A5BE0"/>
    <w:pPr>
      <w:spacing w:after="240"/>
    </w:pPr>
  </w:style>
  <w:style w:type="paragraph" w:customStyle="1" w:styleId="Accompagnant">
    <w:name w:val="Accompagnant"/>
    <w:basedOn w:val="Normal"/>
    <w:next w:val="Typeacteprincipal"/>
    <w:rsid w:val="001A5BE0"/>
    <w:pPr>
      <w:spacing w:before="0" w:after="240"/>
      <w:jc w:val="center"/>
    </w:pPr>
    <w:rPr>
      <w:b/>
      <w:i/>
    </w:rPr>
  </w:style>
  <w:style w:type="paragraph" w:customStyle="1" w:styleId="Typeacteprincipal">
    <w:name w:val="Type acte principal"/>
    <w:basedOn w:val="Normal"/>
    <w:next w:val="Objetacteprincipal"/>
    <w:rsid w:val="001A5BE0"/>
    <w:pPr>
      <w:spacing w:before="0" w:after="240"/>
      <w:jc w:val="center"/>
    </w:pPr>
    <w:rPr>
      <w:b/>
    </w:rPr>
  </w:style>
  <w:style w:type="paragraph" w:customStyle="1" w:styleId="Objetacteprincipal">
    <w:name w:val="Objet acte principal"/>
    <w:basedOn w:val="Normal"/>
    <w:next w:val="Titrearticle"/>
    <w:rsid w:val="001A5BE0"/>
    <w:pPr>
      <w:spacing w:before="0" w:after="360"/>
      <w:jc w:val="center"/>
    </w:pPr>
    <w:rPr>
      <w:b/>
    </w:rPr>
  </w:style>
  <w:style w:type="paragraph" w:customStyle="1" w:styleId="IntrtEEEPagedecouverture">
    <w:name w:val="Intérêt EEE (Page de couverture)"/>
    <w:basedOn w:val="IntrtEEE"/>
    <w:next w:val="Rfrencecroise"/>
    <w:rsid w:val="001A5BE0"/>
  </w:style>
  <w:style w:type="paragraph" w:customStyle="1" w:styleId="AccompagnantPagedecouverture">
    <w:name w:val="Accompagnant (Page de couverture)"/>
    <w:basedOn w:val="Accompagnant"/>
    <w:next w:val="TypeacteprincipalPagedecouverture"/>
    <w:rsid w:val="001A5BE0"/>
  </w:style>
  <w:style w:type="paragraph" w:customStyle="1" w:styleId="TypeacteprincipalPagedecouverture">
    <w:name w:val="Type acte principal (Page de couverture)"/>
    <w:basedOn w:val="Typeacteprincipal"/>
    <w:next w:val="ObjetacteprincipalPagedecouverture"/>
    <w:rsid w:val="001A5BE0"/>
  </w:style>
  <w:style w:type="paragraph" w:customStyle="1" w:styleId="ObjetacteprincipalPagedecouverture">
    <w:name w:val="Objet acte principal (Page de couverture)"/>
    <w:basedOn w:val="Objetacteprincipal"/>
    <w:next w:val="Rfrencecroise"/>
    <w:rsid w:val="001A5BE0"/>
  </w:style>
  <w:style w:type="paragraph" w:customStyle="1" w:styleId="LanguesfaisantfoiPagedecouverture">
    <w:name w:val="Langues faisant foi (Page de couverture)"/>
    <w:basedOn w:val="Normal"/>
    <w:next w:val="Normal"/>
    <w:rsid w:val="001A5BE0"/>
    <w:pPr>
      <w:spacing w:before="360" w:after="0"/>
      <w:jc w:val="center"/>
    </w:pPr>
  </w:style>
  <w:style w:type="character" w:customStyle="1" w:styleId="Heading5Char">
    <w:name w:val="Heading 5 Char"/>
    <w:link w:val="Heading5"/>
    <w:rsid w:val="00433D00"/>
    <w:rPr>
      <w:rFonts w:ascii="Arial" w:hAnsi="Arial"/>
      <w:sz w:val="22"/>
      <w:lang w:eastAsia="en-US"/>
    </w:rPr>
  </w:style>
  <w:style w:type="character" w:customStyle="1" w:styleId="Heading6Char">
    <w:name w:val="Heading 6 Char"/>
    <w:link w:val="Heading6"/>
    <w:rsid w:val="00433D00"/>
    <w:rPr>
      <w:rFonts w:ascii="Arial" w:hAnsi="Arial"/>
      <w:i/>
      <w:sz w:val="22"/>
      <w:lang w:eastAsia="en-US"/>
    </w:rPr>
  </w:style>
  <w:style w:type="character" w:customStyle="1" w:styleId="Heading7Char">
    <w:name w:val="Heading 7 Char"/>
    <w:link w:val="Heading7"/>
    <w:rsid w:val="00433D00"/>
    <w:rPr>
      <w:rFonts w:ascii="Arial" w:hAnsi="Arial"/>
      <w:lang w:eastAsia="en-US"/>
    </w:rPr>
  </w:style>
  <w:style w:type="character" w:customStyle="1" w:styleId="Heading8Char">
    <w:name w:val="Heading 8 Char"/>
    <w:link w:val="Heading8"/>
    <w:rsid w:val="00433D00"/>
    <w:rPr>
      <w:rFonts w:ascii="Arial" w:hAnsi="Arial"/>
      <w:i/>
      <w:lang w:eastAsia="en-US"/>
    </w:rPr>
  </w:style>
  <w:style w:type="character" w:customStyle="1" w:styleId="Heading9Char">
    <w:name w:val="Heading 9 Char"/>
    <w:link w:val="Heading9"/>
    <w:rsid w:val="00433D00"/>
    <w:rPr>
      <w:rFonts w:ascii="Arial" w:hAnsi="Arial"/>
      <w:i/>
      <w:sz w:val="18"/>
      <w:lang w:eastAsia="en-US"/>
    </w:rPr>
  </w:style>
  <w:style w:type="paragraph" w:customStyle="1" w:styleId="AddressTL">
    <w:name w:val="AddressTL"/>
    <w:basedOn w:val="Normal"/>
    <w:next w:val="Normal"/>
    <w:rsid w:val="00433D00"/>
    <w:pPr>
      <w:spacing w:before="0" w:after="720"/>
    </w:pPr>
    <w:rPr>
      <w:szCs w:val="20"/>
    </w:rPr>
  </w:style>
  <w:style w:type="paragraph" w:customStyle="1" w:styleId="AddressTR">
    <w:name w:val="AddressTR"/>
    <w:basedOn w:val="Normal"/>
    <w:next w:val="Normal"/>
    <w:rsid w:val="00433D00"/>
    <w:pPr>
      <w:spacing w:before="0" w:after="720"/>
      <w:ind w:left="5103"/>
    </w:pPr>
    <w:rPr>
      <w:szCs w:val="20"/>
    </w:rPr>
  </w:style>
  <w:style w:type="paragraph" w:styleId="BlockText">
    <w:name w:val="Block Text"/>
    <w:basedOn w:val="Normal"/>
    <w:rsid w:val="00433D00"/>
    <w:pPr>
      <w:spacing w:before="0"/>
      <w:ind w:left="1440" w:right="1440"/>
    </w:pPr>
    <w:rPr>
      <w:szCs w:val="20"/>
    </w:rPr>
  </w:style>
  <w:style w:type="paragraph" w:styleId="BodyText">
    <w:name w:val="Body Text"/>
    <w:basedOn w:val="Normal"/>
    <w:link w:val="BodyTextChar"/>
    <w:rsid w:val="00433D00"/>
    <w:pPr>
      <w:spacing w:before="0"/>
    </w:pPr>
    <w:rPr>
      <w:szCs w:val="20"/>
    </w:rPr>
  </w:style>
  <w:style w:type="character" w:customStyle="1" w:styleId="BodyTextChar">
    <w:name w:val="Body Text Char"/>
    <w:link w:val="BodyText"/>
    <w:rsid w:val="00433D00"/>
    <w:rPr>
      <w:sz w:val="24"/>
      <w:lang w:eastAsia="en-US"/>
    </w:rPr>
  </w:style>
  <w:style w:type="paragraph" w:styleId="BodyText2">
    <w:name w:val="Body Text 2"/>
    <w:basedOn w:val="Normal"/>
    <w:link w:val="BodyText2Char"/>
    <w:rsid w:val="00433D00"/>
    <w:pPr>
      <w:spacing w:before="0" w:line="480" w:lineRule="auto"/>
    </w:pPr>
    <w:rPr>
      <w:szCs w:val="20"/>
    </w:rPr>
  </w:style>
  <w:style w:type="character" w:customStyle="1" w:styleId="BodyText2Char">
    <w:name w:val="Body Text 2 Char"/>
    <w:link w:val="BodyText2"/>
    <w:rsid w:val="00433D00"/>
    <w:rPr>
      <w:sz w:val="24"/>
      <w:lang w:eastAsia="en-US"/>
    </w:rPr>
  </w:style>
  <w:style w:type="paragraph" w:styleId="BodyText3">
    <w:name w:val="Body Text 3"/>
    <w:basedOn w:val="Normal"/>
    <w:link w:val="BodyText3Char"/>
    <w:rsid w:val="00433D00"/>
    <w:pPr>
      <w:spacing w:before="0"/>
    </w:pPr>
    <w:rPr>
      <w:sz w:val="16"/>
      <w:szCs w:val="20"/>
    </w:rPr>
  </w:style>
  <w:style w:type="character" w:customStyle="1" w:styleId="BodyText3Char">
    <w:name w:val="Body Text 3 Char"/>
    <w:link w:val="BodyText3"/>
    <w:rsid w:val="00433D00"/>
    <w:rPr>
      <w:sz w:val="16"/>
      <w:lang w:eastAsia="en-US"/>
    </w:rPr>
  </w:style>
  <w:style w:type="paragraph" w:styleId="BodyTextFirstIndent">
    <w:name w:val="Body Text First Indent"/>
    <w:basedOn w:val="BodyText"/>
    <w:link w:val="BodyTextFirstIndentChar"/>
    <w:rsid w:val="00433D00"/>
    <w:pPr>
      <w:ind w:firstLine="210"/>
    </w:pPr>
  </w:style>
  <w:style w:type="character" w:customStyle="1" w:styleId="BodyTextFirstIndentChar">
    <w:name w:val="Body Text First Indent Char"/>
    <w:basedOn w:val="BodyTextChar"/>
    <w:link w:val="BodyTextFirstIndent"/>
    <w:rsid w:val="00433D00"/>
    <w:rPr>
      <w:sz w:val="24"/>
      <w:lang w:eastAsia="en-US"/>
    </w:rPr>
  </w:style>
  <w:style w:type="paragraph" w:styleId="BodyTextIndent">
    <w:name w:val="Body Text Indent"/>
    <w:basedOn w:val="Normal"/>
    <w:link w:val="BodyTextIndentChar"/>
    <w:rsid w:val="00433D00"/>
    <w:pPr>
      <w:spacing w:before="0"/>
      <w:ind w:left="283"/>
    </w:pPr>
    <w:rPr>
      <w:szCs w:val="20"/>
    </w:rPr>
  </w:style>
  <w:style w:type="character" w:customStyle="1" w:styleId="BodyTextIndentChar">
    <w:name w:val="Body Text Indent Char"/>
    <w:link w:val="BodyTextIndent"/>
    <w:rsid w:val="00433D00"/>
    <w:rPr>
      <w:sz w:val="24"/>
      <w:lang w:eastAsia="en-US"/>
    </w:rPr>
  </w:style>
  <w:style w:type="paragraph" w:styleId="BodyTextFirstIndent2">
    <w:name w:val="Body Text First Indent 2"/>
    <w:basedOn w:val="BodyTextIndent"/>
    <w:link w:val="BodyTextFirstIndent2Char"/>
    <w:rsid w:val="00433D00"/>
    <w:pPr>
      <w:ind w:firstLine="210"/>
    </w:pPr>
  </w:style>
  <w:style w:type="character" w:customStyle="1" w:styleId="BodyTextFirstIndent2Char">
    <w:name w:val="Body Text First Indent 2 Char"/>
    <w:basedOn w:val="BodyTextIndentChar"/>
    <w:link w:val="BodyTextFirstIndent2"/>
    <w:rsid w:val="00433D00"/>
    <w:rPr>
      <w:sz w:val="24"/>
      <w:lang w:eastAsia="en-US"/>
    </w:rPr>
  </w:style>
  <w:style w:type="paragraph" w:styleId="BodyTextIndent2">
    <w:name w:val="Body Text Indent 2"/>
    <w:basedOn w:val="Normal"/>
    <w:link w:val="BodyTextIndent2Char"/>
    <w:rsid w:val="00433D00"/>
    <w:pPr>
      <w:spacing w:before="0" w:line="480" w:lineRule="auto"/>
      <w:ind w:left="283"/>
    </w:pPr>
    <w:rPr>
      <w:szCs w:val="20"/>
    </w:rPr>
  </w:style>
  <w:style w:type="character" w:customStyle="1" w:styleId="BodyTextIndent2Char">
    <w:name w:val="Body Text Indent 2 Char"/>
    <w:link w:val="BodyTextIndent2"/>
    <w:rsid w:val="00433D00"/>
    <w:rPr>
      <w:sz w:val="24"/>
      <w:lang w:eastAsia="en-US"/>
    </w:rPr>
  </w:style>
  <w:style w:type="paragraph" w:styleId="BodyTextIndent3">
    <w:name w:val="Body Text Indent 3"/>
    <w:basedOn w:val="Normal"/>
    <w:link w:val="BodyTextIndent3Char"/>
    <w:rsid w:val="00433D00"/>
    <w:pPr>
      <w:spacing w:before="0"/>
      <w:ind w:left="283"/>
    </w:pPr>
    <w:rPr>
      <w:sz w:val="16"/>
      <w:szCs w:val="20"/>
    </w:rPr>
  </w:style>
  <w:style w:type="character" w:customStyle="1" w:styleId="BodyTextIndent3Char">
    <w:name w:val="Body Text Indent 3 Char"/>
    <w:link w:val="BodyTextIndent3"/>
    <w:rsid w:val="00433D00"/>
    <w:rPr>
      <w:sz w:val="16"/>
      <w:lang w:eastAsia="en-US"/>
    </w:rPr>
  </w:style>
  <w:style w:type="paragraph" w:styleId="Caption">
    <w:name w:val="caption"/>
    <w:basedOn w:val="Normal"/>
    <w:next w:val="Normal"/>
    <w:qFormat/>
    <w:rsid w:val="00433D00"/>
    <w:rPr>
      <w:b/>
      <w:szCs w:val="20"/>
    </w:rPr>
  </w:style>
  <w:style w:type="paragraph" w:styleId="Closing">
    <w:name w:val="Closing"/>
    <w:basedOn w:val="Normal"/>
    <w:next w:val="Signature"/>
    <w:link w:val="ClosingChar"/>
    <w:rsid w:val="00433D00"/>
    <w:pPr>
      <w:tabs>
        <w:tab w:val="left" w:pos="5103"/>
      </w:tabs>
      <w:spacing w:before="240" w:after="240"/>
      <w:ind w:left="5103"/>
    </w:pPr>
    <w:rPr>
      <w:szCs w:val="20"/>
    </w:rPr>
  </w:style>
  <w:style w:type="character" w:customStyle="1" w:styleId="ClosingChar">
    <w:name w:val="Closing Char"/>
    <w:link w:val="Closing"/>
    <w:rsid w:val="00433D00"/>
    <w:rPr>
      <w:sz w:val="24"/>
      <w:lang w:eastAsia="en-US"/>
    </w:rPr>
  </w:style>
  <w:style w:type="paragraph" w:styleId="Signature">
    <w:name w:val="Signature"/>
    <w:basedOn w:val="Normal"/>
    <w:next w:val="Contact"/>
    <w:link w:val="SignatureChar"/>
    <w:uiPriority w:val="99"/>
    <w:rsid w:val="00433D00"/>
    <w:pPr>
      <w:tabs>
        <w:tab w:val="left" w:pos="5103"/>
      </w:tabs>
      <w:spacing w:before="1200" w:after="0"/>
      <w:ind w:left="5103"/>
      <w:jc w:val="center"/>
    </w:pPr>
    <w:rPr>
      <w:szCs w:val="20"/>
    </w:rPr>
  </w:style>
  <w:style w:type="character" w:customStyle="1" w:styleId="SignatureChar">
    <w:name w:val="Signature Char"/>
    <w:link w:val="Signature"/>
    <w:uiPriority w:val="99"/>
    <w:rsid w:val="00433D00"/>
    <w:rPr>
      <w:sz w:val="24"/>
      <w:lang w:eastAsia="en-US"/>
    </w:rPr>
  </w:style>
  <w:style w:type="paragraph" w:customStyle="1" w:styleId="Enclosures">
    <w:name w:val="Enclosures"/>
    <w:basedOn w:val="Normal"/>
    <w:next w:val="Participants"/>
    <w:rsid w:val="00433D00"/>
    <w:pPr>
      <w:keepNext/>
      <w:keepLines/>
      <w:tabs>
        <w:tab w:val="left" w:pos="5670"/>
      </w:tabs>
      <w:spacing w:before="480" w:after="0"/>
      <w:ind w:left="1985" w:hanging="1985"/>
    </w:pPr>
    <w:rPr>
      <w:szCs w:val="20"/>
    </w:rPr>
  </w:style>
  <w:style w:type="paragraph" w:customStyle="1" w:styleId="Participants">
    <w:name w:val="Participants"/>
    <w:basedOn w:val="Normal"/>
    <w:next w:val="Copies"/>
    <w:rsid w:val="00433D00"/>
    <w:pPr>
      <w:tabs>
        <w:tab w:val="left" w:pos="2552"/>
        <w:tab w:val="left" w:pos="2835"/>
        <w:tab w:val="left" w:pos="5670"/>
        <w:tab w:val="left" w:pos="6379"/>
        <w:tab w:val="left" w:pos="6804"/>
      </w:tabs>
      <w:spacing w:before="480" w:after="0"/>
      <w:ind w:left="1985" w:hanging="1985"/>
    </w:pPr>
    <w:rPr>
      <w:szCs w:val="20"/>
    </w:rPr>
  </w:style>
  <w:style w:type="paragraph" w:customStyle="1" w:styleId="Copies">
    <w:name w:val="Copies"/>
    <w:basedOn w:val="Normal"/>
    <w:next w:val="Normal"/>
    <w:rsid w:val="00433D00"/>
    <w:pPr>
      <w:tabs>
        <w:tab w:val="left" w:pos="2552"/>
        <w:tab w:val="left" w:pos="2835"/>
        <w:tab w:val="left" w:pos="5670"/>
        <w:tab w:val="left" w:pos="6379"/>
        <w:tab w:val="left" w:pos="6804"/>
      </w:tabs>
      <w:spacing w:before="480" w:after="0"/>
      <w:ind w:left="1985" w:hanging="1985"/>
    </w:pPr>
    <w:rPr>
      <w:szCs w:val="20"/>
    </w:rPr>
  </w:style>
  <w:style w:type="paragraph" w:styleId="CommentText">
    <w:name w:val="annotation text"/>
    <w:basedOn w:val="Normal"/>
    <w:link w:val="CommentTextChar"/>
    <w:rsid w:val="00433D00"/>
    <w:pPr>
      <w:spacing w:before="0" w:after="240"/>
    </w:pPr>
    <w:rPr>
      <w:sz w:val="20"/>
      <w:szCs w:val="20"/>
    </w:rPr>
  </w:style>
  <w:style w:type="character" w:customStyle="1" w:styleId="CommentTextChar">
    <w:name w:val="Comment Text Char"/>
    <w:link w:val="CommentText"/>
    <w:rsid w:val="00433D00"/>
    <w:rPr>
      <w:lang w:eastAsia="en-US"/>
    </w:rPr>
  </w:style>
  <w:style w:type="paragraph" w:styleId="Date">
    <w:name w:val="Date"/>
    <w:basedOn w:val="Normal"/>
    <w:next w:val="References"/>
    <w:link w:val="DateChar"/>
    <w:rsid w:val="00433D00"/>
    <w:pPr>
      <w:spacing w:before="0" w:after="0"/>
      <w:ind w:left="5103" w:right="-567"/>
    </w:pPr>
    <w:rPr>
      <w:szCs w:val="20"/>
    </w:rPr>
  </w:style>
  <w:style w:type="character" w:customStyle="1" w:styleId="DateChar">
    <w:name w:val="Date Char"/>
    <w:link w:val="Date"/>
    <w:rsid w:val="00433D00"/>
    <w:rPr>
      <w:sz w:val="24"/>
      <w:lang w:eastAsia="en-US"/>
    </w:rPr>
  </w:style>
  <w:style w:type="paragraph" w:customStyle="1" w:styleId="References">
    <w:name w:val="References"/>
    <w:basedOn w:val="Normal"/>
    <w:next w:val="AddressTR"/>
    <w:rsid w:val="00433D00"/>
    <w:pPr>
      <w:spacing w:before="0" w:after="240"/>
      <w:ind w:left="5103"/>
    </w:pPr>
    <w:rPr>
      <w:sz w:val="20"/>
      <w:szCs w:val="20"/>
    </w:rPr>
  </w:style>
  <w:style w:type="paragraph" w:styleId="DocumentMap">
    <w:name w:val="Document Map"/>
    <w:basedOn w:val="Normal"/>
    <w:link w:val="DocumentMapChar"/>
    <w:rsid w:val="00433D00"/>
    <w:pPr>
      <w:shd w:val="clear" w:color="auto" w:fill="000080"/>
      <w:spacing w:before="0" w:after="240"/>
    </w:pPr>
    <w:rPr>
      <w:rFonts w:ascii="Tahoma" w:hAnsi="Tahoma"/>
      <w:szCs w:val="20"/>
    </w:rPr>
  </w:style>
  <w:style w:type="character" w:customStyle="1" w:styleId="DocumentMapChar">
    <w:name w:val="Document Map Char"/>
    <w:link w:val="DocumentMap"/>
    <w:rsid w:val="00433D00"/>
    <w:rPr>
      <w:rFonts w:ascii="Tahoma" w:hAnsi="Tahoma"/>
      <w:sz w:val="24"/>
      <w:shd w:val="clear" w:color="auto" w:fill="000080"/>
      <w:lang w:eastAsia="en-US"/>
    </w:rPr>
  </w:style>
  <w:style w:type="paragraph" w:customStyle="1" w:styleId="DoubSign">
    <w:name w:val="DoubSign"/>
    <w:basedOn w:val="Normal"/>
    <w:next w:val="Contact"/>
    <w:rsid w:val="00433D00"/>
    <w:pPr>
      <w:tabs>
        <w:tab w:val="left" w:pos="5103"/>
      </w:tabs>
      <w:spacing w:before="1200" w:after="0"/>
    </w:pPr>
    <w:rPr>
      <w:szCs w:val="20"/>
    </w:rPr>
  </w:style>
  <w:style w:type="paragraph" w:styleId="EndnoteText">
    <w:name w:val="endnote text"/>
    <w:basedOn w:val="Normal"/>
    <w:link w:val="EndnoteTextChar"/>
    <w:rsid w:val="00433D00"/>
    <w:pPr>
      <w:spacing w:before="0" w:after="240"/>
    </w:pPr>
    <w:rPr>
      <w:sz w:val="20"/>
      <w:szCs w:val="20"/>
    </w:rPr>
  </w:style>
  <w:style w:type="character" w:customStyle="1" w:styleId="EndnoteTextChar">
    <w:name w:val="Endnote Text Char"/>
    <w:link w:val="EndnoteText"/>
    <w:rsid w:val="00433D00"/>
    <w:rPr>
      <w:lang w:eastAsia="en-US"/>
    </w:rPr>
  </w:style>
  <w:style w:type="paragraph" w:styleId="EnvelopeAddress">
    <w:name w:val="envelope address"/>
    <w:basedOn w:val="Normal"/>
    <w:rsid w:val="00433D00"/>
    <w:pPr>
      <w:framePr w:w="7920" w:h="1980" w:hRule="exact" w:hSpace="180" w:wrap="auto" w:hAnchor="page" w:xAlign="center" w:yAlign="bottom"/>
      <w:spacing w:before="0" w:after="0"/>
    </w:pPr>
    <w:rPr>
      <w:szCs w:val="20"/>
    </w:rPr>
  </w:style>
  <w:style w:type="paragraph" w:styleId="EnvelopeReturn">
    <w:name w:val="envelope return"/>
    <w:basedOn w:val="Normal"/>
    <w:rsid w:val="00433D00"/>
    <w:pPr>
      <w:spacing w:before="0" w:after="0"/>
    </w:pPr>
    <w:rPr>
      <w:sz w:val="20"/>
      <w:szCs w:val="20"/>
    </w:rPr>
  </w:style>
  <w:style w:type="paragraph" w:styleId="Index1">
    <w:name w:val="index 1"/>
    <w:basedOn w:val="Normal"/>
    <w:next w:val="Normal"/>
    <w:autoRedefine/>
    <w:rsid w:val="00433D00"/>
    <w:pPr>
      <w:spacing w:before="0" w:after="240"/>
      <w:ind w:left="240" w:hanging="240"/>
    </w:pPr>
    <w:rPr>
      <w:szCs w:val="20"/>
    </w:rPr>
  </w:style>
  <w:style w:type="paragraph" w:styleId="Index2">
    <w:name w:val="index 2"/>
    <w:basedOn w:val="Normal"/>
    <w:next w:val="Normal"/>
    <w:autoRedefine/>
    <w:rsid w:val="00433D00"/>
    <w:pPr>
      <w:spacing w:before="0" w:after="240"/>
      <w:ind w:left="480" w:hanging="240"/>
    </w:pPr>
    <w:rPr>
      <w:szCs w:val="20"/>
    </w:rPr>
  </w:style>
  <w:style w:type="paragraph" w:styleId="Index3">
    <w:name w:val="index 3"/>
    <w:basedOn w:val="Normal"/>
    <w:next w:val="Normal"/>
    <w:autoRedefine/>
    <w:rsid w:val="00433D00"/>
    <w:pPr>
      <w:spacing w:before="0" w:after="240"/>
      <w:ind w:left="720" w:hanging="240"/>
    </w:pPr>
    <w:rPr>
      <w:szCs w:val="20"/>
    </w:rPr>
  </w:style>
  <w:style w:type="paragraph" w:styleId="Index4">
    <w:name w:val="index 4"/>
    <w:basedOn w:val="Normal"/>
    <w:next w:val="Normal"/>
    <w:autoRedefine/>
    <w:rsid w:val="00433D00"/>
    <w:pPr>
      <w:spacing w:before="0" w:after="240"/>
      <w:ind w:left="960" w:hanging="240"/>
    </w:pPr>
    <w:rPr>
      <w:szCs w:val="20"/>
    </w:rPr>
  </w:style>
  <w:style w:type="paragraph" w:styleId="Index5">
    <w:name w:val="index 5"/>
    <w:basedOn w:val="Normal"/>
    <w:next w:val="Normal"/>
    <w:autoRedefine/>
    <w:rsid w:val="00433D00"/>
    <w:pPr>
      <w:spacing w:before="0" w:after="240"/>
      <w:ind w:left="1200" w:hanging="240"/>
    </w:pPr>
    <w:rPr>
      <w:szCs w:val="20"/>
    </w:rPr>
  </w:style>
  <w:style w:type="paragraph" w:styleId="Index6">
    <w:name w:val="index 6"/>
    <w:basedOn w:val="Normal"/>
    <w:next w:val="Normal"/>
    <w:autoRedefine/>
    <w:rsid w:val="00433D00"/>
    <w:pPr>
      <w:spacing w:before="0" w:after="240"/>
      <w:ind w:left="1440" w:hanging="240"/>
    </w:pPr>
    <w:rPr>
      <w:szCs w:val="20"/>
    </w:rPr>
  </w:style>
  <w:style w:type="paragraph" w:styleId="Index7">
    <w:name w:val="index 7"/>
    <w:basedOn w:val="Normal"/>
    <w:next w:val="Normal"/>
    <w:autoRedefine/>
    <w:rsid w:val="00433D00"/>
    <w:pPr>
      <w:spacing w:before="0" w:after="240"/>
      <w:ind w:left="1680" w:hanging="240"/>
    </w:pPr>
    <w:rPr>
      <w:szCs w:val="20"/>
    </w:rPr>
  </w:style>
  <w:style w:type="paragraph" w:styleId="Index8">
    <w:name w:val="index 8"/>
    <w:basedOn w:val="Normal"/>
    <w:next w:val="Normal"/>
    <w:autoRedefine/>
    <w:rsid w:val="00433D00"/>
    <w:pPr>
      <w:spacing w:before="0" w:after="240"/>
      <w:ind w:left="1920" w:hanging="240"/>
    </w:pPr>
    <w:rPr>
      <w:szCs w:val="20"/>
    </w:rPr>
  </w:style>
  <w:style w:type="paragraph" w:styleId="Index9">
    <w:name w:val="index 9"/>
    <w:basedOn w:val="Normal"/>
    <w:next w:val="Normal"/>
    <w:autoRedefine/>
    <w:rsid w:val="00433D00"/>
    <w:pPr>
      <w:spacing w:before="0" w:after="240"/>
      <w:ind w:left="2160" w:hanging="240"/>
    </w:pPr>
    <w:rPr>
      <w:szCs w:val="20"/>
    </w:rPr>
  </w:style>
  <w:style w:type="paragraph" w:styleId="IndexHeading">
    <w:name w:val="index heading"/>
    <w:basedOn w:val="Normal"/>
    <w:next w:val="Index1"/>
    <w:rsid w:val="00433D00"/>
    <w:pPr>
      <w:spacing w:before="0" w:after="240"/>
    </w:pPr>
    <w:rPr>
      <w:rFonts w:ascii="Arial" w:hAnsi="Arial"/>
      <w:b/>
      <w:szCs w:val="20"/>
    </w:rPr>
  </w:style>
  <w:style w:type="paragraph" w:styleId="List">
    <w:name w:val="List"/>
    <w:basedOn w:val="Normal"/>
    <w:rsid w:val="00433D00"/>
    <w:pPr>
      <w:spacing w:before="0" w:after="240"/>
      <w:ind w:left="283" w:hanging="283"/>
    </w:pPr>
    <w:rPr>
      <w:szCs w:val="20"/>
    </w:rPr>
  </w:style>
  <w:style w:type="paragraph" w:styleId="List2">
    <w:name w:val="List 2"/>
    <w:basedOn w:val="Normal"/>
    <w:rsid w:val="00433D00"/>
    <w:pPr>
      <w:spacing w:before="0" w:after="240"/>
      <w:ind w:left="566" w:hanging="283"/>
    </w:pPr>
    <w:rPr>
      <w:szCs w:val="20"/>
    </w:rPr>
  </w:style>
  <w:style w:type="paragraph" w:styleId="List3">
    <w:name w:val="List 3"/>
    <w:basedOn w:val="Normal"/>
    <w:rsid w:val="00433D00"/>
    <w:pPr>
      <w:spacing w:before="0" w:after="240"/>
      <w:ind w:left="849" w:hanging="283"/>
    </w:pPr>
    <w:rPr>
      <w:szCs w:val="20"/>
    </w:rPr>
  </w:style>
  <w:style w:type="paragraph" w:styleId="List4">
    <w:name w:val="List 4"/>
    <w:basedOn w:val="Normal"/>
    <w:rsid w:val="00433D00"/>
    <w:pPr>
      <w:spacing w:before="0" w:after="240"/>
      <w:ind w:left="1132" w:hanging="283"/>
    </w:pPr>
    <w:rPr>
      <w:szCs w:val="20"/>
    </w:rPr>
  </w:style>
  <w:style w:type="paragraph" w:styleId="List5">
    <w:name w:val="List 5"/>
    <w:basedOn w:val="Normal"/>
    <w:rsid w:val="00433D00"/>
    <w:pPr>
      <w:spacing w:before="0" w:after="240"/>
      <w:ind w:left="1415" w:hanging="283"/>
    </w:pPr>
    <w:rPr>
      <w:szCs w:val="20"/>
    </w:rPr>
  </w:style>
  <w:style w:type="paragraph" w:styleId="ListBullet">
    <w:name w:val="List Bullet"/>
    <w:basedOn w:val="Normal"/>
    <w:rsid w:val="00433D00"/>
    <w:pPr>
      <w:numPr>
        <w:numId w:val="31"/>
      </w:numPr>
      <w:tabs>
        <w:tab w:val="clear" w:pos="360"/>
        <w:tab w:val="num" w:pos="567"/>
      </w:tabs>
      <w:spacing w:before="0" w:after="240"/>
      <w:ind w:left="567" w:hanging="283"/>
    </w:pPr>
    <w:rPr>
      <w:szCs w:val="20"/>
    </w:rPr>
  </w:style>
  <w:style w:type="paragraph" w:styleId="ListBullet2">
    <w:name w:val="List Bullet 2"/>
    <w:basedOn w:val="Text2"/>
    <w:rsid w:val="00433D00"/>
    <w:pPr>
      <w:numPr>
        <w:numId w:val="17"/>
      </w:numPr>
      <w:spacing w:before="0" w:after="240"/>
    </w:pPr>
    <w:rPr>
      <w:szCs w:val="20"/>
    </w:rPr>
  </w:style>
  <w:style w:type="paragraph" w:styleId="ListBullet3">
    <w:name w:val="List Bullet 3"/>
    <w:basedOn w:val="Text3"/>
    <w:rsid w:val="00433D00"/>
    <w:pPr>
      <w:numPr>
        <w:numId w:val="18"/>
      </w:numPr>
      <w:spacing w:before="0" w:after="240"/>
    </w:pPr>
    <w:rPr>
      <w:szCs w:val="20"/>
    </w:rPr>
  </w:style>
  <w:style w:type="paragraph" w:styleId="ListBullet4">
    <w:name w:val="List Bullet 4"/>
    <w:basedOn w:val="Text4"/>
    <w:rsid w:val="00433D00"/>
    <w:pPr>
      <w:numPr>
        <w:numId w:val="19"/>
      </w:numPr>
      <w:spacing w:before="0" w:after="240"/>
    </w:pPr>
    <w:rPr>
      <w:szCs w:val="20"/>
    </w:rPr>
  </w:style>
  <w:style w:type="paragraph" w:styleId="ListBullet5">
    <w:name w:val="List Bullet 5"/>
    <w:basedOn w:val="Normal"/>
    <w:autoRedefine/>
    <w:rsid w:val="00433D00"/>
    <w:pPr>
      <w:numPr>
        <w:numId w:val="15"/>
      </w:numPr>
      <w:spacing w:before="0" w:after="240"/>
    </w:pPr>
    <w:rPr>
      <w:szCs w:val="20"/>
    </w:rPr>
  </w:style>
  <w:style w:type="paragraph" w:styleId="ListContinue">
    <w:name w:val="List Continue"/>
    <w:basedOn w:val="Normal"/>
    <w:rsid w:val="00433D00"/>
    <w:pPr>
      <w:spacing w:before="0"/>
      <w:ind w:left="283"/>
    </w:pPr>
    <w:rPr>
      <w:szCs w:val="20"/>
    </w:rPr>
  </w:style>
  <w:style w:type="paragraph" w:styleId="ListContinue2">
    <w:name w:val="List Continue 2"/>
    <w:basedOn w:val="Normal"/>
    <w:rsid w:val="00433D00"/>
    <w:pPr>
      <w:spacing w:before="0"/>
      <w:ind w:left="566"/>
    </w:pPr>
    <w:rPr>
      <w:szCs w:val="20"/>
    </w:rPr>
  </w:style>
  <w:style w:type="paragraph" w:styleId="ListContinue3">
    <w:name w:val="List Continue 3"/>
    <w:basedOn w:val="Normal"/>
    <w:rsid w:val="00433D00"/>
    <w:pPr>
      <w:spacing w:before="0"/>
      <w:ind w:left="849"/>
    </w:pPr>
    <w:rPr>
      <w:szCs w:val="20"/>
    </w:rPr>
  </w:style>
  <w:style w:type="paragraph" w:styleId="ListContinue4">
    <w:name w:val="List Continue 4"/>
    <w:basedOn w:val="Normal"/>
    <w:rsid w:val="00433D00"/>
    <w:pPr>
      <w:spacing w:before="0"/>
      <w:ind w:left="1132"/>
    </w:pPr>
    <w:rPr>
      <w:szCs w:val="20"/>
    </w:rPr>
  </w:style>
  <w:style w:type="paragraph" w:styleId="ListContinue5">
    <w:name w:val="List Continue 5"/>
    <w:basedOn w:val="Normal"/>
    <w:rsid w:val="00433D00"/>
    <w:pPr>
      <w:spacing w:before="0"/>
      <w:ind w:left="1415"/>
    </w:pPr>
    <w:rPr>
      <w:szCs w:val="20"/>
    </w:rPr>
  </w:style>
  <w:style w:type="paragraph" w:styleId="ListNumber">
    <w:name w:val="List Number"/>
    <w:basedOn w:val="Normal"/>
    <w:rsid w:val="00433D00"/>
    <w:pPr>
      <w:numPr>
        <w:numId w:val="25"/>
      </w:numPr>
      <w:spacing w:before="0" w:after="240"/>
    </w:pPr>
    <w:rPr>
      <w:szCs w:val="20"/>
    </w:rPr>
  </w:style>
  <w:style w:type="paragraph" w:styleId="ListNumber2">
    <w:name w:val="List Number 2"/>
    <w:basedOn w:val="Text2"/>
    <w:rsid w:val="00433D00"/>
    <w:pPr>
      <w:numPr>
        <w:numId w:val="27"/>
      </w:numPr>
      <w:spacing w:before="0" w:after="240"/>
    </w:pPr>
    <w:rPr>
      <w:szCs w:val="20"/>
    </w:rPr>
  </w:style>
  <w:style w:type="paragraph" w:styleId="ListNumber3">
    <w:name w:val="List Number 3"/>
    <w:basedOn w:val="Text3"/>
    <w:rsid w:val="00433D00"/>
    <w:pPr>
      <w:numPr>
        <w:numId w:val="28"/>
      </w:numPr>
      <w:spacing w:before="0" w:after="240"/>
    </w:pPr>
    <w:rPr>
      <w:szCs w:val="20"/>
    </w:rPr>
  </w:style>
  <w:style w:type="paragraph" w:styleId="ListNumber4">
    <w:name w:val="List Number 4"/>
    <w:basedOn w:val="Text4"/>
    <w:rsid w:val="00433D00"/>
    <w:pPr>
      <w:numPr>
        <w:numId w:val="29"/>
      </w:numPr>
      <w:spacing w:before="0" w:after="240"/>
    </w:pPr>
    <w:rPr>
      <w:szCs w:val="20"/>
    </w:rPr>
  </w:style>
  <w:style w:type="paragraph" w:styleId="ListNumber5">
    <w:name w:val="List Number 5"/>
    <w:basedOn w:val="Normal"/>
    <w:rsid w:val="00433D00"/>
    <w:pPr>
      <w:numPr>
        <w:numId w:val="16"/>
      </w:numPr>
      <w:spacing w:before="0" w:after="240"/>
    </w:pPr>
    <w:rPr>
      <w:szCs w:val="20"/>
    </w:rPr>
  </w:style>
  <w:style w:type="paragraph" w:styleId="MacroText">
    <w:name w:val="macro"/>
    <w:link w:val="MacroTextChar"/>
    <w:rsid w:val="00433D00"/>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433D00"/>
    <w:rPr>
      <w:rFonts w:ascii="Courier New" w:hAnsi="Courier New"/>
      <w:lang w:eastAsia="en-US"/>
    </w:rPr>
  </w:style>
  <w:style w:type="paragraph" w:styleId="MessageHeader">
    <w:name w:val="Message Header"/>
    <w:basedOn w:val="Normal"/>
    <w:link w:val="MessageHeaderChar"/>
    <w:rsid w:val="00433D00"/>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hAnsi="Arial"/>
      <w:szCs w:val="20"/>
    </w:rPr>
  </w:style>
  <w:style w:type="character" w:customStyle="1" w:styleId="MessageHeaderChar">
    <w:name w:val="Message Header Char"/>
    <w:link w:val="MessageHeader"/>
    <w:rsid w:val="00433D00"/>
    <w:rPr>
      <w:rFonts w:ascii="Arial" w:hAnsi="Arial"/>
      <w:sz w:val="24"/>
      <w:shd w:val="pct20" w:color="auto" w:fill="auto"/>
      <w:lang w:eastAsia="en-US"/>
    </w:rPr>
  </w:style>
  <w:style w:type="paragraph" w:styleId="NormalIndent">
    <w:name w:val="Normal Indent"/>
    <w:basedOn w:val="Normal"/>
    <w:rsid w:val="00433D00"/>
    <w:pPr>
      <w:spacing w:before="0" w:after="240"/>
      <w:ind w:left="720"/>
    </w:pPr>
    <w:rPr>
      <w:szCs w:val="20"/>
    </w:rPr>
  </w:style>
  <w:style w:type="paragraph" w:styleId="NoteHeading">
    <w:name w:val="Note Heading"/>
    <w:basedOn w:val="Normal"/>
    <w:next w:val="Normal"/>
    <w:link w:val="NoteHeadingChar"/>
    <w:rsid w:val="00433D00"/>
    <w:pPr>
      <w:spacing w:before="0" w:after="240"/>
    </w:pPr>
    <w:rPr>
      <w:szCs w:val="20"/>
    </w:rPr>
  </w:style>
  <w:style w:type="character" w:customStyle="1" w:styleId="NoteHeadingChar">
    <w:name w:val="Note Heading Char"/>
    <w:link w:val="NoteHeading"/>
    <w:rsid w:val="00433D00"/>
    <w:rPr>
      <w:sz w:val="24"/>
      <w:lang w:eastAsia="en-US"/>
    </w:rPr>
  </w:style>
  <w:style w:type="paragraph" w:customStyle="1" w:styleId="NoteHead">
    <w:name w:val="NoteHead"/>
    <w:basedOn w:val="Normal"/>
    <w:next w:val="Subject"/>
    <w:rsid w:val="00433D00"/>
    <w:pPr>
      <w:spacing w:before="720" w:after="720"/>
      <w:jc w:val="center"/>
    </w:pPr>
    <w:rPr>
      <w:b/>
      <w:smallCaps/>
      <w:szCs w:val="20"/>
    </w:rPr>
  </w:style>
  <w:style w:type="paragraph" w:customStyle="1" w:styleId="Subject">
    <w:name w:val="Subject"/>
    <w:basedOn w:val="Normal"/>
    <w:next w:val="Normal"/>
    <w:rsid w:val="00433D00"/>
    <w:pPr>
      <w:spacing w:before="0" w:after="480"/>
      <w:ind w:left="1531" w:hanging="1531"/>
    </w:pPr>
    <w:rPr>
      <w:b/>
      <w:szCs w:val="20"/>
    </w:rPr>
  </w:style>
  <w:style w:type="paragraph" w:customStyle="1" w:styleId="NoteList">
    <w:name w:val="NoteList"/>
    <w:basedOn w:val="Normal"/>
    <w:next w:val="Subject"/>
    <w:rsid w:val="00433D00"/>
    <w:pPr>
      <w:tabs>
        <w:tab w:val="left" w:pos="5823"/>
      </w:tabs>
      <w:spacing w:before="720" w:after="720"/>
      <w:ind w:left="5104" w:hanging="3119"/>
    </w:pPr>
    <w:rPr>
      <w:b/>
      <w:smallCaps/>
      <w:szCs w:val="20"/>
    </w:rPr>
  </w:style>
  <w:style w:type="paragraph" w:styleId="PlainText">
    <w:name w:val="Plain Text"/>
    <w:basedOn w:val="Normal"/>
    <w:link w:val="PlainTextChar"/>
    <w:rsid w:val="00433D00"/>
    <w:pPr>
      <w:spacing w:before="0" w:after="240"/>
    </w:pPr>
    <w:rPr>
      <w:rFonts w:ascii="Courier New" w:hAnsi="Courier New"/>
      <w:sz w:val="20"/>
      <w:szCs w:val="20"/>
    </w:rPr>
  </w:style>
  <w:style w:type="character" w:customStyle="1" w:styleId="PlainTextChar">
    <w:name w:val="Plain Text Char"/>
    <w:link w:val="PlainText"/>
    <w:rsid w:val="00433D00"/>
    <w:rPr>
      <w:rFonts w:ascii="Courier New" w:hAnsi="Courier New"/>
      <w:lang w:eastAsia="en-US"/>
    </w:rPr>
  </w:style>
  <w:style w:type="paragraph" w:styleId="Salutation">
    <w:name w:val="Salutation"/>
    <w:basedOn w:val="Normal"/>
    <w:next w:val="Normal"/>
    <w:link w:val="SalutationChar"/>
    <w:rsid w:val="00433D00"/>
    <w:pPr>
      <w:spacing w:before="0" w:after="240"/>
    </w:pPr>
    <w:rPr>
      <w:szCs w:val="20"/>
    </w:rPr>
  </w:style>
  <w:style w:type="character" w:customStyle="1" w:styleId="SalutationChar">
    <w:name w:val="Salutation Char"/>
    <w:link w:val="Salutation"/>
    <w:rsid w:val="00433D00"/>
    <w:rPr>
      <w:sz w:val="24"/>
      <w:lang w:eastAsia="en-US"/>
    </w:rPr>
  </w:style>
  <w:style w:type="paragraph" w:styleId="Subtitle">
    <w:name w:val="Subtitle"/>
    <w:basedOn w:val="Normal"/>
    <w:link w:val="SubtitleChar"/>
    <w:qFormat/>
    <w:rsid w:val="00433D00"/>
    <w:pPr>
      <w:spacing w:before="0"/>
      <w:jc w:val="center"/>
      <w:outlineLvl w:val="1"/>
    </w:pPr>
    <w:rPr>
      <w:rFonts w:ascii="Arial" w:hAnsi="Arial"/>
      <w:szCs w:val="20"/>
    </w:rPr>
  </w:style>
  <w:style w:type="character" w:customStyle="1" w:styleId="SubtitleChar">
    <w:name w:val="Subtitle Char"/>
    <w:link w:val="Subtitle"/>
    <w:rsid w:val="00433D00"/>
    <w:rPr>
      <w:rFonts w:ascii="Arial" w:hAnsi="Arial"/>
      <w:sz w:val="24"/>
      <w:lang w:eastAsia="en-US"/>
    </w:rPr>
  </w:style>
  <w:style w:type="paragraph" w:styleId="TableofAuthorities">
    <w:name w:val="table of authorities"/>
    <w:basedOn w:val="Normal"/>
    <w:next w:val="Normal"/>
    <w:rsid w:val="00433D00"/>
    <w:pPr>
      <w:spacing w:before="0" w:after="240"/>
      <w:ind w:left="240" w:hanging="240"/>
    </w:pPr>
    <w:rPr>
      <w:szCs w:val="20"/>
    </w:rPr>
  </w:style>
  <w:style w:type="paragraph" w:styleId="TableofFigures">
    <w:name w:val="table of figures"/>
    <w:basedOn w:val="Normal"/>
    <w:next w:val="Normal"/>
    <w:rsid w:val="00433D00"/>
    <w:pPr>
      <w:spacing w:before="0" w:after="240"/>
      <w:ind w:left="480" w:hanging="480"/>
    </w:pPr>
    <w:rPr>
      <w:szCs w:val="20"/>
    </w:rPr>
  </w:style>
  <w:style w:type="paragraph" w:styleId="Title">
    <w:name w:val="Title"/>
    <w:basedOn w:val="Normal"/>
    <w:link w:val="TitleChar"/>
    <w:qFormat/>
    <w:rsid w:val="00433D00"/>
    <w:pPr>
      <w:spacing w:before="240"/>
      <w:jc w:val="center"/>
      <w:outlineLvl w:val="0"/>
    </w:pPr>
    <w:rPr>
      <w:rFonts w:ascii="Arial" w:hAnsi="Arial"/>
      <w:b/>
      <w:kern w:val="28"/>
      <w:sz w:val="32"/>
      <w:szCs w:val="20"/>
    </w:rPr>
  </w:style>
  <w:style w:type="character" w:customStyle="1" w:styleId="TitleChar">
    <w:name w:val="Title Char"/>
    <w:link w:val="Title"/>
    <w:rsid w:val="00433D00"/>
    <w:rPr>
      <w:rFonts w:ascii="Arial" w:hAnsi="Arial"/>
      <w:b/>
      <w:kern w:val="28"/>
      <w:sz w:val="32"/>
      <w:lang w:eastAsia="en-US"/>
    </w:rPr>
  </w:style>
  <w:style w:type="paragraph" w:styleId="TOAHeading">
    <w:name w:val="toa heading"/>
    <w:basedOn w:val="Normal"/>
    <w:next w:val="Normal"/>
    <w:rsid w:val="00433D00"/>
    <w:pPr>
      <w:spacing w:after="240"/>
    </w:pPr>
    <w:rPr>
      <w:rFonts w:ascii="Arial" w:hAnsi="Arial"/>
      <w:b/>
      <w:szCs w:val="20"/>
    </w:rPr>
  </w:style>
  <w:style w:type="paragraph" w:customStyle="1" w:styleId="YReferences">
    <w:name w:val="YReferences"/>
    <w:basedOn w:val="Normal"/>
    <w:next w:val="Normal"/>
    <w:rsid w:val="00433D00"/>
    <w:pPr>
      <w:spacing w:before="0" w:after="480"/>
      <w:ind w:left="1531" w:hanging="1531"/>
    </w:pPr>
    <w:rPr>
      <w:szCs w:val="20"/>
    </w:rPr>
  </w:style>
  <w:style w:type="paragraph" w:customStyle="1" w:styleId="ListBullet1">
    <w:name w:val="List Bullet 1"/>
    <w:basedOn w:val="Text1"/>
    <w:rsid w:val="00433D00"/>
    <w:pPr>
      <w:tabs>
        <w:tab w:val="num" w:pos="765"/>
      </w:tabs>
      <w:spacing w:before="0" w:after="240"/>
      <w:ind w:left="765" w:hanging="283"/>
    </w:pPr>
    <w:rPr>
      <w:szCs w:val="20"/>
    </w:rPr>
  </w:style>
  <w:style w:type="paragraph" w:customStyle="1" w:styleId="ListDash">
    <w:name w:val="List Dash"/>
    <w:basedOn w:val="Normal"/>
    <w:rsid w:val="00433D00"/>
    <w:pPr>
      <w:numPr>
        <w:numId w:val="20"/>
      </w:numPr>
      <w:spacing w:before="0" w:after="240"/>
    </w:pPr>
    <w:rPr>
      <w:szCs w:val="20"/>
    </w:rPr>
  </w:style>
  <w:style w:type="paragraph" w:customStyle="1" w:styleId="ListDash1">
    <w:name w:val="List Dash 1"/>
    <w:basedOn w:val="Text1"/>
    <w:rsid w:val="00433D00"/>
    <w:pPr>
      <w:numPr>
        <w:numId w:val="21"/>
      </w:numPr>
      <w:spacing w:before="0" w:after="240"/>
    </w:pPr>
    <w:rPr>
      <w:szCs w:val="20"/>
    </w:rPr>
  </w:style>
  <w:style w:type="paragraph" w:customStyle="1" w:styleId="ListDash2">
    <w:name w:val="List Dash 2"/>
    <w:basedOn w:val="Text2"/>
    <w:rsid w:val="00433D00"/>
    <w:pPr>
      <w:numPr>
        <w:numId w:val="22"/>
      </w:numPr>
      <w:spacing w:before="0" w:after="240"/>
    </w:pPr>
    <w:rPr>
      <w:szCs w:val="20"/>
    </w:rPr>
  </w:style>
  <w:style w:type="paragraph" w:customStyle="1" w:styleId="ListDash3">
    <w:name w:val="List Dash 3"/>
    <w:basedOn w:val="Text3"/>
    <w:rsid w:val="00433D00"/>
    <w:pPr>
      <w:numPr>
        <w:numId w:val="23"/>
      </w:numPr>
      <w:spacing w:before="0" w:after="240"/>
    </w:pPr>
    <w:rPr>
      <w:szCs w:val="20"/>
    </w:rPr>
  </w:style>
  <w:style w:type="paragraph" w:customStyle="1" w:styleId="ListDash4">
    <w:name w:val="List Dash 4"/>
    <w:basedOn w:val="Text4"/>
    <w:rsid w:val="00433D00"/>
    <w:pPr>
      <w:numPr>
        <w:numId w:val="24"/>
      </w:numPr>
      <w:spacing w:before="0" w:after="240"/>
    </w:pPr>
    <w:rPr>
      <w:szCs w:val="20"/>
    </w:rPr>
  </w:style>
  <w:style w:type="paragraph" w:customStyle="1" w:styleId="ListNumberLevel2">
    <w:name w:val="List Number (Level 2)"/>
    <w:basedOn w:val="Normal"/>
    <w:rsid w:val="00433D00"/>
    <w:pPr>
      <w:numPr>
        <w:ilvl w:val="1"/>
        <w:numId w:val="25"/>
      </w:numPr>
      <w:spacing w:before="0" w:after="240"/>
    </w:pPr>
    <w:rPr>
      <w:szCs w:val="20"/>
    </w:rPr>
  </w:style>
  <w:style w:type="paragraph" w:customStyle="1" w:styleId="ListNumberLevel3">
    <w:name w:val="List Number (Level 3)"/>
    <w:basedOn w:val="Normal"/>
    <w:rsid w:val="00433D00"/>
    <w:pPr>
      <w:numPr>
        <w:ilvl w:val="2"/>
        <w:numId w:val="25"/>
      </w:numPr>
      <w:spacing w:before="0" w:after="240"/>
    </w:pPr>
    <w:rPr>
      <w:szCs w:val="20"/>
    </w:rPr>
  </w:style>
  <w:style w:type="paragraph" w:customStyle="1" w:styleId="ListNumberLevel4">
    <w:name w:val="List Number (Level 4)"/>
    <w:basedOn w:val="Normal"/>
    <w:rsid w:val="00433D00"/>
    <w:pPr>
      <w:numPr>
        <w:ilvl w:val="3"/>
        <w:numId w:val="25"/>
      </w:numPr>
      <w:spacing w:before="0" w:after="240"/>
    </w:pPr>
    <w:rPr>
      <w:szCs w:val="20"/>
    </w:rPr>
  </w:style>
  <w:style w:type="paragraph" w:customStyle="1" w:styleId="ListNumber1">
    <w:name w:val="List Number 1"/>
    <w:basedOn w:val="Text1"/>
    <w:rsid w:val="00433D00"/>
    <w:pPr>
      <w:numPr>
        <w:numId w:val="26"/>
      </w:numPr>
      <w:spacing w:before="0" w:after="240"/>
    </w:pPr>
    <w:rPr>
      <w:szCs w:val="20"/>
    </w:rPr>
  </w:style>
  <w:style w:type="paragraph" w:customStyle="1" w:styleId="ListNumber1Level2">
    <w:name w:val="List Number 1 (Level 2)"/>
    <w:basedOn w:val="Text1"/>
    <w:rsid w:val="00433D00"/>
    <w:pPr>
      <w:numPr>
        <w:ilvl w:val="1"/>
        <w:numId w:val="26"/>
      </w:numPr>
      <w:spacing w:before="0" w:after="240"/>
    </w:pPr>
    <w:rPr>
      <w:szCs w:val="20"/>
    </w:rPr>
  </w:style>
  <w:style w:type="paragraph" w:customStyle="1" w:styleId="ListNumber1Level3">
    <w:name w:val="List Number 1 (Level 3)"/>
    <w:basedOn w:val="Text1"/>
    <w:rsid w:val="00433D00"/>
    <w:pPr>
      <w:numPr>
        <w:ilvl w:val="2"/>
        <w:numId w:val="26"/>
      </w:numPr>
      <w:spacing w:before="0" w:after="240"/>
    </w:pPr>
    <w:rPr>
      <w:szCs w:val="20"/>
    </w:rPr>
  </w:style>
  <w:style w:type="paragraph" w:customStyle="1" w:styleId="ListNumber1Level4">
    <w:name w:val="List Number 1 (Level 4)"/>
    <w:basedOn w:val="Text1"/>
    <w:rsid w:val="00433D00"/>
    <w:pPr>
      <w:numPr>
        <w:ilvl w:val="3"/>
        <w:numId w:val="26"/>
      </w:numPr>
      <w:spacing w:before="0" w:after="240"/>
    </w:pPr>
    <w:rPr>
      <w:szCs w:val="20"/>
    </w:rPr>
  </w:style>
  <w:style w:type="paragraph" w:customStyle="1" w:styleId="ListNumber2Level2">
    <w:name w:val="List Number 2 (Level 2)"/>
    <w:basedOn w:val="Text2"/>
    <w:rsid w:val="00433D00"/>
    <w:pPr>
      <w:numPr>
        <w:ilvl w:val="1"/>
        <w:numId w:val="27"/>
      </w:numPr>
      <w:spacing w:before="0" w:after="240"/>
    </w:pPr>
    <w:rPr>
      <w:szCs w:val="20"/>
    </w:rPr>
  </w:style>
  <w:style w:type="paragraph" w:customStyle="1" w:styleId="ListNumber2Level3">
    <w:name w:val="List Number 2 (Level 3)"/>
    <w:basedOn w:val="Text2"/>
    <w:rsid w:val="00433D00"/>
    <w:pPr>
      <w:numPr>
        <w:ilvl w:val="2"/>
        <w:numId w:val="27"/>
      </w:numPr>
      <w:spacing w:before="0" w:after="240"/>
    </w:pPr>
    <w:rPr>
      <w:szCs w:val="20"/>
    </w:rPr>
  </w:style>
  <w:style w:type="paragraph" w:customStyle="1" w:styleId="ListNumber2Level4">
    <w:name w:val="List Number 2 (Level 4)"/>
    <w:basedOn w:val="Text2"/>
    <w:rsid w:val="00433D00"/>
    <w:pPr>
      <w:numPr>
        <w:ilvl w:val="3"/>
        <w:numId w:val="27"/>
      </w:numPr>
      <w:spacing w:before="0" w:after="240"/>
      <w:ind w:left="3901" w:hanging="703"/>
    </w:pPr>
    <w:rPr>
      <w:szCs w:val="20"/>
    </w:rPr>
  </w:style>
  <w:style w:type="paragraph" w:customStyle="1" w:styleId="ListNumber3Level2">
    <w:name w:val="List Number 3 (Level 2)"/>
    <w:basedOn w:val="Text3"/>
    <w:rsid w:val="00433D00"/>
    <w:pPr>
      <w:numPr>
        <w:ilvl w:val="1"/>
        <w:numId w:val="28"/>
      </w:numPr>
      <w:spacing w:before="0" w:after="240"/>
    </w:pPr>
    <w:rPr>
      <w:szCs w:val="20"/>
    </w:rPr>
  </w:style>
  <w:style w:type="paragraph" w:customStyle="1" w:styleId="ListNumber3Level3">
    <w:name w:val="List Number 3 (Level 3)"/>
    <w:basedOn w:val="Text3"/>
    <w:rsid w:val="00433D00"/>
    <w:pPr>
      <w:numPr>
        <w:ilvl w:val="2"/>
        <w:numId w:val="28"/>
      </w:numPr>
      <w:spacing w:before="0" w:after="240"/>
    </w:pPr>
    <w:rPr>
      <w:szCs w:val="20"/>
    </w:rPr>
  </w:style>
  <w:style w:type="paragraph" w:customStyle="1" w:styleId="ListNumber3Level4">
    <w:name w:val="List Number 3 (Level 4)"/>
    <w:basedOn w:val="Text3"/>
    <w:rsid w:val="00433D00"/>
    <w:pPr>
      <w:numPr>
        <w:ilvl w:val="3"/>
        <w:numId w:val="28"/>
      </w:numPr>
      <w:spacing w:before="0" w:after="240"/>
    </w:pPr>
    <w:rPr>
      <w:szCs w:val="20"/>
    </w:rPr>
  </w:style>
  <w:style w:type="paragraph" w:customStyle="1" w:styleId="ListNumber4Level2">
    <w:name w:val="List Number 4 (Level 2)"/>
    <w:basedOn w:val="Text4"/>
    <w:rsid w:val="00433D00"/>
    <w:pPr>
      <w:numPr>
        <w:ilvl w:val="1"/>
        <w:numId w:val="29"/>
      </w:numPr>
      <w:spacing w:before="0" w:after="240"/>
    </w:pPr>
    <w:rPr>
      <w:szCs w:val="20"/>
    </w:rPr>
  </w:style>
  <w:style w:type="paragraph" w:customStyle="1" w:styleId="ListNumber4Level3">
    <w:name w:val="List Number 4 (Level 3)"/>
    <w:basedOn w:val="Text4"/>
    <w:rsid w:val="00433D00"/>
    <w:pPr>
      <w:numPr>
        <w:ilvl w:val="2"/>
        <w:numId w:val="29"/>
      </w:numPr>
      <w:spacing w:before="0" w:after="240"/>
    </w:pPr>
    <w:rPr>
      <w:szCs w:val="20"/>
    </w:rPr>
  </w:style>
  <w:style w:type="paragraph" w:customStyle="1" w:styleId="ListNumber4Level4">
    <w:name w:val="List Number 4 (Level 4)"/>
    <w:basedOn w:val="Text4"/>
    <w:rsid w:val="00433D00"/>
    <w:pPr>
      <w:numPr>
        <w:ilvl w:val="3"/>
        <w:numId w:val="29"/>
      </w:numPr>
      <w:spacing w:before="0" w:after="240"/>
    </w:pPr>
    <w:rPr>
      <w:szCs w:val="20"/>
    </w:rPr>
  </w:style>
  <w:style w:type="paragraph" w:customStyle="1" w:styleId="Contact">
    <w:name w:val="Contact"/>
    <w:basedOn w:val="Normal"/>
    <w:next w:val="Enclosures"/>
    <w:rsid w:val="00433D00"/>
    <w:pPr>
      <w:spacing w:before="480" w:after="0"/>
      <w:ind w:left="567" w:hanging="567"/>
    </w:pPr>
    <w:rPr>
      <w:szCs w:val="20"/>
    </w:rPr>
  </w:style>
  <w:style w:type="paragraph" w:customStyle="1" w:styleId="DisclaimerNotice">
    <w:name w:val="Disclaimer Notice"/>
    <w:basedOn w:val="Normal"/>
    <w:next w:val="AddressTR"/>
    <w:rsid w:val="00433D00"/>
    <w:pPr>
      <w:spacing w:before="0" w:after="240"/>
      <w:ind w:left="5103"/>
    </w:pPr>
    <w:rPr>
      <w:i/>
      <w:sz w:val="20"/>
      <w:szCs w:val="20"/>
    </w:rPr>
  </w:style>
  <w:style w:type="paragraph" w:customStyle="1" w:styleId="Disclaimer">
    <w:name w:val="Disclaimer"/>
    <w:basedOn w:val="Normal"/>
    <w:rsid w:val="00433D00"/>
    <w:pPr>
      <w:keepLines/>
      <w:pBdr>
        <w:top w:val="single" w:sz="4" w:space="1" w:color="auto"/>
      </w:pBdr>
      <w:spacing w:before="480" w:after="0"/>
    </w:pPr>
    <w:rPr>
      <w:i/>
      <w:szCs w:val="20"/>
    </w:rPr>
  </w:style>
  <w:style w:type="character" w:styleId="FollowedHyperlink">
    <w:name w:val="FollowedHyperlink"/>
    <w:rsid w:val="00433D00"/>
    <w:rPr>
      <w:color w:val="800080"/>
      <w:u w:val="single"/>
    </w:rPr>
  </w:style>
  <w:style w:type="paragraph" w:customStyle="1" w:styleId="DisclaimerSJ">
    <w:name w:val="Disclaimer_SJ"/>
    <w:basedOn w:val="Normal"/>
    <w:next w:val="Normal"/>
    <w:rsid w:val="00433D00"/>
    <w:pPr>
      <w:spacing w:before="0" w:after="0"/>
    </w:pPr>
    <w:rPr>
      <w:rFonts w:ascii="Arial" w:hAnsi="Arial"/>
      <w:b/>
      <w:sz w:val="16"/>
      <w:szCs w:val="20"/>
    </w:rPr>
  </w:style>
  <w:style w:type="paragraph" w:styleId="NormalWeb">
    <w:name w:val="Normal (Web)"/>
    <w:basedOn w:val="Normal"/>
    <w:rsid w:val="00433D00"/>
    <w:pPr>
      <w:suppressAutoHyphens/>
      <w:spacing w:before="100" w:after="100"/>
    </w:pPr>
    <w:rPr>
      <w:lang w:eastAsia="ar-SA"/>
    </w:rPr>
  </w:style>
  <w:style w:type="character" w:customStyle="1" w:styleId="Heading1Char">
    <w:name w:val="Heading 1 Char"/>
    <w:link w:val="Heading1"/>
    <w:rsid w:val="00780472"/>
    <w:rPr>
      <w:b/>
      <w:bCs/>
      <w:smallCaps/>
      <w:sz w:val="24"/>
      <w:szCs w:val="32"/>
      <w:lang w:val="fr-BE"/>
    </w:rPr>
  </w:style>
  <w:style w:type="character" w:customStyle="1" w:styleId="Text1Char">
    <w:name w:val="Text 1 Char"/>
    <w:link w:val="Text1"/>
    <w:locked/>
    <w:rsid w:val="00433D00"/>
    <w:rPr>
      <w:sz w:val="24"/>
      <w:szCs w:val="24"/>
      <w:lang w:eastAsia="en-US"/>
    </w:rPr>
  </w:style>
  <w:style w:type="table" w:styleId="TableGrid">
    <w:name w:val="Table Grid"/>
    <w:basedOn w:val="TableNormal"/>
    <w:uiPriority w:val="59"/>
    <w:rsid w:val="00433D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433D00"/>
    <w:rPr>
      <w:sz w:val="24"/>
      <w:szCs w:val="24"/>
      <w:lang w:eastAsia="en-US"/>
    </w:rPr>
  </w:style>
  <w:style w:type="character" w:styleId="PageNumber">
    <w:name w:val="page number"/>
    <w:basedOn w:val="DefaultParagraphFont"/>
    <w:rsid w:val="00433D00"/>
  </w:style>
  <w:style w:type="paragraph" w:styleId="BalloonText">
    <w:name w:val="Balloon Text"/>
    <w:basedOn w:val="Normal"/>
    <w:link w:val="BalloonTextChar"/>
    <w:rsid w:val="00433D00"/>
    <w:pPr>
      <w:spacing w:before="0" w:after="240"/>
    </w:pPr>
    <w:rPr>
      <w:rFonts w:ascii="Tahoma" w:hAnsi="Tahoma" w:cs="Tahoma"/>
      <w:sz w:val="16"/>
      <w:szCs w:val="16"/>
    </w:rPr>
  </w:style>
  <w:style w:type="character" w:customStyle="1" w:styleId="BalloonTextChar">
    <w:name w:val="Balloon Text Char"/>
    <w:link w:val="BalloonText"/>
    <w:rsid w:val="00433D00"/>
    <w:rPr>
      <w:rFonts w:ascii="Tahoma" w:hAnsi="Tahoma" w:cs="Tahoma"/>
      <w:sz w:val="16"/>
      <w:szCs w:val="16"/>
      <w:lang w:eastAsia="en-US"/>
    </w:rPr>
  </w:style>
  <w:style w:type="paragraph" w:customStyle="1" w:styleId="StyleHeading3BoldNotItalic">
    <w:name w:val="Style Heading 3 + Bold Not Italic"/>
    <w:basedOn w:val="Heading3"/>
    <w:autoRedefine/>
    <w:rsid w:val="00433D00"/>
    <w:pPr>
      <w:spacing w:before="0" w:after="240"/>
      <w:ind w:left="720" w:hanging="720"/>
    </w:pPr>
    <w:rPr>
      <w:rFonts w:ascii="Times New Roman Bold" w:hAnsi="Times New Roman Bold"/>
      <w:szCs w:val="20"/>
    </w:rPr>
  </w:style>
  <w:style w:type="character" w:styleId="CommentReference">
    <w:name w:val="annotation reference"/>
    <w:rsid w:val="00433D00"/>
    <w:rPr>
      <w:sz w:val="16"/>
      <w:szCs w:val="16"/>
    </w:rPr>
  </w:style>
  <w:style w:type="paragraph" w:styleId="CommentSubject">
    <w:name w:val="annotation subject"/>
    <w:basedOn w:val="CommentText"/>
    <w:next w:val="CommentText"/>
    <w:link w:val="CommentSubjectChar"/>
    <w:rsid w:val="00433D00"/>
    <w:rPr>
      <w:b/>
      <w:bCs/>
    </w:rPr>
  </w:style>
  <w:style w:type="character" w:customStyle="1" w:styleId="CommentSubjectChar">
    <w:name w:val="Comment Subject Char"/>
    <w:link w:val="CommentSubject"/>
    <w:rsid w:val="00433D00"/>
    <w:rPr>
      <w:b/>
      <w:bCs/>
      <w:lang w:eastAsia="en-US"/>
    </w:rPr>
  </w:style>
  <w:style w:type="paragraph" w:customStyle="1" w:styleId="Annextitle">
    <w:name w:val="Annex title"/>
    <w:basedOn w:val="Normal"/>
    <w:autoRedefine/>
    <w:rsid w:val="00433D00"/>
    <w:pPr>
      <w:spacing w:after="240"/>
    </w:pPr>
    <w:rPr>
      <w:rFonts w:ascii="Times New Roman Bold" w:hAnsi="Times New Roman Bold"/>
      <w:iCs/>
      <w:smallCaps/>
      <w:lang w:eastAsia="en-GB"/>
    </w:rPr>
  </w:style>
  <w:style w:type="character" w:customStyle="1" w:styleId="FootnoteTextChar">
    <w:name w:val="Footnote Text Char"/>
    <w:link w:val="FootnoteText"/>
    <w:semiHidden/>
    <w:rsid w:val="00433D00"/>
    <w:rPr>
      <w:lang w:eastAsia="en-US"/>
    </w:rPr>
  </w:style>
  <w:style w:type="paragraph" w:styleId="Revision">
    <w:name w:val="Revision"/>
    <w:hidden/>
    <w:uiPriority w:val="99"/>
    <w:semiHidden/>
    <w:rsid w:val="00433D00"/>
    <w:pPr>
      <w:spacing w:before="60" w:after="60"/>
    </w:pPr>
    <w:rPr>
      <w:sz w:val="24"/>
      <w:lang w:val="en-GB"/>
    </w:rPr>
  </w:style>
  <w:style w:type="character" w:styleId="EndnoteReference">
    <w:name w:val="endnote reference"/>
    <w:rsid w:val="00433D00"/>
    <w:rPr>
      <w:vertAlign w:val="superscript"/>
    </w:rPr>
  </w:style>
  <w:style w:type="paragraph" w:styleId="ListParagraph">
    <w:name w:val="List Paragraph"/>
    <w:basedOn w:val="Normal"/>
    <w:uiPriority w:val="34"/>
    <w:qFormat/>
    <w:rsid w:val="00433D00"/>
    <w:pPr>
      <w:spacing w:before="0" w:after="240"/>
      <w:ind w:left="720"/>
    </w:pPr>
    <w:rPr>
      <w:szCs w:val="20"/>
    </w:rPr>
  </w:style>
  <w:style w:type="paragraph" w:customStyle="1" w:styleId="StyleHeading1Hanging085cm">
    <w:name w:val="Style Heading 1 + Hanging:  0.85 cm"/>
    <w:basedOn w:val="Heading1"/>
    <w:autoRedefine/>
    <w:rsid w:val="00433D00"/>
    <w:pPr>
      <w:numPr>
        <w:numId w:val="0"/>
      </w:numPr>
      <w:spacing w:after="240"/>
    </w:pPr>
    <w:rPr>
      <w:bCs w:val="0"/>
      <w:szCs w:val="24"/>
    </w:rPr>
  </w:style>
  <w:style w:type="paragraph" w:customStyle="1" w:styleId="StyleHeading1Left0cm">
    <w:name w:val="Style Heading 1 + Left:  0 cm"/>
    <w:basedOn w:val="Heading1"/>
    <w:autoRedefine/>
    <w:rsid w:val="00433D00"/>
    <w:pPr>
      <w:numPr>
        <w:numId w:val="30"/>
      </w:numPr>
      <w:spacing w:after="240"/>
    </w:pPr>
    <w:rPr>
      <w:rFonts w:ascii="Times New Roman Bold" w:hAnsi="Times New Roman Bold"/>
      <w:bCs w:val="0"/>
      <w:szCs w:val="24"/>
    </w:rPr>
  </w:style>
  <w:style w:type="character" w:customStyle="1" w:styleId="HeaderChar">
    <w:name w:val="Header Char"/>
    <w:link w:val="Header"/>
    <w:uiPriority w:val="99"/>
    <w:rsid w:val="00D066A4"/>
    <w:rPr>
      <w:rFonts w:eastAsia="Calibri"/>
      <w:sz w:val="24"/>
      <w:szCs w:val="22"/>
      <w:lang w:eastAsia="en-US"/>
    </w:rPr>
  </w:style>
  <w:style w:type="character" w:customStyle="1" w:styleId="FooterChar">
    <w:name w:val="Footer Char"/>
    <w:link w:val="Footer"/>
    <w:uiPriority w:val="99"/>
    <w:rsid w:val="00433D00"/>
    <w:rPr>
      <w:sz w:val="24"/>
      <w:szCs w:val="24"/>
      <w:lang w:eastAsia="en-US"/>
    </w:rPr>
  </w:style>
  <w:style w:type="character" w:customStyle="1" w:styleId="CharacterStyle2">
    <w:name w:val="Character Style 2"/>
    <w:uiPriority w:val="99"/>
    <w:rsid w:val="00433D00"/>
    <w:rPr>
      <w:sz w:val="20"/>
      <w:szCs w:val="20"/>
    </w:rPr>
  </w:style>
  <w:style w:type="character" w:customStyle="1" w:styleId="Heading2Char">
    <w:name w:val="Heading 2 Char"/>
    <w:link w:val="Heading2"/>
    <w:rsid w:val="0029142A"/>
    <w:rPr>
      <w:b/>
      <w:bCs/>
      <w:iCs/>
      <w:sz w:val="24"/>
      <w:szCs w:val="28"/>
      <w:lang w:val="en-GB"/>
    </w:rPr>
  </w:style>
  <w:style w:type="paragraph" w:customStyle="1" w:styleId="Style1">
    <w:name w:val="Style1"/>
    <w:basedOn w:val="Text1"/>
    <w:link w:val="Style1Char"/>
    <w:qFormat/>
    <w:rsid w:val="0033608F"/>
    <w:pPr>
      <w:ind w:left="0"/>
    </w:pPr>
  </w:style>
  <w:style w:type="character" w:customStyle="1" w:styleId="Style1Char">
    <w:name w:val="Style1 Char"/>
    <w:basedOn w:val="Text1Char"/>
    <w:link w:val="Style1"/>
    <w:rsid w:val="0033608F"/>
    <w:rPr>
      <w:sz w:val="24"/>
      <w:szCs w:val="24"/>
      <w:lang w:eastAsia="en-US"/>
    </w:rPr>
  </w:style>
  <w:style w:type="paragraph" w:customStyle="1" w:styleId="Style2">
    <w:name w:val="Style2"/>
    <w:basedOn w:val="Text1"/>
    <w:link w:val="Style2Char"/>
    <w:qFormat/>
    <w:rsid w:val="00AA50DA"/>
    <w:pPr>
      <w:ind w:left="0"/>
    </w:pPr>
  </w:style>
  <w:style w:type="character" w:customStyle="1" w:styleId="Style2Char">
    <w:name w:val="Style2 Char"/>
    <w:basedOn w:val="Text1Char"/>
    <w:link w:val="Style2"/>
    <w:rsid w:val="00AA50DA"/>
    <w:rPr>
      <w:sz w:val="24"/>
      <w:szCs w:val="24"/>
      <w:lang w:eastAsia="en-US"/>
    </w:rPr>
  </w:style>
  <w:style w:type="character" w:customStyle="1" w:styleId="Heading3Char">
    <w:name w:val="Heading 3 Char"/>
    <w:link w:val="Heading3"/>
    <w:rsid w:val="0029142A"/>
    <w:rPr>
      <w:b/>
      <w:bCs/>
      <w:noProof/>
      <w:sz w:val="24"/>
      <w:szCs w:val="26"/>
      <w:lang w:eastAsia="en-US"/>
    </w:rPr>
  </w:style>
  <w:style w:type="character" w:customStyle="1" w:styleId="Heading4Char">
    <w:name w:val="Heading 4 Char"/>
    <w:link w:val="Heading4"/>
    <w:rsid w:val="0029142A"/>
    <w:rPr>
      <w:bCs/>
      <w:sz w:val="24"/>
      <w:szCs w:val="28"/>
      <w:lang w:val="en-GB"/>
    </w:rPr>
  </w:style>
  <w:style w:type="character" w:styleId="Hyperlink">
    <w:name w:val="Hyperlink"/>
    <w:basedOn w:val="DefaultParagraphFont"/>
    <w:rsid w:val="0026470E"/>
    <w:rPr>
      <w:color w:val="0000FF" w:themeColor="hyperlink"/>
      <w:u w:val="single"/>
    </w:rPr>
  </w:style>
  <w:style w:type="character" w:customStyle="1" w:styleId="Bodytext0">
    <w:name w:val="Body text_"/>
    <w:basedOn w:val="DefaultParagraphFont"/>
    <w:link w:val="BodyText30"/>
    <w:rsid w:val="002963F5"/>
    <w:rPr>
      <w:sz w:val="22"/>
      <w:szCs w:val="22"/>
      <w:shd w:val="clear" w:color="auto" w:fill="FFFFFF"/>
    </w:rPr>
  </w:style>
  <w:style w:type="paragraph" w:customStyle="1" w:styleId="BodyText30">
    <w:name w:val="Body Text3"/>
    <w:basedOn w:val="Normal"/>
    <w:link w:val="Bodytext0"/>
    <w:rsid w:val="002963F5"/>
    <w:pPr>
      <w:widowControl w:val="0"/>
      <w:shd w:val="clear" w:color="auto" w:fill="FFFFFF"/>
      <w:spacing w:before="180" w:after="180" w:line="298" w:lineRule="exact"/>
      <w:ind w:hanging="360"/>
      <w:jc w:val="both"/>
    </w:pPr>
    <w:rPr>
      <w:sz w:val="22"/>
      <w:szCs w:val="22"/>
      <w:lang w:val="en-US"/>
    </w:rPr>
  </w:style>
  <w:style w:type="numbering" w:customStyle="1" w:styleId="WWNum44">
    <w:name w:val="WWNum44"/>
    <w:basedOn w:val="NoList"/>
    <w:rsid w:val="00624F2E"/>
    <w:pPr>
      <w:numPr>
        <w:numId w:val="47"/>
      </w:numPr>
    </w:pPr>
  </w:style>
  <w:style w:type="character" w:styleId="Strong">
    <w:name w:val="Strong"/>
    <w:uiPriority w:val="22"/>
    <w:qFormat/>
    <w:rsid w:val="006F79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3382659">
      <w:bodyDiv w:val="1"/>
      <w:marLeft w:val="0"/>
      <w:marRight w:val="0"/>
      <w:marTop w:val="0"/>
      <w:marBottom w:val="0"/>
      <w:divBdr>
        <w:top w:val="none" w:sz="0" w:space="0" w:color="auto"/>
        <w:left w:val="none" w:sz="0" w:space="0" w:color="auto"/>
        <w:bottom w:val="none" w:sz="0" w:space="0" w:color="auto"/>
        <w:right w:val="none" w:sz="0" w:space="0" w:color="auto"/>
      </w:divBdr>
      <w:divsChild>
        <w:div w:id="724135448">
          <w:marLeft w:val="0"/>
          <w:marRight w:val="0"/>
          <w:marTop w:val="0"/>
          <w:marBottom w:val="0"/>
          <w:divBdr>
            <w:top w:val="none" w:sz="0" w:space="0" w:color="auto"/>
            <w:left w:val="none" w:sz="0" w:space="0" w:color="auto"/>
            <w:bottom w:val="none" w:sz="0" w:space="0" w:color="auto"/>
            <w:right w:val="none" w:sz="0" w:space="0" w:color="auto"/>
          </w:divBdr>
        </w:div>
        <w:div w:id="1021278007">
          <w:marLeft w:val="0"/>
          <w:marRight w:val="0"/>
          <w:marTop w:val="0"/>
          <w:marBottom w:val="0"/>
          <w:divBdr>
            <w:top w:val="none" w:sz="0" w:space="0" w:color="auto"/>
            <w:left w:val="none" w:sz="0" w:space="0" w:color="auto"/>
            <w:bottom w:val="none" w:sz="0" w:space="0" w:color="auto"/>
            <w:right w:val="none" w:sz="0" w:space="0" w:color="auto"/>
          </w:divBdr>
        </w:div>
        <w:div w:id="705760487">
          <w:marLeft w:val="0"/>
          <w:marRight w:val="0"/>
          <w:marTop w:val="0"/>
          <w:marBottom w:val="0"/>
          <w:divBdr>
            <w:top w:val="none" w:sz="0" w:space="0" w:color="auto"/>
            <w:left w:val="none" w:sz="0" w:space="0" w:color="auto"/>
            <w:bottom w:val="none" w:sz="0" w:space="0" w:color="auto"/>
            <w:right w:val="none" w:sz="0" w:space="0" w:color="auto"/>
          </w:divBdr>
        </w:div>
        <w:div w:id="57829747">
          <w:marLeft w:val="0"/>
          <w:marRight w:val="0"/>
          <w:marTop w:val="0"/>
          <w:marBottom w:val="0"/>
          <w:divBdr>
            <w:top w:val="none" w:sz="0" w:space="0" w:color="auto"/>
            <w:left w:val="none" w:sz="0" w:space="0" w:color="auto"/>
            <w:bottom w:val="none" w:sz="0" w:space="0" w:color="auto"/>
            <w:right w:val="none" w:sz="0" w:space="0" w:color="auto"/>
          </w:divBdr>
        </w:div>
        <w:div w:id="267155271">
          <w:marLeft w:val="0"/>
          <w:marRight w:val="0"/>
          <w:marTop w:val="0"/>
          <w:marBottom w:val="0"/>
          <w:divBdr>
            <w:top w:val="none" w:sz="0" w:space="0" w:color="auto"/>
            <w:left w:val="none" w:sz="0" w:space="0" w:color="auto"/>
            <w:bottom w:val="none" w:sz="0" w:space="0" w:color="auto"/>
            <w:right w:val="none" w:sz="0" w:space="0" w:color="auto"/>
          </w:divBdr>
        </w:div>
        <w:div w:id="2012561323">
          <w:marLeft w:val="0"/>
          <w:marRight w:val="0"/>
          <w:marTop w:val="0"/>
          <w:marBottom w:val="0"/>
          <w:divBdr>
            <w:top w:val="none" w:sz="0" w:space="0" w:color="auto"/>
            <w:left w:val="none" w:sz="0" w:space="0" w:color="auto"/>
            <w:bottom w:val="none" w:sz="0" w:space="0" w:color="auto"/>
            <w:right w:val="none" w:sz="0" w:space="0" w:color="auto"/>
          </w:divBdr>
        </w:div>
        <w:div w:id="581526248">
          <w:marLeft w:val="0"/>
          <w:marRight w:val="0"/>
          <w:marTop w:val="0"/>
          <w:marBottom w:val="0"/>
          <w:divBdr>
            <w:top w:val="none" w:sz="0" w:space="0" w:color="auto"/>
            <w:left w:val="none" w:sz="0" w:space="0" w:color="auto"/>
            <w:bottom w:val="none" w:sz="0" w:space="0" w:color="auto"/>
            <w:right w:val="none" w:sz="0" w:space="0" w:color="auto"/>
          </w:divBdr>
        </w:div>
        <w:div w:id="373192825">
          <w:marLeft w:val="0"/>
          <w:marRight w:val="0"/>
          <w:marTop w:val="0"/>
          <w:marBottom w:val="0"/>
          <w:divBdr>
            <w:top w:val="none" w:sz="0" w:space="0" w:color="auto"/>
            <w:left w:val="none" w:sz="0" w:space="0" w:color="auto"/>
            <w:bottom w:val="none" w:sz="0" w:space="0" w:color="auto"/>
            <w:right w:val="none" w:sz="0" w:space="0" w:color="auto"/>
          </w:divBdr>
        </w:div>
        <w:div w:id="1961103210">
          <w:marLeft w:val="0"/>
          <w:marRight w:val="0"/>
          <w:marTop w:val="0"/>
          <w:marBottom w:val="0"/>
          <w:divBdr>
            <w:top w:val="none" w:sz="0" w:space="0" w:color="auto"/>
            <w:left w:val="none" w:sz="0" w:space="0" w:color="auto"/>
            <w:bottom w:val="none" w:sz="0" w:space="0" w:color="auto"/>
            <w:right w:val="none" w:sz="0" w:space="0" w:color="auto"/>
          </w:divBdr>
        </w:div>
        <w:div w:id="1470513733">
          <w:marLeft w:val="0"/>
          <w:marRight w:val="0"/>
          <w:marTop w:val="0"/>
          <w:marBottom w:val="0"/>
          <w:divBdr>
            <w:top w:val="none" w:sz="0" w:space="0" w:color="auto"/>
            <w:left w:val="none" w:sz="0" w:space="0" w:color="auto"/>
            <w:bottom w:val="none" w:sz="0" w:space="0" w:color="auto"/>
            <w:right w:val="none" w:sz="0" w:space="0" w:color="auto"/>
          </w:divBdr>
        </w:div>
        <w:div w:id="2012902840">
          <w:marLeft w:val="0"/>
          <w:marRight w:val="0"/>
          <w:marTop w:val="0"/>
          <w:marBottom w:val="0"/>
          <w:divBdr>
            <w:top w:val="none" w:sz="0" w:space="0" w:color="auto"/>
            <w:left w:val="none" w:sz="0" w:space="0" w:color="auto"/>
            <w:bottom w:val="none" w:sz="0" w:space="0" w:color="auto"/>
            <w:right w:val="none" w:sz="0" w:space="0" w:color="auto"/>
          </w:divBdr>
        </w:div>
        <w:div w:id="1046292038">
          <w:marLeft w:val="0"/>
          <w:marRight w:val="0"/>
          <w:marTop w:val="0"/>
          <w:marBottom w:val="0"/>
          <w:divBdr>
            <w:top w:val="none" w:sz="0" w:space="0" w:color="auto"/>
            <w:left w:val="none" w:sz="0" w:space="0" w:color="auto"/>
            <w:bottom w:val="none" w:sz="0" w:space="0" w:color="auto"/>
            <w:right w:val="none" w:sz="0" w:space="0" w:color="auto"/>
          </w:divBdr>
        </w:div>
        <w:div w:id="185264044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21" Type="http://schemas.openxmlformats.org/officeDocument/2006/relationships/footer" Target="footer5.xml"/><Relationship Id="rId42" Type="http://schemas.openxmlformats.org/officeDocument/2006/relationships/image" Target="media/image3.jpeg"/><Relationship Id="rId47" Type="http://schemas.openxmlformats.org/officeDocument/2006/relationships/hyperlink" Target="http://www.moew.government.bg" TargetMode="External"/><Relationship Id="rId63" Type="http://schemas.openxmlformats.org/officeDocument/2006/relationships/header" Target="header27.xml"/><Relationship Id="rId68" Type="http://schemas.openxmlformats.org/officeDocument/2006/relationships/header" Target="header30.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8.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hyperlink" Target="https://www.youtube.com/watch?v=GePfDL3_B-8" TargetMode="External"/><Relationship Id="rId53" Type="http://schemas.openxmlformats.org/officeDocument/2006/relationships/header" Target="header21.xml"/><Relationship Id="rId58" Type="http://schemas.openxmlformats.org/officeDocument/2006/relationships/header" Target="header24.xml"/><Relationship Id="rId66" Type="http://schemas.openxmlformats.org/officeDocument/2006/relationships/header" Target="header29.xml"/><Relationship Id="rId5" Type="http://schemas.openxmlformats.org/officeDocument/2006/relationships/settings" Target="settings.xml"/><Relationship Id="rId61" Type="http://schemas.openxmlformats.org/officeDocument/2006/relationships/header" Target="header26.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image" Target="media/image4.jpeg"/><Relationship Id="rId48" Type="http://schemas.openxmlformats.org/officeDocument/2006/relationships/hyperlink" Target="http://www.eufunds.bg" TargetMode="External"/><Relationship Id="rId56" Type="http://schemas.openxmlformats.org/officeDocument/2006/relationships/header" Target="header23.xml"/><Relationship Id="rId64" Type="http://schemas.openxmlformats.org/officeDocument/2006/relationships/footer" Target="footer19.xml"/><Relationship Id="rId69"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20.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hyperlink" Target="http://www.ope.moew.government.bg" TargetMode="External"/><Relationship Id="rId59" Type="http://schemas.openxmlformats.org/officeDocument/2006/relationships/footer" Target="footer17.xml"/><Relationship Id="rId67" Type="http://schemas.openxmlformats.org/officeDocument/2006/relationships/footer" Target="footer20.xml"/><Relationship Id="rId20" Type="http://schemas.openxmlformats.org/officeDocument/2006/relationships/header" Target="header6.xml"/><Relationship Id="rId41" Type="http://schemas.openxmlformats.org/officeDocument/2006/relationships/footer" Target="footer13.xml"/><Relationship Id="rId54" Type="http://schemas.openxmlformats.org/officeDocument/2006/relationships/footer" Target="footer15.xml"/><Relationship Id="rId62" Type="http://schemas.openxmlformats.org/officeDocument/2006/relationships/footer" Target="footer18.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1.xml"/><Relationship Id="rId49" Type="http://schemas.openxmlformats.org/officeDocument/2006/relationships/image" Target="media/image5.jpeg"/><Relationship Id="rId57" Type="http://schemas.openxmlformats.org/officeDocument/2006/relationships/footer" Target="footer16.xml"/><Relationship Id="rId10" Type="http://schemas.openxmlformats.org/officeDocument/2006/relationships/image" Target="media/image2.emf"/><Relationship Id="rId31" Type="http://schemas.openxmlformats.org/officeDocument/2006/relationships/footer" Target="footer9.xml"/><Relationship Id="rId44" Type="http://schemas.openxmlformats.org/officeDocument/2006/relationships/hyperlink" Target="https://www.youtube.com/watch?v=MBQ17ZomVyc" TargetMode="External"/><Relationship Id="rId52" Type="http://schemas.openxmlformats.org/officeDocument/2006/relationships/footer" Target="footer14.xml"/><Relationship Id="rId60" Type="http://schemas.openxmlformats.org/officeDocument/2006/relationships/header" Target="header25.xml"/><Relationship Id="rId65" Type="http://schemas.openxmlformats.org/officeDocument/2006/relationships/header" Target="header28.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footer" Target="footer12.xml"/><Relationship Id="rId34" Type="http://schemas.openxmlformats.org/officeDocument/2006/relationships/footer" Target="footer10.xml"/><Relationship Id="rId50" Type="http://schemas.openxmlformats.org/officeDocument/2006/relationships/header" Target="header19.xml"/><Relationship Id="rId55" Type="http://schemas.openxmlformats.org/officeDocument/2006/relationships/header" Target="header2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7D5B7-1A0B-44F8-AFAC-D9667D986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10</TotalTime>
  <Pages>122</Pages>
  <Words>20067</Words>
  <Characters>114386</Characters>
  <Application>Microsoft Office Word</Application>
  <DocSecurity>0</DocSecurity>
  <Lines>953</Lines>
  <Paragraphs>268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CORVISIER Maxime (EMPL-EXT)</dc:creator>
  <cp:lastModifiedBy>KYanchev</cp:lastModifiedBy>
  <cp:revision>5</cp:revision>
  <cp:lastPrinted>2017-05-22T07:09:00Z</cp:lastPrinted>
  <dcterms:created xsi:type="dcterms:W3CDTF">2017-05-23T14:22:00Z</dcterms:created>
  <dcterms:modified xsi:type="dcterms:W3CDTF">2017-05-23T14:40:00Z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Classification">
    <vt:lpwstr> </vt:lpwstr>
  </property>
  <property fmtid="{D5CDD505-2E9C-101B-9397-08002B2CF9AE}" pid="4" name="Created using">
    <vt:lpwstr>LW 5.8.2, Build 20120919</vt:lpwstr>
  </property>
  <property fmtid="{D5CDD505-2E9C-101B-9397-08002B2CF9AE}" pid="5" name="DQCStatus">
    <vt:lpwstr>Red (DQC version 03)</vt:lpwstr>
  </property>
  <property fmtid="{D5CDD505-2E9C-101B-9397-08002B2CF9AE}" pid="6" name="Last edited using">
    <vt:lpwstr>LW 5.8.4, Build 20150407</vt:lpwstr>
  </property>
  <property fmtid="{D5CDD505-2E9C-101B-9397-08002B2CF9AE}" pid="7" name="LWTemplateID">
    <vt:lpwstr>SJ-030</vt:lpwstr>
  </property>
  <property fmtid="{D5CDD505-2E9C-101B-9397-08002B2CF9AE}" pid="8" name="Version">
    <vt:lpwstr>5.8.64.0</vt:lpwstr>
  </property>
</Properties>
</file>