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D142" w14:textId="77777777" w:rsidR="007272F3" w:rsidRDefault="007272F3" w:rsidP="007272F3">
      <w:pPr>
        <w:pStyle w:val="a2"/>
        <w:shd w:val="clear" w:color="auto" w:fill="auto"/>
        <w:jc w:val="center"/>
        <w:rPr>
          <w:color w:val="000000"/>
          <w:lang w:eastAsia="bg-BG" w:bidi="bg-BG"/>
        </w:rPr>
      </w:pPr>
    </w:p>
    <w:p w14:paraId="4A762E0B" w14:textId="0AF67190" w:rsidR="007272F3" w:rsidRDefault="007272F3" w:rsidP="007272F3">
      <w:pPr>
        <w:pStyle w:val="a2"/>
        <w:shd w:val="clear" w:color="auto" w:fill="auto"/>
        <w:jc w:val="center"/>
        <w:rPr>
          <w:color w:val="000000"/>
          <w:sz w:val="24"/>
          <w:szCs w:val="24"/>
          <w:lang w:val="en-US" w:bidi="bg-BG"/>
        </w:rPr>
      </w:pPr>
      <w:bookmarkStart w:id="0" w:name="_Hlk158975809"/>
      <w:r w:rsidRPr="00031C45">
        <w:rPr>
          <w:color w:val="000000"/>
          <w:sz w:val="24"/>
          <w:szCs w:val="24"/>
          <w:lang w:eastAsia="bg-BG" w:bidi="bg-BG"/>
        </w:rPr>
        <w:t>Списък на проектните предложения, които не се допускат до техническа и финансова оценка по</w:t>
      </w:r>
      <w:r w:rsidR="00031C45" w:rsidRPr="00031C45">
        <w:rPr>
          <w:color w:val="000000"/>
          <w:sz w:val="24"/>
          <w:szCs w:val="24"/>
          <w:lang w:eastAsia="bg-BG" w:bidi="bg-BG"/>
        </w:rPr>
        <w:t xml:space="preserve"> </w:t>
      </w:r>
      <w:r w:rsidRPr="00031C45">
        <w:rPr>
          <w:color w:val="000000"/>
          <w:sz w:val="24"/>
          <w:szCs w:val="24"/>
          <w:lang w:eastAsia="bg-BG" w:bidi="bg-BG"/>
        </w:rPr>
        <w:t>Процедура №</w:t>
      </w:r>
      <w:r w:rsidR="002A104D" w:rsidRPr="00031C45">
        <w:rPr>
          <w:bCs/>
          <w:color w:val="000000"/>
          <w:sz w:val="24"/>
          <w:szCs w:val="24"/>
          <w:lang w:val="en-US" w:bidi="bg-BG"/>
        </w:rPr>
        <w:t>BG16FFPR002-3.002 „Изпълнение на мерки 28 и 61 от Националната рамка за приоритетни действия за НАТУРА 2000</w:t>
      </w:r>
      <w:r w:rsidR="002A104D" w:rsidRPr="00031C45">
        <w:rPr>
          <w:bCs/>
          <w:color w:val="000000"/>
          <w:sz w:val="24"/>
          <w:szCs w:val="24"/>
          <w:lang w:val="en-US" w:bidi="en-US"/>
        </w:rPr>
        <w:t>“</w:t>
      </w:r>
      <w:r w:rsidR="002A104D" w:rsidRPr="00031C45">
        <w:rPr>
          <w:bCs/>
          <w:color w:val="000000"/>
          <w:sz w:val="24"/>
          <w:szCs w:val="24"/>
          <w:lang w:val="en-US" w:bidi="bg-BG"/>
        </w:rPr>
        <w:t>,</w:t>
      </w:r>
      <w:r w:rsidR="002A104D" w:rsidRPr="00031C45">
        <w:rPr>
          <w:color w:val="000000"/>
          <w:sz w:val="24"/>
          <w:szCs w:val="24"/>
          <w:lang w:val="en-US" w:bidi="en-US"/>
        </w:rPr>
        <w:t xml:space="preserve"> по приоритет 3</w:t>
      </w:r>
      <w:r w:rsidR="002A104D" w:rsidRPr="00031C45">
        <w:rPr>
          <w:color w:val="000000"/>
          <w:sz w:val="24"/>
          <w:szCs w:val="24"/>
          <w:lang w:val="en-US" w:bidi="bg-BG"/>
        </w:rPr>
        <w:t xml:space="preserve"> </w:t>
      </w:r>
      <w:r w:rsidR="002A104D" w:rsidRPr="00031C45">
        <w:rPr>
          <w:color w:val="000000"/>
          <w:sz w:val="24"/>
          <w:szCs w:val="24"/>
          <w:lang w:val="en-US" w:bidi="en-US"/>
        </w:rPr>
        <w:t>„</w:t>
      </w:r>
      <w:r w:rsidR="002A104D" w:rsidRPr="00031C45">
        <w:rPr>
          <w:color w:val="000000"/>
          <w:sz w:val="24"/>
          <w:szCs w:val="24"/>
          <w:lang w:val="en-US" w:bidi="bg-BG"/>
        </w:rPr>
        <w:t>Биологично разнообразие</w:t>
      </w:r>
      <w:r w:rsidR="002A104D" w:rsidRPr="00031C45">
        <w:rPr>
          <w:color w:val="000000"/>
          <w:sz w:val="24"/>
          <w:szCs w:val="24"/>
          <w:lang w:val="en-US" w:bidi="en-US"/>
        </w:rPr>
        <w:t>“</w:t>
      </w:r>
      <w:r w:rsidR="002A104D" w:rsidRPr="00031C45">
        <w:rPr>
          <w:color w:val="000000"/>
          <w:sz w:val="24"/>
          <w:szCs w:val="24"/>
          <w:lang w:val="en-US" w:bidi="bg-BG"/>
        </w:rPr>
        <w:t xml:space="preserve"> на Програма „Околна среда“ 2021 – 2027 г.“</w:t>
      </w:r>
    </w:p>
    <w:tbl>
      <w:tblPr>
        <w:tblStyle w:val="TableGrid"/>
        <w:tblW w:w="12895" w:type="dxa"/>
        <w:tblLook w:val="04A0" w:firstRow="1" w:lastRow="0" w:firstColumn="1" w:lastColumn="0" w:noHBand="0" w:noVBand="1"/>
      </w:tblPr>
      <w:tblGrid>
        <w:gridCol w:w="1974"/>
        <w:gridCol w:w="2279"/>
        <w:gridCol w:w="2017"/>
        <w:gridCol w:w="6625"/>
      </w:tblGrid>
      <w:tr w:rsidR="004601DE" w:rsidRPr="00885F09" w14:paraId="2D9AEC8D" w14:textId="77777777" w:rsidTr="00F16324">
        <w:trPr>
          <w:trHeight w:val="557"/>
          <w:tblHeader/>
        </w:trPr>
        <w:tc>
          <w:tcPr>
            <w:tcW w:w="1974" w:type="dxa"/>
            <w:shd w:val="clear" w:color="auto" w:fill="BFBFBF" w:themeFill="background1" w:themeFillShade="BF"/>
          </w:tcPr>
          <w:bookmarkEnd w:id="0"/>
          <w:p w14:paraId="427CC079" w14:textId="77777777" w:rsidR="004601DE" w:rsidRPr="00F16324" w:rsidRDefault="004601DE" w:rsidP="004601DE">
            <w:pPr>
              <w:jc w:val="center"/>
              <w:rPr>
                <w:rFonts w:ascii="Times New Roman" w:eastAsia="Times New Roman" w:hAnsi="Times New Roman" w:cs="Times New Roman"/>
                <w:b/>
                <w:lang w:val="en-US"/>
              </w:rPr>
            </w:pPr>
            <w:r w:rsidRPr="00885F09">
              <w:rPr>
                <w:rFonts w:ascii="Times New Roman" w:eastAsia="Times New Roman" w:hAnsi="Times New Roman" w:cs="Times New Roman"/>
                <w:b/>
                <w:bCs/>
              </w:rPr>
              <w:t>Регистрационен № в ИСУН 2020 и наименование на проектното предложение</w:t>
            </w:r>
          </w:p>
        </w:tc>
        <w:tc>
          <w:tcPr>
            <w:tcW w:w="2279" w:type="dxa"/>
            <w:shd w:val="clear" w:color="auto" w:fill="BFBFBF" w:themeFill="background1" w:themeFillShade="BF"/>
          </w:tcPr>
          <w:p w14:paraId="46F0BA72" w14:textId="1CD2133E" w:rsidR="004601DE" w:rsidRPr="00885F09" w:rsidRDefault="004601DE" w:rsidP="004601DE">
            <w:pPr>
              <w:jc w:val="center"/>
              <w:rPr>
                <w:rFonts w:ascii="Times New Roman" w:eastAsia="Times New Roman" w:hAnsi="Times New Roman" w:cs="Times New Roman"/>
                <w:b/>
                <w:i/>
              </w:rPr>
            </w:pPr>
            <w:r w:rsidRPr="00885F09">
              <w:rPr>
                <w:rFonts w:ascii="Times New Roman" w:eastAsia="Times New Roman" w:hAnsi="Times New Roman" w:cs="Times New Roman"/>
                <w:b/>
                <w:bCs/>
              </w:rPr>
              <w:t>Кандидат</w:t>
            </w:r>
          </w:p>
        </w:tc>
        <w:tc>
          <w:tcPr>
            <w:tcW w:w="2017" w:type="dxa"/>
            <w:shd w:val="clear" w:color="auto" w:fill="BFBFBF" w:themeFill="background1" w:themeFillShade="BF"/>
          </w:tcPr>
          <w:p w14:paraId="1C2D951D" w14:textId="016936DF" w:rsidR="004601DE" w:rsidRPr="00885F09" w:rsidRDefault="004601DE" w:rsidP="004601DE">
            <w:pPr>
              <w:jc w:val="center"/>
              <w:rPr>
                <w:rFonts w:ascii="Times New Roman" w:eastAsia="Times New Roman" w:hAnsi="Times New Roman" w:cs="Times New Roman"/>
                <w:b/>
                <w:bCs/>
              </w:rPr>
            </w:pPr>
            <w:r w:rsidRPr="00885F09">
              <w:rPr>
                <w:rFonts w:ascii="Times New Roman" w:eastAsia="Times New Roman" w:hAnsi="Times New Roman" w:cs="Times New Roman"/>
                <w:b/>
                <w:bCs/>
              </w:rPr>
              <w:t>№ на критерий от оценителния лист</w:t>
            </w:r>
          </w:p>
        </w:tc>
        <w:tc>
          <w:tcPr>
            <w:tcW w:w="6625" w:type="dxa"/>
            <w:shd w:val="clear" w:color="auto" w:fill="BFBFBF" w:themeFill="background1" w:themeFillShade="BF"/>
          </w:tcPr>
          <w:p w14:paraId="2637A0A0" w14:textId="77777777" w:rsidR="00861733" w:rsidRDefault="00861733" w:rsidP="004601DE">
            <w:pPr>
              <w:jc w:val="center"/>
              <w:rPr>
                <w:rFonts w:ascii="Times New Roman" w:eastAsia="Times New Roman" w:hAnsi="Times New Roman" w:cs="Times New Roman"/>
                <w:b/>
                <w:bCs/>
              </w:rPr>
            </w:pPr>
            <w:r>
              <w:rPr>
                <w:rFonts w:ascii="Times New Roman" w:eastAsia="Times New Roman" w:hAnsi="Times New Roman" w:cs="Times New Roman"/>
                <w:b/>
                <w:bCs/>
              </w:rPr>
              <w:t>О</w:t>
            </w:r>
            <w:r w:rsidRPr="00861733">
              <w:rPr>
                <w:rFonts w:ascii="Times New Roman" w:eastAsia="Times New Roman" w:hAnsi="Times New Roman" w:cs="Times New Roman"/>
                <w:b/>
                <w:bCs/>
              </w:rPr>
              <w:t xml:space="preserve">снованията за недопускане </w:t>
            </w:r>
          </w:p>
          <w:p w14:paraId="695EA2EF" w14:textId="5EEF87BF" w:rsidR="004601DE" w:rsidRPr="00885F09" w:rsidRDefault="004D3B27" w:rsidP="004601DE">
            <w:pPr>
              <w:jc w:val="center"/>
              <w:rPr>
                <w:rFonts w:ascii="Times New Roman" w:eastAsia="Times New Roman" w:hAnsi="Times New Roman" w:cs="Times New Roman"/>
                <w:b/>
                <w:bCs/>
              </w:rPr>
            </w:pPr>
            <w:r>
              <w:rPr>
                <w:rFonts w:ascii="Times New Roman" w:eastAsia="Times New Roman" w:hAnsi="Times New Roman" w:cs="Times New Roman"/>
                <w:b/>
                <w:bCs/>
              </w:rPr>
              <w:t xml:space="preserve">Мотиви </w:t>
            </w:r>
          </w:p>
        </w:tc>
      </w:tr>
      <w:tr w:rsidR="00D33BCC" w:rsidRPr="008B0B3C" w14:paraId="455DE9B5" w14:textId="77777777" w:rsidTr="003C2D35">
        <w:trPr>
          <w:trHeight w:val="2236"/>
        </w:trPr>
        <w:tc>
          <w:tcPr>
            <w:tcW w:w="1974" w:type="dxa"/>
            <w:vMerge w:val="restart"/>
          </w:tcPr>
          <w:p w14:paraId="2B719C64" w14:textId="77777777" w:rsidR="00D33BCC" w:rsidRPr="008B0B3C" w:rsidRDefault="00D33BCC" w:rsidP="004601DE">
            <w:pPr>
              <w:jc w:val="center"/>
              <w:rPr>
                <w:rFonts w:ascii="Times New Roman" w:eastAsia="Times New Roman" w:hAnsi="Times New Roman" w:cs="Times New Roman"/>
                <w:sz w:val="18"/>
                <w:szCs w:val="18"/>
              </w:rPr>
            </w:pPr>
          </w:p>
          <w:p w14:paraId="40896086" w14:textId="77777777" w:rsidR="00D33BCC" w:rsidRPr="008B0B3C" w:rsidRDefault="00D33BCC" w:rsidP="004601DE">
            <w:pPr>
              <w:jc w:val="center"/>
              <w:rPr>
                <w:rFonts w:ascii="Times New Roman" w:eastAsia="Times New Roman" w:hAnsi="Times New Roman" w:cs="Times New Roman"/>
                <w:sz w:val="18"/>
                <w:szCs w:val="18"/>
              </w:rPr>
            </w:pPr>
            <w:r w:rsidRPr="008B0B3C">
              <w:rPr>
                <w:rFonts w:ascii="Times New Roman" w:eastAsia="Times New Roman" w:hAnsi="Times New Roman" w:cs="Times New Roman"/>
                <w:sz w:val="18"/>
                <w:szCs w:val="18"/>
              </w:rPr>
              <w:t xml:space="preserve">BG16FFPR002-3.002-0001 „„Прилагане на мерки за подобряване на природозащитното състояние на местообитания в защитени зони от НАТУРА 2000 мрежата в България - ЗЗ BG0000496 и BG0001389 (местообитание 7140), ЗЗ BG0000626 (местообитание 7220), ЗЗ BG0000134 (местообитание 7230), ЗЗ BG0001031 </w:t>
            </w:r>
            <w:r w:rsidRPr="008B0B3C">
              <w:rPr>
                <w:rFonts w:ascii="Times New Roman" w:eastAsia="Times New Roman" w:hAnsi="Times New Roman" w:cs="Times New Roman"/>
                <w:sz w:val="18"/>
                <w:szCs w:val="18"/>
              </w:rPr>
              <w:lastRenderedPageBreak/>
              <w:t>(местообитание 3150), ЗЗBG0001030 (местообитание 3160), ЗЗ BG0000443 и ЗЗ BG0001032 (местообитание 3260)“</w:t>
            </w:r>
          </w:p>
        </w:tc>
        <w:tc>
          <w:tcPr>
            <w:tcW w:w="2279" w:type="dxa"/>
            <w:vMerge w:val="restart"/>
          </w:tcPr>
          <w:p w14:paraId="7148D75C" w14:textId="77777777" w:rsidR="00D33BCC" w:rsidRPr="008B0B3C" w:rsidRDefault="00D33BCC" w:rsidP="004601DE">
            <w:pPr>
              <w:jc w:val="center"/>
              <w:rPr>
                <w:rFonts w:ascii="Times New Roman" w:eastAsia="Times New Roman" w:hAnsi="Times New Roman" w:cs="Times New Roman"/>
                <w:sz w:val="18"/>
                <w:szCs w:val="18"/>
              </w:rPr>
            </w:pPr>
            <w:r w:rsidRPr="008B0B3C">
              <w:rPr>
                <w:rFonts w:ascii="Times New Roman" w:eastAsia="Times New Roman" w:hAnsi="Times New Roman" w:cs="Times New Roman"/>
                <w:sz w:val="18"/>
                <w:szCs w:val="18"/>
              </w:rPr>
              <w:lastRenderedPageBreak/>
              <w:t>Сдружение с нестопанска цел "КАЖИ ЕКО"</w:t>
            </w:r>
          </w:p>
        </w:tc>
        <w:tc>
          <w:tcPr>
            <w:tcW w:w="2017" w:type="dxa"/>
          </w:tcPr>
          <w:p w14:paraId="127AC6BB" w14:textId="0C047DCC" w:rsidR="00D33BCC" w:rsidRPr="00477C93" w:rsidRDefault="00D33BCC" w:rsidP="004601DE">
            <w:pPr>
              <w:jc w:val="center"/>
              <w:rPr>
                <w:rFonts w:ascii="Times New Roman" w:eastAsia="Times New Roman" w:hAnsi="Times New Roman" w:cs="Times New Roman"/>
                <w:b/>
                <w:bCs/>
                <w:iCs/>
                <w:sz w:val="18"/>
                <w:szCs w:val="18"/>
              </w:rPr>
            </w:pPr>
            <w:r w:rsidRPr="00477C93">
              <w:rPr>
                <w:rFonts w:ascii="Times New Roman" w:eastAsia="Times New Roman" w:hAnsi="Times New Roman" w:cs="Times New Roman"/>
                <w:b/>
                <w:bCs/>
                <w:iCs/>
                <w:sz w:val="18"/>
                <w:szCs w:val="18"/>
              </w:rPr>
              <w:t>Критерий № 2</w:t>
            </w:r>
          </w:p>
          <w:p w14:paraId="0B26B367" w14:textId="77777777" w:rsidR="00D33BCC" w:rsidRPr="008B0B3C" w:rsidRDefault="00D33BCC" w:rsidP="004601DE">
            <w:pPr>
              <w:jc w:val="center"/>
              <w:rPr>
                <w:rFonts w:ascii="Times New Roman" w:eastAsia="Times New Roman" w:hAnsi="Times New Roman" w:cs="Times New Roman"/>
                <w:sz w:val="18"/>
                <w:szCs w:val="18"/>
              </w:rPr>
            </w:pPr>
            <w:r w:rsidRPr="00477C93">
              <w:rPr>
                <w:rFonts w:ascii="Times New Roman" w:eastAsia="Times New Roman" w:hAnsi="Times New Roman" w:cs="Times New Roman"/>
                <w:i/>
                <w:sz w:val="18"/>
                <w:szCs w:val="18"/>
              </w:rPr>
              <w:t>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w:t>
            </w:r>
          </w:p>
        </w:tc>
        <w:tc>
          <w:tcPr>
            <w:tcW w:w="6625" w:type="dxa"/>
          </w:tcPr>
          <w:p w14:paraId="42E7C627" w14:textId="3298D5E4" w:rsidR="00D33BCC" w:rsidRDefault="00D33BCC" w:rsidP="001150FF">
            <w:pPr>
              <w:jc w:val="both"/>
              <w:rPr>
                <w:rFonts w:ascii="Times New Roman" w:eastAsia="Times New Roman" w:hAnsi="Times New Roman" w:cs="Times New Roman"/>
                <w:sz w:val="18"/>
                <w:szCs w:val="18"/>
              </w:rPr>
            </w:pPr>
            <w:r w:rsidRPr="00586634">
              <w:rPr>
                <w:rFonts w:ascii="Times New Roman" w:eastAsia="Times New Roman" w:hAnsi="Times New Roman" w:cs="Times New Roman"/>
                <w:sz w:val="18"/>
                <w:szCs w:val="18"/>
              </w:rPr>
              <w:t>Кандидатът не е представил „Решение на компетентния орган от съгласуване по реда на екологичното законодателство“ по т. 24.4. от УК.</w:t>
            </w:r>
          </w:p>
          <w:p w14:paraId="2C5248BF" w14:textId="0C56A083" w:rsidR="00D33BCC" w:rsidRPr="00586634" w:rsidRDefault="00D33BCC" w:rsidP="001150FF">
            <w:pPr>
              <w:jc w:val="both"/>
              <w:rPr>
                <w:rFonts w:ascii="Times New Roman" w:eastAsia="Times New Roman" w:hAnsi="Times New Roman" w:cs="Times New Roman"/>
                <w:sz w:val="18"/>
                <w:szCs w:val="18"/>
              </w:rPr>
            </w:pPr>
            <w:r w:rsidRPr="001150FF">
              <w:rPr>
                <w:rFonts w:ascii="Times New Roman" w:eastAsia="Times New Roman" w:hAnsi="Times New Roman" w:cs="Times New Roman"/>
                <w:sz w:val="18"/>
                <w:szCs w:val="18"/>
              </w:rPr>
              <w:t>Съгласно т. 11 от Условията за кандидатстване кандидатът, преди подаване на проекта, следва да изиска съгласие от собствениците за извършване на дейности в рамките на съответните целеви имоти, попадащи в обхвата на проекта, след което да подаде уведомление по реда на екологичното законодателство до компетент</w:t>
            </w:r>
            <w:r w:rsidR="00F17FFA">
              <w:rPr>
                <w:rFonts w:ascii="Times New Roman" w:eastAsia="Times New Roman" w:hAnsi="Times New Roman" w:cs="Times New Roman"/>
                <w:sz w:val="18"/>
                <w:szCs w:val="18"/>
              </w:rPr>
              <w:t>н</w:t>
            </w:r>
            <w:r w:rsidRPr="001150FF">
              <w:rPr>
                <w:rFonts w:ascii="Times New Roman" w:eastAsia="Times New Roman" w:hAnsi="Times New Roman" w:cs="Times New Roman"/>
                <w:sz w:val="18"/>
                <w:szCs w:val="18"/>
              </w:rPr>
              <w:t>ия орган. При кандидатстване той следва да представи краен акт – решение на съответния компетентен орган от съгласуване по реда на екологичното законодателство за планираните дейности. Съгласно т. 24.4. от Условията за кандидатстване към Формуляра за кандидатстване кандидатът следва да представи Решение на компетентния орган от съгласуване по реда на екологичното законодателство за планираните дейности.</w:t>
            </w:r>
          </w:p>
          <w:p w14:paraId="50A98D33" w14:textId="77777777" w:rsidR="00D33BCC" w:rsidRDefault="00D33BCC" w:rsidP="001150FF">
            <w:pPr>
              <w:jc w:val="both"/>
              <w:rPr>
                <w:rFonts w:ascii="Times New Roman" w:eastAsia="Times New Roman" w:hAnsi="Times New Roman" w:cs="Times New Roman"/>
                <w:sz w:val="18"/>
                <w:szCs w:val="18"/>
              </w:rPr>
            </w:pPr>
            <w:r w:rsidRPr="00586634">
              <w:rPr>
                <w:rFonts w:ascii="Times New Roman" w:eastAsia="Times New Roman" w:hAnsi="Times New Roman" w:cs="Times New Roman"/>
                <w:sz w:val="18"/>
                <w:szCs w:val="18"/>
              </w:rPr>
              <w:t>Приложеният в раздел "Прикачени документи" документ в ИСУН е Уведомление с вх. №НСЗП-588/18.09.2023 г. в МОСВ, а не краен акт от компетентния орган.</w:t>
            </w:r>
          </w:p>
          <w:p w14:paraId="52D3A2F3" w14:textId="77777777" w:rsidR="00D33BCC" w:rsidRDefault="00D33BCC" w:rsidP="001150FF">
            <w:pPr>
              <w:jc w:val="both"/>
              <w:rPr>
                <w:rFonts w:ascii="Times New Roman" w:eastAsia="Times New Roman" w:hAnsi="Times New Roman" w:cs="Times New Roman"/>
                <w:sz w:val="18"/>
                <w:szCs w:val="18"/>
              </w:rPr>
            </w:pPr>
            <w:r w:rsidRPr="00586634">
              <w:rPr>
                <w:rFonts w:ascii="Times New Roman" w:eastAsia="Times New Roman" w:hAnsi="Times New Roman" w:cs="Times New Roman"/>
                <w:sz w:val="18"/>
                <w:szCs w:val="18"/>
              </w:rPr>
              <w:t>Не са предоставени към проектното предложение документи по т. 24.4. от УК, доказващи съгласие от собствениците за извършване на дейности в рамките на техните имоти.</w:t>
            </w:r>
          </w:p>
          <w:p w14:paraId="37F5A918" w14:textId="12D022E5" w:rsidR="00C803CA" w:rsidRPr="008B0B3C" w:rsidRDefault="00C803CA" w:rsidP="001150FF">
            <w:pPr>
              <w:jc w:val="both"/>
              <w:rPr>
                <w:rFonts w:ascii="Times New Roman" w:eastAsia="Times New Roman" w:hAnsi="Times New Roman" w:cs="Times New Roman"/>
                <w:sz w:val="18"/>
                <w:szCs w:val="18"/>
              </w:rPr>
            </w:pPr>
            <w:r w:rsidRPr="00C803CA">
              <w:rPr>
                <w:rFonts w:ascii="Times New Roman" w:eastAsia="Times New Roman" w:hAnsi="Times New Roman" w:cs="Times New Roman"/>
                <w:sz w:val="18"/>
                <w:szCs w:val="18"/>
              </w:rPr>
              <w:t xml:space="preserve">Въз основа на принципните действия в поле "Източник на информация" по </w:t>
            </w:r>
            <w:r w:rsidRPr="00C803CA">
              <w:rPr>
                <w:rFonts w:ascii="Times New Roman" w:eastAsia="Times New Roman" w:hAnsi="Times New Roman" w:cs="Times New Roman"/>
                <w:sz w:val="18"/>
                <w:szCs w:val="18"/>
              </w:rPr>
              <w:lastRenderedPageBreak/>
              <w:t>критерий 2 "Кандидатът е представил всички документи, които се изискват за целите на кандидатстването, описани в условията за кандидатстване, като документите са приложени съгласно указанията" от "УКАЗАНИЯ И РАЗЯСНЕНИЯ ЗА ИЗВЪРШВАНЕ НА ОЦЕНКАТА ОТ СТРАНА НА ОЦЕНИТЕЛНАТА КОМИСИЯ", Приложение 5 към УК, а именно: "В случай че кандидатът не е представил изисканите документи, подписани и представени във формата, посочен в Раздел 24. от условията за кандидатстване, или е представен празен документ, или файлът е нечетим и/или е невъзможно да бъде отворен, Оценителната комисия на основание чл. 19, ал. 2 от ПМС 23/13.02.2023 г. ще изиска разяснения/ отстраняване на нередовността допълнително само един път. В случай че разяснения не бъдат представени /нередовностите не бъдат отстранени в определения за това срок, проектното предложение ще бъде отхвърлено. Изисканата и предоставена допълнителна информация няма да е предмет на оценка на етап ТФО и ще е единствено за преценка допустимостта на кандидата".</w:t>
            </w:r>
          </w:p>
        </w:tc>
      </w:tr>
      <w:tr w:rsidR="004601DE" w:rsidRPr="008B0B3C" w14:paraId="4EEE64CC" w14:textId="77777777" w:rsidTr="003C2D35">
        <w:trPr>
          <w:trHeight w:val="343"/>
        </w:trPr>
        <w:tc>
          <w:tcPr>
            <w:tcW w:w="1974" w:type="dxa"/>
            <w:vMerge/>
          </w:tcPr>
          <w:p w14:paraId="2E3DEB3C" w14:textId="77777777" w:rsidR="004601DE" w:rsidRPr="008B0B3C" w:rsidRDefault="004601DE" w:rsidP="004601DE">
            <w:pPr>
              <w:jc w:val="center"/>
              <w:rPr>
                <w:rFonts w:ascii="Times New Roman" w:eastAsia="Times New Roman" w:hAnsi="Times New Roman" w:cs="Times New Roman"/>
                <w:sz w:val="18"/>
                <w:szCs w:val="18"/>
              </w:rPr>
            </w:pPr>
          </w:p>
        </w:tc>
        <w:tc>
          <w:tcPr>
            <w:tcW w:w="2279" w:type="dxa"/>
            <w:vMerge/>
          </w:tcPr>
          <w:p w14:paraId="1876184B" w14:textId="77777777" w:rsidR="004601DE" w:rsidRPr="008B0B3C" w:rsidRDefault="004601DE" w:rsidP="004601DE">
            <w:pPr>
              <w:jc w:val="center"/>
              <w:rPr>
                <w:rFonts w:ascii="Times New Roman" w:eastAsia="Times New Roman" w:hAnsi="Times New Roman" w:cs="Times New Roman"/>
                <w:sz w:val="18"/>
                <w:szCs w:val="18"/>
              </w:rPr>
            </w:pPr>
          </w:p>
        </w:tc>
        <w:tc>
          <w:tcPr>
            <w:tcW w:w="2017" w:type="dxa"/>
          </w:tcPr>
          <w:p w14:paraId="058EB144" w14:textId="042FBB0D" w:rsidR="004601DE" w:rsidRPr="007F5BA6" w:rsidRDefault="004601DE" w:rsidP="004601DE">
            <w:pPr>
              <w:jc w:val="center"/>
              <w:rPr>
                <w:rFonts w:ascii="Times New Roman" w:eastAsia="Times New Roman" w:hAnsi="Times New Roman" w:cs="Times New Roman"/>
                <w:b/>
                <w:bCs/>
                <w:iCs/>
                <w:sz w:val="18"/>
                <w:szCs w:val="18"/>
              </w:rPr>
            </w:pPr>
            <w:r w:rsidRPr="007F5BA6">
              <w:rPr>
                <w:rFonts w:ascii="Times New Roman" w:eastAsia="Times New Roman" w:hAnsi="Times New Roman" w:cs="Times New Roman"/>
                <w:b/>
                <w:bCs/>
                <w:iCs/>
                <w:sz w:val="18"/>
                <w:szCs w:val="18"/>
              </w:rPr>
              <w:t xml:space="preserve">Критерий № </w:t>
            </w:r>
            <w:r w:rsidR="00243E2E">
              <w:rPr>
                <w:rFonts w:ascii="Times New Roman" w:eastAsia="Times New Roman" w:hAnsi="Times New Roman" w:cs="Times New Roman"/>
                <w:b/>
                <w:bCs/>
                <w:iCs/>
                <w:sz w:val="18"/>
                <w:szCs w:val="18"/>
              </w:rPr>
              <w:t>5</w:t>
            </w:r>
          </w:p>
          <w:p w14:paraId="7956B65A" w14:textId="77777777" w:rsidR="00243E2E" w:rsidRPr="00243E2E" w:rsidRDefault="00243E2E" w:rsidP="00243E2E">
            <w:pPr>
              <w:jc w:val="center"/>
              <w:rPr>
                <w:rFonts w:ascii="Times New Roman" w:eastAsia="Times New Roman" w:hAnsi="Times New Roman" w:cs="Times New Roman"/>
                <w:i/>
                <w:sz w:val="18"/>
                <w:szCs w:val="18"/>
              </w:rPr>
            </w:pPr>
            <w:r w:rsidRPr="00243E2E">
              <w:rPr>
                <w:rFonts w:ascii="Times New Roman" w:eastAsia="Times New Roman" w:hAnsi="Times New Roman" w:cs="Times New Roman"/>
                <w:i/>
                <w:sz w:val="18"/>
                <w:szCs w:val="18"/>
              </w:rPr>
              <w:t>Дейностите, за които се иска безвъзмездно финансиране, са допустими – попадат в обхвата на мярка 28 и/или 61 от НРПД.</w:t>
            </w:r>
          </w:p>
          <w:p w14:paraId="4E334423" w14:textId="7746FCA1" w:rsidR="004601DE" w:rsidRPr="008B0B3C" w:rsidRDefault="004601DE" w:rsidP="004601DE">
            <w:pPr>
              <w:jc w:val="center"/>
              <w:rPr>
                <w:rFonts w:ascii="Times New Roman" w:eastAsia="Times New Roman" w:hAnsi="Times New Roman" w:cs="Times New Roman"/>
                <w:sz w:val="18"/>
                <w:szCs w:val="18"/>
              </w:rPr>
            </w:pPr>
          </w:p>
        </w:tc>
        <w:tc>
          <w:tcPr>
            <w:tcW w:w="6625" w:type="dxa"/>
          </w:tcPr>
          <w:p w14:paraId="6C597C1D" w14:textId="54C9F752"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 xml:space="preserve">С изпратеният от кандидата отговор № BG16FFPR002-3.002-0001-M001/22.01.2024 г. не са представени </w:t>
            </w:r>
            <w:r>
              <w:rPr>
                <w:rFonts w:ascii="Times New Roman" w:eastAsia="Times New Roman" w:hAnsi="Times New Roman" w:cs="Times New Roman"/>
                <w:sz w:val="18"/>
                <w:szCs w:val="18"/>
              </w:rPr>
              <w:t xml:space="preserve">следните </w:t>
            </w:r>
            <w:r w:rsidRPr="00243E2E">
              <w:rPr>
                <w:rFonts w:ascii="Times New Roman" w:eastAsia="Times New Roman" w:hAnsi="Times New Roman" w:cs="Times New Roman"/>
                <w:sz w:val="18"/>
                <w:szCs w:val="18"/>
              </w:rPr>
              <w:t>изисканите документи.</w:t>
            </w:r>
          </w:p>
          <w:p w14:paraId="15A22A2E" w14:textId="0E2653FE"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1.Решение на компетентния орган от съгласуване по реда на екологичното законодателство“, към т.13 от Проектното предложение. Прикаченият документ в ИСУН е Уведомление с вх. № на МОСВ, а не краен акт от компетентния орган.</w:t>
            </w:r>
          </w:p>
          <w:p w14:paraId="66508703"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2. Документи доказващи съгласие от собствениците за извършване на дейности в рамките на техните имоти.</w:t>
            </w:r>
          </w:p>
          <w:p w14:paraId="2589169C" w14:textId="77777777" w:rsidR="00243E2E" w:rsidRDefault="00243E2E" w:rsidP="00243E2E">
            <w:pPr>
              <w:jc w:val="both"/>
              <w:rPr>
                <w:rFonts w:ascii="Times New Roman" w:eastAsia="Times New Roman" w:hAnsi="Times New Roman" w:cs="Times New Roman"/>
                <w:sz w:val="18"/>
                <w:szCs w:val="18"/>
              </w:rPr>
            </w:pPr>
          </w:p>
          <w:p w14:paraId="7763B03E" w14:textId="6321DF8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Кандидатът е включил в проектното си предложение, в секция "План за изпълнение/дейности по проекта" следните дейности:</w:t>
            </w:r>
          </w:p>
          <w:p w14:paraId="466D27C5"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 xml:space="preserve">- дейност 1 "Прилагане на дейности за подобряване на природозащитното състояние на местообитания съгл. мярка 28 от НРПД" - основна дейност по т.13.2 </w:t>
            </w:r>
            <w:r w:rsidRPr="00243E2E">
              <w:rPr>
                <w:rFonts w:ascii="Times New Roman" w:eastAsia="Times New Roman" w:hAnsi="Times New Roman" w:cs="Times New Roman"/>
                <w:sz w:val="18"/>
                <w:szCs w:val="18"/>
              </w:rPr>
              <w:lastRenderedPageBreak/>
              <w:t>от Условия за кандидатстване;</w:t>
            </w:r>
          </w:p>
          <w:p w14:paraId="649B841C"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-дейност 2 "Прилагане на дейности за подобряване на природозащитното състояние на местообитания съгласно мярка 61 от НРПД" -основна дейност по т.13.2 от Условия за кандидатстване;</w:t>
            </w:r>
          </w:p>
          <w:p w14:paraId="3D281451"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-дейност 3 "Организация, управление и видимост"-дейност по т. 13.3 от Условия за кандидатстване;</w:t>
            </w:r>
          </w:p>
          <w:p w14:paraId="45A041B7"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-дейност 4 "Спомагателна дейност по изготвяне на проектно предложение" - дейност по т.13.1 от Условия за кандидатстване.</w:t>
            </w:r>
          </w:p>
          <w:p w14:paraId="3005DE9A"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Основните дейност 1 и дейност 2 са в изпълнение на мерки 28 и 61 от НРПД 2021-2027 г. (https://natura2000.egov.bg/EsriBg.Natura.Public.Web.App/Home/CmsDocument/3115) и са в съответствие с Приложение № 3 "Целеви защитени зони, мерки и местообитания по процедура чрез подбор BG16FFPR002-3.002 "Изпълнение на мерки 28 и 61 от Националната рамка за приоритетни действия за НАТУРА 2000" към условията за кандидатстване по процедурата.</w:t>
            </w:r>
          </w:p>
          <w:p w14:paraId="74218324"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Съгласно т. 13 "Дейности, допустими за финансиране" от Условия за кандидатстване:</w:t>
            </w:r>
          </w:p>
          <w:p w14:paraId="5549A236"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"За териториите, обект на интервенция, кандидатът трябва да има получено съгласие от собствениците за извършване на дейности в рамките на тези имоти, след което да се подаде уведомление по реда на екологичното законодателство до компетентния орган."</w:t>
            </w:r>
          </w:p>
          <w:p w14:paraId="04E0DC78"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Съгласно т.13.3.4 "Постигане на съответствие с екологичното законодателство" от Условия за кандидатстване по процедурата:</w:t>
            </w:r>
          </w:p>
          <w:p w14:paraId="41769BD2"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 xml:space="preserve">"За целите на настоящата процедура чрез подбор се изисква на етапа на кандидатстване да бъдат издадени и да се представят крайни актове по реда на екологичното законодателство – Решения на компетентен орган от съгласуване по </w:t>
            </w:r>
            <w:r w:rsidRPr="00243E2E">
              <w:rPr>
                <w:rFonts w:ascii="Times New Roman" w:eastAsia="Times New Roman" w:hAnsi="Times New Roman" w:cs="Times New Roman"/>
                <w:sz w:val="18"/>
                <w:szCs w:val="18"/>
              </w:rPr>
              <w:lastRenderedPageBreak/>
              <w:t>реда на екологичното законодателство за планираните дейности."</w:t>
            </w:r>
          </w:p>
          <w:p w14:paraId="7E4491EA" w14:textId="77777777" w:rsidR="00243E2E" w:rsidRPr="00243E2E" w:rsidRDefault="00243E2E" w:rsidP="00243E2E">
            <w:pPr>
              <w:jc w:val="both"/>
              <w:rPr>
                <w:rFonts w:ascii="Times New Roman" w:eastAsia="Times New Roman" w:hAnsi="Times New Roman" w:cs="Times New Roman"/>
                <w:sz w:val="18"/>
                <w:szCs w:val="18"/>
              </w:rPr>
            </w:pPr>
          </w:p>
          <w:p w14:paraId="279EBAEA"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За дейностите включени в обхвата на проектното предложение кандидатът не е представил получено съгласие от собствениците на имотите, в които се предвиждат, за изпълнение на предвидените мерки.</w:t>
            </w:r>
          </w:p>
          <w:p w14:paraId="0F75750F" w14:textId="77777777" w:rsidR="00243E2E" w:rsidRPr="00243E2E" w:rsidRDefault="00243E2E" w:rsidP="00243E2E">
            <w:pPr>
              <w:jc w:val="both"/>
              <w:rPr>
                <w:rFonts w:ascii="Times New Roman" w:eastAsia="Times New Roman" w:hAnsi="Times New Roman" w:cs="Times New Roman"/>
                <w:sz w:val="18"/>
                <w:szCs w:val="18"/>
              </w:rPr>
            </w:pPr>
            <w:r w:rsidRPr="00243E2E">
              <w:rPr>
                <w:rFonts w:ascii="Times New Roman" w:eastAsia="Times New Roman" w:hAnsi="Times New Roman" w:cs="Times New Roman"/>
                <w:sz w:val="18"/>
                <w:szCs w:val="18"/>
              </w:rPr>
              <w:t>Кандидатът не е представил краен акт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p>
          <w:p w14:paraId="1FC9C2AA" w14:textId="268D4BD0" w:rsidR="004601DE" w:rsidRPr="008B0B3C" w:rsidRDefault="004601DE" w:rsidP="00243E2E">
            <w:pPr>
              <w:jc w:val="both"/>
              <w:rPr>
                <w:rFonts w:ascii="Times New Roman" w:eastAsia="Times New Roman" w:hAnsi="Times New Roman" w:cs="Times New Roman"/>
                <w:sz w:val="18"/>
                <w:szCs w:val="18"/>
              </w:rPr>
            </w:pPr>
          </w:p>
        </w:tc>
      </w:tr>
      <w:tr w:rsidR="003C2D35" w:rsidRPr="008B0B3C" w14:paraId="546D4625" w14:textId="77777777" w:rsidTr="003C2D35">
        <w:trPr>
          <w:trHeight w:val="1449"/>
        </w:trPr>
        <w:tc>
          <w:tcPr>
            <w:tcW w:w="1974" w:type="dxa"/>
            <w:vMerge/>
          </w:tcPr>
          <w:p w14:paraId="2A9DCF9C" w14:textId="77777777" w:rsidR="003C2D35" w:rsidRPr="008B0B3C" w:rsidRDefault="003C2D35" w:rsidP="004601DE">
            <w:pPr>
              <w:jc w:val="center"/>
              <w:rPr>
                <w:rFonts w:ascii="Times New Roman" w:eastAsia="Times New Roman" w:hAnsi="Times New Roman" w:cs="Times New Roman"/>
                <w:sz w:val="18"/>
                <w:szCs w:val="18"/>
              </w:rPr>
            </w:pPr>
          </w:p>
        </w:tc>
        <w:tc>
          <w:tcPr>
            <w:tcW w:w="2279" w:type="dxa"/>
            <w:vMerge/>
          </w:tcPr>
          <w:p w14:paraId="033263ED" w14:textId="77777777" w:rsidR="003C2D35" w:rsidRPr="008B0B3C" w:rsidRDefault="003C2D35" w:rsidP="004601DE">
            <w:pPr>
              <w:jc w:val="center"/>
              <w:rPr>
                <w:rFonts w:ascii="Times New Roman" w:eastAsia="Times New Roman" w:hAnsi="Times New Roman" w:cs="Times New Roman"/>
                <w:sz w:val="18"/>
                <w:szCs w:val="18"/>
              </w:rPr>
            </w:pPr>
          </w:p>
        </w:tc>
        <w:tc>
          <w:tcPr>
            <w:tcW w:w="2017" w:type="dxa"/>
          </w:tcPr>
          <w:p w14:paraId="3F301CD1" w14:textId="38838D51" w:rsidR="003C2D35" w:rsidRPr="00542A57" w:rsidRDefault="003C2D35" w:rsidP="004601DE">
            <w:pPr>
              <w:jc w:val="center"/>
              <w:rPr>
                <w:rFonts w:ascii="Times New Roman" w:eastAsia="Times New Roman" w:hAnsi="Times New Roman" w:cs="Times New Roman"/>
                <w:b/>
                <w:bCs/>
                <w:iCs/>
                <w:sz w:val="18"/>
                <w:szCs w:val="18"/>
              </w:rPr>
            </w:pPr>
            <w:r w:rsidRPr="00542A57">
              <w:rPr>
                <w:rFonts w:ascii="Times New Roman" w:eastAsia="Times New Roman" w:hAnsi="Times New Roman" w:cs="Times New Roman"/>
                <w:b/>
                <w:bCs/>
                <w:iCs/>
                <w:sz w:val="18"/>
                <w:szCs w:val="18"/>
              </w:rPr>
              <w:t>Критерий № 8</w:t>
            </w:r>
          </w:p>
          <w:p w14:paraId="33CE4DBA" w14:textId="77777777" w:rsidR="003C2D35" w:rsidRPr="008B0B3C" w:rsidRDefault="003C2D35" w:rsidP="004601DE">
            <w:pPr>
              <w:jc w:val="center"/>
              <w:rPr>
                <w:rFonts w:ascii="Times New Roman" w:eastAsia="Times New Roman" w:hAnsi="Times New Roman" w:cs="Times New Roman"/>
                <w:sz w:val="18"/>
                <w:szCs w:val="18"/>
              </w:rPr>
            </w:pPr>
            <w:r w:rsidRPr="00542A57">
              <w:rPr>
                <w:rFonts w:ascii="Times New Roman" w:eastAsia="Times New Roman" w:hAnsi="Times New Roman" w:cs="Times New Roman"/>
                <w:i/>
                <w:sz w:val="18"/>
                <w:szCs w:val="18"/>
              </w:rPr>
              <w:t>Индикаторите в проектното предложение са съгласно указанията в условията за кандидатстване</w:t>
            </w:r>
          </w:p>
        </w:tc>
        <w:tc>
          <w:tcPr>
            <w:tcW w:w="6625" w:type="dxa"/>
          </w:tcPr>
          <w:p w14:paraId="57FB7DFC" w14:textId="77777777" w:rsidR="003639CB" w:rsidRDefault="00535741" w:rsidP="0053574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w:t>
            </w:r>
            <w:r w:rsidRPr="00535741">
              <w:rPr>
                <w:rFonts w:ascii="Times New Roman" w:eastAsia="Times New Roman" w:hAnsi="Times New Roman" w:cs="Times New Roman"/>
                <w:sz w:val="18"/>
                <w:szCs w:val="18"/>
              </w:rPr>
              <w:t xml:space="preserve">секция "Прикачени документи" кандидатът е представил пояснения във връзка с изпратеното му уведомление № 1 - файл с наименование "1.pdf", в което са посочени предвидените площи за прилагане на мерките, разпределени по региони в преход и по-слабо развити региони, но видно от приложените обяснения и таблични данни, в целевите стойности на индикатора са включени площите с предвидени дейности в изпълнение на мярка 28 и мярка 61, </w:t>
            </w:r>
          </w:p>
          <w:p w14:paraId="18D113B2" w14:textId="662942FB" w:rsidR="003C2D35" w:rsidRPr="008B0B3C" w:rsidRDefault="00535741" w:rsidP="00535741">
            <w:pPr>
              <w:jc w:val="both"/>
              <w:rPr>
                <w:rFonts w:ascii="Times New Roman" w:eastAsia="Times New Roman" w:hAnsi="Times New Roman" w:cs="Times New Roman"/>
                <w:sz w:val="18"/>
                <w:szCs w:val="18"/>
              </w:rPr>
            </w:pPr>
            <w:r w:rsidRPr="00535741">
              <w:rPr>
                <w:rFonts w:ascii="Times New Roman" w:eastAsia="Times New Roman" w:hAnsi="Times New Roman" w:cs="Times New Roman"/>
                <w:sz w:val="18"/>
                <w:szCs w:val="18"/>
              </w:rPr>
              <w:t xml:space="preserve">Съгласно т.7 "Индикатори" от Условия за кандидатстване приложимият индикатор за дейности, в изпълнение на мярка 28 е "Местообитания с подобрен природозащитен статус (или с тенденция за подобряване) ", чиято целева стойност се представя в %. Кандидатът не е определил целевата стойност на индикатор за изпълнение "Площ на защитените зони по „Натура 2000“, обхванати от мерки за опазване и възстановяване" съгласно указанията на т.7 "Индикатори" от Условия за кандидатстване. </w:t>
            </w:r>
          </w:p>
        </w:tc>
      </w:tr>
    </w:tbl>
    <w:p w14:paraId="1CE35008" w14:textId="77434C4A" w:rsidR="007272F3" w:rsidRDefault="007272F3" w:rsidP="007272F3">
      <w:pPr>
        <w:spacing w:line="1" w:lineRule="exact"/>
        <w:rPr>
          <w:sz w:val="2"/>
          <w:szCs w:val="2"/>
        </w:rPr>
      </w:pPr>
    </w:p>
    <w:p w14:paraId="2540D68F" w14:textId="391ABF5E" w:rsidR="007272F3" w:rsidRDefault="007272F3" w:rsidP="003C2D35">
      <w:pPr>
        <w:spacing w:line="1" w:lineRule="exact"/>
      </w:pPr>
      <w:r>
        <w:br w:type="page"/>
      </w:r>
      <w:r>
        <w:lastRenderedPageBreak/>
        <w:t>ЗАБЕЛЕЖКА:</w:t>
      </w:r>
    </w:p>
    <w:p w14:paraId="4373F9F3" w14:textId="342E20ED" w:rsidR="007272F3" w:rsidRPr="009977B2" w:rsidRDefault="007272F3" w:rsidP="0098034F">
      <w:pPr>
        <w:pStyle w:val="a2"/>
        <w:shd w:val="clear" w:color="auto" w:fill="auto"/>
        <w:spacing w:after="0"/>
        <w:jc w:val="both"/>
        <w:rPr>
          <w:sz w:val="24"/>
          <w:szCs w:val="24"/>
        </w:rPr>
      </w:pPr>
      <w:r w:rsidRPr="009977B2">
        <w:rPr>
          <w:sz w:val="24"/>
          <w:szCs w:val="24"/>
          <w:lang w:eastAsia="bg-BG" w:bidi="bg-BG"/>
        </w:rPr>
        <w:t xml:space="preserve">Съгласно разпоредбите на </w:t>
      </w:r>
      <w:r w:rsidR="00DF2B1A" w:rsidRPr="009977B2">
        <w:rPr>
          <w:sz w:val="24"/>
          <w:szCs w:val="24"/>
          <w:lang w:eastAsia="bg-BG" w:bidi="bg-BG"/>
        </w:rPr>
        <w:t xml:space="preserve">чл. </w:t>
      </w:r>
      <w:r w:rsidR="00F17FFA">
        <w:rPr>
          <w:sz w:val="24"/>
          <w:szCs w:val="24"/>
          <w:lang w:eastAsia="bg-BG" w:bidi="bg-BG"/>
        </w:rPr>
        <w:t>34</w:t>
      </w:r>
      <w:r w:rsidR="00DF2B1A" w:rsidRPr="009977B2">
        <w:rPr>
          <w:sz w:val="24"/>
          <w:szCs w:val="24"/>
          <w:lang w:eastAsia="bg-BG" w:bidi="bg-BG"/>
        </w:rPr>
        <w:t xml:space="preserve">, ал. 3 от ЗУСЕФСУ и съгласно срока по </w:t>
      </w:r>
      <w:hyperlink r:id="rId8" w:anchor="p17183563" w:tgtFrame="_blank" w:history="1">
        <w:r w:rsidR="00DF2B1A" w:rsidRPr="009977B2">
          <w:rPr>
            <w:rStyle w:val="Hyperlink"/>
            <w:color w:val="auto"/>
            <w:sz w:val="24"/>
            <w:szCs w:val="24"/>
            <w:u w:val="none"/>
            <w:lang w:eastAsia="bg-BG" w:bidi="bg-BG"/>
          </w:rPr>
          <w:t>чл. 61 от Административнопроцесуалния кодекс</w:t>
        </w:r>
      </w:hyperlink>
      <w:r w:rsidR="00DF2B1A" w:rsidRPr="009977B2">
        <w:rPr>
          <w:sz w:val="24"/>
          <w:szCs w:val="24"/>
          <w:lang w:eastAsia="bg-BG" w:bidi="bg-BG"/>
        </w:rPr>
        <w:t>,</w:t>
      </w:r>
      <w:r w:rsidRPr="009977B2">
        <w:rPr>
          <w:sz w:val="24"/>
          <w:szCs w:val="24"/>
          <w:lang w:eastAsia="bg-BG" w:bidi="bg-BG"/>
        </w:rPr>
        <w:t xml:space="preserve">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w:t>
      </w:r>
      <w:r w:rsidR="009977B2" w:rsidRPr="009977B2">
        <w:rPr>
          <w:sz w:val="24"/>
          <w:szCs w:val="24"/>
          <w:lang w:eastAsia="bg-BG" w:bidi="bg-BG"/>
        </w:rPr>
        <w:t>УО на ПОС 2021 - 2027 г.</w:t>
      </w:r>
      <w:r w:rsidRPr="009977B2">
        <w:rPr>
          <w:sz w:val="24"/>
          <w:szCs w:val="24"/>
          <w:lang w:eastAsia="bg-BG" w:bidi="bg-BG"/>
        </w:rPr>
        <w:t>, в едноседмичен срок от съобщаването</w:t>
      </w:r>
      <w:r w:rsidR="00F17FFA">
        <w:rPr>
          <w:sz w:val="24"/>
          <w:szCs w:val="24"/>
          <w:lang w:eastAsia="bg-BG" w:bidi="bg-BG"/>
        </w:rPr>
        <w:t>, на адрес: гр. София, ул. „Уилям Гладстон“ 67</w:t>
      </w:r>
      <w:r w:rsidRPr="009977B2">
        <w:rPr>
          <w:sz w:val="24"/>
          <w:szCs w:val="24"/>
          <w:lang w:eastAsia="bg-BG" w:bidi="bg-BG"/>
        </w:rPr>
        <w:t>.</w:t>
      </w:r>
    </w:p>
    <w:p w14:paraId="2C9B2013" w14:textId="5DF70C70" w:rsidR="009977B2" w:rsidRPr="009977B2" w:rsidRDefault="009977B2" w:rsidP="00D62FD5">
      <w:pPr>
        <w:jc w:val="both"/>
        <w:rPr>
          <w:rFonts w:ascii="Times New Roman" w:hAnsi="Times New Roman" w:cs="Times New Roman"/>
        </w:rPr>
      </w:pPr>
      <w:r w:rsidRPr="009977B2">
        <w:rPr>
          <w:rFonts w:ascii="Times New Roman" w:hAnsi="Times New Roman" w:cs="Times New Roman"/>
        </w:rPr>
        <w:t>С подаване на възражението кандидатите не могат да представят нови документи, които не са били част от първоначално представеното проектно предложение и/или не са допълнени по реда на чл. 34, ал. 2 от ЗУСЕФСУ</w:t>
      </w:r>
    </w:p>
    <w:p w14:paraId="25F2B8D3" w14:textId="77777777" w:rsidR="009D6FE6" w:rsidRDefault="009D6FE6"/>
    <w:sectPr w:rsidR="009D6FE6" w:rsidSect="00F16324">
      <w:headerReference w:type="default" r:id="rId9"/>
      <w:footerReference w:type="default" r:id="rId10"/>
      <w:pgSz w:w="16840" w:h="11900" w:orient="landscape"/>
      <w:pgMar w:top="1372" w:right="1973" w:bottom="1169" w:left="1983" w:header="944" w:footer="74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6606" w14:textId="77777777" w:rsidR="005E7573" w:rsidRDefault="005E7573" w:rsidP="007272F3">
      <w:r>
        <w:separator/>
      </w:r>
    </w:p>
  </w:endnote>
  <w:endnote w:type="continuationSeparator" w:id="0">
    <w:p w14:paraId="2E61981E" w14:textId="77777777" w:rsidR="005E7573" w:rsidRDefault="005E7573" w:rsidP="007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lang w:val="en-US" w:eastAsia="en-US" w:bidi="ar-SA"/>
      </w:rPr>
      <w:id w:val="1562914985"/>
      <w:docPartObj>
        <w:docPartGallery w:val="Page Numbers (Bottom of Page)"/>
        <w:docPartUnique/>
      </w:docPartObj>
    </w:sdtPr>
    <w:sdtContent>
      <w:sdt>
        <w:sdtPr>
          <w:rPr>
            <w:rFonts w:asciiTheme="minorHAnsi" w:eastAsiaTheme="minorHAnsi" w:hAnsiTheme="minorHAnsi" w:cstheme="minorBidi"/>
            <w:color w:val="auto"/>
            <w:sz w:val="22"/>
            <w:szCs w:val="22"/>
            <w:lang w:val="en-US" w:eastAsia="en-US" w:bidi="ar-SA"/>
          </w:rPr>
          <w:id w:val="1728636285"/>
          <w:docPartObj>
            <w:docPartGallery w:val="Page Numbers (Top of Page)"/>
            <w:docPartUnique/>
          </w:docPartObj>
        </w:sdtPr>
        <w:sdtContent>
          <w:p w14:paraId="0FFF5733" w14:textId="77777777" w:rsidR="009131D0" w:rsidRPr="009131D0" w:rsidRDefault="009131D0" w:rsidP="009131D0">
            <w:pPr>
              <w:widowControl/>
              <w:tabs>
                <w:tab w:val="center" w:pos="4536"/>
                <w:tab w:val="right" w:pos="9072"/>
              </w:tabs>
              <w:jc w:val="center"/>
              <w:rPr>
                <w:rFonts w:asciiTheme="minorHAnsi" w:eastAsiaTheme="minorHAnsi" w:hAnsiTheme="minorHAnsi" w:cstheme="minorBidi"/>
                <w:color w:val="auto"/>
                <w:sz w:val="22"/>
                <w:szCs w:val="22"/>
                <w:lang w:val="en-US" w:eastAsia="en-US" w:bidi="ar-SA"/>
              </w:rPr>
            </w:pPr>
            <w:r w:rsidRPr="009131D0">
              <w:rPr>
                <w:rFonts w:asciiTheme="minorHAnsi" w:eastAsiaTheme="minorHAnsi" w:hAnsiTheme="minorHAnsi" w:cstheme="minorBidi"/>
                <w:color w:val="auto"/>
                <w:sz w:val="22"/>
                <w:szCs w:val="22"/>
                <w:lang w:eastAsia="en-US" w:bidi="ar-SA"/>
              </w:rPr>
              <w:t xml:space="preserve">Страница </w:t>
            </w:r>
            <w:r w:rsidRPr="009131D0">
              <w:rPr>
                <w:rFonts w:asciiTheme="minorHAnsi" w:eastAsiaTheme="minorHAnsi" w:hAnsiTheme="minorHAnsi" w:cstheme="minorBidi"/>
                <w:b/>
                <w:bCs/>
                <w:color w:val="auto"/>
                <w:lang w:val="en-US" w:eastAsia="en-US" w:bidi="ar-SA"/>
              </w:rPr>
              <w:fldChar w:fldCharType="begin"/>
            </w:r>
            <w:r w:rsidRPr="009131D0">
              <w:rPr>
                <w:rFonts w:asciiTheme="minorHAnsi" w:eastAsiaTheme="minorHAnsi" w:hAnsiTheme="minorHAnsi" w:cstheme="minorBidi"/>
                <w:b/>
                <w:bCs/>
                <w:color w:val="auto"/>
                <w:sz w:val="22"/>
                <w:szCs w:val="22"/>
                <w:lang w:val="en-US" w:eastAsia="en-US" w:bidi="ar-SA"/>
              </w:rPr>
              <w:instrText>PAGE</w:instrText>
            </w:r>
            <w:r w:rsidRPr="009131D0">
              <w:rPr>
                <w:rFonts w:asciiTheme="minorHAnsi" w:eastAsiaTheme="minorHAnsi" w:hAnsiTheme="minorHAnsi" w:cstheme="minorBidi"/>
                <w:b/>
                <w:bCs/>
                <w:color w:val="auto"/>
                <w:lang w:val="en-US" w:eastAsia="en-US" w:bidi="ar-SA"/>
              </w:rPr>
              <w:fldChar w:fldCharType="separate"/>
            </w:r>
            <w:r w:rsidRPr="009131D0">
              <w:rPr>
                <w:rFonts w:asciiTheme="minorHAnsi" w:eastAsiaTheme="minorHAnsi" w:hAnsiTheme="minorHAnsi" w:cstheme="minorBidi"/>
                <w:b/>
                <w:bCs/>
                <w:color w:val="auto"/>
                <w:sz w:val="22"/>
                <w:szCs w:val="22"/>
                <w:lang w:val="en-US" w:eastAsia="en-US" w:bidi="ar-SA"/>
              </w:rPr>
              <w:t>4</w:t>
            </w:r>
            <w:r w:rsidRPr="009131D0">
              <w:rPr>
                <w:rFonts w:asciiTheme="minorHAnsi" w:eastAsiaTheme="minorHAnsi" w:hAnsiTheme="minorHAnsi" w:cstheme="minorBidi"/>
                <w:b/>
                <w:bCs/>
                <w:color w:val="auto"/>
                <w:lang w:val="en-US" w:eastAsia="en-US" w:bidi="ar-SA"/>
              </w:rPr>
              <w:fldChar w:fldCharType="end"/>
            </w:r>
            <w:r w:rsidRPr="009131D0">
              <w:rPr>
                <w:rFonts w:asciiTheme="minorHAnsi" w:eastAsiaTheme="minorHAnsi" w:hAnsiTheme="minorHAnsi" w:cstheme="minorBidi"/>
                <w:color w:val="auto"/>
                <w:sz w:val="22"/>
                <w:szCs w:val="22"/>
                <w:lang w:eastAsia="en-US" w:bidi="ar-SA"/>
              </w:rPr>
              <w:t xml:space="preserve"> от </w:t>
            </w:r>
            <w:r w:rsidRPr="009131D0">
              <w:rPr>
                <w:rFonts w:asciiTheme="minorHAnsi" w:eastAsiaTheme="minorHAnsi" w:hAnsiTheme="minorHAnsi" w:cstheme="minorBidi"/>
                <w:b/>
                <w:bCs/>
                <w:color w:val="auto"/>
                <w:lang w:val="en-US" w:eastAsia="en-US" w:bidi="ar-SA"/>
              </w:rPr>
              <w:fldChar w:fldCharType="begin"/>
            </w:r>
            <w:r w:rsidRPr="009131D0">
              <w:rPr>
                <w:rFonts w:asciiTheme="minorHAnsi" w:eastAsiaTheme="minorHAnsi" w:hAnsiTheme="minorHAnsi" w:cstheme="minorBidi"/>
                <w:b/>
                <w:bCs/>
                <w:color w:val="auto"/>
                <w:sz w:val="22"/>
                <w:szCs w:val="22"/>
                <w:lang w:val="en-US" w:eastAsia="en-US" w:bidi="ar-SA"/>
              </w:rPr>
              <w:instrText>NUMPAGES</w:instrText>
            </w:r>
            <w:r w:rsidRPr="009131D0">
              <w:rPr>
                <w:rFonts w:asciiTheme="minorHAnsi" w:eastAsiaTheme="minorHAnsi" w:hAnsiTheme="minorHAnsi" w:cstheme="minorBidi"/>
                <w:b/>
                <w:bCs/>
                <w:color w:val="auto"/>
                <w:lang w:val="en-US" w:eastAsia="en-US" w:bidi="ar-SA"/>
              </w:rPr>
              <w:fldChar w:fldCharType="separate"/>
            </w:r>
            <w:r w:rsidRPr="009131D0">
              <w:rPr>
                <w:rFonts w:asciiTheme="minorHAnsi" w:eastAsiaTheme="minorHAnsi" w:hAnsiTheme="minorHAnsi" w:cstheme="minorBidi"/>
                <w:b/>
                <w:bCs/>
                <w:color w:val="auto"/>
                <w:sz w:val="22"/>
                <w:szCs w:val="22"/>
                <w:lang w:val="en-US" w:eastAsia="en-US" w:bidi="ar-SA"/>
              </w:rPr>
              <w:t>9</w:t>
            </w:r>
            <w:r w:rsidRPr="009131D0">
              <w:rPr>
                <w:rFonts w:asciiTheme="minorHAnsi" w:eastAsiaTheme="minorHAnsi" w:hAnsiTheme="minorHAnsi" w:cstheme="minorBidi"/>
                <w:b/>
                <w:bCs/>
                <w:color w:val="auto"/>
                <w:lang w:val="en-US" w:eastAsia="en-US" w:bidi="ar-SA"/>
              </w:rPr>
              <w:fldChar w:fldCharType="end"/>
            </w:r>
          </w:p>
        </w:sdtContent>
      </w:sdt>
    </w:sdtContent>
  </w:sdt>
  <w:p w14:paraId="274F33B9" w14:textId="37C4B277" w:rsidR="009131D0" w:rsidRDefault="009131D0" w:rsidP="009131D0">
    <w:pPr>
      <w:pStyle w:val="Footer"/>
      <w:jc w:val="right"/>
    </w:pPr>
    <w:r>
      <w:t xml:space="preserve"> </w:t>
    </w:r>
  </w:p>
  <w:p w14:paraId="6876C7CE" w14:textId="2FDC1403" w:rsidR="009131D0" w:rsidRDefault="009131D0" w:rsidP="009131D0">
    <w:pPr>
      <w:pStyle w:val="Footer"/>
      <w:jc w:val="right"/>
    </w:pPr>
  </w:p>
  <w:p w14:paraId="28F87954" w14:textId="5F5354DE" w:rsidR="009131D0" w:rsidRDefault="009131D0" w:rsidP="009131D0">
    <w:pPr>
      <w:pStyle w:val="Footer"/>
      <w:jc w:val="right"/>
    </w:pPr>
  </w:p>
  <w:p w14:paraId="1AEBC22F" w14:textId="77777777" w:rsidR="009131D0" w:rsidRDefault="009131D0" w:rsidP="009131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FD1A" w14:textId="77777777" w:rsidR="005E7573" w:rsidRDefault="005E7573" w:rsidP="007272F3">
      <w:r>
        <w:separator/>
      </w:r>
    </w:p>
  </w:footnote>
  <w:footnote w:type="continuationSeparator" w:id="0">
    <w:p w14:paraId="4D438BE3" w14:textId="77777777" w:rsidR="005E7573" w:rsidRDefault="005E7573" w:rsidP="0072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5953"/>
      <w:gridCol w:w="2268"/>
    </w:tblGrid>
    <w:tr w:rsidR="007272F3" w:rsidRPr="007272F3" w14:paraId="25644234" w14:textId="77777777" w:rsidTr="007272F3">
      <w:trPr>
        <w:trHeight w:val="1270"/>
      </w:trPr>
      <w:tc>
        <w:tcPr>
          <w:tcW w:w="2269" w:type="dxa"/>
        </w:tcPr>
        <w:p w14:paraId="3B255DC1" w14:textId="77777777" w:rsidR="007272F3" w:rsidRPr="007272F3" w:rsidRDefault="007272F3" w:rsidP="007272F3">
          <w:pPr>
            <w:widowControl/>
            <w:ind w:left="-107" w:right="-103"/>
            <w:jc w:val="center"/>
            <w:rPr>
              <w:rFonts w:asciiTheme="minorHAnsi" w:eastAsiaTheme="minorHAnsi" w:hAnsiTheme="minorHAnsi" w:cstheme="minorBidi"/>
              <w:color w:val="auto"/>
              <w:sz w:val="22"/>
              <w:szCs w:val="22"/>
              <w:lang w:val="en-US" w:eastAsia="en-US" w:bidi="ar-SA"/>
            </w:rPr>
          </w:pPr>
          <w:bookmarkStart w:id="1" w:name="_Hlk158902255"/>
          <w:r w:rsidRPr="007272F3">
            <w:rPr>
              <w:rFonts w:asciiTheme="minorHAnsi" w:eastAsiaTheme="minorHAnsi" w:hAnsiTheme="minorHAnsi" w:cstheme="minorBidi"/>
              <w:noProof/>
              <w:color w:val="auto"/>
              <w:sz w:val="22"/>
              <w:szCs w:val="22"/>
              <w:lang w:val="en-US" w:eastAsia="en-US" w:bidi="ar-SA"/>
            </w:rPr>
            <w:drawing>
              <wp:inline distT="0" distB="0" distL="0" distR="0" wp14:anchorId="124C7E5D" wp14:editId="1B98757A">
                <wp:extent cx="914400" cy="9269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05" cy="928494"/>
                        </a:xfrm>
                        <a:prstGeom prst="rect">
                          <a:avLst/>
                        </a:prstGeom>
                        <a:noFill/>
                        <a:ln>
                          <a:noFill/>
                        </a:ln>
                      </pic:spPr>
                    </pic:pic>
                  </a:graphicData>
                </a:graphic>
              </wp:inline>
            </w:drawing>
          </w:r>
        </w:p>
        <w:p w14:paraId="238A99D2" w14:textId="77777777" w:rsidR="007272F3" w:rsidRPr="007272F3" w:rsidRDefault="007272F3" w:rsidP="007272F3">
          <w:pPr>
            <w:widowControl/>
            <w:tabs>
              <w:tab w:val="left" w:pos="3585"/>
            </w:tabs>
            <w:ind w:left="-971"/>
            <w:jc w:val="center"/>
            <w:rPr>
              <w:rFonts w:asciiTheme="minorHAnsi" w:eastAsiaTheme="minorHAnsi" w:hAnsiTheme="minorHAnsi" w:cstheme="minorBidi"/>
              <w:color w:val="auto"/>
              <w:sz w:val="22"/>
              <w:szCs w:val="22"/>
              <w:lang w:val="en-US" w:eastAsia="en-US" w:bidi="ar-SA"/>
            </w:rPr>
          </w:pPr>
        </w:p>
      </w:tc>
      <w:tc>
        <w:tcPr>
          <w:tcW w:w="5953" w:type="dxa"/>
        </w:tcPr>
        <w:p w14:paraId="173BC590" w14:textId="77777777" w:rsidR="007272F3" w:rsidRPr="007272F3" w:rsidRDefault="007272F3" w:rsidP="007272F3">
          <w:pPr>
            <w:widowControl/>
            <w:tabs>
              <w:tab w:val="center" w:pos="4536"/>
              <w:tab w:val="right" w:pos="9072"/>
            </w:tabs>
            <w:jc w:val="center"/>
            <w:rPr>
              <w:rFonts w:ascii="Arial Narrow" w:eastAsiaTheme="minorHAnsi" w:hAnsi="Arial Narrow" w:cs="Arial"/>
              <w:b/>
              <w:noProof/>
              <w:color w:val="767171" w:themeColor="background2" w:themeShade="80"/>
              <w:spacing w:val="80"/>
              <w:sz w:val="22"/>
              <w:szCs w:val="22"/>
              <w:lang w:val="en-US" w:bidi="ar-SA"/>
            </w:rPr>
          </w:pPr>
        </w:p>
        <w:p w14:paraId="6B16E899" w14:textId="77777777" w:rsidR="007272F3" w:rsidRPr="007272F3" w:rsidRDefault="007272F3" w:rsidP="007272F3">
          <w:pPr>
            <w:widowControl/>
            <w:tabs>
              <w:tab w:val="center" w:pos="4536"/>
              <w:tab w:val="right" w:pos="9072"/>
            </w:tabs>
            <w:spacing w:line="276" w:lineRule="auto"/>
            <w:jc w:val="center"/>
            <w:rPr>
              <w:rFonts w:ascii="Arial" w:eastAsiaTheme="minorHAnsi" w:hAnsi="Arial" w:cs="Arial"/>
              <w:b/>
              <w:noProof/>
              <w:color w:val="767171" w:themeColor="background2" w:themeShade="80"/>
              <w:spacing w:val="80"/>
              <w:sz w:val="22"/>
              <w:szCs w:val="22"/>
              <w:lang w:val="en-US" w:bidi="ar-SA"/>
            </w:rPr>
          </w:pPr>
          <w:r w:rsidRPr="007272F3">
            <w:rPr>
              <w:rFonts w:ascii="Arial" w:eastAsiaTheme="minorHAnsi" w:hAnsi="Arial" w:cs="Arial"/>
              <w:b/>
              <w:noProof/>
              <w:color w:val="767171" w:themeColor="background2" w:themeShade="80"/>
              <w:spacing w:val="80"/>
              <w:sz w:val="22"/>
              <w:szCs w:val="22"/>
              <w:lang w:val="en-US" w:bidi="ar-SA"/>
            </w:rPr>
            <w:t>ПРОГРАМА</w:t>
          </w:r>
        </w:p>
        <w:p w14:paraId="68E613C4" w14:textId="77777777" w:rsidR="007272F3" w:rsidRPr="007272F3" w:rsidRDefault="007272F3" w:rsidP="007272F3">
          <w:pPr>
            <w:widowControl/>
            <w:tabs>
              <w:tab w:val="center" w:pos="4536"/>
              <w:tab w:val="right" w:pos="9072"/>
            </w:tabs>
            <w:spacing w:line="276" w:lineRule="auto"/>
            <w:ind w:right="-106"/>
            <w:jc w:val="center"/>
            <w:rPr>
              <w:rFonts w:ascii="Arial" w:eastAsiaTheme="minorHAnsi" w:hAnsi="Arial" w:cs="Arial"/>
              <w:b/>
              <w:noProof/>
              <w:color w:val="767171" w:themeColor="background2" w:themeShade="80"/>
              <w:spacing w:val="80"/>
              <w:sz w:val="20"/>
              <w:szCs w:val="20"/>
              <w:lang w:val="en-US" w:bidi="ar-SA"/>
            </w:rPr>
          </w:pPr>
          <w:r w:rsidRPr="007272F3">
            <w:rPr>
              <w:rFonts w:ascii="Arial" w:eastAsiaTheme="minorHAnsi" w:hAnsi="Arial" w:cs="Arial"/>
              <w:b/>
              <w:noProof/>
              <w:color w:val="767171" w:themeColor="background2" w:themeShade="80"/>
              <w:spacing w:val="80"/>
              <w:sz w:val="22"/>
              <w:szCs w:val="22"/>
              <w:lang w:val="en-US" w:bidi="ar-SA"/>
            </w:rPr>
            <w:t>„ОКОЛНА СРЕДА” 2021 – 20</w:t>
          </w:r>
          <w:r w:rsidRPr="007272F3">
            <w:rPr>
              <w:rFonts w:ascii="Arial" w:eastAsiaTheme="minorHAnsi" w:hAnsi="Arial" w:cs="Arial"/>
              <w:b/>
              <w:noProof/>
              <w:color w:val="767171" w:themeColor="background2" w:themeShade="80"/>
              <w:spacing w:val="80"/>
              <w:sz w:val="22"/>
              <w:szCs w:val="22"/>
              <w:lang w:val="ru-RU" w:bidi="ar-SA"/>
            </w:rPr>
            <w:t>2</w:t>
          </w:r>
          <w:r w:rsidRPr="007272F3">
            <w:rPr>
              <w:rFonts w:ascii="Arial" w:eastAsiaTheme="minorHAnsi" w:hAnsi="Arial" w:cs="Arial"/>
              <w:b/>
              <w:noProof/>
              <w:color w:val="767171" w:themeColor="background2" w:themeShade="80"/>
              <w:spacing w:val="80"/>
              <w:sz w:val="22"/>
              <w:szCs w:val="22"/>
              <w:lang w:val="en-US" w:bidi="ar-SA"/>
            </w:rPr>
            <w:t>7 г.</w:t>
          </w:r>
        </w:p>
      </w:tc>
      <w:tc>
        <w:tcPr>
          <w:tcW w:w="2268" w:type="dxa"/>
        </w:tcPr>
        <w:p w14:paraId="5D912C7B" w14:textId="77777777" w:rsidR="007272F3" w:rsidRPr="007272F3" w:rsidRDefault="007272F3" w:rsidP="007272F3">
          <w:pPr>
            <w:widowControl/>
            <w:ind w:left="183"/>
            <w:jc w:val="right"/>
            <w:rPr>
              <w:rFonts w:asciiTheme="minorHAnsi" w:eastAsiaTheme="minorHAnsi" w:hAnsiTheme="minorHAnsi" w:cstheme="minorBidi"/>
              <w:color w:val="auto"/>
              <w:sz w:val="22"/>
              <w:szCs w:val="22"/>
              <w:lang w:val="en-US" w:eastAsia="en-US" w:bidi="ar-SA"/>
            </w:rPr>
          </w:pPr>
          <w:r w:rsidRPr="007272F3">
            <w:rPr>
              <w:rFonts w:asciiTheme="minorHAnsi" w:eastAsiaTheme="minorHAnsi" w:hAnsiTheme="minorHAnsi" w:cstheme="minorBidi"/>
              <w:noProof/>
              <w:color w:val="auto"/>
              <w:sz w:val="22"/>
              <w:szCs w:val="22"/>
              <w:lang w:val="en-US" w:eastAsia="en-US" w:bidi="ar-SA"/>
            </w:rPr>
            <w:drawing>
              <wp:inline distT="0" distB="0" distL="0" distR="0" wp14:anchorId="42DF8BEF" wp14:editId="150815A9">
                <wp:extent cx="1164891" cy="926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441" cy="945195"/>
                        </a:xfrm>
                        <a:prstGeom prst="rect">
                          <a:avLst/>
                        </a:prstGeom>
                        <a:noFill/>
                        <a:ln>
                          <a:noFill/>
                        </a:ln>
                      </pic:spPr>
                    </pic:pic>
                  </a:graphicData>
                </a:graphic>
              </wp:inline>
            </w:drawing>
          </w:r>
        </w:p>
      </w:tc>
    </w:tr>
  </w:tbl>
  <w:bookmarkEnd w:id="1"/>
  <w:p w14:paraId="37B17B5A" w14:textId="4AD696CB" w:rsidR="007272F3" w:rsidRDefault="007272F3" w:rsidP="007272F3">
    <w:pPr>
      <w:pStyle w:val="Header"/>
      <w:jc w:val="right"/>
    </w:pPr>
    <w:r w:rsidRPr="007272F3">
      <w:rPr>
        <w:rFonts w:asciiTheme="minorHAnsi" w:eastAsiaTheme="minorHAnsi" w:hAnsiTheme="minorHAnsi" w:cstheme="minorBidi"/>
        <w:noProof/>
        <w:color w:val="auto"/>
        <w:sz w:val="22"/>
        <w:szCs w:val="22"/>
        <w:lang w:eastAsia="en-US" w:bidi="ar-SA"/>
      </w:rPr>
      <mc:AlternateContent>
        <mc:Choice Requires="wps">
          <w:drawing>
            <wp:anchor distT="0" distB="0" distL="114300" distR="114300" simplePos="0" relativeHeight="251659264" behindDoc="0" locked="0" layoutInCell="1" allowOverlap="1" wp14:anchorId="169948FA" wp14:editId="0F7B86FF">
              <wp:simplePos x="0" y="0"/>
              <wp:positionH relativeFrom="column">
                <wp:posOffset>-213131</wp:posOffset>
              </wp:positionH>
              <wp:positionV relativeFrom="paragraph">
                <wp:posOffset>-107443</wp:posOffset>
              </wp:positionV>
              <wp:extent cx="7659014" cy="13081"/>
              <wp:effectExtent l="0" t="0" r="37465" b="25400"/>
              <wp:wrapNone/>
              <wp:docPr id="3" name="Straight Connector 3"/>
              <wp:cNvGraphicFramePr/>
              <a:graphic xmlns:a="http://schemas.openxmlformats.org/drawingml/2006/main">
                <a:graphicData uri="http://schemas.microsoft.com/office/word/2010/wordprocessingShape">
                  <wps:wsp>
                    <wps:cNvCnPr/>
                    <wps:spPr>
                      <a:xfrm>
                        <a:off x="0" y="0"/>
                        <a:ext cx="7659014" cy="13081"/>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AC1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8.45pt" to="586.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" strokecolor="#aeaaaa [2414]" strokeweight=".5pt">
              <v:stroke joinstyle="miter"/>
            </v:line>
          </w:pict>
        </mc:Fallback>
      </mc:AlternateContent>
    </w:r>
    <w:r w:rsidRPr="007272F3">
      <w:rPr>
        <w:rFonts w:asciiTheme="minorHAnsi" w:eastAsiaTheme="minorHAnsi" w:hAnsiTheme="minorHAnsi" w:cstheme="minorBidi"/>
        <w:color w:val="auto"/>
        <w:sz w:val="22"/>
        <w:szCs w:val="22"/>
        <w:lang w:eastAsia="en-US" w:bidi="ar-SA"/>
      </w:rPr>
      <w:t>Главна дирекция „Оперативна програма Околна среда“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50C3"/>
    <w:multiLevelType w:val="hybridMultilevel"/>
    <w:tmpl w:val="2398FEB2"/>
    <w:lvl w:ilvl="0" w:tplc="328A471A">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BA2DFC"/>
    <w:multiLevelType w:val="multilevel"/>
    <w:tmpl w:val="B434C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726437"/>
    <w:multiLevelType w:val="multilevel"/>
    <w:tmpl w:val="98662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602806">
    <w:abstractNumId w:val="2"/>
  </w:num>
  <w:num w:numId="2" w16cid:durableId="259532276">
    <w:abstractNumId w:val="1"/>
  </w:num>
  <w:num w:numId="3" w16cid:durableId="88463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3"/>
    <w:rsid w:val="00031C45"/>
    <w:rsid w:val="001150FF"/>
    <w:rsid w:val="001410F3"/>
    <w:rsid w:val="001D3938"/>
    <w:rsid w:val="00243E2E"/>
    <w:rsid w:val="002A104D"/>
    <w:rsid w:val="003639CB"/>
    <w:rsid w:val="003C2D35"/>
    <w:rsid w:val="004601DE"/>
    <w:rsid w:val="004D3B27"/>
    <w:rsid w:val="00535741"/>
    <w:rsid w:val="005E7573"/>
    <w:rsid w:val="007272F3"/>
    <w:rsid w:val="007407D2"/>
    <w:rsid w:val="007E6819"/>
    <w:rsid w:val="00861733"/>
    <w:rsid w:val="009131D0"/>
    <w:rsid w:val="009309FD"/>
    <w:rsid w:val="0098034F"/>
    <w:rsid w:val="009977B2"/>
    <w:rsid w:val="009D6FE6"/>
    <w:rsid w:val="00BD4F8E"/>
    <w:rsid w:val="00C257C7"/>
    <w:rsid w:val="00C803CA"/>
    <w:rsid w:val="00D22AEB"/>
    <w:rsid w:val="00D33BCC"/>
    <w:rsid w:val="00D62FD5"/>
    <w:rsid w:val="00DC515B"/>
    <w:rsid w:val="00DE7F0C"/>
    <w:rsid w:val="00DF2B1A"/>
    <w:rsid w:val="00E47B30"/>
    <w:rsid w:val="00F16324"/>
    <w:rsid w:val="00F17FFA"/>
    <w:rsid w:val="00F77334"/>
    <w:rsid w:val="00FA21F6"/>
    <w:rsid w:val="00FF47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7175C"/>
  <w15:chartTrackingRefBased/>
  <w15:docId w15:val="{943E7785-5BAC-443B-B546-DD0842E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2F3"/>
    <w:pPr>
      <w:widowControl w:val="0"/>
      <w:spacing w:after="0" w:line="240" w:lineRule="auto"/>
    </w:pPr>
    <w:rPr>
      <w:rFonts w:ascii="Courier New" w:eastAsia="Courier New" w:hAnsi="Courier New" w:cs="Courier New"/>
      <w:color w:val="000000"/>
      <w:sz w:val="24"/>
      <w:szCs w:val="24"/>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F3"/>
    <w:pPr>
      <w:tabs>
        <w:tab w:val="center" w:pos="4536"/>
        <w:tab w:val="right" w:pos="9072"/>
      </w:tabs>
    </w:pPr>
  </w:style>
  <w:style w:type="character" w:customStyle="1" w:styleId="HeaderChar">
    <w:name w:val="Header Char"/>
    <w:basedOn w:val="DefaultParagraphFont"/>
    <w:link w:val="Header"/>
    <w:uiPriority w:val="99"/>
    <w:rsid w:val="007272F3"/>
  </w:style>
  <w:style w:type="paragraph" w:styleId="Footer">
    <w:name w:val="footer"/>
    <w:basedOn w:val="Normal"/>
    <w:link w:val="FooterChar"/>
    <w:uiPriority w:val="99"/>
    <w:unhideWhenUsed/>
    <w:rsid w:val="007272F3"/>
    <w:pPr>
      <w:tabs>
        <w:tab w:val="center" w:pos="4536"/>
        <w:tab w:val="right" w:pos="9072"/>
      </w:tabs>
    </w:pPr>
  </w:style>
  <w:style w:type="character" w:customStyle="1" w:styleId="FooterChar">
    <w:name w:val="Footer Char"/>
    <w:basedOn w:val="DefaultParagraphFont"/>
    <w:link w:val="Footer"/>
    <w:uiPriority w:val="99"/>
    <w:rsid w:val="007272F3"/>
  </w:style>
  <w:style w:type="character" w:customStyle="1" w:styleId="a">
    <w:name w:val="Други_"/>
    <w:basedOn w:val="DefaultParagraphFont"/>
    <w:link w:val="a0"/>
    <w:rsid w:val="007272F3"/>
    <w:rPr>
      <w:rFonts w:ascii="Times New Roman" w:eastAsia="Times New Roman" w:hAnsi="Times New Roman" w:cs="Times New Roman"/>
      <w:shd w:val="clear" w:color="auto" w:fill="FFFFFF"/>
    </w:rPr>
  </w:style>
  <w:style w:type="character" w:customStyle="1" w:styleId="a1">
    <w:name w:val="Основен текст_"/>
    <w:basedOn w:val="DefaultParagraphFont"/>
    <w:link w:val="a2"/>
    <w:rsid w:val="007272F3"/>
    <w:rPr>
      <w:rFonts w:ascii="Times New Roman" w:eastAsia="Times New Roman" w:hAnsi="Times New Roman" w:cs="Times New Roman"/>
      <w:shd w:val="clear" w:color="auto" w:fill="FFFFFF"/>
    </w:rPr>
  </w:style>
  <w:style w:type="paragraph" w:customStyle="1" w:styleId="a0">
    <w:name w:val="Други"/>
    <w:basedOn w:val="Normal"/>
    <w:link w:val="a"/>
    <w:rsid w:val="007272F3"/>
    <w:pPr>
      <w:shd w:val="clear" w:color="auto" w:fill="FFFFFF"/>
      <w:spacing w:line="254" w:lineRule="auto"/>
    </w:pPr>
    <w:rPr>
      <w:rFonts w:ascii="Times New Roman" w:eastAsia="Times New Roman" w:hAnsi="Times New Roman" w:cs="Times New Roman"/>
      <w:color w:val="auto"/>
      <w:sz w:val="22"/>
      <w:szCs w:val="22"/>
      <w:lang w:eastAsia="en-US" w:bidi="ar-SA"/>
    </w:rPr>
  </w:style>
  <w:style w:type="paragraph" w:customStyle="1" w:styleId="a2">
    <w:name w:val="Основен текст"/>
    <w:basedOn w:val="Normal"/>
    <w:link w:val="a1"/>
    <w:rsid w:val="007272F3"/>
    <w:pPr>
      <w:shd w:val="clear" w:color="auto" w:fill="FFFFFF"/>
      <w:spacing w:after="260" w:line="254" w:lineRule="auto"/>
    </w:pPr>
    <w:rPr>
      <w:rFonts w:ascii="Times New Roman" w:eastAsia="Times New Roman" w:hAnsi="Times New Roman" w:cs="Times New Roman"/>
      <w:color w:val="auto"/>
      <w:sz w:val="22"/>
      <w:szCs w:val="22"/>
      <w:lang w:eastAsia="en-US" w:bidi="ar-SA"/>
    </w:rPr>
  </w:style>
  <w:style w:type="table" w:styleId="TableGrid">
    <w:name w:val="Table Grid"/>
    <w:basedOn w:val="TableNormal"/>
    <w:uiPriority w:val="39"/>
    <w:rsid w:val="0072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257C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57C7"/>
    <w:rPr>
      <w:rFonts w:ascii="Consolas" w:eastAsia="Courier New" w:hAnsi="Consolas" w:cs="Courier New"/>
      <w:color w:val="000000"/>
      <w:sz w:val="20"/>
      <w:szCs w:val="20"/>
      <w:lang w:eastAsia="bg-BG" w:bidi="bg-BG"/>
    </w:rPr>
  </w:style>
  <w:style w:type="paragraph" w:styleId="ListParagraph">
    <w:name w:val="List Paragraph"/>
    <w:basedOn w:val="Normal"/>
    <w:uiPriority w:val="34"/>
    <w:qFormat/>
    <w:rsid w:val="00C257C7"/>
    <w:pPr>
      <w:ind w:left="720"/>
      <w:contextualSpacing/>
    </w:pPr>
  </w:style>
  <w:style w:type="character" w:styleId="Hyperlink">
    <w:name w:val="Hyperlink"/>
    <w:basedOn w:val="DefaultParagraphFont"/>
    <w:uiPriority w:val="99"/>
    <w:unhideWhenUsed/>
    <w:rsid w:val="00DF2B1A"/>
    <w:rPr>
      <w:color w:val="0563C1" w:themeColor="hyperlink"/>
      <w:u w:val="single"/>
    </w:rPr>
  </w:style>
  <w:style w:type="character" w:styleId="UnresolvedMention">
    <w:name w:val="Unresolved Mention"/>
    <w:basedOn w:val="DefaultParagraphFont"/>
    <w:uiPriority w:val="99"/>
    <w:semiHidden/>
    <w:unhideWhenUsed/>
    <w:rsid w:val="00DF2B1A"/>
    <w:rPr>
      <w:color w:val="605E5C"/>
      <w:shd w:val="clear" w:color="auto" w:fill="E1DFDD"/>
    </w:rPr>
  </w:style>
  <w:style w:type="paragraph" w:styleId="Revision">
    <w:name w:val="Revision"/>
    <w:hidden/>
    <w:uiPriority w:val="99"/>
    <w:semiHidden/>
    <w:rsid w:val="00F17FFA"/>
    <w:pPr>
      <w:spacing w:after="0" w:line="240" w:lineRule="auto"/>
    </w:pPr>
    <w:rPr>
      <w:rFonts w:ascii="Courier New" w:eastAsia="Courier New" w:hAnsi="Courier New" w:cs="Courier New"/>
      <w:color w:val="000000"/>
      <w:sz w:val="24"/>
      <w:szCs w:val="24"/>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0275">
      <w:bodyDiv w:val="1"/>
      <w:marLeft w:val="0"/>
      <w:marRight w:val="0"/>
      <w:marTop w:val="0"/>
      <w:marBottom w:val="0"/>
      <w:divBdr>
        <w:top w:val="none" w:sz="0" w:space="0" w:color="auto"/>
        <w:left w:val="none" w:sz="0" w:space="0" w:color="auto"/>
        <w:bottom w:val="none" w:sz="0" w:space="0" w:color="auto"/>
        <w:right w:val="none" w:sz="0" w:space="0" w:color="auto"/>
      </w:divBdr>
    </w:div>
    <w:div w:id="592398537">
      <w:bodyDiv w:val="1"/>
      <w:marLeft w:val="0"/>
      <w:marRight w:val="0"/>
      <w:marTop w:val="0"/>
      <w:marBottom w:val="0"/>
      <w:divBdr>
        <w:top w:val="none" w:sz="0" w:space="0" w:color="auto"/>
        <w:left w:val="none" w:sz="0" w:space="0" w:color="auto"/>
        <w:bottom w:val="none" w:sz="0" w:space="0" w:color="auto"/>
        <w:right w:val="none" w:sz="0" w:space="0" w:color="auto"/>
      </w:divBdr>
    </w:div>
    <w:div w:id="854920964">
      <w:bodyDiv w:val="1"/>
      <w:marLeft w:val="0"/>
      <w:marRight w:val="0"/>
      <w:marTop w:val="0"/>
      <w:marBottom w:val="0"/>
      <w:divBdr>
        <w:top w:val="none" w:sz="0" w:space="0" w:color="auto"/>
        <w:left w:val="none" w:sz="0" w:space="0" w:color="auto"/>
        <w:bottom w:val="none" w:sz="0" w:space="0" w:color="auto"/>
        <w:right w:val="none" w:sz="0" w:space="0" w:color="auto"/>
      </w:divBdr>
    </w:div>
    <w:div w:id="20786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4767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009F-B950-442E-91AE-A2EB46A9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L.Petrova</dc:creator>
  <cp:keywords/>
  <dc:description/>
  <cp:lastModifiedBy>OPOS BG51</cp:lastModifiedBy>
  <cp:revision>2</cp:revision>
  <dcterms:created xsi:type="dcterms:W3CDTF">2024-02-16T10:58:00Z</dcterms:created>
  <dcterms:modified xsi:type="dcterms:W3CDTF">2024-02-16T10:58:00Z</dcterms:modified>
</cp:coreProperties>
</file>