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175E4211">
            <wp:extent cx="2314575" cy="4974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669" cy="498744"/>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24490D9"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614E1F">
        <w:rPr>
          <w:rFonts w:ascii="Times New Roman" w:hAnsi="Times New Roman"/>
          <w:i/>
          <w:sz w:val="24"/>
          <w:szCs w:val="24"/>
          <w:lang w:eastAsia="fr-FR"/>
        </w:rPr>
        <w:t xml:space="preserve">4 </w:t>
      </w:r>
      <w:r w:rsidR="00ED4D19">
        <w:rPr>
          <w:rStyle w:val="FootnoteReference"/>
          <w:rFonts w:ascii="Times New Roman" w:hAnsi="Times New Roman"/>
          <w:i/>
          <w:sz w:val="24"/>
          <w:szCs w:val="24"/>
          <w:lang w:eastAsia="fr-FR"/>
        </w:rPr>
        <w:footnoteReference w:id="1"/>
      </w:r>
    </w:p>
    <w:p w14:paraId="3F84DBB0" w14:textId="148C385A" w:rsidR="00085826" w:rsidRPr="001C302D" w:rsidRDefault="005E72DD" w:rsidP="005E72DD">
      <w:pPr>
        <w:tabs>
          <w:tab w:val="left" w:pos="3192"/>
          <w:tab w:val="left" w:pos="5583"/>
        </w:tabs>
        <w:spacing w:before="80" w:after="80" w:line="240" w:lineRule="auto"/>
        <w:rPr>
          <w:rFonts w:ascii="Times New Roman" w:hAnsi="Times New Roman"/>
          <w:b/>
          <w:sz w:val="24"/>
          <w:szCs w:val="24"/>
          <w:lang w:eastAsia="fr-FR"/>
        </w:rPr>
      </w:pPr>
      <w:r>
        <w:rPr>
          <w:rFonts w:ascii="Times New Roman" w:hAnsi="Times New Roman"/>
          <w:b/>
          <w:sz w:val="24"/>
          <w:szCs w:val="24"/>
          <w:lang w:eastAsia="fr-FR"/>
        </w:rPr>
        <w:tab/>
      </w:r>
      <w:r>
        <w:rPr>
          <w:rFonts w:ascii="Times New Roman" w:hAnsi="Times New Roman"/>
          <w:b/>
          <w:sz w:val="24"/>
          <w:szCs w:val="24"/>
          <w:lang w:eastAsia="fr-FR"/>
        </w:rPr>
        <w:tab/>
      </w: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759E7B26"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614E1F" w:rsidRPr="00614E1F">
        <w:rPr>
          <w:rFonts w:ascii="Times New Roman" w:eastAsia="Times New Roman" w:hAnsi="Times New Roman"/>
          <w:sz w:val="24"/>
          <w:szCs w:val="24"/>
          <w:lang w:eastAsia="fr-FR"/>
        </w:rPr>
        <w:t>BG16FFPR002-3.011 „Изпълнение на мярка 70 от Националната рамка за приоритетни действия за НАТУРА 2000“</w:t>
      </w:r>
      <w:bookmarkEnd w:id="1"/>
      <w:r w:rsidR="00BC01C6">
        <w:rPr>
          <w:rFonts w:ascii="Times New Roman" w:eastAsia="Times New Roman" w:hAnsi="Times New Roman"/>
          <w:sz w:val="24"/>
          <w:szCs w:val="24"/>
          <w:lang w:val="en-US" w:eastAsia="fr-FR"/>
        </w:rPr>
        <w:t xml:space="preserve"> </w:t>
      </w:r>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3D800D6C" w14:textId="7BDF4AA8"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748FBD5A" w14:textId="77777777" w:rsidR="008D1E0E" w:rsidRDefault="008D1E0E" w:rsidP="009A624A">
      <w:pPr>
        <w:pStyle w:val="ListParagraph"/>
        <w:tabs>
          <w:tab w:val="left" w:pos="284"/>
        </w:tabs>
        <w:spacing w:before="120" w:after="160" w:line="240" w:lineRule="auto"/>
        <w:ind w:left="0"/>
        <w:contextualSpacing w:val="0"/>
        <w:jc w:val="both"/>
        <w:rPr>
          <w:rFonts w:ascii="Times New Roman" w:hAnsi="Times New Roman"/>
          <w:sz w:val="24"/>
          <w:szCs w:val="24"/>
        </w:rPr>
      </w:pPr>
      <w:r>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49600CB9"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04D4E5C2" w14:textId="77777777" w:rsidR="008D1E0E" w:rsidRDefault="008D1E0E" w:rsidP="008D1E0E">
      <w:pPr>
        <w:pStyle w:val="ListParagraph"/>
        <w:tabs>
          <w:tab w:val="left" w:pos="284"/>
        </w:tabs>
        <w:spacing w:before="120" w:after="160" w:line="240" w:lineRule="auto"/>
        <w:ind w:left="0"/>
        <w:jc w:val="both"/>
        <w:rPr>
          <w:rFonts w:ascii="Times New Roman" w:hAnsi="Times New Roman"/>
          <w:sz w:val="24"/>
          <w:szCs w:val="24"/>
        </w:rPr>
      </w:pPr>
      <w:r>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767F0111"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0158CEDC"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47046DC4"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FF3D99D" w14:textId="77777777" w:rsidR="008D1E0E" w:rsidRDefault="008D1E0E" w:rsidP="009A624A">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18F02013"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4F0B29AE" w14:textId="77777777" w:rsidR="008D1E0E" w:rsidRDefault="008D1E0E" w:rsidP="008D1E0E">
      <w:pPr>
        <w:pStyle w:val="ListParagraph"/>
        <w:numPr>
          <w:ilvl w:val="0"/>
          <w:numId w:val="6"/>
        </w:numPr>
        <w:tabs>
          <w:tab w:val="left" w:pos="284"/>
        </w:tabs>
        <w:spacing w:before="120" w:after="160" w:line="240" w:lineRule="auto"/>
        <w:ind w:left="0" w:firstLine="0"/>
        <w:jc w:val="both"/>
        <w:rPr>
          <w:rFonts w:ascii="Times New Roman" w:hAnsi="Times New Roman"/>
          <w:sz w:val="24"/>
          <w:szCs w:val="24"/>
        </w:rPr>
      </w:pPr>
      <w:r>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7A4ADB90"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Ръководителя на Управляващия орган на ПОС 2021-2027 г.; </w:t>
      </w:r>
    </w:p>
    <w:p w14:paraId="24D61DF9"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45489A45"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0D53277B"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hAnsi="Times New Roman"/>
          <w:sz w:val="24"/>
          <w:szCs w:val="24"/>
        </w:rPr>
        <w:t>Европейската служба за борба с измамите към Европейската комисия (ОЛАФ).</w:t>
      </w:r>
    </w:p>
    <w:p w14:paraId="4A1E4810"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06BF785D" w14:textId="77777777" w:rsidR="008D1E0E" w:rsidRDefault="008D1E0E" w:rsidP="008D1E0E">
      <w:pPr>
        <w:pStyle w:val="ListParagraph"/>
        <w:numPr>
          <w:ilvl w:val="0"/>
          <w:numId w:val="6"/>
        </w:numPr>
        <w:tabs>
          <w:tab w:val="left" w:pos="284"/>
          <w:tab w:val="left" w:pos="426"/>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6F626F71" w14:textId="77777777" w:rsidR="008D1E0E" w:rsidRDefault="008D1E0E" w:rsidP="003E7179">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05033B05" w14:textId="22B0FE95" w:rsidR="001C302D" w:rsidRPr="008D1E0E" w:rsidRDefault="008D1E0E" w:rsidP="003E7179">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 xml:space="preserve">За период от 10 (десет) години преди датата на кандидатстване по настоящата процедура, </w:t>
      </w:r>
      <w:r w:rsidR="00403258">
        <w:rPr>
          <w:rFonts w:ascii="Times New Roman" w:hAnsi="Times New Roman"/>
          <w:sz w:val="24"/>
          <w:szCs w:val="24"/>
        </w:rPr>
        <w:t>аз/</w:t>
      </w:r>
      <w:r w:rsidRPr="008D1E0E">
        <w:rPr>
          <w:rFonts w:ascii="Times New Roman" w:hAnsi="Times New Roman"/>
          <w:sz w:val="24"/>
          <w:szCs w:val="24"/>
        </w:rPr>
        <w:t>кандидатът</w:t>
      </w:r>
      <w:r w:rsidR="00403258">
        <w:rPr>
          <w:rFonts w:ascii="Times New Roman" w:hAnsi="Times New Roman"/>
          <w:sz w:val="24"/>
          <w:szCs w:val="24"/>
        </w:rPr>
        <w:t>/партньорът</w:t>
      </w:r>
      <w:r w:rsidRPr="008D1E0E">
        <w:rPr>
          <w:rFonts w:ascii="Times New Roman" w:hAnsi="Times New Roman"/>
          <w:sz w:val="24"/>
          <w:szCs w:val="24"/>
        </w:rPr>
        <w:t>,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r w:rsidR="001C302D" w:rsidRPr="008D1E0E">
        <w:rPr>
          <w:rFonts w:ascii="Times New Roman" w:hAnsi="Times New Roman"/>
          <w:sz w:val="24"/>
          <w:szCs w:val="24"/>
        </w:rPr>
        <w:t>.</w:t>
      </w:r>
    </w:p>
    <w:p w14:paraId="6DFD2C4F" w14:textId="7B98A5CC" w:rsidR="001C302D" w:rsidRDefault="001C302D" w:rsidP="00CD28DE">
      <w:pPr>
        <w:spacing w:before="80" w:after="80" w:line="240" w:lineRule="auto"/>
        <w:rPr>
          <w:rFonts w:ascii="Times New Roman" w:hAnsi="Times New Roman"/>
          <w:b/>
          <w:sz w:val="24"/>
          <w:szCs w:val="24"/>
          <w:lang w:eastAsia="fr-FR"/>
        </w:rPr>
      </w:pPr>
    </w:p>
    <w:p w14:paraId="2A1D6A83" w14:textId="77777777" w:rsidR="00201BB4" w:rsidRDefault="00201BB4" w:rsidP="00CD28DE">
      <w:pPr>
        <w:spacing w:before="80" w:after="80" w:line="240" w:lineRule="auto"/>
        <w:rPr>
          <w:rFonts w:ascii="Times New Roman" w:hAnsi="Times New Roman"/>
          <w:b/>
          <w:sz w:val="24"/>
          <w:szCs w:val="24"/>
          <w:lang w:eastAsia="fr-FR"/>
        </w:rPr>
      </w:pPr>
    </w:p>
    <w:p w14:paraId="5CF95286" w14:textId="55E73AAD" w:rsidR="00DA62E7" w:rsidRPr="00DA62E7" w:rsidRDefault="00DA62E7" w:rsidP="00DA62E7">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lastRenderedPageBreak/>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sidR="009A624A">
        <w:rPr>
          <w:rFonts w:ascii="Times New Roman" w:eastAsia="Times New Roman" w:hAnsi="Times New Roman"/>
          <w:b/>
          <w:bCs/>
          <w:lang w:val="en-US"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63DFC88D" w14:textId="77777777" w:rsidR="00DA62E7" w:rsidRPr="00DA62E7" w:rsidRDefault="00DA62E7" w:rsidP="00DA62E7">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008D0AC8" w14:textId="721EC53F" w:rsidR="00DA62E7" w:rsidRPr="00403258" w:rsidRDefault="00403258" w:rsidP="009E573C">
      <w:pPr>
        <w:pStyle w:val="ListParagraph"/>
        <w:numPr>
          <w:ilvl w:val="0"/>
          <w:numId w:val="6"/>
        </w:numPr>
        <w:spacing w:before="80" w:after="80" w:line="240" w:lineRule="auto"/>
        <w:jc w:val="both"/>
        <w:rPr>
          <w:rFonts w:ascii="Times New Roman" w:hAnsi="Times New Roman"/>
          <w:b/>
          <w:sz w:val="24"/>
          <w:szCs w:val="24"/>
          <w:lang w:eastAsia="fr-FR"/>
        </w:rPr>
      </w:pPr>
      <w:r>
        <w:rPr>
          <w:rFonts w:ascii="Times New Roman" w:hAnsi="Times New Roman"/>
          <w:bCs/>
          <w:sz w:val="24"/>
          <w:szCs w:val="24"/>
          <w:lang w:eastAsia="fr-FR"/>
        </w:rPr>
        <w:t xml:space="preserve">Собственик съм/представляваната от мен организация е </w:t>
      </w:r>
      <w:r w:rsidRPr="009E573C">
        <w:rPr>
          <w:rFonts w:ascii="Times New Roman" w:hAnsi="Times New Roman"/>
          <w:bCs/>
          <w:sz w:val="24"/>
          <w:szCs w:val="24"/>
          <w:lang w:eastAsia="fr-FR"/>
        </w:rPr>
        <w:t>собствени</w:t>
      </w:r>
      <w:r>
        <w:rPr>
          <w:rFonts w:ascii="Times New Roman" w:hAnsi="Times New Roman"/>
          <w:bCs/>
          <w:sz w:val="24"/>
          <w:szCs w:val="24"/>
          <w:lang w:eastAsia="fr-FR"/>
        </w:rPr>
        <w:t>к на следните</w:t>
      </w:r>
      <w:r w:rsidRPr="009E573C">
        <w:rPr>
          <w:rFonts w:ascii="Times New Roman" w:hAnsi="Times New Roman"/>
          <w:bCs/>
          <w:sz w:val="24"/>
          <w:szCs w:val="24"/>
          <w:lang w:eastAsia="fr-FR"/>
        </w:rPr>
        <w:t xml:space="preserve"> животновъдни обекти, регистрирани по чл. 137 от ЗВМД и регистрирани животновъдни обекти – лични стопанства</w:t>
      </w:r>
      <w:r>
        <w:rPr>
          <w:rFonts w:ascii="Times New Roman" w:hAnsi="Times New Roman"/>
          <w:bCs/>
          <w:sz w:val="24"/>
          <w:szCs w:val="24"/>
          <w:lang w:eastAsia="fr-FR"/>
        </w:rPr>
        <w:t>: ………………………………. (</w:t>
      </w:r>
      <w:r w:rsidRPr="009E573C">
        <w:rPr>
          <w:rFonts w:ascii="Times New Roman" w:hAnsi="Times New Roman"/>
          <w:b/>
          <w:i/>
          <w:iCs/>
          <w:sz w:val="24"/>
          <w:szCs w:val="24"/>
          <w:lang w:eastAsia="fr-FR"/>
        </w:rPr>
        <w:t>попълва се от декларатора</w:t>
      </w:r>
      <w:r w:rsidRPr="009E573C">
        <w:rPr>
          <w:rFonts w:ascii="Times New Roman" w:hAnsi="Times New Roman"/>
          <w:b/>
          <w:sz w:val="24"/>
          <w:szCs w:val="24"/>
          <w:lang w:eastAsia="fr-FR"/>
        </w:rPr>
        <w:t>).</w:t>
      </w:r>
    </w:p>
    <w:p w14:paraId="1D525B4F" w14:textId="77777777" w:rsidR="00DA62E7" w:rsidRPr="009E573C" w:rsidRDefault="00DA62E7" w:rsidP="00DA62E7">
      <w:pPr>
        <w:spacing w:before="240" w:after="0" w:line="240" w:lineRule="auto"/>
        <w:jc w:val="both"/>
        <w:rPr>
          <w:rFonts w:ascii="Times New Roman" w:eastAsia="Times New Roman" w:hAnsi="Times New Roman"/>
          <w:b/>
          <w:sz w:val="24"/>
          <w:szCs w:val="24"/>
          <w:lang w:eastAsia="fr-FR"/>
        </w:rPr>
      </w:pPr>
      <w:r w:rsidRPr="009E573C">
        <w:rPr>
          <w:rFonts w:ascii="Times New Roman" w:eastAsia="Times New Roman" w:hAnsi="Times New Roman"/>
          <w:b/>
          <w:sz w:val="24"/>
          <w:szCs w:val="24"/>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9E573C" w:rsidRDefault="00DA62E7" w:rsidP="00DA62E7">
      <w:pPr>
        <w:spacing w:after="0" w:line="240" w:lineRule="auto"/>
        <w:ind w:firstLine="709"/>
        <w:rPr>
          <w:rFonts w:ascii="Times New Roman" w:eastAsia="Times New Roman" w:hAnsi="Times New Roman"/>
          <w:sz w:val="24"/>
          <w:szCs w:val="24"/>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9E573C" w:rsidRDefault="00DA62E7" w:rsidP="00DA62E7">
      <w:pPr>
        <w:spacing w:after="0" w:line="240" w:lineRule="auto"/>
        <w:ind w:firstLine="709"/>
        <w:rPr>
          <w:rFonts w:ascii="Times New Roman" w:eastAsia="Times New Roman" w:hAnsi="Times New Roman"/>
          <w:sz w:val="24"/>
          <w:szCs w:val="24"/>
          <w:lang w:eastAsia="fr-FR"/>
        </w:rPr>
      </w:pPr>
      <w:r w:rsidRPr="009E573C">
        <w:rPr>
          <w:rFonts w:ascii="Times New Roman" w:eastAsia="Times New Roman" w:hAnsi="Times New Roman"/>
          <w:sz w:val="24"/>
          <w:szCs w:val="24"/>
          <w:lang w:eastAsia="fr-FR"/>
        </w:rPr>
        <w:t>Дата: ...................</w:t>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t>Декларатор: …………………..</w:t>
      </w:r>
    </w:p>
    <w:p w14:paraId="7A5EE31C" w14:textId="4013B3AD" w:rsidR="00DC7104" w:rsidRDefault="00DA62E7" w:rsidP="00BC01C6">
      <w:pPr>
        <w:spacing w:after="0" w:line="240" w:lineRule="auto"/>
        <w:ind w:firstLine="709"/>
        <w:rPr>
          <w:rFonts w:ascii="Times New Roman" w:eastAsia="Times New Roman" w:hAnsi="Times New Roman"/>
          <w:bCs/>
          <w:i/>
          <w:sz w:val="18"/>
          <w:szCs w:val="18"/>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p>
    <w:p w14:paraId="7AF78851" w14:textId="13F26931" w:rsidR="00085826" w:rsidRPr="00403258" w:rsidRDefault="00DA62E7" w:rsidP="00BC01C6">
      <w:pPr>
        <w:spacing w:before="360" w:after="0" w:line="240" w:lineRule="auto"/>
        <w:jc w:val="both"/>
        <w:rPr>
          <w:rFonts w:ascii="Times New Roman" w:hAnsi="Times New Roman"/>
          <w:sz w:val="24"/>
          <w:szCs w:val="24"/>
        </w:rPr>
      </w:pPr>
      <w:r w:rsidRPr="009E573C">
        <w:rPr>
          <w:rFonts w:ascii="Times New Roman" w:eastAsia="Times New Roman" w:hAnsi="Times New Roman"/>
          <w:bCs/>
          <w:i/>
          <w:sz w:val="24"/>
          <w:szCs w:val="24"/>
          <w:lang w:eastAsia="fr-FR"/>
        </w:rPr>
        <w:t>Забележка:</w:t>
      </w:r>
      <w:r w:rsidRPr="009E573C">
        <w:rPr>
          <w:rFonts w:ascii="Times New Roman" w:eastAsia="Times New Roman" w:hAnsi="Times New Roman"/>
          <w:i/>
          <w:sz w:val="24"/>
          <w:szCs w:val="24"/>
          <w:lang w:eastAsia="fr-FR"/>
        </w:rPr>
        <w:t xml:space="preserve"> Декларацията се попълва от </w:t>
      </w:r>
      <w:r w:rsidR="00403258" w:rsidRPr="009A3253">
        <w:rPr>
          <w:rFonts w:ascii="Times New Roman" w:eastAsia="Times New Roman" w:hAnsi="Times New Roman"/>
          <w:i/>
          <w:sz w:val="24"/>
          <w:szCs w:val="24"/>
          <w:lang w:eastAsia="fr-FR"/>
        </w:rPr>
        <w:t>кандидата/партньора</w:t>
      </w:r>
      <w:r w:rsidR="00403258" w:rsidRPr="00403258">
        <w:rPr>
          <w:rFonts w:ascii="Times New Roman" w:eastAsia="Times New Roman" w:hAnsi="Times New Roman"/>
          <w:i/>
          <w:sz w:val="24"/>
          <w:szCs w:val="24"/>
          <w:lang w:eastAsia="fr-FR"/>
        </w:rPr>
        <w:t xml:space="preserve"> </w:t>
      </w:r>
      <w:r w:rsidR="00403258">
        <w:rPr>
          <w:rFonts w:ascii="Times New Roman" w:eastAsia="Times New Roman" w:hAnsi="Times New Roman"/>
          <w:i/>
          <w:sz w:val="24"/>
          <w:szCs w:val="24"/>
          <w:lang w:eastAsia="fr-FR"/>
        </w:rPr>
        <w:t xml:space="preserve">– физически лица, съответно от </w:t>
      </w:r>
      <w:r w:rsidRPr="009E573C">
        <w:rPr>
          <w:rFonts w:ascii="Times New Roman" w:eastAsia="Times New Roman" w:hAnsi="Times New Roman"/>
          <w:i/>
          <w:sz w:val="24"/>
          <w:szCs w:val="24"/>
          <w:lang w:eastAsia="fr-FR"/>
        </w:rPr>
        <w:t>представляващите кандидата</w:t>
      </w:r>
      <w:r w:rsidR="00E14EB7" w:rsidRPr="009E573C">
        <w:rPr>
          <w:rFonts w:ascii="Times New Roman" w:eastAsia="Times New Roman" w:hAnsi="Times New Roman"/>
          <w:i/>
          <w:sz w:val="24"/>
          <w:szCs w:val="24"/>
          <w:lang w:eastAsia="fr-FR"/>
        </w:rPr>
        <w:t>/партньора</w:t>
      </w:r>
      <w:r w:rsidR="004E6F2D" w:rsidRPr="009E573C">
        <w:rPr>
          <w:rFonts w:ascii="Times New Roman" w:eastAsia="Times New Roman" w:hAnsi="Times New Roman"/>
          <w:i/>
          <w:sz w:val="24"/>
          <w:szCs w:val="24"/>
          <w:lang w:eastAsia="fr-FR"/>
        </w:rPr>
        <w:t>, поотделно за всяко лице</w:t>
      </w:r>
      <w:r w:rsidRPr="009E573C">
        <w:rPr>
          <w:rFonts w:ascii="Times New Roman" w:eastAsia="Times New Roman" w:hAnsi="Times New Roman"/>
          <w:i/>
          <w:sz w:val="24"/>
          <w:szCs w:val="24"/>
          <w:lang w:eastAsia="fr-FR"/>
        </w:rPr>
        <w:t xml:space="preserve">. </w:t>
      </w:r>
    </w:p>
    <w:sectPr w:rsidR="00085826" w:rsidRPr="00403258"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 w:id="1">
    <w:p w14:paraId="3FECFD27" w14:textId="442C6153"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00403E56">
        <w:rPr>
          <w:rFonts w:ascii="Times New Roman" w:hAnsi="Times New Roman"/>
          <w:i/>
          <w:sz w:val="20"/>
          <w:szCs w:val="20"/>
          <w:lang w:eastAsia="fr-FR"/>
        </w:rPr>
        <w:t>К</w:t>
      </w:r>
      <w:r w:rsidRPr="00ED4D19">
        <w:rPr>
          <w:rFonts w:ascii="Times New Roman" w:hAnsi="Times New Roman"/>
          <w:i/>
          <w:sz w:val="20"/>
          <w:szCs w:val="20"/>
          <w:lang w:eastAsia="fr-FR"/>
        </w:rPr>
        <w:t>ъм условия за кандидатстване по процедура № BG16FFPR002-</w:t>
      </w:r>
      <w:r w:rsidR="00F12D1F">
        <w:rPr>
          <w:rFonts w:ascii="Times New Roman" w:hAnsi="Times New Roman"/>
          <w:i/>
          <w:sz w:val="20"/>
          <w:szCs w:val="20"/>
          <w:lang w:eastAsia="fr-FR"/>
        </w:rPr>
        <w:t>3</w:t>
      </w:r>
      <w:r w:rsidRPr="00ED4D19">
        <w:rPr>
          <w:rFonts w:ascii="Times New Roman" w:hAnsi="Times New Roman"/>
          <w:i/>
          <w:sz w:val="20"/>
          <w:szCs w:val="20"/>
          <w:lang w:eastAsia="fr-FR"/>
        </w:rPr>
        <w:t>.0</w:t>
      </w:r>
      <w:r w:rsidR="006E44A8">
        <w:rPr>
          <w:rFonts w:ascii="Times New Roman" w:hAnsi="Times New Roman"/>
          <w:i/>
          <w:sz w:val="20"/>
          <w:szCs w:val="20"/>
          <w:lang w:eastAsia="fr-FR"/>
        </w:rPr>
        <w:t>1</w:t>
      </w:r>
      <w:r w:rsidR="00403E56">
        <w:rPr>
          <w:rFonts w:ascii="Times New Roman" w:hAnsi="Times New Roman"/>
          <w:i/>
          <w:sz w:val="20"/>
          <w:szCs w:val="20"/>
          <w:lang w:eastAsia="fr-FR"/>
        </w:rPr>
        <w:t>1</w:t>
      </w:r>
      <w:r w:rsidRPr="00ED4D19">
        <w:rPr>
          <w:i/>
          <w:sz w:val="20"/>
          <w:szCs w:val="20"/>
        </w:rPr>
        <w:t xml:space="preserve"> </w:t>
      </w:r>
      <w:r w:rsidRPr="00ED4D19">
        <w:rPr>
          <w:rFonts w:ascii="Times New Roman" w:hAnsi="Times New Roman"/>
          <w:i/>
          <w:sz w:val="20"/>
          <w:szCs w:val="20"/>
          <w:lang w:eastAsia="fr-FR"/>
        </w:rPr>
        <w:t xml:space="preserve">по приоритет </w:t>
      </w:r>
      <w:r w:rsidR="00F12D1F">
        <w:rPr>
          <w:rFonts w:ascii="Times New Roman" w:hAnsi="Times New Roman"/>
          <w:i/>
          <w:sz w:val="20"/>
          <w:szCs w:val="20"/>
          <w:lang w:eastAsia="fr-FR"/>
        </w:rPr>
        <w:t>3</w:t>
      </w:r>
      <w:r w:rsidRPr="00ED4D19">
        <w:rPr>
          <w:rFonts w:ascii="Times New Roman" w:hAnsi="Times New Roman"/>
          <w:i/>
          <w:sz w:val="20"/>
          <w:szCs w:val="20"/>
          <w:lang w:eastAsia="fr-FR"/>
        </w:rPr>
        <w:t xml:space="preserve"> „</w:t>
      </w:r>
      <w:r w:rsidR="00F12D1F">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242F457B"/>
    <w:multiLevelType w:val="hybridMultilevel"/>
    <w:tmpl w:val="0C36F94E"/>
    <w:lvl w:ilvl="0" w:tplc="D416F422">
      <w:start w:val="1"/>
      <w:numFmt w:val="decimal"/>
      <w:lvlText w:val="%1."/>
      <w:lvlJc w:val="left"/>
      <w:pPr>
        <w:ind w:left="720" w:hanging="360"/>
      </w:pPr>
      <w:rPr>
        <w:b w:val="0"/>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B1B5A14"/>
    <w:multiLevelType w:val="hybridMultilevel"/>
    <w:tmpl w:val="D2E4061A"/>
    <w:lvl w:ilvl="0" w:tplc="0402000F">
      <w:start w:val="1"/>
      <w:numFmt w:val="decimal"/>
      <w:lvlText w:val="%1."/>
      <w:lvlJc w:val="left"/>
      <w:pPr>
        <w:tabs>
          <w:tab w:val="num" w:pos="720"/>
        </w:tabs>
        <w:ind w:left="720" w:hanging="360"/>
      </w:pPr>
    </w:lvl>
    <w:lvl w:ilvl="1" w:tplc="04020003">
      <w:numFmt w:val="decimal"/>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0"/>
  </w:num>
  <w:num w:numId="3" w16cid:durableId="885482216">
    <w:abstractNumId w:val="3"/>
  </w:num>
  <w:num w:numId="4" w16cid:durableId="266934900">
    <w:abstractNumId w:val="5"/>
  </w:num>
  <w:num w:numId="5" w16cid:durableId="586614847">
    <w:abstractNumId w:val="6"/>
  </w:num>
  <w:num w:numId="6" w16cid:durableId="176237920">
    <w:abstractNumId w:val="1"/>
  </w:num>
  <w:num w:numId="7" w16cid:durableId="2100177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4232"/>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01BB4"/>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03258"/>
    <w:rsid w:val="00403E56"/>
    <w:rsid w:val="00463785"/>
    <w:rsid w:val="004B2809"/>
    <w:rsid w:val="004B74D0"/>
    <w:rsid w:val="004C1F28"/>
    <w:rsid w:val="004C3860"/>
    <w:rsid w:val="004E6F2D"/>
    <w:rsid w:val="00505F20"/>
    <w:rsid w:val="00542660"/>
    <w:rsid w:val="0055196B"/>
    <w:rsid w:val="0055392D"/>
    <w:rsid w:val="005B0430"/>
    <w:rsid w:val="005C4965"/>
    <w:rsid w:val="005D25DA"/>
    <w:rsid w:val="005E4FA8"/>
    <w:rsid w:val="005E72DD"/>
    <w:rsid w:val="00605054"/>
    <w:rsid w:val="00614E1F"/>
    <w:rsid w:val="00617EA8"/>
    <w:rsid w:val="0063026E"/>
    <w:rsid w:val="00636E12"/>
    <w:rsid w:val="00691F90"/>
    <w:rsid w:val="006B57EF"/>
    <w:rsid w:val="006C01A7"/>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1E0E"/>
    <w:rsid w:val="008D7FC3"/>
    <w:rsid w:val="00901FF9"/>
    <w:rsid w:val="00910AE7"/>
    <w:rsid w:val="0091708C"/>
    <w:rsid w:val="0094377F"/>
    <w:rsid w:val="00966E3E"/>
    <w:rsid w:val="00974773"/>
    <w:rsid w:val="009A624A"/>
    <w:rsid w:val="009A7C1B"/>
    <w:rsid w:val="009B24A1"/>
    <w:rsid w:val="009B24D1"/>
    <w:rsid w:val="009C4CB8"/>
    <w:rsid w:val="009D131F"/>
    <w:rsid w:val="009E0DA7"/>
    <w:rsid w:val="009E573C"/>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C01C6"/>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12D1F"/>
    <w:rsid w:val="00F3636A"/>
    <w:rsid w:val="00F703B9"/>
    <w:rsid w:val="00F71942"/>
    <w:rsid w:val="00F742CC"/>
    <w:rsid w:val="00F75D6B"/>
    <w:rsid w:val="00F76FB4"/>
    <w:rsid w:val="00F8018A"/>
    <w:rsid w:val="00F87D93"/>
    <w:rsid w:val="00FC068B"/>
    <w:rsid w:val="00FC5BD7"/>
    <w:rsid w:val="00FD22BD"/>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12058">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687</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BG31</cp:lastModifiedBy>
  <cp:revision>29</cp:revision>
  <cp:lastPrinted>2023-03-28T07:15:00Z</cp:lastPrinted>
  <dcterms:created xsi:type="dcterms:W3CDTF">2023-05-11T14:22:00Z</dcterms:created>
  <dcterms:modified xsi:type="dcterms:W3CDTF">2024-09-26T15:12:00Z</dcterms:modified>
</cp:coreProperties>
</file>