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907A98" w14:textId="20EB2765" w:rsidR="00373A4D" w:rsidRPr="00E02F15" w:rsidRDefault="00373A4D" w:rsidP="00373A4D">
      <w:pPr>
        <w:pStyle w:val="EcorysCoverTitle"/>
        <w:spacing w:before="6480"/>
        <w:ind w:left="1440"/>
        <w:rPr>
          <w:noProof w:val="0"/>
          <w:sz w:val="40"/>
          <w:szCs w:val="40"/>
          <w:lang w:val="bg-BG"/>
        </w:rPr>
      </w:pPr>
      <w:r w:rsidRPr="00FB0801">
        <w:drawing>
          <wp:anchor distT="0" distB="0" distL="114300" distR="114300" simplePos="0" relativeHeight="251661312" behindDoc="0" locked="0" layoutInCell="1" allowOverlap="1" wp14:anchorId="0BFAEE0B" wp14:editId="186557E2">
            <wp:simplePos x="0" y="0"/>
            <wp:positionH relativeFrom="column">
              <wp:posOffset>95250</wp:posOffset>
            </wp:positionH>
            <wp:positionV relativeFrom="paragraph">
              <wp:posOffset>135255</wp:posOffset>
            </wp:positionV>
            <wp:extent cx="1999615" cy="702310"/>
            <wp:effectExtent l="0" t="0" r="635" b="2540"/>
            <wp:wrapNone/>
            <wp:docPr id="3837293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70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13C0">
        <w:drawing>
          <wp:anchor distT="0" distB="0" distL="114300" distR="114300" simplePos="0" relativeHeight="251662336" behindDoc="0" locked="0" layoutInCell="1" allowOverlap="1" wp14:anchorId="04A8A190" wp14:editId="6D34A9DC">
            <wp:simplePos x="0" y="0"/>
            <wp:positionH relativeFrom="column">
              <wp:posOffset>5105400</wp:posOffset>
            </wp:positionH>
            <wp:positionV relativeFrom="paragraph">
              <wp:posOffset>208280</wp:posOffset>
            </wp:positionV>
            <wp:extent cx="2184040" cy="629728"/>
            <wp:effectExtent l="0" t="0" r="6985" b="0"/>
            <wp:wrapNone/>
            <wp:docPr id="1704766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040" cy="629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02F15">
        <w:rPr>
          <w:sz w:val="40"/>
          <w:szCs w:val="40"/>
          <w:lang w:val="bg-BG" w:eastAsia="en-GB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D818E11" wp14:editId="2D01FBC7">
                <wp:simplePos x="0" y="0"/>
                <wp:positionH relativeFrom="margin">
                  <wp:align>center</wp:align>
                </wp:positionH>
                <wp:positionV relativeFrom="paragraph">
                  <wp:posOffset>-2972435</wp:posOffset>
                </wp:positionV>
                <wp:extent cx="7384211" cy="1404620"/>
                <wp:effectExtent l="0" t="0" r="762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8421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A2363" w14:textId="77777777" w:rsidR="00373A4D" w:rsidRPr="003C13C0" w:rsidRDefault="00373A4D" w:rsidP="00373A4D">
                            <w:pPr>
                              <w:pStyle w:val="EcorysBody"/>
                              <w:ind w:firstLine="720"/>
                              <w:jc w:val="both"/>
                              <w:rPr>
                                <w:sz w:val="22"/>
                                <w:szCs w:val="22"/>
                                <w:lang w:val="bg-BG"/>
                              </w:rPr>
                            </w:pPr>
                            <w:r w:rsidRPr="00FB0801">
                              <w:rPr>
                                <w:noProof/>
                              </w:rPr>
                              <w:drawing>
                                <wp:inline distT="0" distB="0" distL="0" distR="0" wp14:anchorId="146B3F3C" wp14:editId="71659DC9">
                                  <wp:extent cx="1999843" cy="702706"/>
                                  <wp:effectExtent l="0" t="0" r="635" b="2540"/>
                                  <wp:docPr id="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793" cy="7343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Start w:id="0" w:name="_Hlk221888499"/>
                            <w:bookmarkStart w:id="1" w:name="_Hlk221888500"/>
                            <w:r>
                              <w:rPr>
                                <w:sz w:val="22"/>
                                <w:szCs w:val="22"/>
                                <w:lang w:val="bg-BG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2"/>
                                <w:lang w:val="bg-BG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2"/>
                                <w:lang w:val="bg-BG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2"/>
                                <w:lang w:val="bg-BG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2"/>
                                <w:lang w:val="bg-BG"/>
                              </w:rPr>
                              <w:tab/>
                            </w:r>
                            <w:r w:rsidRPr="003C13C0">
                              <w:rPr>
                                <w:noProof/>
                              </w:rPr>
                              <w:drawing>
                                <wp:inline distT="0" distB="0" distL="0" distR="0" wp14:anchorId="626322AD" wp14:editId="10362E07">
                                  <wp:extent cx="2184040" cy="629728"/>
                                  <wp:effectExtent l="0" t="0" r="6985" b="0"/>
                                  <wp:docPr id="6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7374" cy="6335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  <w:bookmarkEnd w:id="1"/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2D818E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-234.05pt;width:581.45pt;height:110.6pt;z-index:25166540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" stroked="f">
                <v:textbox style="mso-fit-shape-to-text:t" inset="0,0,0,0">
                  <w:txbxContent>
                    <w:p w14:paraId="733A2363" w14:textId="77777777" w:rsidR="00373A4D" w:rsidRPr="003C13C0" w:rsidRDefault="00373A4D" w:rsidP="00373A4D">
                      <w:pPr>
                        <w:pStyle w:val="EcorysBody"/>
                        <w:ind w:firstLine="720"/>
                        <w:jc w:val="both"/>
                        <w:rPr>
                          <w:sz w:val="22"/>
                          <w:szCs w:val="22"/>
                          <w:lang w:val="bg-BG"/>
                        </w:rPr>
                      </w:pPr>
                      <w:r w:rsidRPr="00FB0801">
                        <w:rPr>
                          <w:noProof/>
                        </w:rPr>
                        <w:drawing>
                          <wp:inline distT="0" distB="0" distL="0" distR="0" wp14:anchorId="146B3F3C" wp14:editId="71659DC9">
                            <wp:extent cx="1999843" cy="702706"/>
                            <wp:effectExtent l="0" t="0" r="635" b="2540"/>
                            <wp:docPr id="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9793" cy="7343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2" w:name="_Hlk221888499"/>
                      <w:bookmarkStart w:id="3" w:name="_Hlk221888500"/>
                      <w:r>
                        <w:rPr>
                          <w:sz w:val="22"/>
                          <w:szCs w:val="22"/>
                          <w:lang w:val="bg-BG"/>
                        </w:rPr>
                        <w:tab/>
                      </w:r>
                      <w:r>
                        <w:rPr>
                          <w:sz w:val="22"/>
                          <w:szCs w:val="22"/>
                          <w:lang w:val="bg-BG"/>
                        </w:rPr>
                        <w:tab/>
                      </w:r>
                      <w:r>
                        <w:rPr>
                          <w:sz w:val="22"/>
                          <w:szCs w:val="22"/>
                          <w:lang w:val="bg-BG"/>
                        </w:rPr>
                        <w:tab/>
                      </w:r>
                      <w:r>
                        <w:rPr>
                          <w:sz w:val="22"/>
                          <w:szCs w:val="22"/>
                          <w:lang w:val="bg-BG"/>
                        </w:rPr>
                        <w:tab/>
                      </w:r>
                      <w:r>
                        <w:rPr>
                          <w:sz w:val="22"/>
                          <w:szCs w:val="22"/>
                          <w:lang w:val="bg-BG"/>
                        </w:rPr>
                        <w:tab/>
                      </w:r>
                      <w:r w:rsidRPr="003C13C0">
                        <w:rPr>
                          <w:noProof/>
                        </w:rPr>
                        <w:drawing>
                          <wp:inline distT="0" distB="0" distL="0" distR="0" wp14:anchorId="626322AD" wp14:editId="10362E07">
                            <wp:extent cx="2184040" cy="629728"/>
                            <wp:effectExtent l="0" t="0" r="6985" b="0"/>
                            <wp:docPr id="6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97374" cy="6335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2"/>
                      <w:bookmarkEnd w:id="3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E02F15">
        <w:rPr>
          <w:noProof w:val="0"/>
          <w:sz w:val="40"/>
          <w:szCs w:val="40"/>
          <w:lang w:val="bg-BG"/>
        </w:rPr>
        <w:t>Компонент 5: Тематична оценка на база на резултатите от междинния преглед в рамките на един приоритет (Води)</w:t>
      </w:r>
      <w:r w:rsidRPr="00E02F15">
        <w:rPr>
          <w:sz w:val="40"/>
          <w:szCs w:val="40"/>
          <w:lang w:val="bg-BG" w:eastAsia="en-GB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B8BB4CD" wp14:editId="3ADEB933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7560000" cy="1080000"/>
                <wp:effectExtent l="0" t="0" r="3175" b="635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000" cy="1080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3B2B201D" id="Rectangle 124" o:spid="_x0000_s1026" style="position:absolute;margin-left:0;margin-top:0;width:595.3pt;height:85.05pt;z-index:251658239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" fillcolor="white [3212]" stroked="f" strokeweight="1pt">
                <v:textbox inset="0,0,0,0"/>
                <w10:wrap anchorx="page" anchory="page"/>
              </v:rect>
            </w:pict>
          </mc:Fallback>
        </mc:AlternateContent>
      </w:r>
      <w:bookmarkStart w:id="2" w:name="_Hlk213402462"/>
      <w:bookmarkEnd w:id="2"/>
    </w:p>
    <w:p w14:paraId="6CE52321" w14:textId="45CBE737" w:rsidR="00373A4D" w:rsidRDefault="00373A4D" w:rsidP="00373A4D">
      <w:pPr>
        <w:pStyle w:val="EcorysCoverText"/>
        <w:ind w:left="1440"/>
        <w:rPr>
          <w:b/>
          <w:lang w:val="bg-BG"/>
        </w:rPr>
      </w:pPr>
      <w:r w:rsidRPr="00E02F15">
        <w:rPr>
          <w:b/>
          <w:lang w:val="bg-BG"/>
        </w:rPr>
        <w:t>Извършване на оценки на програма „Околна среда“ 2021-2027 г.</w:t>
      </w:r>
    </w:p>
    <w:p w14:paraId="21DF2662" w14:textId="08D04337" w:rsidR="00373A4D" w:rsidRDefault="00373A4D" w:rsidP="00373A4D">
      <w:pPr>
        <w:pStyle w:val="EcorysCoverText"/>
        <w:ind w:left="1440"/>
        <w:rPr>
          <w:b/>
          <w:lang w:val="bg-BG"/>
        </w:rPr>
      </w:pPr>
    </w:p>
    <w:p w14:paraId="38AF3EA4" w14:textId="77777777" w:rsidR="00373A4D" w:rsidRDefault="00373A4D" w:rsidP="00373A4D">
      <w:pPr>
        <w:pStyle w:val="EcorysCoverText"/>
        <w:ind w:left="1440"/>
        <w:rPr>
          <w:b/>
          <w:lang w:val="bg-BG"/>
        </w:rPr>
      </w:pPr>
    </w:p>
    <w:p w14:paraId="5368B4CC" w14:textId="77777777" w:rsidR="00373A4D" w:rsidRDefault="00373A4D" w:rsidP="00373A4D">
      <w:pPr>
        <w:pStyle w:val="EcorysCoverText"/>
        <w:ind w:left="1440"/>
        <w:jc w:val="center"/>
        <w:rPr>
          <w:b/>
          <w:lang w:val="bg-BG"/>
        </w:rPr>
      </w:pPr>
      <w:r>
        <w:rPr>
          <w:b/>
          <w:lang w:val="bg-BG"/>
        </w:rPr>
        <w:t xml:space="preserve">Резюме на </w:t>
      </w:r>
    </w:p>
    <w:p w14:paraId="3E1E6BA7" w14:textId="72ECDD0F" w:rsidR="00373A4D" w:rsidRDefault="00373A4D" w:rsidP="00373A4D">
      <w:pPr>
        <w:pStyle w:val="EcorysCoverText"/>
        <w:ind w:left="1440"/>
        <w:jc w:val="center"/>
        <w:rPr>
          <w:b/>
          <w:lang w:val="bg-BG"/>
        </w:rPr>
      </w:pPr>
      <w:r>
        <w:rPr>
          <w:b/>
          <w:lang w:val="bg-BG"/>
        </w:rPr>
        <w:t>ДОКЛАД ЗА ОЦЕНКА</w:t>
      </w:r>
    </w:p>
    <w:p w14:paraId="03E97852" w14:textId="2EB99C9C" w:rsidR="00373A4D" w:rsidRDefault="00373A4D" w:rsidP="00373A4D">
      <w:pPr>
        <w:pStyle w:val="EcorysCoverText"/>
        <w:ind w:left="1440"/>
        <w:jc w:val="center"/>
        <w:rPr>
          <w:b/>
          <w:lang w:val="bg-BG"/>
        </w:rPr>
      </w:pPr>
    </w:p>
    <w:p w14:paraId="21B9D6B4" w14:textId="2FAE0B52" w:rsidR="00373A4D" w:rsidRPr="00373A4D" w:rsidRDefault="00373A4D" w:rsidP="00373A4D">
      <w:pPr>
        <w:pStyle w:val="EcorysCoverText"/>
        <w:ind w:left="1440"/>
        <w:jc w:val="both"/>
        <w:rPr>
          <w:b/>
          <w:bCs/>
          <w:lang w:val="bg-BG"/>
        </w:rPr>
      </w:pPr>
      <w:r w:rsidRPr="00373A4D">
        <w:rPr>
          <w:b/>
          <w:bCs/>
          <w:lang w:val="bg-BG"/>
        </w:rPr>
        <w:t>Министерство на околната среда и водите</w:t>
      </w:r>
    </w:p>
    <w:p w14:paraId="42F50F72" w14:textId="2D474827" w:rsidR="00373A4D" w:rsidRDefault="00373A4D" w:rsidP="00373A4D">
      <w:pPr>
        <w:pStyle w:val="EcorysCoverText"/>
        <w:ind w:left="1440"/>
        <w:jc w:val="both"/>
        <w:rPr>
          <w:b/>
          <w:bCs/>
          <w:lang w:val="bg-BG"/>
        </w:rPr>
      </w:pPr>
      <w:r w:rsidRPr="00373A4D">
        <w:rPr>
          <w:b/>
          <w:bCs/>
          <w:lang w:val="bg-BG"/>
        </w:rPr>
        <w:t>Изготвено от: Обединение „ЕКО ДАР“ ДЗЗД</w:t>
      </w:r>
    </w:p>
    <w:p w14:paraId="0115AF77" w14:textId="77777777" w:rsidR="00430209" w:rsidRDefault="00430209" w:rsidP="00373A4D">
      <w:pPr>
        <w:pStyle w:val="EcorysCoverText"/>
        <w:ind w:left="1440"/>
        <w:jc w:val="both"/>
        <w:rPr>
          <w:b/>
          <w:bCs/>
          <w:lang w:val="bg-BG"/>
        </w:rPr>
      </w:pPr>
    </w:p>
    <w:p w14:paraId="2A06869C" w14:textId="77777777" w:rsidR="00430209" w:rsidRDefault="00430209" w:rsidP="00373A4D">
      <w:pPr>
        <w:pStyle w:val="EcorysCoverText"/>
        <w:ind w:left="1440"/>
        <w:jc w:val="both"/>
        <w:rPr>
          <w:b/>
          <w:bCs/>
          <w:lang w:val="bg-BG"/>
        </w:rPr>
      </w:pPr>
    </w:p>
    <w:p w14:paraId="50117456" w14:textId="77777777" w:rsidR="00202587" w:rsidRDefault="00202587" w:rsidP="00373A4D">
      <w:pPr>
        <w:pStyle w:val="EcorysCoverText"/>
        <w:ind w:left="1440"/>
        <w:jc w:val="both"/>
        <w:rPr>
          <w:b/>
          <w:bCs/>
          <w:lang w:val="bg-BG"/>
        </w:rPr>
      </w:pPr>
    </w:p>
    <w:p w14:paraId="22A7CF98" w14:textId="7E925D47" w:rsidR="00430209" w:rsidRDefault="00430209" w:rsidP="00373A4D">
      <w:pPr>
        <w:pStyle w:val="EcorysCoverText"/>
        <w:ind w:left="1440"/>
        <w:jc w:val="both"/>
        <w:rPr>
          <w:b/>
          <w:bCs/>
          <w:lang w:val="bg-BG"/>
        </w:rPr>
      </w:pPr>
      <w:r w:rsidRPr="00430209">
        <w:rPr>
          <w:b/>
          <w:bCs/>
          <w:lang w:val="bg-BG"/>
        </w:rPr>
        <w:t>Януари 2026</w:t>
      </w:r>
    </w:p>
    <w:p w14:paraId="1CD29D4E" w14:textId="3261872A" w:rsidR="00E14284" w:rsidRPr="003C13C0" w:rsidRDefault="008F296D" w:rsidP="00430209"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51D45115" wp14:editId="617DE20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8405" cy="10691495"/>
            <wp:effectExtent l="0" t="0" r="4445" b="0"/>
            <wp:wrapNone/>
            <wp:docPr id="397498270" name="Picture 397498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3" w:name="_Hlk213246656"/>
      <w:bookmarkEnd w:id="3"/>
    </w:p>
    <w:p w14:paraId="20304DFE" w14:textId="5265481F" w:rsidR="007602E0" w:rsidRPr="00C137A5" w:rsidRDefault="007602E0" w:rsidP="00C137A5">
      <w:pPr>
        <w:sectPr w:rsidR="007602E0" w:rsidRPr="00C137A5" w:rsidSect="00202587">
          <w:footerReference w:type="default" r:id="rId13"/>
          <w:pgSz w:w="11906" w:h="16838"/>
          <w:pgMar w:top="0" w:right="1417" w:bottom="1170" w:left="0" w:header="0" w:footer="0" w:gutter="0"/>
          <w:cols w:space="708"/>
          <w:docGrid w:linePitch="360"/>
        </w:sectPr>
      </w:pPr>
      <w:bookmarkStart w:id="4" w:name="_Hlk221888529"/>
      <w:bookmarkEnd w:id="4"/>
    </w:p>
    <w:p w14:paraId="782CD15A" w14:textId="77777777" w:rsidR="00133481" w:rsidRPr="0097496B" w:rsidRDefault="00133481" w:rsidP="00133481">
      <w:pPr>
        <w:pStyle w:val="Heading1"/>
        <w:numPr>
          <w:ilvl w:val="0"/>
          <w:numId w:val="0"/>
        </w:numPr>
        <w:ind w:left="851" w:hanging="851"/>
      </w:pPr>
      <w:r w:rsidRPr="0097496B">
        <w:lastRenderedPageBreak/>
        <w:t>Резюме</w:t>
      </w:r>
    </w:p>
    <w:p w14:paraId="2EABE264" w14:textId="7E086313" w:rsidR="008240B0" w:rsidRPr="00E02F15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Настоящото резюме представя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 xml:space="preserve">обобщен преглед на основните наблюдения и изводи от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доклада за </w:t>
      </w:r>
      <w:r w:rsidRPr="00E02F15">
        <w:rPr>
          <w:rFonts w:ascii="Times New Roman" w:eastAsia="Times New Roman" w:hAnsi="Times New Roman" w:cs="Times New Roman"/>
          <w:b/>
          <w:bCs/>
          <w:sz w:val="24"/>
          <w:szCs w:val="24"/>
        </w:rPr>
        <w:t>Компонент 5: Тематична оценка на база на резултатите от междинния преглед в рамките на един приоритет (Води)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 по Програма „Околна среда"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(ПОС)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2021-2027. Докладът е изготвен от експерти на Обединение „ЕКО ДАР“ ДЗЗД, съгласно договор Д-34-14/07.03.2025, сключен с Министерство на околната среда и водите.</w:t>
      </w:r>
    </w:p>
    <w:p w14:paraId="1318CF5A" w14:textId="55DC8227" w:rsidR="008240B0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Оценката е </w:t>
      </w:r>
      <w:r w:rsidR="00B31B3C">
        <w:rPr>
          <w:rFonts w:ascii="Times New Roman" w:eastAsia="Times New Roman" w:hAnsi="Times New Roman" w:cs="Times New Roman"/>
          <w:sz w:val="24"/>
          <w:szCs w:val="24"/>
        </w:rPr>
        <w:t>проведена</w:t>
      </w:r>
      <w:r w:rsidR="00B31B3C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в периода октомври 2025-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нуари 2026 г. и </w:t>
      </w:r>
      <w:r w:rsidR="00B31B3C">
        <w:rPr>
          <w:rFonts w:ascii="Times New Roman" w:eastAsia="Times New Roman" w:hAnsi="Times New Roman" w:cs="Times New Roman"/>
          <w:sz w:val="24"/>
          <w:szCs w:val="24"/>
        </w:rPr>
        <w:t>отразява</w:t>
      </w:r>
      <w:r w:rsidR="00B31B3C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напредъка и състоянието на изпълнение</w:t>
      </w:r>
      <w:r w:rsidR="002B364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към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края на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януари 2026 г.</w:t>
      </w:r>
    </w:p>
    <w:p w14:paraId="39D76BF0" w14:textId="6F5F2C5B" w:rsidR="008240B0" w:rsidRPr="00E02F15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b/>
          <w:bCs/>
          <w:sz w:val="24"/>
          <w:szCs w:val="24"/>
        </w:rPr>
        <w:t>Основната цел на оценката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 е да предостави независим анализ на изпълнението на Приоритет 1 „Води" на Програма „Околна среда" 2021-2027,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с оглед подпомагане на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Управляващия орган на програмата в ефективното и ефикасно провеждане на процесите по управление, наблюдение, оценка и контрол. Оценката се фокусира върху приоритета с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най-значителен финансов ресурс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в програмата – 607,9 млн. евро (33% от общия ресурс), насочен към инвестиции в сектор „Води".</w:t>
      </w:r>
    </w:p>
    <w:p w14:paraId="1854B187" w14:textId="6FB5EFE5" w:rsidR="008240B0" w:rsidRPr="00E02F15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Оценката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е осъществена в съответствие</w:t>
      </w:r>
      <w:r w:rsidR="00B31B3C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изискванията на Регламент (ЕС) 2021/1060 и е включена в Плана за оценка на програмата. Тя спада към оценките, които се извършват по време на изпълнението и дава отговори на предварително дефинирани оценителни въпроси, структурирани в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три основни тематични направления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: съответствие на подкрепата, ефективност на постигане на резултатите, ефикасност на изпълнение.</w:t>
      </w:r>
    </w:p>
    <w:p w14:paraId="042B4BA2" w14:textId="57AE3BA1" w:rsidR="008240B0" w:rsidRPr="00E02F15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За осъществяване на оценката са използвани вече налични данни от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Информационната система за управление и наблюдение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(ИСУН 2020+), стратегически и нормативни документи, както и </w:t>
      </w:r>
      <w:r w:rsidR="00B31B3C">
        <w:rPr>
          <w:rFonts w:ascii="Times New Roman" w:eastAsia="Times New Roman" w:hAnsi="Times New Roman" w:cs="Times New Roman"/>
          <w:sz w:val="24"/>
          <w:szCs w:val="24"/>
        </w:rPr>
        <w:t xml:space="preserve">резултати от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предходни анализи и оценки от програмен период 2014-2020. Първични данни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са събрани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чрез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 xml:space="preserve">комбинация </w:t>
      </w:r>
      <w:r w:rsidR="00B31B3C">
        <w:rPr>
          <w:rFonts w:ascii="Times New Roman" w:eastAsia="Times New Roman" w:hAnsi="Times New Roman" w:cs="Times New Roman"/>
          <w:sz w:val="24"/>
          <w:szCs w:val="24"/>
        </w:rPr>
        <w:t>от</w:t>
      </w:r>
      <w:r w:rsidR="00B31B3C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методи: кабинетно проучване на документи, срещи-интервюта с ключови заинтересовани страни, онлайн проучване сред бенефициенти (ВиК оператори), както и експертен панел с представители на Управляващия орган на програмата.</w:t>
      </w:r>
    </w:p>
    <w:p w14:paraId="0C013330" w14:textId="52327790" w:rsidR="008240B0" w:rsidRPr="00E02F15" w:rsidRDefault="00B31B3C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1B3C">
        <w:rPr>
          <w:rFonts w:ascii="Times New Roman" w:eastAsia="Times New Roman" w:hAnsi="Times New Roman" w:cs="Times New Roman"/>
          <w:sz w:val="24"/>
          <w:szCs w:val="24"/>
        </w:rPr>
        <w:t>В процеса на оценката е приложен</w:t>
      </w:r>
      <w:r w:rsidR="008240B0" w:rsidRPr="00E02F15">
        <w:rPr>
          <w:rFonts w:ascii="Times New Roman" w:eastAsia="Times New Roman" w:hAnsi="Times New Roman" w:cs="Times New Roman"/>
          <w:sz w:val="24"/>
          <w:szCs w:val="24"/>
        </w:rPr>
        <w:t xml:space="preserve"> набор от инструменти в зависимост от оценителните въпроси като: анализ на логиката на интервенция, анализ на заинтересованите страни, анализ на нуждите, анализ на индикатори, анализ на финансовото изпълнение, анализ за ефикасност (съотношение разходи/постигнати резултати), </w:t>
      </w:r>
      <w:r w:rsidR="008240B0">
        <w:rPr>
          <w:rFonts w:ascii="Times New Roman" w:eastAsia="Times New Roman" w:hAnsi="Times New Roman" w:cs="Times New Roman"/>
          <w:sz w:val="24"/>
          <w:szCs w:val="24"/>
          <w:lang w:val="en-US"/>
        </w:rPr>
        <w:t>SWOT</w:t>
      </w:r>
      <w:r w:rsidR="008240B0">
        <w:rPr>
          <w:rFonts w:ascii="Times New Roman" w:eastAsia="Times New Roman" w:hAnsi="Times New Roman" w:cs="Times New Roman"/>
          <w:sz w:val="24"/>
          <w:szCs w:val="24"/>
        </w:rPr>
        <w:t xml:space="preserve"> анализ, </w:t>
      </w:r>
      <w:r w:rsidR="008240B0" w:rsidRPr="00E02F15">
        <w:rPr>
          <w:rFonts w:ascii="Times New Roman" w:eastAsia="Times New Roman" w:hAnsi="Times New Roman" w:cs="Times New Roman"/>
          <w:sz w:val="24"/>
          <w:szCs w:val="24"/>
        </w:rPr>
        <w:t>както и оценка на външните фактори и рискове при изпълнението.</w:t>
      </w:r>
    </w:p>
    <w:p w14:paraId="7500C8B0" w14:textId="291ADB0E" w:rsidR="008240B0" w:rsidRPr="00E02F15" w:rsidRDefault="008240B0" w:rsidP="008240B0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4AC7813" w14:textId="6B2F59BE" w:rsidR="00940942" w:rsidRPr="007D5028" w:rsidRDefault="00202587" w:rsidP="00940942">
      <w:pPr>
        <w:pStyle w:val="DefaultText"/>
        <w:keepNext/>
        <w:shd w:val="clear" w:color="auto" w:fill="DEEAF6" w:themeFill="accent1" w:themeFillTint="33"/>
        <w:spacing w:before="240" w:after="120" w:line="240" w:lineRule="auto"/>
        <w:rPr>
          <w:rFonts w:ascii="Times New Roman" w:hAnsi="Times New Roman"/>
          <w:b/>
          <w:color w:val="0070C0"/>
          <w:sz w:val="24"/>
          <w:lang w:val="bg-BG"/>
        </w:rPr>
      </w:pPr>
      <w:r w:rsidRPr="00202587">
        <w:rPr>
          <w:rFonts w:ascii="Times New Roman" w:hAnsi="Times New Roman"/>
          <w:b/>
          <w:color w:val="0070C0"/>
          <w:sz w:val="24"/>
          <w:lang w:val="bg-BG"/>
        </w:rPr>
        <w:t>Съответствие на подкрепата</w:t>
      </w:r>
    </w:p>
    <w:p w14:paraId="21980EEE" w14:textId="00D6EC0F" w:rsidR="00E44EF1" w:rsidRPr="00E02F15" w:rsidRDefault="00B31B3C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Изпълнението на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Приоритет 1 „Води" на ПОС 2021-2027 се 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осъществява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 контекст на динамична и развиваща се стратегическа и нормативна рамка.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Промени</w:t>
      </w:r>
      <w:r>
        <w:rPr>
          <w:rFonts w:ascii="Times New Roman" w:eastAsia="Times New Roman" w:hAnsi="Times New Roman" w:cs="Times New Roman"/>
          <w:sz w:val="24"/>
          <w:szCs w:val="24"/>
        </w:rPr>
        <w:t>те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в регулаторната рамка – изменението на Регламент (ЕС) 2021/1058, приемането на нова Директива (ЕС) 2024/3019 за пречистване на градските отпадъчни води, </w:t>
      </w:r>
      <w:r w:rsidR="00E44EF1">
        <w:rPr>
          <w:rFonts w:ascii="Times New Roman" w:eastAsia="Times New Roman" w:hAnsi="Times New Roman" w:cs="Times New Roman"/>
          <w:sz w:val="24"/>
          <w:szCs w:val="24"/>
        </w:rPr>
        <w:t xml:space="preserve">въвеждането на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новите изисквания за енергийна ефективност и възобновяеми енергийни източници, </w:t>
      </w:r>
      <w:r w:rsidR="00E44EF1">
        <w:rPr>
          <w:rFonts w:ascii="Times New Roman" w:eastAsia="Times New Roman" w:hAnsi="Times New Roman" w:cs="Times New Roman"/>
          <w:sz w:val="24"/>
          <w:szCs w:val="24"/>
        </w:rPr>
        <w:t xml:space="preserve">прилагането на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>Директивата за качеството на питейните води, както и създаването на Национален борд по водите в отговор на водната криза – налагат необходимостта от актуализация на програмата и разширяване на допустимите интервенции.</w:t>
      </w:r>
    </w:p>
    <w:p w14:paraId="61817C54" w14:textId="1118252E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lastRenderedPageBreak/>
        <w:t>Инициира</w:t>
      </w:r>
      <w:r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ата от Европейската комисия процедура по нарушение срещу България за несъответствие с изискванията за събиране и пречистване на градски отпадъчни води подчертава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 xml:space="preserve">значението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 xml:space="preserve">навременното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изпълнение на проектите и необходимостта от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приоритизиране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на ресурса към агломерации, за които България е в риск от санкции.</w:t>
      </w:r>
    </w:p>
    <w:p w14:paraId="3F8B8160" w14:textId="3A0EDDB7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Подкрепата по Приоритет 1 е насочена към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>ключови идентифицирани потребности във водния сектор, включително</w:t>
      </w:r>
      <w:r w:rsidR="00B31B3C" w:rsidRPr="00B31B3C" w:rsidDel="00B31B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изграждане на инфраструктура за отвеждане и пречистване на отпадъчни води в агломерации над 5 000 екв. ж.</w:t>
      </w:r>
      <w:r>
        <w:rPr>
          <w:rStyle w:val="FootnoteReference"/>
          <w:rFonts w:ascii="Times New Roman" w:eastAsia="Times New Roman" w:hAnsi="Times New Roman" w:cs="Times New Roman"/>
          <w:szCs w:val="24"/>
        </w:rPr>
        <w:footnoteReference w:id="1"/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, подобряване на водоснабдяването и намаляване на загубите на вода, както и укрепване на капацитета за мониторинг и управление на водните ресурси. Регионалният подход на предоставяне на подкрепа създава </w:t>
      </w:r>
      <w:r w:rsidR="00B31B3C" w:rsidRPr="00B31B3C">
        <w:rPr>
          <w:rFonts w:ascii="Times New Roman" w:eastAsia="Times New Roman" w:hAnsi="Times New Roman" w:cs="Times New Roman"/>
          <w:sz w:val="24"/>
          <w:szCs w:val="24"/>
        </w:rPr>
        <w:t xml:space="preserve">предпоставки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за по-добра устойчивост на резултатите.</w:t>
      </w:r>
    </w:p>
    <w:p w14:paraId="65EF1810" w14:textId="01D0BC2F" w:rsidR="00E44EF1" w:rsidRPr="00E02F15" w:rsidRDefault="00B31B3C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Резултатите от проучването сред бенефициентите показват, че малко над половината от ВиК операторите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(53,8%) 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оценяват, че проектите в значителна степен отговарят на техните инвестиционни нужди. </w:t>
      </w:r>
      <w:r w:rsidR="00E44EF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Това отразява обстоятелството, че 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>при установени</w:t>
      </w:r>
      <w:r>
        <w:rPr>
          <w:rFonts w:ascii="Times New Roman" w:eastAsia="Times New Roman" w:hAnsi="Times New Roman" w:cs="Times New Roman"/>
          <w:sz w:val="24"/>
          <w:szCs w:val="24"/>
        </w:rPr>
        <w:t>те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от </w:t>
      </w:r>
      <w:r w:rsidRPr="00FA154C">
        <w:rPr>
          <w:rFonts w:ascii="Times New Roman" w:eastAsia="Times New Roman" w:hAnsi="Times New Roman" w:cs="Times New Roman"/>
          <w:sz w:val="24"/>
          <w:szCs w:val="24"/>
        </w:rPr>
        <w:t>Националн</w:t>
      </w:r>
      <w:r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A154C">
        <w:rPr>
          <w:rFonts w:ascii="Times New Roman" w:eastAsia="Times New Roman" w:hAnsi="Times New Roman" w:cs="Times New Roman"/>
          <w:sz w:val="24"/>
          <w:szCs w:val="24"/>
        </w:rPr>
        <w:t xml:space="preserve"> инвестиционен план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A154C">
        <w:rPr>
          <w:rFonts w:ascii="Times New Roman" w:eastAsia="Times New Roman" w:hAnsi="Times New Roman" w:cs="Times New Roman"/>
          <w:sz w:val="24"/>
          <w:szCs w:val="24"/>
        </w:rPr>
        <w:t>за водоснабдяване и канализация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>нужди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>и задействани</w:t>
      </w:r>
      <w:r>
        <w:rPr>
          <w:rFonts w:ascii="Times New Roman" w:eastAsia="Times New Roman" w:hAnsi="Times New Roman" w:cs="Times New Roman"/>
          <w:sz w:val="24"/>
          <w:szCs w:val="24"/>
        </w:rPr>
        <w:t>те от Европейската комисия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 xml:space="preserve"> наказателни процедури със сериозни финансови задължения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835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EF1" w:rsidRPr="00A835EA">
        <w:rPr>
          <w:rFonts w:ascii="Times New Roman" w:eastAsia="Times New Roman" w:hAnsi="Times New Roman" w:cs="Times New Roman"/>
          <w:sz w:val="24"/>
          <w:szCs w:val="24"/>
        </w:rPr>
        <w:t xml:space="preserve">ПОС </w:t>
      </w:r>
      <w:r w:rsidRPr="00B31B3C">
        <w:rPr>
          <w:rFonts w:ascii="Times New Roman" w:eastAsia="Times New Roman" w:hAnsi="Times New Roman" w:cs="Times New Roman"/>
          <w:sz w:val="24"/>
          <w:szCs w:val="24"/>
        </w:rPr>
        <w:t>допринася съществено, но не може самостоятелно да покрие всички необходими инвестиции</w:t>
      </w:r>
      <w:r w:rsidR="00E44EF1" w:rsidRPr="00A835EA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87BCA1D" w14:textId="349E4BD3" w:rsidR="00B31B3C" w:rsidRDefault="00B31B3C" w:rsidP="00E44EF1">
      <w:pPr>
        <w:pStyle w:val="DefaultText"/>
        <w:spacing w:after="120" w:line="240" w:lineRule="auto"/>
        <w:rPr>
          <w:rFonts w:ascii="Times New Roman" w:hAnsi="Times New Roman"/>
          <w:sz w:val="24"/>
          <w:lang w:val="bg-BG"/>
        </w:rPr>
      </w:pPr>
      <w:r w:rsidRPr="00B31B3C">
        <w:rPr>
          <w:rFonts w:ascii="Times New Roman" w:hAnsi="Times New Roman"/>
          <w:sz w:val="24"/>
          <w:lang w:val="bg-BG"/>
        </w:rPr>
        <w:t>Не се установява съществено разминаване между първоначално идентифицираните и текущите нужди на бенефициентите, като същевременно се наблюдава тенденция за тяхното нарастване. В този контекст бенефициентите посочват потенциални възможности за подобрение, свързани с разширяване на допустимите дейности, по-гъвкави финансови механизми и адаптиране на сроковете за изпълнение.</w:t>
      </w:r>
    </w:p>
    <w:p w14:paraId="0D361730" w14:textId="0EFD92B4" w:rsidR="009D3D37" w:rsidRPr="00A2262F" w:rsidRDefault="009D3D37" w:rsidP="00E44EF1">
      <w:pPr>
        <w:pStyle w:val="DefaultText"/>
        <w:spacing w:after="120" w:line="240" w:lineRule="auto"/>
        <w:rPr>
          <w:rFonts w:ascii="Times New Roman" w:hAnsi="Times New Roman"/>
          <w:sz w:val="24"/>
          <w:lang w:val="bg-BG"/>
        </w:rPr>
      </w:pPr>
    </w:p>
    <w:p w14:paraId="6F2446E1" w14:textId="77777777" w:rsidR="00133481" w:rsidRPr="00280BAE" w:rsidRDefault="00133481" w:rsidP="00133481">
      <w:pPr>
        <w:pStyle w:val="DefaultText"/>
        <w:keepNext/>
        <w:shd w:val="clear" w:color="auto" w:fill="DEEAF6" w:themeFill="accent1" w:themeFillTint="33"/>
        <w:spacing w:before="240" w:after="120" w:line="240" w:lineRule="auto"/>
        <w:rPr>
          <w:rFonts w:ascii="Times New Roman" w:hAnsi="Times New Roman"/>
          <w:b/>
          <w:color w:val="0070C0"/>
          <w:sz w:val="24"/>
          <w:lang w:val="bg-BG"/>
        </w:rPr>
      </w:pPr>
      <w:r w:rsidRPr="00280BAE">
        <w:rPr>
          <w:rFonts w:ascii="Times New Roman" w:hAnsi="Times New Roman"/>
          <w:b/>
          <w:color w:val="0070C0"/>
          <w:sz w:val="24"/>
          <w:lang w:val="bg-BG"/>
        </w:rPr>
        <w:t>Ефективност на постигане на целите</w:t>
      </w:r>
    </w:p>
    <w:p w14:paraId="70D4397F" w14:textId="30F1AB2E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Към януари 2026 г. по Приоритет 1 „Води" са обявени 7 процедури, като по четири от тях са избрани бенефициенти и има 17 сключени договора. </w:t>
      </w:r>
      <w:r w:rsidR="0057595F">
        <w:rPr>
          <w:rFonts w:ascii="Times New Roman" w:eastAsia="Times New Roman" w:hAnsi="Times New Roman" w:cs="Times New Roman"/>
          <w:sz w:val="24"/>
          <w:szCs w:val="24"/>
        </w:rPr>
        <w:t xml:space="preserve">Общият </w:t>
      </w:r>
      <w:r w:rsidR="0057595F" w:rsidRPr="00E02F15">
        <w:rPr>
          <w:rFonts w:ascii="Times New Roman" w:eastAsia="Times New Roman" w:hAnsi="Times New Roman" w:cs="Times New Roman"/>
          <w:sz w:val="24"/>
          <w:szCs w:val="24"/>
        </w:rPr>
        <w:t xml:space="preserve">бюджет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на обявените процедури възлиза на 132% от бюджета на приоритета, а договорените проекти представляват 94,8% от наличния ресурс, което показва проактивен подход на УО за наддоговаряне с оглед опита от предишните два програмни периода</w:t>
      </w:r>
      <w:r>
        <w:rPr>
          <w:rFonts w:ascii="Times New Roman" w:eastAsia="Times New Roman" w:hAnsi="Times New Roman" w:cs="Times New Roman"/>
          <w:sz w:val="24"/>
          <w:szCs w:val="24"/>
        </w:rPr>
        <w:t>, когато се отчитат икономии по проектите, непълно изпълнение или се налагат финансови корекции в резултат от доказани нарушения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8AEB4CD" w14:textId="66FAAE60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Финансовото изпълнение по Приоритет 1 </w:t>
      </w:r>
      <w:r w:rsidR="0057595F" w:rsidRPr="0057595F">
        <w:rPr>
          <w:rFonts w:ascii="Times New Roman" w:eastAsia="Times New Roman" w:hAnsi="Times New Roman" w:cs="Times New Roman"/>
          <w:sz w:val="24"/>
          <w:szCs w:val="24"/>
        </w:rPr>
        <w:t xml:space="preserve">към момента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е </w:t>
      </w:r>
      <w:r w:rsidR="0057595F" w:rsidRPr="0057595F">
        <w:rPr>
          <w:rFonts w:ascii="Times New Roman" w:eastAsia="Times New Roman" w:hAnsi="Times New Roman" w:cs="Times New Roman"/>
          <w:sz w:val="24"/>
          <w:szCs w:val="24"/>
        </w:rPr>
        <w:t>в рамките на очакваното за тежки инфраструктурни проекти</w:t>
      </w:r>
      <w:r w:rsidR="0057595F">
        <w:rPr>
          <w:rFonts w:ascii="Times New Roman" w:eastAsia="Times New Roman" w:hAnsi="Times New Roman" w:cs="Times New Roman"/>
          <w:sz w:val="24"/>
          <w:szCs w:val="24"/>
        </w:rPr>
        <w:t>, като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реално изплатените суми възлизат на 11,1% от бюджета на приоритета. За 2025 г. </w:t>
      </w:r>
      <w:r w:rsidR="0057595F" w:rsidRPr="0057595F">
        <w:rPr>
          <w:rFonts w:ascii="Times New Roman" w:eastAsia="Times New Roman" w:hAnsi="Times New Roman" w:cs="Times New Roman"/>
          <w:sz w:val="24"/>
          <w:szCs w:val="24"/>
        </w:rPr>
        <w:t>не се отчита</w:t>
      </w:r>
      <w:r w:rsidR="0057595F" w:rsidRPr="0057595F" w:rsidDel="0057595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автоматично освобождаване на средства по програмата.</w:t>
      </w:r>
    </w:p>
    <w:p w14:paraId="015AD319" w14:textId="5C3A4856" w:rsidR="00E44EF1" w:rsidRPr="00E02F15" w:rsidRDefault="0057595F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7595F">
        <w:rPr>
          <w:rFonts w:ascii="Times New Roman" w:eastAsia="Times New Roman" w:hAnsi="Times New Roman" w:cs="Times New Roman"/>
          <w:sz w:val="24"/>
          <w:szCs w:val="24"/>
        </w:rPr>
        <w:t xml:space="preserve">По отношение на физическото изпълнение се наблюдава изоставане, което е характерно за началните етапи </w:t>
      </w:r>
      <w:bookmarkStart w:id="5" w:name="_Hlk222501502"/>
      <w:r w:rsidR="002A7603" w:rsidRPr="002A7603">
        <w:rPr>
          <w:rFonts w:ascii="Times New Roman" w:eastAsia="Times New Roman" w:hAnsi="Times New Roman" w:cs="Times New Roman"/>
          <w:sz w:val="24"/>
          <w:szCs w:val="24"/>
        </w:rPr>
        <w:t>на изпълнение на проектите, чиято о</w:t>
      </w:r>
      <w:r w:rsidR="002A7603">
        <w:rPr>
          <w:rFonts w:ascii="Times New Roman" w:eastAsia="Times New Roman" w:hAnsi="Times New Roman" w:cs="Times New Roman"/>
          <w:sz w:val="24"/>
          <w:szCs w:val="24"/>
        </w:rPr>
        <w:t>с</w:t>
      </w:r>
      <w:r w:rsidR="002A7603" w:rsidRPr="002A7603">
        <w:rPr>
          <w:rFonts w:ascii="Times New Roman" w:eastAsia="Times New Roman" w:hAnsi="Times New Roman" w:cs="Times New Roman"/>
          <w:sz w:val="24"/>
          <w:szCs w:val="24"/>
        </w:rPr>
        <w:t>новна цел е изграждане</w:t>
      </w:r>
      <w:r w:rsidR="002A76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7595F">
        <w:rPr>
          <w:rFonts w:ascii="Times New Roman" w:eastAsia="Times New Roman" w:hAnsi="Times New Roman" w:cs="Times New Roman"/>
          <w:sz w:val="24"/>
          <w:szCs w:val="24"/>
        </w:rPr>
        <w:t xml:space="preserve">на мащабни инфраструктурни </w:t>
      </w:r>
      <w:r w:rsidR="002A7603">
        <w:rPr>
          <w:rFonts w:ascii="Times New Roman" w:eastAsia="Times New Roman" w:hAnsi="Times New Roman" w:cs="Times New Roman"/>
          <w:sz w:val="24"/>
          <w:szCs w:val="24"/>
        </w:rPr>
        <w:t>обекти</w:t>
      </w:r>
      <w:bookmarkEnd w:id="5"/>
      <w:r w:rsidRPr="0057595F">
        <w:rPr>
          <w:rFonts w:ascii="Times New Roman" w:eastAsia="Times New Roman" w:hAnsi="Times New Roman" w:cs="Times New Roman"/>
          <w:sz w:val="24"/>
          <w:szCs w:val="24"/>
        </w:rPr>
        <w:t>.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4612985" w14:textId="2BE0E470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УО </w:t>
      </w:r>
      <w:r w:rsidR="00B81FB7">
        <w:rPr>
          <w:rFonts w:ascii="Times New Roman" w:eastAsia="Times New Roman" w:hAnsi="Times New Roman" w:cs="Times New Roman"/>
          <w:sz w:val="24"/>
          <w:szCs w:val="24"/>
        </w:rPr>
        <w:t xml:space="preserve">към момента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прогнозира усвояване на около 82% от бюджета на приоритета до края на 2029 г., като очакваният неусвоен ресурс се очаква да е </w:t>
      </w:r>
      <w:r w:rsidR="00F06E99">
        <w:rPr>
          <w:rFonts w:ascii="Times New Roman" w:eastAsia="Times New Roman" w:hAnsi="Times New Roman" w:cs="Times New Roman"/>
          <w:sz w:val="24"/>
          <w:szCs w:val="24"/>
        </w:rPr>
        <w:t xml:space="preserve">в размер на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около 109 млн. евро (18% от бюджета на приоритета).</w:t>
      </w:r>
    </w:p>
    <w:p w14:paraId="6E829913" w14:textId="6AE64DF1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>Извършените интервенции по Приоритет 1 в значителна степен съответстват на целите по отношение на пречистването на отпадъчни води</w:t>
      </w:r>
      <w:r w:rsidR="00F06E99">
        <w:rPr>
          <w:rFonts w:ascii="Times New Roman" w:eastAsia="Times New Roman" w:hAnsi="Times New Roman" w:cs="Times New Roman"/>
          <w:sz w:val="24"/>
          <w:szCs w:val="24"/>
        </w:rPr>
        <w:t>, като се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6E99" w:rsidRPr="00E02F15">
        <w:rPr>
          <w:rFonts w:ascii="Times New Roman" w:eastAsia="Times New Roman" w:hAnsi="Times New Roman" w:cs="Times New Roman"/>
          <w:sz w:val="24"/>
          <w:szCs w:val="24"/>
        </w:rPr>
        <w:t xml:space="preserve">очаква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финансираните проекти да доведат до свързване на над 1,14 млн. жители към вторично пречистване на отпадъчни води, над 1,05 млн. жители към подобрено обществено водоснабдяване и до създаване или подобряване на капацитет за пречистване от над 405 хил. екв. жители.</w:t>
      </w:r>
    </w:p>
    <w:p w14:paraId="4CF2A1F1" w14:textId="71012436" w:rsidR="00133481" w:rsidRPr="00887432" w:rsidRDefault="00F06E99" w:rsidP="00E44EF1">
      <w:pPr>
        <w:spacing w:after="120" w:line="240" w:lineRule="auto"/>
        <w:jc w:val="both"/>
        <w:rPr>
          <w:rFonts w:ascii="Times New Roman" w:hAnsi="Times New Roman"/>
          <w:b/>
          <w:sz w:val="24"/>
        </w:rPr>
      </w:pPr>
      <w:r w:rsidRPr="00F06E99">
        <w:rPr>
          <w:rFonts w:ascii="Times New Roman" w:eastAsia="Times New Roman" w:hAnsi="Times New Roman" w:cs="Times New Roman"/>
          <w:sz w:val="24"/>
          <w:szCs w:val="24"/>
        </w:rPr>
        <w:t>Идентифицираните рискови фактори включват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06E99">
        <w:rPr>
          <w:rFonts w:ascii="Times New Roman" w:eastAsia="Times New Roman" w:hAnsi="Times New Roman" w:cs="Times New Roman"/>
          <w:sz w:val="24"/>
          <w:szCs w:val="24"/>
        </w:rPr>
        <w:t xml:space="preserve">предизвикателства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в подготовката и изпълнението на проектите, включително поради </w:t>
      </w:r>
      <w:r w:rsidR="00E44EF1">
        <w:rPr>
          <w:rFonts w:ascii="Times New Roman" w:eastAsia="Times New Roman" w:hAnsi="Times New Roman" w:cs="Times New Roman"/>
          <w:sz w:val="24"/>
          <w:szCs w:val="24"/>
        </w:rPr>
        <w:t>прекратяване на вече обявени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обществени поръчки</w:t>
      </w:r>
      <w:r w:rsidR="00D32F9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значителен</w:t>
      </w:r>
      <w:r w:rsidRPr="00D03F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32F9C" w:rsidRPr="00D03FDA">
        <w:rPr>
          <w:rFonts w:ascii="Times New Roman" w:eastAsia="Times New Roman" w:hAnsi="Times New Roman" w:cs="Times New Roman"/>
          <w:sz w:val="24"/>
          <w:szCs w:val="24"/>
        </w:rPr>
        <w:t xml:space="preserve">материален интерес, който </w:t>
      </w:r>
      <w:r w:rsidR="00F53EF9">
        <w:rPr>
          <w:rFonts w:ascii="Times New Roman" w:eastAsia="Times New Roman" w:hAnsi="Times New Roman" w:cs="Times New Roman"/>
          <w:sz w:val="24"/>
          <w:szCs w:val="24"/>
        </w:rPr>
        <w:t>е мотив за</w:t>
      </w:r>
      <w:r w:rsidR="00F53EF9" w:rsidRPr="00D03F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32F9C" w:rsidRPr="00D03FDA">
        <w:rPr>
          <w:rFonts w:ascii="Times New Roman" w:eastAsia="Times New Roman" w:hAnsi="Times New Roman" w:cs="Times New Roman"/>
          <w:sz w:val="24"/>
          <w:szCs w:val="24"/>
        </w:rPr>
        <w:t>обжалванията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; забавяне при осигуряване на необходимите документи по териториално-устройствените процедури; </w:t>
      </w:r>
      <w:r>
        <w:rPr>
          <w:rFonts w:ascii="Times New Roman" w:eastAsia="Times New Roman" w:hAnsi="Times New Roman" w:cs="Times New Roman"/>
          <w:sz w:val="24"/>
          <w:szCs w:val="24"/>
        </w:rPr>
        <w:t>ограничен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финансов капацитет </w:t>
      </w:r>
      <w:r w:rsidR="00D32F9C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="00D32F9C" w:rsidRPr="00D03FDA">
        <w:rPr>
          <w:rFonts w:ascii="Times New Roman" w:eastAsia="Times New Roman" w:hAnsi="Times New Roman" w:cs="Times New Roman"/>
          <w:sz w:val="24"/>
          <w:szCs w:val="24"/>
        </w:rPr>
        <w:t>осигуряване на съфинансиране</w:t>
      </w:r>
      <w:r w:rsidR="00D32F9C">
        <w:rPr>
          <w:rFonts w:ascii="Times New Roman" w:eastAsia="Times New Roman" w:hAnsi="Times New Roman" w:cs="Times New Roman"/>
          <w:sz w:val="24"/>
          <w:szCs w:val="24"/>
        </w:rPr>
        <w:t xml:space="preserve"> и оборотно финансиране, както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D32F9C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>експертиза сред част от бенефициентите за изпълнение и управление на големи инфраструктурни проекти; административни бариери, особено по отношение на разрешителните режими.</w:t>
      </w:r>
    </w:p>
    <w:p w14:paraId="133B6F13" w14:textId="77777777" w:rsidR="00133481" w:rsidRPr="00280BAE" w:rsidRDefault="00133481" w:rsidP="00133481">
      <w:pPr>
        <w:pStyle w:val="DefaultText"/>
        <w:keepNext/>
        <w:shd w:val="clear" w:color="auto" w:fill="DEEAF6" w:themeFill="accent1" w:themeFillTint="33"/>
        <w:spacing w:before="240" w:after="120" w:line="240" w:lineRule="auto"/>
        <w:rPr>
          <w:rFonts w:ascii="Times New Roman" w:hAnsi="Times New Roman"/>
          <w:b/>
          <w:color w:val="0070C0"/>
          <w:sz w:val="24"/>
          <w:lang w:val="bg-BG"/>
        </w:rPr>
      </w:pPr>
      <w:r>
        <w:rPr>
          <w:rFonts w:ascii="Times New Roman" w:hAnsi="Times New Roman"/>
          <w:b/>
          <w:color w:val="0070C0"/>
          <w:sz w:val="24"/>
          <w:lang w:val="bg-BG"/>
        </w:rPr>
        <w:t>Ефикасност на изпълнение</w:t>
      </w:r>
    </w:p>
    <w:p w14:paraId="0392990D" w14:textId="21843583" w:rsidR="00E44EF1" w:rsidRPr="00E02F15" w:rsidRDefault="00F06E99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06E99">
        <w:rPr>
          <w:rFonts w:ascii="Times New Roman" w:eastAsia="Times New Roman" w:hAnsi="Times New Roman" w:cs="Times New Roman"/>
          <w:sz w:val="24"/>
          <w:szCs w:val="24"/>
        </w:rPr>
        <w:t>На настоящия етап ефикасността на изпълнение не може да бъде количествено оценена, тъй като всички проекти са в процес на изпълнение, като преобладаващата част от тях са в начален етап.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Насоките за кандидатстване </w:t>
      </w:r>
      <w:r w:rsidRPr="00F06E99">
        <w:rPr>
          <w:rFonts w:ascii="Times New Roman" w:eastAsia="Times New Roman" w:hAnsi="Times New Roman" w:cs="Times New Roman"/>
          <w:sz w:val="24"/>
          <w:szCs w:val="24"/>
        </w:rPr>
        <w:t>се оценяват като ясни и добре структурирани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F06E99">
        <w:rPr>
          <w:rFonts w:ascii="Times New Roman" w:eastAsia="Times New Roman" w:hAnsi="Times New Roman" w:cs="Times New Roman"/>
          <w:sz w:val="24"/>
          <w:szCs w:val="24"/>
        </w:rPr>
        <w:t xml:space="preserve"> като същевременно са идентифицирани възможности за допълнително опростяване на някои изисквания към бенефициентите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DB6FAC" w:rsidRPr="00AE1A14">
        <w:rPr>
          <w:rFonts w:ascii="Times New Roman" w:eastAsia="Times New Roman" w:hAnsi="Times New Roman" w:cs="Times New Roman"/>
          <w:sz w:val="24"/>
          <w:szCs w:val="24"/>
        </w:rPr>
        <w:t xml:space="preserve">премахване на изискването за </w:t>
      </w:r>
      <w:r w:rsidR="00E44EF1" w:rsidRPr="00E02F15">
        <w:rPr>
          <w:rFonts w:ascii="Times New Roman" w:eastAsia="Times New Roman" w:hAnsi="Times New Roman" w:cs="Times New Roman"/>
          <w:sz w:val="24"/>
          <w:szCs w:val="24"/>
        </w:rPr>
        <w:t>обявени обществени поръчки преди сключване на договор за безвъзмездна финансова помощ).</w:t>
      </w:r>
    </w:p>
    <w:p w14:paraId="66F40E57" w14:textId="336A25A6" w:rsidR="00AE1A14" w:rsidRDefault="00F06E99" w:rsidP="00AE1A14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06E99">
        <w:rPr>
          <w:rFonts w:ascii="Times New Roman" w:eastAsia="Times New Roman" w:hAnsi="Times New Roman" w:cs="Times New Roman"/>
          <w:sz w:val="24"/>
          <w:szCs w:val="24"/>
        </w:rPr>
        <w:t>Изпълнението на приоритета се влияе от редица хоризонтални фактори, включително промени в нормативната рамка, капацитета на изпълнителите и необходимостта от ефективна координация между ангажираните институции.</w:t>
      </w:r>
      <w:r w:rsidR="00AE1A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EE0064E" w14:textId="2BA3812F" w:rsidR="00696733" w:rsidRDefault="00AE1A14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E1A14">
        <w:rPr>
          <w:rFonts w:ascii="Times New Roman" w:eastAsia="Times New Roman" w:hAnsi="Times New Roman" w:cs="Times New Roman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sz w:val="24"/>
          <w:szCs w:val="24"/>
        </w:rPr>
        <w:t>правляващият орган</w:t>
      </w:r>
      <w:r w:rsidRPr="00AE1A14">
        <w:rPr>
          <w:rFonts w:ascii="Times New Roman" w:eastAsia="Times New Roman" w:hAnsi="Times New Roman" w:cs="Times New Roman"/>
          <w:sz w:val="24"/>
          <w:szCs w:val="24"/>
        </w:rPr>
        <w:t xml:space="preserve"> вече е предприел множество проактивни мерки за ускоряване на изпълнението: определяне на координатор за всеки проект, изискване за планове за действие от бенефициентите, регулярни обучения, анализи на най-често допусканите грешки, разработване на указания и насоки, които се публикуват на интернет страницата на програмата.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70E77B1" w14:textId="687AECEC" w:rsidR="00F06E99" w:rsidRDefault="00F06E99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06E99">
        <w:rPr>
          <w:rFonts w:ascii="Times New Roman" w:eastAsia="Times New Roman" w:hAnsi="Times New Roman" w:cs="Times New Roman"/>
          <w:sz w:val="24"/>
          <w:szCs w:val="24"/>
        </w:rPr>
        <w:t xml:space="preserve">Наблюдават се различни силни страни при двата основни типа бенефициенти – общини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по-голям капацитет за осигуряване на съфинансиране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т.к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 са собственици на инфраструктурата</w:t>
      </w:r>
      <w:r w:rsidR="00DB6FA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капацитет за процедури по ЗУТ,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и по-добра координация с институциите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F06E99">
        <w:rPr>
          <w:rFonts w:ascii="Times New Roman" w:eastAsia="Times New Roman" w:hAnsi="Times New Roman" w:cs="Times New Roman"/>
          <w:sz w:val="24"/>
          <w:szCs w:val="24"/>
        </w:rPr>
        <w:t>и ВиК оператори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техническа експертиза и по-добро познаване на нуждите в сектора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Pr="00F06E99">
        <w:rPr>
          <w:rFonts w:ascii="Times New Roman" w:eastAsia="Times New Roman" w:hAnsi="Times New Roman" w:cs="Times New Roman"/>
          <w:sz w:val="24"/>
          <w:szCs w:val="24"/>
        </w:rPr>
        <w:t>, като насърчаването на партньорства между тях се очертава като подход с потенциал за по-добри резултати.</w:t>
      </w:r>
    </w:p>
    <w:p w14:paraId="20547963" w14:textId="069C5AB1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Прилагат се ефективни подходи за диалог и взаимодействие с външните заинтересовани страни. В същото време се наблюдават затруднения при взаимодействието между различните звена и структури, ангажирани с управлението на водите. Подобряването на междуинституционалното сътрудничество е </w:t>
      </w:r>
      <w:r w:rsidR="00F06E99">
        <w:rPr>
          <w:rFonts w:ascii="Times New Roman" w:eastAsia="Times New Roman" w:hAnsi="Times New Roman" w:cs="Times New Roman"/>
          <w:sz w:val="24"/>
          <w:szCs w:val="24"/>
        </w:rPr>
        <w:t>важен фактор</w:t>
      </w:r>
      <w:r w:rsidR="00F06E99" w:rsidRPr="00E02F1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за ефективното изпълнение на </w:t>
      </w:r>
      <w:r w:rsidR="000D46C4">
        <w:rPr>
          <w:rFonts w:ascii="Times New Roman" w:eastAsia="Times New Roman" w:hAnsi="Times New Roman" w:cs="Times New Roman"/>
          <w:sz w:val="24"/>
          <w:szCs w:val="24"/>
        </w:rPr>
        <w:t xml:space="preserve">Приоритет 1 „Води“ на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Програмата.</w:t>
      </w:r>
    </w:p>
    <w:p w14:paraId="63C19E6F" w14:textId="513F3EA0" w:rsidR="00E44EF1" w:rsidRPr="00E02F15" w:rsidRDefault="00E44EF1" w:rsidP="00E44EF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2F15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Изменението на Регламент 1058/2021, </w:t>
      </w:r>
      <w:r w:rsidR="00B9155A">
        <w:rPr>
          <w:rFonts w:ascii="Times New Roman" w:eastAsia="Times New Roman" w:hAnsi="Times New Roman" w:cs="Times New Roman"/>
          <w:sz w:val="24"/>
          <w:szCs w:val="24"/>
        </w:rPr>
        <w:t xml:space="preserve">даващо възможност за 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>удължава</w:t>
      </w:r>
      <w:r w:rsidR="00B9155A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E02F15">
        <w:rPr>
          <w:rFonts w:ascii="Times New Roman" w:eastAsia="Times New Roman" w:hAnsi="Times New Roman" w:cs="Times New Roman"/>
          <w:sz w:val="24"/>
          <w:szCs w:val="24"/>
        </w:rPr>
        <w:t xml:space="preserve"> периода за изпълнение до 2030 г.</w:t>
      </w:r>
      <w:r w:rsidR="00431454" w:rsidRPr="00431454">
        <w:t xml:space="preserve"> </w:t>
      </w:r>
      <w:r w:rsidR="00431454" w:rsidRPr="00431454">
        <w:rPr>
          <w:rFonts w:ascii="Times New Roman" w:eastAsia="Times New Roman" w:hAnsi="Times New Roman" w:cs="Times New Roman"/>
          <w:sz w:val="24"/>
          <w:szCs w:val="24"/>
        </w:rPr>
        <w:t>както и предприетите изменения в ПОС през декември 2025 г., включително създаването на нов Приоритет 7 „Устойчивост на водите“, се оценяват като важни предпоставки за успешното реализиране на планираните инвестиции</w:t>
      </w:r>
      <w:r w:rsidR="00B9155A">
        <w:rPr>
          <w:rFonts w:ascii="Times New Roman" w:eastAsia="Times New Roman" w:hAnsi="Times New Roman" w:cs="Times New Roman"/>
          <w:sz w:val="24"/>
          <w:szCs w:val="24"/>
        </w:rPr>
        <w:t>, при условие, че бъдат одобрени от ЕК</w:t>
      </w:r>
      <w:r w:rsidR="00431454" w:rsidRPr="00431454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0655B0B" w14:textId="7DB3FA9F" w:rsidR="006B4372" w:rsidRPr="00AA5DE7" w:rsidRDefault="006B4372" w:rsidP="00202587">
      <w:pPr>
        <w:pStyle w:val="DefaultText"/>
        <w:spacing w:after="120" w:line="240" w:lineRule="auto"/>
        <w:rPr>
          <w:rFonts w:ascii="Times New Roman" w:hAnsi="Times New Roman"/>
          <w:sz w:val="24"/>
          <w:lang w:val="bg-BG" w:eastAsia="bg-BG"/>
        </w:rPr>
      </w:pPr>
    </w:p>
    <w:p w14:paraId="2B62A012" w14:textId="69EFA90C" w:rsidR="00133481" w:rsidRPr="00280BAE" w:rsidRDefault="00202587" w:rsidP="00133481">
      <w:pPr>
        <w:pStyle w:val="DefaultText"/>
        <w:keepNext/>
        <w:shd w:val="clear" w:color="auto" w:fill="DEEAF6" w:themeFill="accent1" w:themeFillTint="33"/>
        <w:spacing w:before="240" w:after="120" w:line="240" w:lineRule="auto"/>
        <w:rPr>
          <w:rFonts w:ascii="Times New Roman" w:hAnsi="Times New Roman"/>
          <w:b/>
          <w:color w:val="0070C0"/>
          <w:sz w:val="24"/>
          <w:lang w:val="bg-BG"/>
        </w:rPr>
      </w:pPr>
      <w:r w:rsidRPr="00280BAE">
        <w:rPr>
          <w:rFonts w:ascii="Times New Roman" w:hAnsi="Times New Roman"/>
          <w:b/>
          <w:color w:val="0070C0"/>
          <w:sz w:val="24"/>
          <w:lang w:val="bg-BG"/>
        </w:rPr>
        <w:t>Препоръки</w:t>
      </w:r>
    </w:p>
    <w:p w14:paraId="0594D116" w14:textId="77777777" w:rsidR="00C608CC" w:rsidRPr="00C608CC" w:rsidRDefault="00C608CC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C608CC">
        <w:rPr>
          <w:rFonts w:ascii="Times New Roman" w:hAnsi="Times New Roman"/>
          <w:b/>
          <w:bCs/>
          <w:sz w:val="24"/>
          <w:lang w:val="bg-BG"/>
        </w:rPr>
        <w:t>Относно актуализация на програмата и разширяване на обхвата:</w:t>
      </w:r>
    </w:p>
    <w:p w14:paraId="3925E679" w14:textId="78B53032" w:rsidR="00C608CC" w:rsidRPr="00C608CC" w:rsidRDefault="00431454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431454">
        <w:rPr>
          <w:rFonts w:ascii="Times New Roman" w:hAnsi="Times New Roman"/>
          <w:sz w:val="24"/>
          <w:lang w:val="bg-BG"/>
        </w:rPr>
        <w:t>В контекста на променящите се условия в сектора и развитието на европейската нормативна рамка може да се разгледа възможността</w:t>
      </w:r>
      <w:r>
        <w:rPr>
          <w:rFonts w:ascii="Times New Roman" w:hAnsi="Times New Roman"/>
          <w:sz w:val="24"/>
          <w:lang w:val="bg-BG"/>
        </w:rPr>
        <w:t xml:space="preserve"> за</w:t>
      </w:r>
      <w:r w:rsidR="00C608CC" w:rsidRPr="00C608CC">
        <w:rPr>
          <w:rFonts w:ascii="Times New Roman" w:hAnsi="Times New Roman"/>
          <w:sz w:val="24"/>
          <w:lang w:val="bg-BG"/>
        </w:rPr>
        <w:t> 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>разширяване на обхвата и допустимите дейности</w:t>
      </w:r>
      <w:r w:rsidR="00C608CC" w:rsidRPr="00C608CC">
        <w:rPr>
          <w:rFonts w:ascii="Times New Roman" w:hAnsi="Times New Roman"/>
          <w:sz w:val="24"/>
          <w:lang w:val="bg-BG"/>
        </w:rPr>
        <w:t xml:space="preserve"> по Приоритети 1 и 7 с оглед променените обстоятелства (водна криза) и новите европейски изисквания. </w:t>
      </w:r>
      <w:r w:rsidRPr="00431454">
        <w:rPr>
          <w:rFonts w:ascii="Times New Roman" w:hAnsi="Times New Roman"/>
          <w:sz w:val="24"/>
          <w:lang w:val="bg-BG"/>
        </w:rPr>
        <w:t>В този смисъл биха могли да се анализират варианти за</w:t>
      </w:r>
      <w:r w:rsidRPr="00431454" w:rsidDel="00431454">
        <w:rPr>
          <w:rFonts w:ascii="Times New Roman" w:hAnsi="Times New Roman"/>
          <w:sz w:val="24"/>
          <w:lang w:val="bg-BG"/>
        </w:rPr>
        <w:t xml:space="preserve"> 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 xml:space="preserve">разширяване </w:t>
      </w:r>
      <w:r w:rsidR="00B9155A">
        <w:rPr>
          <w:rFonts w:ascii="Times New Roman" w:hAnsi="Times New Roman"/>
          <w:b/>
          <w:bCs/>
          <w:sz w:val="24"/>
          <w:lang w:val="bg-BG"/>
        </w:rPr>
        <w:t xml:space="preserve">на допустимостта 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>към агломерации между 5 000 и 10 000 екв. ж., а в перспектива – към агломерации между 2 000 и 5 000 екв. ж.</w:t>
      </w:r>
      <w:r w:rsidR="00C608CC" w:rsidRPr="00C608CC">
        <w:rPr>
          <w:rFonts w:ascii="Times New Roman" w:hAnsi="Times New Roman"/>
          <w:sz w:val="24"/>
          <w:lang w:val="bg-BG"/>
        </w:rPr>
        <w:t xml:space="preserve">; </w:t>
      </w:r>
      <w:r w:rsidR="00E748D2" w:rsidRPr="00E748D2">
        <w:rPr>
          <w:rFonts w:ascii="Times New Roman" w:hAnsi="Times New Roman"/>
          <w:b/>
          <w:bCs/>
          <w:sz w:val="24"/>
          <w:lang w:val="bg-BG"/>
        </w:rPr>
        <w:t>обявяване на целеви процедури за неконсолидирани райони</w:t>
      </w:r>
      <w:r w:rsidR="00E748D2">
        <w:rPr>
          <w:rFonts w:ascii="Times New Roman" w:hAnsi="Times New Roman"/>
          <w:sz w:val="24"/>
          <w:lang w:val="bg-BG"/>
        </w:rPr>
        <w:t>;</w:t>
      </w:r>
      <w:r w:rsidR="00E748D2" w:rsidRPr="00E748D2">
        <w:rPr>
          <w:rFonts w:ascii="Times New Roman" w:hAnsi="Times New Roman"/>
          <w:sz w:val="24"/>
          <w:lang w:val="bg-BG"/>
        </w:rPr>
        <w:t xml:space="preserve"> </w:t>
      </w:r>
      <w:r w:rsidR="00E748D2" w:rsidRPr="00E748D2">
        <w:rPr>
          <w:rFonts w:ascii="Times New Roman" w:hAnsi="Times New Roman"/>
          <w:b/>
          <w:bCs/>
          <w:sz w:val="24"/>
          <w:lang w:val="bg-BG"/>
        </w:rPr>
        <w:t>обследване на възможността за финансиране на проекти, одобрени и финансирани по Националната инвестиционна програма за общините</w:t>
      </w:r>
      <w:r w:rsidR="00E748D2">
        <w:rPr>
          <w:rFonts w:ascii="Times New Roman" w:hAnsi="Times New Roman"/>
          <w:sz w:val="24"/>
          <w:lang w:val="bg-BG"/>
        </w:rPr>
        <w:t xml:space="preserve">; </w:t>
      </w:r>
      <w:r w:rsidR="00C608CC" w:rsidRPr="00C608CC">
        <w:rPr>
          <w:rFonts w:ascii="Times New Roman" w:hAnsi="Times New Roman"/>
          <w:sz w:val="24"/>
          <w:lang w:val="bg-BG"/>
        </w:rPr>
        <w:t> 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>мащабно проектиране в консолидирани и неконсолидирани райони</w:t>
      </w:r>
      <w:r w:rsidR="00C608CC" w:rsidRPr="00C608CC">
        <w:rPr>
          <w:rFonts w:ascii="Times New Roman" w:hAnsi="Times New Roman"/>
          <w:sz w:val="24"/>
          <w:lang w:val="bg-BG"/>
        </w:rPr>
        <w:t> за подготовка на проекти за следващия програмен период.</w:t>
      </w:r>
    </w:p>
    <w:p w14:paraId="52AEA819" w14:textId="77777777" w:rsidR="00E748D2" w:rsidRDefault="00E748D2" w:rsidP="00C608CC">
      <w:pPr>
        <w:pStyle w:val="DefaultText"/>
        <w:spacing w:before="60" w:after="60"/>
        <w:rPr>
          <w:rFonts w:ascii="Times New Roman" w:hAnsi="Times New Roman"/>
          <w:b/>
          <w:bCs/>
          <w:sz w:val="24"/>
          <w:lang w:val="bg-BG"/>
        </w:rPr>
      </w:pPr>
    </w:p>
    <w:p w14:paraId="7E07939C" w14:textId="58D73239" w:rsidR="00C608CC" w:rsidRPr="00C608CC" w:rsidRDefault="00C608CC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C608CC">
        <w:rPr>
          <w:rFonts w:ascii="Times New Roman" w:hAnsi="Times New Roman"/>
          <w:b/>
          <w:bCs/>
          <w:sz w:val="24"/>
          <w:lang w:val="bg-BG"/>
        </w:rPr>
        <w:t>Относно оптимизация на бенефициентите и финансирането:</w:t>
      </w:r>
    </w:p>
    <w:p w14:paraId="03B6B7D8" w14:textId="72675257" w:rsidR="00C608CC" w:rsidRPr="00C608CC" w:rsidRDefault="00A51BC0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A51BC0">
        <w:rPr>
          <w:rFonts w:ascii="Times New Roman" w:hAnsi="Times New Roman"/>
          <w:sz w:val="24"/>
          <w:lang w:val="bg-BG"/>
        </w:rPr>
        <w:t>В рамките на бъдещи процедури може да се насърчава партньорски подход между общини и ВиК оператори, който да отчита допълващите се роли и капацитети на двата типа бенефициенти</w:t>
      </w:r>
      <w:r w:rsidR="00C608CC" w:rsidRPr="00C608CC">
        <w:rPr>
          <w:rFonts w:ascii="Times New Roman" w:hAnsi="Times New Roman"/>
          <w:sz w:val="24"/>
          <w:lang w:val="bg-BG"/>
        </w:rPr>
        <w:t>.</w:t>
      </w:r>
      <w:r>
        <w:rPr>
          <w:rFonts w:ascii="Times New Roman" w:hAnsi="Times New Roman"/>
          <w:sz w:val="24"/>
          <w:lang w:val="bg-BG"/>
        </w:rPr>
        <w:t xml:space="preserve"> </w:t>
      </w:r>
      <w:r w:rsidRPr="00A51BC0">
        <w:rPr>
          <w:rFonts w:ascii="Times New Roman" w:hAnsi="Times New Roman"/>
          <w:sz w:val="24"/>
          <w:lang w:val="bg-BG"/>
        </w:rPr>
        <w:t>При планирането на финансирането е възможно да се отчита степента на проектна готовност</w:t>
      </w:r>
      <w:r>
        <w:rPr>
          <w:rFonts w:ascii="Times New Roman" w:hAnsi="Times New Roman"/>
          <w:sz w:val="24"/>
          <w:lang w:val="bg-BG"/>
        </w:rPr>
        <w:t xml:space="preserve"> и</w:t>
      </w:r>
      <w:r w:rsidR="00C608CC" w:rsidRPr="00C608CC">
        <w:rPr>
          <w:rFonts w:ascii="Times New Roman" w:hAnsi="Times New Roman"/>
          <w:sz w:val="24"/>
          <w:lang w:val="bg-BG"/>
        </w:rPr>
        <w:t xml:space="preserve"> </w:t>
      </w:r>
      <w:r w:rsidRPr="00C608CC">
        <w:rPr>
          <w:rFonts w:ascii="Times New Roman" w:hAnsi="Times New Roman"/>
          <w:sz w:val="24"/>
          <w:lang w:val="bg-BG"/>
        </w:rPr>
        <w:t xml:space="preserve">приоритетно </w:t>
      </w:r>
      <w:r>
        <w:rPr>
          <w:rFonts w:ascii="Times New Roman" w:hAnsi="Times New Roman"/>
          <w:sz w:val="24"/>
          <w:lang w:val="bg-BG"/>
        </w:rPr>
        <w:t xml:space="preserve">да се </w:t>
      </w:r>
      <w:r w:rsidR="00C608CC" w:rsidRPr="00C608CC">
        <w:rPr>
          <w:rFonts w:ascii="Times New Roman" w:hAnsi="Times New Roman"/>
          <w:sz w:val="24"/>
          <w:lang w:val="bg-BG"/>
        </w:rPr>
        <w:t>финансира</w:t>
      </w:r>
      <w:r>
        <w:rPr>
          <w:rFonts w:ascii="Times New Roman" w:hAnsi="Times New Roman"/>
          <w:sz w:val="24"/>
          <w:lang w:val="bg-BG"/>
        </w:rPr>
        <w:t>т</w:t>
      </w:r>
      <w:r w:rsidR="00C608CC" w:rsidRPr="00C608CC">
        <w:rPr>
          <w:rFonts w:ascii="Times New Roman" w:hAnsi="Times New Roman"/>
          <w:sz w:val="24"/>
          <w:lang w:val="bg-BG"/>
        </w:rPr>
        <w:t xml:space="preserve"> строително-монтажни работи в 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>неконсолидирани области</w:t>
      </w:r>
      <w:r w:rsidR="00C608CC" w:rsidRPr="00C608CC">
        <w:rPr>
          <w:rFonts w:ascii="Times New Roman" w:hAnsi="Times New Roman"/>
          <w:sz w:val="24"/>
          <w:lang w:val="bg-BG"/>
        </w:rPr>
        <w:t xml:space="preserve"> с проекти</w:t>
      </w:r>
      <w:r w:rsidR="00A80834">
        <w:rPr>
          <w:rFonts w:ascii="Times New Roman" w:hAnsi="Times New Roman"/>
          <w:sz w:val="24"/>
          <w:lang w:val="bg-BG"/>
        </w:rPr>
        <w:t xml:space="preserve"> с по-висока степен на готовност</w:t>
      </w:r>
      <w:r w:rsidR="00C608CC" w:rsidRPr="00C608CC">
        <w:rPr>
          <w:rFonts w:ascii="Times New Roman" w:hAnsi="Times New Roman"/>
          <w:sz w:val="24"/>
          <w:lang w:val="bg-BG"/>
        </w:rPr>
        <w:t xml:space="preserve">, както и </w:t>
      </w:r>
      <w:r>
        <w:rPr>
          <w:rFonts w:ascii="Times New Roman" w:hAnsi="Times New Roman"/>
          <w:sz w:val="24"/>
          <w:lang w:val="bg-BG"/>
        </w:rPr>
        <w:t xml:space="preserve">да се отчита доказан опит и капацитет на </w:t>
      </w:r>
      <w:r w:rsidR="00C608CC" w:rsidRPr="00C608CC">
        <w:rPr>
          <w:rFonts w:ascii="Times New Roman" w:hAnsi="Times New Roman"/>
          <w:b/>
          <w:bCs/>
          <w:sz w:val="24"/>
          <w:lang w:val="bg-BG"/>
        </w:rPr>
        <w:t>общини</w:t>
      </w:r>
      <w:r>
        <w:rPr>
          <w:rFonts w:ascii="Times New Roman" w:hAnsi="Times New Roman"/>
          <w:b/>
          <w:bCs/>
          <w:sz w:val="24"/>
          <w:lang w:val="bg-BG"/>
        </w:rPr>
        <w:t>те.</w:t>
      </w:r>
      <w:r w:rsidR="00C608CC" w:rsidRPr="00C608CC">
        <w:rPr>
          <w:rFonts w:ascii="Times New Roman" w:hAnsi="Times New Roman"/>
          <w:sz w:val="24"/>
          <w:lang w:val="bg-BG"/>
        </w:rPr>
        <w:t xml:space="preserve"> </w:t>
      </w:r>
    </w:p>
    <w:p w14:paraId="1A5EE184" w14:textId="77777777" w:rsidR="00E748D2" w:rsidRDefault="00E748D2" w:rsidP="00C608CC">
      <w:pPr>
        <w:pStyle w:val="DefaultText"/>
        <w:spacing w:before="60" w:after="60"/>
        <w:rPr>
          <w:rFonts w:ascii="Times New Roman" w:hAnsi="Times New Roman"/>
          <w:b/>
          <w:bCs/>
          <w:sz w:val="24"/>
          <w:lang w:val="bg-BG"/>
        </w:rPr>
      </w:pPr>
    </w:p>
    <w:p w14:paraId="13B789CD" w14:textId="1173966F" w:rsidR="00C608CC" w:rsidRPr="00C608CC" w:rsidRDefault="00C608CC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C608CC">
        <w:rPr>
          <w:rFonts w:ascii="Times New Roman" w:hAnsi="Times New Roman"/>
          <w:b/>
          <w:bCs/>
          <w:sz w:val="24"/>
          <w:lang w:val="bg-BG"/>
        </w:rPr>
        <w:t>Относно подобряване на координацията и ефикасността:</w:t>
      </w:r>
    </w:p>
    <w:p w14:paraId="032E3706" w14:textId="7B50A09E" w:rsidR="00C608CC" w:rsidRPr="00C608CC" w:rsidRDefault="00A51BC0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A51BC0">
        <w:rPr>
          <w:rFonts w:ascii="Times New Roman" w:hAnsi="Times New Roman"/>
          <w:sz w:val="24"/>
          <w:lang w:val="bg-BG"/>
        </w:rPr>
        <w:t>С цел подпомагане на изпълнението на инвестициите в сектор „Води“ може да се разгледат възможности за допълнително укрепване на междуинституционалния диалог</w:t>
      </w:r>
      <w:r w:rsidR="00C608CC" w:rsidRPr="00696733">
        <w:rPr>
          <w:rFonts w:ascii="Times New Roman" w:hAnsi="Times New Roman"/>
          <w:sz w:val="24"/>
          <w:lang w:val="bg-BG"/>
        </w:rPr>
        <w:t>.</w:t>
      </w:r>
      <w:r w:rsidR="00C608CC" w:rsidRPr="00C608CC">
        <w:rPr>
          <w:rFonts w:ascii="Times New Roman" w:hAnsi="Times New Roman"/>
          <w:sz w:val="24"/>
          <w:lang w:val="bg-BG"/>
        </w:rPr>
        <w:t xml:space="preserve"> </w:t>
      </w:r>
      <w:r w:rsidRPr="00A51BC0">
        <w:rPr>
          <w:rFonts w:ascii="Times New Roman" w:hAnsi="Times New Roman"/>
          <w:sz w:val="24"/>
          <w:lang w:val="bg-BG"/>
        </w:rPr>
        <w:t>Продължаването и, при необходимост, разширяването на техническата помощ за бенефициентите може да допринесе за по-плавно изпълнение на проектите.</w:t>
      </w:r>
      <w:r w:rsidR="00C608CC" w:rsidRPr="00C608CC">
        <w:rPr>
          <w:rFonts w:ascii="Times New Roman" w:hAnsi="Times New Roman"/>
          <w:sz w:val="24"/>
          <w:lang w:val="bg-BG"/>
        </w:rPr>
        <w:t xml:space="preserve"> </w:t>
      </w:r>
      <w:r w:rsidRPr="00A51BC0">
        <w:rPr>
          <w:rFonts w:ascii="Times New Roman" w:hAnsi="Times New Roman"/>
          <w:sz w:val="24"/>
          <w:lang w:val="bg-BG"/>
        </w:rPr>
        <w:t>В този контекст биха могли да се анализират и възможности за оптимизиране и по-добро синхронизиране</w:t>
      </w:r>
      <w:r w:rsidR="00EB4AA8">
        <w:rPr>
          <w:rFonts w:ascii="Times New Roman" w:hAnsi="Times New Roman"/>
          <w:sz w:val="24"/>
          <w:lang w:val="bg-BG"/>
        </w:rPr>
        <w:t xml:space="preserve"> </w:t>
      </w:r>
      <w:r w:rsidR="00C608CC" w:rsidRPr="00C608CC">
        <w:rPr>
          <w:rFonts w:ascii="Times New Roman" w:hAnsi="Times New Roman"/>
          <w:sz w:val="24"/>
          <w:lang w:val="bg-BG"/>
        </w:rPr>
        <w:t>на териториално-устройствените процедури за ВиК обекти.</w:t>
      </w:r>
    </w:p>
    <w:p w14:paraId="67EFE3D2" w14:textId="77777777" w:rsidR="00E748D2" w:rsidRDefault="00E748D2" w:rsidP="00C608CC">
      <w:pPr>
        <w:pStyle w:val="DefaultText"/>
        <w:spacing w:before="60" w:after="60"/>
        <w:rPr>
          <w:rFonts w:ascii="Times New Roman" w:hAnsi="Times New Roman"/>
          <w:b/>
          <w:bCs/>
          <w:sz w:val="24"/>
          <w:lang w:val="bg-BG"/>
        </w:rPr>
      </w:pPr>
    </w:p>
    <w:p w14:paraId="1F01817A" w14:textId="44FE397A" w:rsidR="00C608CC" w:rsidRPr="00C608CC" w:rsidRDefault="00C608CC" w:rsidP="00C608CC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C608CC">
        <w:rPr>
          <w:rFonts w:ascii="Times New Roman" w:hAnsi="Times New Roman"/>
          <w:b/>
          <w:bCs/>
          <w:sz w:val="24"/>
          <w:lang w:val="bg-BG"/>
        </w:rPr>
        <w:t>Относно следващия програмен период:</w:t>
      </w:r>
    </w:p>
    <w:p w14:paraId="235681D5" w14:textId="2FA8460F" w:rsidR="00696733" w:rsidRPr="00D74701" w:rsidRDefault="00C608CC" w:rsidP="00E748D2">
      <w:pPr>
        <w:pStyle w:val="DefaultText"/>
        <w:spacing w:before="60" w:after="60"/>
        <w:rPr>
          <w:rFonts w:ascii="Times New Roman" w:hAnsi="Times New Roman"/>
          <w:sz w:val="24"/>
          <w:lang w:val="bg-BG"/>
        </w:rPr>
      </w:pPr>
      <w:r w:rsidRPr="00C608CC">
        <w:rPr>
          <w:rFonts w:ascii="Times New Roman" w:hAnsi="Times New Roman"/>
          <w:sz w:val="24"/>
          <w:lang w:val="bg-BG"/>
        </w:rPr>
        <w:t xml:space="preserve">За програмен период 2028-2034 </w:t>
      </w:r>
      <w:r w:rsidR="00A51BC0" w:rsidRPr="00A51BC0">
        <w:rPr>
          <w:rFonts w:ascii="Times New Roman" w:hAnsi="Times New Roman"/>
          <w:sz w:val="24"/>
          <w:lang w:val="bg-BG"/>
        </w:rPr>
        <w:t>може да се обмисли по-ранно и по-структурирано планиране на инвестиционните проекти</w:t>
      </w:r>
      <w:r w:rsidR="00A51BC0">
        <w:rPr>
          <w:rFonts w:ascii="Times New Roman" w:hAnsi="Times New Roman"/>
          <w:sz w:val="24"/>
          <w:lang w:val="bg-BG"/>
        </w:rPr>
        <w:t>,</w:t>
      </w:r>
      <w:r w:rsidR="00A51BC0" w:rsidRPr="00A51BC0">
        <w:rPr>
          <w:rFonts w:ascii="Times New Roman" w:hAnsi="Times New Roman"/>
          <w:sz w:val="24"/>
          <w:lang w:val="bg-BG"/>
        </w:rPr>
        <w:t xml:space="preserve"> включително чрез </w:t>
      </w:r>
      <w:r w:rsidR="00A51BC0">
        <w:rPr>
          <w:rFonts w:ascii="Times New Roman" w:hAnsi="Times New Roman"/>
          <w:sz w:val="24"/>
          <w:lang w:val="bg-BG"/>
        </w:rPr>
        <w:t>подготовка</w:t>
      </w:r>
      <w:r w:rsidR="00A51BC0" w:rsidRPr="00A51BC0">
        <w:rPr>
          <w:rFonts w:ascii="Times New Roman" w:hAnsi="Times New Roman"/>
          <w:sz w:val="24"/>
          <w:lang w:val="bg-BG"/>
        </w:rPr>
        <w:t xml:space="preserve"> на проектен резерв</w:t>
      </w:r>
      <w:r w:rsidR="00A51BC0" w:rsidRPr="00A51BC0" w:rsidDel="00A51BC0">
        <w:rPr>
          <w:rFonts w:ascii="Times New Roman" w:hAnsi="Times New Roman"/>
          <w:sz w:val="24"/>
          <w:lang w:val="bg-BG"/>
        </w:rPr>
        <w:t xml:space="preserve"> </w:t>
      </w:r>
      <w:r w:rsidRPr="00C608CC">
        <w:rPr>
          <w:rFonts w:ascii="Times New Roman" w:hAnsi="Times New Roman"/>
          <w:sz w:val="24"/>
          <w:lang w:val="bg-BG"/>
        </w:rPr>
        <w:t>(</w:t>
      </w:r>
      <w:proofErr w:type="spellStart"/>
      <w:r w:rsidRPr="00C608CC">
        <w:rPr>
          <w:rFonts w:ascii="Times New Roman" w:hAnsi="Times New Roman"/>
          <w:sz w:val="24"/>
          <w:lang w:val="bg-BG"/>
        </w:rPr>
        <w:t>project</w:t>
      </w:r>
      <w:proofErr w:type="spellEnd"/>
      <w:r w:rsidRPr="00C608CC">
        <w:rPr>
          <w:rFonts w:ascii="Times New Roman" w:hAnsi="Times New Roman"/>
          <w:sz w:val="24"/>
          <w:lang w:val="bg-BG"/>
        </w:rPr>
        <w:t xml:space="preserve"> </w:t>
      </w:r>
      <w:proofErr w:type="spellStart"/>
      <w:r w:rsidRPr="00C608CC">
        <w:rPr>
          <w:rFonts w:ascii="Times New Roman" w:hAnsi="Times New Roman"/>
          <w:sz w:val="24"/>
          <w:lang w:val="bg-BG"/>
        </w:rPr>
        <w:t>pipeline</w:t>
      </w:r>
      <w:proofErr w:type="spellEnd"/>
      <w:r w:rsidRPr="00C608CC">
        <w:rPr>
          <w:rFonts w:ascii="Times New Roman" w:hAnsi="Times New Roman"/>
          <w:sz w:val="24"/>
          <w:lang w:val="bg-BG"/>
        </w:rPr>
        <w:t>)</w:t>
      </w:r>
      <w:r w:rsidR="00A51BC0">
        <w:rPr>
          <w:rFonts w:ascii="Times New Roman" w:hAnsi="Times New Roman"/>
          <w:sz w:val="24"/>
          <w:lang w:val="bg-BG"/>
        </w:rPr>
        <w:t xml:space="preserve">. </w:t>
      </w:r>
      <w:r w:rsidR="00A51BC0" w:rsidRPr="00A51BC0">
        <w:rPr>
          <w:rFonts w:ascii="Times New Roman" w:hAnsi="Times New Roman"/>
          <w:sz w:val="24"/>
          <w:lang w:val="bg-BG"/>
        </w:rPr>
        <w:t>В този смисъл започването на проектиране на приоритетни обекти в по-ранен етап би могло да подпомогне навременната реализация на бъдещите инвестиции.</w:t>
      </w:r>
      <w:r w:rsidR="00A51BC0">
        <w:rPr>
          <w:rFonts w:ascii="Times New Roman" w:hAnsi="Times New Roman"/>
          <w:sz w:val="24"/>
          <w:lang w:val="bg-BG"/>
        </w:rPr>
        <w:t xml:space="preserve"> </w:t>
      </w:r>
      <w:r w:rsidR="00B84D02">
        <w:rPr>
          <w:rFonts w:ascii="Times New Roman" w:hAnsi="Times New Roman"/>
          <w:sz w:val="24"/>
          <w:lang w:val="bg-BG"/>
        </w:rPr>
        <w:t xml:space="preserve">Възможно е да се </w:t>
      </w:r>
      <w:r w:rsidR="00B84D02" w:rsidRPr="00B84D02">
        <w:rPr>
          <w:rFonts w:ascii="Times New Roman" w:hAnsi="Times New Roman"/>
          <w:sz w:val="24"/>
          <w:lang w:val="bg-BG"/>
        </w:rPr>
        <w:t>оцен</w:t>
      </w:r>
      <w:r w:rsidR="00B84D02">
        <w:rPr>
          <w:rFonts w:ascii="Times New Roman" w:hAnsi="Times New Roman"/>
          <w:sz w:val="24"/>
          <w:lang w:val="bg-BG"/>
        </w:rPr>
        <w:t>и и</w:t>
      </w:r>
      <w:r w:rsidR="00B84D02" w:rsidRPr="00B84D02">
        <w:rPr>
          <w:rFonts w:ascii="Times New Roman" w:hAnsi="Times New Roman"/>
          <w:sz w:val="24"/>
          <w:lang w:val="bg-BG"/>
        </w:rPr>
        <w:t xml:space="preserve"> готовността на бенефициентите за включване в проектите на дейности за четвъртично пречистване, енергийна ефективност и ВЕИ в ПСОВ в съответствие с новата Директива (ЕС) 2024/3019,</w:t>
      </w:r>
      <w:r w:rsidR="00B84D02">
        <w:rPr>
          <w:rFonts w:ascii="Times New Roman" w:hAnsi="Times New Roman"/>
          <w:sz w:val="24"/>
          <w:lang w:val="en-US"/>
        </w:rPr>
        <w:t xml:space="preserve"> </w:t>
      </w:r>
      <w:r w:rsidR="00B84D02">
        <w:rPr>
          <w:rFonts w:ascii="Times New Roman" w:hAnsi="Times New Roman"/>
          <w:sz w:val="24"/>
          <w:lang w:val="bg-BG"/>
        </w:rPr>
        <w:t>както и н</w:t>
      </w:r>
      <w:r w:rsidR="00B84D02" w:rsidRPr="00B84D02">
        <w:rPr>
          <w:rFonts w:ascii="Times New Roman" w:hAnsi="Times New Roman"/>
          <w:sz w:val="24"/>
          <w:lang w:val="bg-BG"/>
        </w:rPr>
        <w:t xml:space="preserve">а </w:t>
      </w:r>
      <w:r w:rsidR="00B84D02">
        <w:rPr>
          <w:rFonts w:ascii="Times New Roman" w:hAnsi="Times New Roman"/>
          <w:sz w:val="24"/>
          <w:lang w:val="bg-BG"/>
        </w:rPr>
        <w:t>дейности</w:t>
      </w:r>
      <w:r w:rsidR="00B84D02" w:rsidRPr="00B84D02">
        <w:rPr>
          <w:rFonts w:ascii="Times New Roman" w:hAnsi="Times New Roman"/>
          <w:sz w:val="24"/>
          <w:lang w:val="bg-BG"/>
        </w:rPr>
        <w:t xml:space="preserve"> за подобряване качеството на питейната вода</w:t>
      </w:r>
      <w:r w:rsidR="00B84D02">
        <w:rPr>
          <w:rFonts w:ascii="Times New Roman" w:hAnsi="Times New Roman"/>
          <w:sz w:val="24"/>
          <w:lang w:val="en-US"/>
        </w:rPr>
        <w:t xml:space="preserve">. </w:t>
      </w:r>
      <w:r w:rsidR="00272032">
        <w:rPr>
          <w:rFonts w:ascii="Times New Roman" w:hAnsi="Times New Roman"/>
          <w:sz w:val="24"/>
          <w:lang w:val="bg-BG"/>
        </w:rPr>
        <w:t>Анализ</w:t>
      </w:r>
      <w:r w:rsidR="00B84D02">
        <w:rPr>
          <w:rFonts w:ascii="Times New Roman" w:hAnsi="Times New Roman"/>
          <w:sz w:val="24"/>
          <w:lang w:val="bg-BG"/>
        </w:rPr>
        <w:t>ът</w:t>
      </w:r>
      <w:r w:rsidR="00A51BC0" w:rsidRPr="00272032">
        <w:rPr>
          <w:rFonts w:ascii="Times New Roman" w:hAnsi="Times New Roman"/>
          <w:sz w:val="24"/>
          <w:lang w:val="bg-BG"/>
        </w:rPr>
        <w:t xml:space="preserve"> на инвестиционните нужди на ВиК </w:t>
      </w:r>
      <w:r w:rsidR="00A51BC0" w:rsidRPr="00272032">
        <w:rPr>
          <w:rFonts w:ascii="Times New Roman" w:hAnsi="Times New Roman"/>
          <w:sz w:val="24"/>
          <w:lang w:val="bg-BG"/>
        </w:rPr>
        <w:lastRenderedPageBreak/>
        <w:t>сектора, както и разра</w:t>
      </w:r>
      <w:r w:rsidR="00A51BC0" w:rsidRPr="00A51BC0">
        <w:rPr>
          <w:rFonts w:ascii="Times New Roman" w:hAnsi="Times New Roman"/>
          <w:sz w:val="24"/>
          <w:lang w:val="bg-BG"/>
        </w:rPr>
        <w:t>ботването на дългосрочна рамка за финансиране, могат да създадат по-добра основа за стратегическо планиране. Осигуряването на готовност по отношение на разрешителните режими и, при необходимост, обсъждането на възможни нормативни подобрения биха могли да улеснят изпълнението в бъдеще</w:t>
      </w:r>
      <w:r w:rsidRPr="00C608CC">
        <w:rPr>
          <w:rFonts w:ascii="Times New Roman" w:hAnsi="Times New Roman"/>
          <w:sz w:val="24"/>
          <w:lang w:val="bg-BG"/>
        </w:rPr>
        <w:t>.</w:t>
      </w:r>
    </w:p>
    <w:sectPr w:rsidR="00696733" w:rsidRPr="00D74701" w:rsidSect="00C137A5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1409C8" w14:textId="77777777" w:rsidR="008D4C5E" w:rsidRDefault="008D4C5E" w:rsidP="00133481">
      <w:pPr>
        <w:spacing w:after="0" w:line="240" w:lineRule="auto"/>
      </w:pPr>
      <w:r>
        <w:separator/>
      </w:r>
    </w:p>
  </w:endnote>
  <w:endnote w:type="continuationSeparator" w:id="0">
    <w:p w14:paraId="38C0CC33" w14:textId="77777777" w:rsidR="008D4C5E" w:rsidRDefault="008D4C5E" w:rsidP="001334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 Light">
    <w:altName w:val="Segoe UI"/>
    <w:charset w:val="00"/>
    <w:family w:val="swiss"/>
    <w:pitch w:val="variable"/>
    <w:sig w:usb0="E00002EF" w:usb1="4000205B" w:usb2="00000028" w:usb3="00000000" w:csb0="0000019F" w:csb1="00000000"/>
  </w:font>
  <w:font w:name="Montserrat">
    <w:altName w:val="Montserrat"/>
    <w:charset w:val="CC"/>
    <w:family w:val="auto"/>
    <w:pitch w:val="variable"/>
    <w:sig w:usb0="2000020F" w:usb1="00000003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86B3C" w14:textId="77777777" w:rsidR="00133481" w:rsidRDefault="00133481" w:rsidP="00C137A5"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998" w:type="pct"/>
      <w:tblLook w:val="04A0" w:firstRow="1" w:lastRow="0" w:firstColumn="1" w:lastColumn="0" w:noHBand="0" w:noVBand="1"/>
    </w:tblPr>
    <w:tblGrid>
      <w:gridCol w:w="4534"/>
      <w:gridCol w:w="4534"/>
    </w:tblGrid>
    <w:tr w:rsidR="00C137A5" w14:paraId="73DD94EE" w14:textId="77777777" w:rsidTr="008D0CE0">
      <w:tc>
        <w:tcPr>
          <w:tcW w:w="2500" w:type="pct"/>
          <w:vAlign w:val="center"/>
        </w:tcPr>
        <w:p w14:paraId="509BC30F" w14:textId="77777777" w:rsidR="00C137A5" w:rsidRDefault="00C137A5" w:rsidP="00133481">
          <w:pPr>
            <w:pStyle w:val="Footer"/>
          </w:pPr>
          <w:r w:rsidRPr="00A6611B">
            <w:rPr>
              <w:noProof/>
              <w:szCs w:val="24"/>
              <w:lang w:eastAsia="bg-BG"/>
            </w:rPr>
            <w:drawing>
              <wp:inline distT="0" distB="0" distL="0" distR="0" wp14:anchorId="1B18658B" wp14:editId="11FC32C2">
                <wp:extent cx="646532" cy="293426"/>
                <wp:effectExtent l="0" t="0" r="1270" b="0"/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9160" cy="29461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00" w:type="pct"/>
          <w:vAlign w:val="center"/>
        </w:tcPr>
        <w:p w14:paraId="0296F264" w14:textId="479B6C52" w:rsidR="00C137A5" w:rsidRDefault="00202587" w:rsidP="00133481">
          <w:pPr>
            <w:pStyle w:val="Footer"/>
            <w:jc w:val="right"/>
          </w:pPr>
          <w:r w:rsidRPr="003C13C0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30974DCC" wp14:editId="46413CB5">
                <wp:simplePos x="0" y="0"/>
                <wp:positionH relativeFrom="column">
                  <wp:posOffset>1814830</wp:posOffset>
                </wp:positionH>
                <wp:positionV relativeFrom="paragraph">
                  <wp:posOffset>55245</wp:posOffset>
                </wp:positionV>
                <wp:extent cx="896620" cy="258445"/>
                <wp:effectExtent l="0" t="0" r="0" b="8255"/>
                <wp:wrapNone/>
                <wp:docPr id="1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6620" cy="258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16A76DEB" w14:textId="77777777" w:rsidR="00C137A5" w:rsidRDefault="00C137A5" w:rsidP="00133481">
    <w:pPr>
      <w:pStyle w:val="Footer"/>
      <w:jc w:val="center"/>
    </w:pPr>
    <w:r w:rsidRPr="0028775D">
      <w:rPr>
        <w:noProof/>
        <w:sz w:val="20"/>
        <w:szCs w:val="20"/>
      </w:rPr>
      <w:fldChar w:fldCharType="begin"/>
    </w:r>
    <w:r w:rsidRPr="0028775D">
      <w:rPr>
        <w:noProof/>
        <w:sz w:val="20"/>
        <w:szCs w:val="20"/>
      </w:rPr>
      <w:instrText xml:space="preserve"> PAGE   \* MERGEFORMAT </w:instrText>
    </w:r>
    <w:r w:rsidRPr="0028775D">
      <w:rPr>
        <w:noProof/>
        <w:sz w:val="20"/>
        <w:szCs w:val="20"/>
      </w:rPr>
      <w:fldChar w:fldCharType="separate"/>
    </w:r>
    <w:r w:rsidR="00EA058D">
      <w:rPr>
        <w:noProof/>
        <w:sz w:val="20"/>
        <w:szCs w:val="20"/>
      </w:rPr>
      <w:t>5</w:t>
    </w:r>
    <w:r w:rsidRPr="0028775D">
      <w:rPr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0EC025" w14:textId="77777777" w:rsidR="008D4C5E" w:rsidRDefault="008D4C5E" w:rsidP="00133481">
      <w:pPr>
        <w:spacing w:after="0" w:line="240" w:lineRule="auto"/>
      </w:pPr>
      <w:r>
        <w:separator/>
      </w:r>
    </w:p>
  </w:footnote>
  <w:footnote w:type="continuationSeparator" w:id="0">
    <w:p w14:paraId="28CE24AF" w14:textId="77777777" w:rsidR="008D4C5E" w:rsidRDefault="008D4C5E" w:rsidP="00133481">
      <w:pPr>
        <w:spacing w:after="0" w:line="240" w:lineRule="auto"/>
      </w:pPr>
      <w:r>
        <w:continuationSeparator/>
      </w:r>
    </w:p>
  </w:footnote>
  <w:footnote w:id="1">
    <w:p w14:paraId="346E6BFC" w14:textId="77777777" w:rsidR="00E44EF1" w:rsidRPr="00A835EA" w:rsidRDefault="00E44EF1" w:rsidP="00E44EF1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F4254C">
        <w:rPr>
          <w:rFonts w:ascii="Times New Roman" w:hAnsi="Times New Roman" w:cs="Times New Roman"/>
          <w:lang w:val="bg-BG"/>
        </w:rPr>
        <w:t>Съгласно предложението за изменение на ПОС от м. декември 2025 г., интервенциите в агломерации между 5000 и 10 000 екв. ж. няма да бъдат финансирани в рамките на Приоритет 1, а на новосъздадения Приоритет 7.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7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408"/>
      <w:gridCol w:w="4329"/>
      <w:gridCol w:w="3010"/>
    </w:tblGrid>
    <w:tr w:rsidR="0087074C" w14:paraId="7F333B80" w14:textId="77777777" w:rsidTr="008D0CE0">
      <w:trPr>
        <w:trHeight w:val="851"/>
      </w:trPr>
      <w:tc>
        <w:tcPr>
          <w:tcW w:w="1413" w:type="dxa"/>
        </w:tcPr>
        <w:p w14:paraId="515E38C0" w14:textId="5F62A7B6" w:rsidR="00C137A5" w:rsidRDefault="0087074C" w:rsidP="00133481">
          <w:pPr>
            <w:pStyle w:val="Header"/>
          </w:pPr>
          <w:r w:rsidRPr="000223C8">
            <w:rPr>
              <w:b/>
              <w:noProof/>
            </w:rPr>
            <w:drawing>
              <wp:inline distT="0" distB="0" distL="0" distR="0" wp14:anchorId="06B790E6" wp14:editId="4E61F69B">
                <wp:extent cx="1392151" cy="423081"/>
                <wp:effectExtent l="0" t="0" r="0" b="0"/>
                <wp:docPr id="3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2352" b="11012"/>
                        <a:stretch/>
                      </pic:blipFill>
                      <pic:spPr bwMode="auto">
                        <a:xfrm>
                          <a:off x="0" y="0"/>
                          <a:ext cx="1428440" cy="4341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633" w:type="dxa"/>
          <w:vAlign w:val="center"/>
        </w:tcPr>
        <w:p w14:paraId="61B54772" w14:textId="781FEBA5" w:rsidR="00C137A5" w:rsidRPr="008F296D" w:rsidRDefault="00C137A5" w:rsidP="008F296D">
          <w:pPr>
            <w:tabs>
              <w:tab w:val="center" w:pos="4536"/>
              <w:tab w:val="right" w:pos="9072"/>
            </w:tabs>
            <w:jc w:val="center"/>
          </w:pPr>
          <w:r w:rsidRP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ПРОГРАМА</w:t>
          </w:r>
          <w:r w:rsid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“</w:t>
          </w:r>
          <w:r w:rsidRP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ОКОЛНА СРЕДА</w:t>
          </w:r>
          <w:r w:rsid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“</w:t>
          </w:r>
          <w:r w:rsidRP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 xml:space="preserve"> 20</w:t>
          </w:r>
          <w:r w:rsid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2</w:t>
          </w:r>
          <w:r w:rsidRP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1 – 202</w:t>
          </w:r>
          <w:r w:rsid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>7</w:t>
          </w:r>
          <w:r w:rsidRPr="008F296D">
            <w:rPr>
              <w:rFonts w:ascii="Arial Narrow" w:eastAsia="Times New Roman" w:hAnsi="Arial Narrow" w:cs="Tahoma"/>
              <w:b/>
              <w:color w:val="808080"/>
              <w:spacing w:val="80"/>
              <w:sz w:val="16"/>
              <w:szCs w:val="16"/>
            </w:rPr>
            <w:t xml:space="preserve"> г.”</w:t>
          </w:r>
        </w:p>
      </w:tc>
      <w:tc>
        <w:tcPr>
          <w:tcW w:w="1701" w:type="dxa"/>
        </w:tcPr>
        <w:p w14:paraId="3E48856B" w14:textId="0D7718DA" w:rsidR="00C137A5" w:rsidRPr="000930C0" w:rsidRDefault="0087074C" w:rsidP="008F296D">
          <w:pPr>
            <w:pStyle w:val="Header"/>
            <w:jc w:val="center"/>
            <w:rPr>
              <w:lang w:val="ru-RU"/>
            </w:rPr>
          </w:pPr>
          <w:r w:rsidRPr="005C5EC7">
            <w:rPr>
              <w:rFonts w:ascii="Times New Roman" w:hAnsi="Times New Roman"/>
              <w:noProof/>
              <w:sz w:val="24"/>
              <w:szCs w:val="24"/>
            </w:rPr>
            <w:drawing>
              <wp:inline distT="0" distB="0" distL="0" distR="0" wp14:anchorId="3BD88B4A" wp14:editId="37AA6057">
                <wp:extent cx="1774285" cy="382839"/>
                <wp:effectExtent l="0" t="0" r="0" b="0"/>
                <wp:docPr id="2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35362" cy="3960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6B7E9156" w14:textId="77777777" w:rsidR="00C137A5" w:rsidRDefault="00C137A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CE26C6"/>
    <w:multiLevelType w:val="hybridMultilevel"/>
    <w:tmpl w:val="512EE0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B93662"/>
    <w:multiLevelType w:val="multilevel"/>
    <w:tmpl w:val="AED6C512"/>
    <w:lvl w:ilvl="0">
      <w:start w:val="1"/>
      <w:numFmt w:val="decimal"/>
      <w:lvlText w:val="%1.0"/>
      <w:lvlJc w:val="left"/>
      <w:pPr>
        <w:tabs>
          <w:tab w:val="num" w:pos="4824"/>
        </w:tabs>
        <w:ind w:left="482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144"/>
        </w:tabs>
        <w:ind w:left="914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720"/>
        </w:tabs>
        <w:ind w:left="1134" w:hanging="1134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720"/>
        </w:tabs>
        <w:ind w:left="1134" w:hanging="113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20"/>
        </w:tabs>
        <w:ind w:left="1134" w:hanging="113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720"/>
        </w:tabs>
        <w:ind w:left="1134" w:hanging="1134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720"/>
        </w:tabs>
        <w:ind w:left="1134" w:hanging="1134"/>
      </w:pPr>
      <w:rPr>
        <w:rFonts w:hint="default"/>
      </w:rPr>
    </w:lvl>
  </w:abstractNum>
  <w:abstractNum w:abstractNumId="2" w15:restartNumberingAfterBreak="0">
    <w:nsid w:val="23140125"/>
    <w:multiLevelType w:val="hybridMultilevel"/>
    <w:tmpl w:val="0F1E767C"/>
    <w:lvl w:ilvl="0" w:tplc="0330A400">
      <w:start w:val="1"/>
      <w:numFmt w:val="upperRoman"/>
      <w:pStyle w:val="Heading1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A3B71"/>
    <w:multiLevelType w:val="hybridMultilevel"/>
    <w:tmpl w:val="20B071D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EE7D10"/>
    <w:multiLevelType w:val="hybridMultilevel"/>
    <w:tmpl w:val="52D2A1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3507179">
    <w:abstractNumId w:val="2"/>
  </w:num>
  <w:num w:numId="2" w16cid:durableId="1799378585">
    <w:abstractNumId w:val="3"/>
  </w:num>
  <w:num w:numId="3" w16cid:durableId="1782217748">
    <w:abstractNumId w:val="0"/>
  </w:num>
  <w:num w:numId="4" w16cid:durableId="1112634037">
    <w:abstractNumId w:val="4"/>
  </w:num>
  <w:num w:numId="5" w16cid:durableId="10841860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778A"/>
    <w:rsid w:val="00043214"/>
    <w:rsid w:val="00056F2A"/>
    <w:rsid w:val="00083152"/>
    <w:rsid w:val="00086FAE"/>
    <w:rsid w:val="000D46C4"/>
    <w:rsid w:val="001115E1"/>
    <w:rsid w:val="00133481"/>
    <w:rsid w:val="00160BC8"/>
    <w:rsid w:val="00163C38"/>
    <w:rsid w:val="00202587"/>
    <w:rsid w:val="002372FD"/>
    <w:rsid w:val="00257388"/>
    <w:rsid w:val="00272032"/>
    <w:rsid w:val="00274C4D"/>
    <w:rsid w:val="00275CD8"/>
    <w:rsid w:val="0028104C"/>
    <w:rsid w:val="002A7603"/>
    <w:rsid w:val="002B3643"/>
    <w:rsid w:val="002D749A"/>
    <w:rsid w:val="00373A4D"/>
    <w:rsid w:val="003D6FAE"/>
    <w:rsid w:val="00430209"/>
    <w:rsid w:val="00431454"/>
    <w:rsid w:val="00434689"/>
    <w:rsid w:val="005103F2"/>
    <w:rsid w:val="00527A11"/>
    <w:rsid w:val="0053293A"/>
    <w:rsid w:val="00564D0F"/>
    <w:rsid w:val="00567757"/>
    <w:rsid w:val="0057595F"/>
    <w:rsid w:val="005F308A"/>
    <w:rsid w:val="0061608E"/>
    <w:rsid w:val="00630CC6"/>
    <w:rsid w:val="00696733"/>
    <w:rsid w:val="006B4372"/>
    <w:rsid w:val="006D3650"/>
    <w:rsid w:val="006D7A2C"/>
    <w:rsid w:val="007602E0"/>
    <w:rsid w:val="0078769D"/>
    <w:rsid w:val="00815D8D"/>
    <w:rsid w:val="008240B0"/>
    <w:rsid w:val="00857D7E"/>
    <w:rsid w:val="0087074C"/>
    <w:rsid w:val="00887432"/>
    <w:rsid w:val="008A0A4F"/>
    <w:rsid w:val="008D4C5E"/>
    <w:rsid w:val="008E3E39"/>
    <w:rsid w:val="008F296D"/>
    <w:rsid w:val="00940942"/>
    <w:rsid w:val="009D3D37"/>
    <w:rsid w:val="00A25094"/>
    <w:rsid w:val="00A51B50"/>
    <w:rsid w:val="00A51BC0"/>
    <w:rsid w:val="00A72799"/>
    <w:rsid w:val="00A80834"/>
    <w:rsid w:val="00AE1A14"/>
    <w:rsid w:val="00B2459E"/>
    <w:rsid w:val="00B31B3C"/>
    <w:rsid w:val="00B75436"/>
    <w:rsid w:val="00B8002F"/>
    <w:rsid w:val="00B81FB7"/>
    <w:rsid w:val="00B84D02"/>
    <w:rsid w:val="00B9155A"/>
    <w:rsid w:val="00BB65C9"/>
    <w:rsid w:val="00C137A5"/>
    <w:rsid w:val="00C608CC"/>
    <w:rsid w:val="00CB22D1"/>
    <w:rsid w:val="00CE6303"/>
    <w:rsid w:val="00D03FDA"/>
    <w:rsid w:val="00D32F9C"/>
    <w:rsid w:val="00D55E66"/>
    <w:rsid w:val="00D60F5D"/>
    <w:rsid w:val="00D74701"/>
    <w:rsid w:val="00DB6FAC"/>
    <w:rsid w:val="00DE3BA3"/>
    <w:rsid w:val="00E14284"/>
    <w:rsid w:val="00E44EF1"/>
    <w:rsid w:val="00E66D6E"/>
    <w:rsid w:val="00E748D2"/>
    <w:rsid w:val="00EA058D"/>
    <w:rsid w:val="00EA5248"/>
    <w:rsid w:val="00EB057C"/>
    <w:rsid w:val="00EB4AA8"/>
    <w:rsid w:val="00EB7C07"/>
    <w:rsid w:val="00EF02FA"/>
    <w:rsid w:val="00F06E99"/>
    <w:rsid w:val="00F4254C"/>
    <w:rsid w:val="00F53EF9"/>
    <w:rsid w:val="00F5778A"/>
    <w:rsid w:val="00F73C63"/>
    <w:rsid w:val="00F77A08"/>
    <w:rsid w:val="00FE1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A52D5C"/>
  <w15:chartTrackingRefBased/>
  <w15:docId w15:val="{FC0C29C2-310B-4C3E-A9CA-3533F5988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aliases w:val="ALK_K1,PDS TITLE,Hoofdstuk,NEA1,ADVICE 1,MOVE-it 1,MOVE-it 11,MOVE-it 12,MOVE-it 13,MOVE-it 14,MOVE-it 15"/>
    <w:basedOn w:val="DefaultText"/>
    <w:next w:val="DefaultText"/>
    <w:link w:val="Heading1Char"/>
    <w:uiPriority w:val="9"/>
    <w:qFormat/>
    <w:rsid w:val="00133481"/>
    <w:pPr>
      <w:keepNext/>
      <w:keepLines/>
      <w:pageBreakBefore/>
      <w:numPr>
        <w:numId w:val="1"/>
      </w:numPr>
      <w:shd w:val="clear" w:color="auto" w:fill="DEEAF6" w:themeFill="accent1" w:themeFillTint="33"/>
      <w:tabs>
        <w:tab w:val="left" w:pos="0"/>
        <w:tab w:val="num" w:pos="360"/>
      </w:tabs>
      <w:spacing w:before="360" w:after="600" w:line="240" w:lineRule="auto"/>
      <w:ind w:left="851" w:hanging="851"/>
      <w:outlineLvl w:val="0"/>
    </w:pPr>
    <w:rPr>
      <w:rFonts w:ascii="Times New Roman" w:hAnsi="Times New Roman"/>
      <w:b/>
      <w:bCs/>
      <w:color w:val="006DB6"/>
      <w:sz w:val="40"/>
      <w:szCs w:val="40"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link w:val="DefaultTextChar"/>
    <w:qFormat/>
    <w:rsid w:val="00940942"/>
    <w:pPr>
      <w:spacing w:after="0" w:line="280" w:lineRule="atLeast"/>
      <w:jc w:val="both"/>
    </w:pPr>
    <w:rPr>
      <w:rFonts w:ascii="Arial" w:eastAsia="Times New Roman" w:hAnsi="Arial" w:cs="Times New Roman"/>
      <w:sz w:val="18"/>
      <w:szCs w:val="24"/>
      <w:lang w:val="en-GB" w:eastAsia="nl-NL"/>
    </w:rPr>
  </w:style>
  <w:style w:type="character" w:customStyle="1" w:styleId="DefaultTextChar">
    <w:name w:val="Default Text Char"/>
    <w:basedOn w:val="DefaultParagraphFont"/>
    <w:link w:val="DefaultText"/>
    <w:rsid w:val="00940942"/>
    <w:rPr>
      <w:rFonts w:ascii="Arial" w:eastAsia="Times New Roman" w:hAnsi="Arial" w:cs="Times New Roman"/>
      <w:sz w:val="18"/>
      <w:szCs w:val="24"/>
      <w:lang w:val="en-GB" w:eastAsia="nl-NL"/>
    </w:rPr>
  </w:style>
  <w:style w:type="character" w:styleId="CommentReference">
    <w:name w:val="annotation reference"/>
    <w:basedOn w:val="DefaultParagraphFont"/>
    <w:uiPriority w:val="99"/>
    <w:semiHidden/>
    <w:unhideWhenUsed/>
    <w:rsid w:val="0094094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40942"/>
    <w:pPr>
      <w:spacing w:after="200" w:line="240" w:lineRule="auto"/>
    </w:pPr>
    <w:rPr>
      <w:rFonts w:eastAsiaTheme="minorEastAsia"/>
      <w:sz w:val="20"/>
      <w:szCs w:val="20"/>
      <w:lang w:eastAsia="bg-BG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40942"/>
    <w:rPr>
      <w:rFonts w:eastAsiaTheme="minorEastAsia"/>
      <w:sz w:val="20"/>
      <w:szCs w:val="20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09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0942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aliases w:val="ALK_K1 Char,PDS TITLE Char,Hoofdstuk Char,NEA1 Char,ADVICE 1 Char,MOVE-it 1 Char,MOVE-it 11 Char,MOVE-it 12 Char,MOVE-it 13 Char,MOVE-it 14 Char,MOVE-it 15 Char"/>
    <w:basedOn w:val="DefaultParagraphFont"/>
    <w:link w:val="Heading1"/>
    <w:uiPriority w:val="9"/>
    <w:rsid w:val="00133481"/>
    <w:rPr>
      <w:rFonts w:ascii="Times New Roman" w:eastAsia="Times New Roman" w:hAnsi="Times New Roman" w:cs="Times New Roman"/>
      <w:b/>
      <w:bCs/>
      <w:color w:val="006DB6"/>
      <w:sz w:val="40"/>
      <w:szCs w:val="40"/>
      <w:shd w:val="clear" w:color="auto" w:fill="DEEAF6" w:themeFill="accent1" w:themeFillTint="33"/>
      <w:lang w:eastAsia="nl-NL"/>
    </w:rPr>
  </w:style>
  <w:style w:type="paragraph" w:styleId="Header">
    <w:name w:val="header"/>
    <w:basedOn w:val="Normal"/>
    <w:link w:val="HeaderChar"/>
    <w:unhideWhenUsed/>
    <w:rsid w:val="001334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3481"/>
  </w:style>
  <w:style w:type="paragraph" w:styleId="Footer">
    <w:name w:val="footer"/>
    <w:basedOn w:val="Normal"/>
    <w:link w:val="FooterChar"/>
    <w:unhideWhenUsed/>
    <w:rsid w:val="001334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133481"/>
  </w:style>
  <w:style w:type="table" w:styleId="TableGrid">
    <w:name w:val="Table Grid"/>
    <w:aliases w:val="TabelEcorys"/>
    <w:basedOn w:val="TableNormal"/>
    <w:rsid w:val="00133481"/>
    <w:pPr>
      <w:spacing w:after="0" w:line="240" w:lineRule="auto"/>
    </w:pPr>
    <w:rPr>
      <w:rFonts w:eastAsiaTheme="minorEastAsia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corysBody">
    <w:name w:val="Ecorys Body"/>
    <w:link w:val="EcorysBodyChar"/>
    <w:qFormat/>
    <w:rsid w:val="00E14284"/>
    <w:pPr>
      <w:spacing w:after="180" w:line="264" w:lineRule="auto"/>
    </w:pPr>
    <w:rPr>
      <w:rFonts w:ascii="Open Sans Light" w:hAnsi="Open Sans Light" w:cs="Open Sans Light"/>
      <w:sz w:val="18"/>
      <w:szCs w:val="20"/>
      <w:lang w:val="en-GB"/>
    </w:rPr>
  </w:style>
  <w:style w:type="character" w:customStyle="1" w:styleId="EcorysBodyChar">
    <w:name w:val="Ecorys Body Char"/>
    <w:basedOn w:val="DefaultParagraphFont"/>
    <w:link w:val="EcorysBody"/>
    <w:rsid w:val="00E14284"/>
    <w:rPr>
      <w:rFonts w:ascii="Open Sans Light" w:hAnsi="Open Sans Light" w:cs="Open Sans Light"/>
      <w:sz w:val="18"/>
      <w:szCs w:val="20"/>
      <w:lang w:val="en-GB"/>
    </w:rPr>
  </w:style>
  <w:style w:type="paragraph" w:customStyle="1" w:styleId="EcorysCoverTitle">
    <w:name w:val="Ecorys Cover Title"/>
    <w:rsid w:val="00373A4D"/>
    <w:pPr>
      <w:spacing w:before="6840" w:after="240" w:line="216" w:lineRule="auto"/>
    </w:pPr>
    <w:rPr>
      <w:rFonts w:ascii="Montserrat" w:hAnsi="Montserrat" w:cs="Arial"/>
      <w:b/>
      <w:noProof/>
      <w:color w:val="FFFFFF"/>
      <w:spacing w:val="-10"/>
      <w:sz w:val="44"/>
      <w:szCs w:val="44"/>
      <w:lang w:val="en-GB"/>
    </w:rPr>
  </w:style>
  <w:style w:type="paragraph" w:customStyle="1" w:styleId="EcorysCoverText">
    <w:name w:val="Ecorys Cover Text"/>
    <w:rsid w:val="00373A4D"/>
    <w:pPr>
      <w:spacing w:line="240" w:lineRule="auto"/>
    </w:pPr>
    <w:rPr>
      <w:rFonts w:ascii="Montserrat" w:hAnsi="Montserrat" w:cs="Open Sans Light"/>
      <w:color w:val="FFFFFF"/>
      <w:sz w:val="32"/>
      <w:szCs w:val="24"/>
      <w:lang w:val="en-GB"/>
    </w:rPr>
  </w:style>
  <w:style w:type="paragraph" w:customStyle="1" w:styleId="EcorysCoverReference">
    <w:name w:val="Ecorys Cover Reference"/>
    <w:basedOn w:val="EcorysCoverText"/>
    <w:rsid w:val="00373A4D"/>
    <w:pPr>
      <w:spacing w:after="360"/>
    </w:pPr>
    <w:rPr>
      <w:sz w:val="28"/>
      <w:szCs w:val="28"/>
    </w:rPr>
  </w:style>
  <w:style w:type="paragraph" w:customStyle="1" w:styleId="EcorysSectionLevel01">
    <w:name w:val="Ecorys Section Level 01"/>
    <w:basedOn w:val="Heading1"/>
    <w:next w:val="Normal"/>
    <w:qFormat/>
    <w:rsid w:val="00E44EF1"/>
    <w:pPr>
      <w:pageBreakBefore w:val="0"/>
      <w:shd w:val="clear" w:color="auto" w:fill="auto"/>
      <w:tabs>
        <w:tab w:val="clear" w:pos="0"/>
        <w:tab w:val="clear" w:pos="360"/>
        <w:tab w:val="num" w:pos="4824"/>
      </w:tabs>
      <w:spacing w:before="240" w:after="0" w:line="192" w:lineRule="auto"/>
      <w:ind w:left="4824" w:hanging="1134"/>
      <w:jc w:val="left"/>
    </w:pPr>
    <w:rPr>
      <w:rFonts w:ascii="Montserrat" w:eastAsiaTheme="majorEastAsia" w:hAnsi="Montserrat" w:cstheme="majorBidi"/>
      <w:bCs w:val="0"/>
      <w:color w:val="283583"/>
      <w:szCs w:val="60"/>
      <w:lang w:val="en-GB" w:eastAsia="en-US"/>
    </w:rPr>
  </w:style>
  <w:style w:type="paragraph" w:customStyle="1" w:styleId="EcorysSectionLevel02">
    <w:name w:val="Ecorys Section Level 02"/>
    <w:qFormat/>
    <w:rsid w:val="00E44EF1"/>
    <w:pPr>
      <w:keepNext/>
      <w:tabs>
        <w:tab w:val="num" w:pos="1134"/>
      </w:tabs>
      <w:spacing w:before="480" w:after="120" w:line="192" w:lineRule="auto"/>
      <w:ind w:left="1134" w:hanging="1134"/>
      <w:outlineLvl w:val="1"/>
    </w:pPr>
    <w:rPr>
      <w:rFonts w:ascii="Montserrat" w:hAnsi="Montserrat"/>
      <w:b/>
      <w:noProof/>
      <w:color w:val="006EB8"/>
      <w:sz w:val="32"/>
      <w:szCs w:val="32"/>
      <w:lang w:val="en-GB"/>
    </w:rPr>
  </w:style>
  <w:style w:type="paragraph" w:customStyle="1" w:styleId="EcorysSectionLevel03">
    <w:name w:val="Ecorys Section Level 03"/>
    <w:qFormat/>
    <w:rsid w:val="00E44EF1"/>
    <w:pPr>
      <w:keepNext/>
      <w:tabs>
        <w:tab w:val="num" w:pos="1134"/>
      </w:tabs>
      <w:spacing w:before="480" w:after="180" w:line="192" w:lineRule="auto"/>
      <w:ind w:left="1134" w:hanging="1134"/>
      <w:outlineLvl w:val="2"/>
    </w:pPr>
    <w:rPr>
      <w:rFonts w:ascii="Montserrat" w:hAnsi="Montserrat"/>
      <w:b/>
      <w:color w:val="006EB8"/>
      <w:sz w:val="28"/>
      <w:szCs w:val="24"/>
      <w:lang w:val="en-GB"/>
    </w:rPr>
  </w:style>
  <w:style w:type="paragraph" w:customStyle="1" w:styleId="EcorysSectionLevel04">
    <w:name w:val="Ecorys Section Level 04"/>
    <w:qFormat/>
    <w:rsid w:val="00E44EF1"/>
    <w:pPr>
      <w:keepNext/>
      <w:tabs>
        <w:tab w:val="num" w:pos="1134"/>
      </w:tabs>
      <w:spacing w:before="480" w:after="180" w:line="192" w:lineRule="auto"/>
      <w:ind w:left="1134" w:hanging="1134"/>
      <w:outlineLvl w:val="3"/>
    </w:pPr>
    <w:rPr>
      <w:rFonts w:ascii="Montserrat" w:hAnsi="Montserrat"/>
      <w:b/>
      <w:color w:val="006EB8"/>
      <w:sz w:val="24"/>
      <w:szCs w:val="24"/>
      <w:lang w:val="en-GB"/>
    </w:rPr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,Podrozdział,Podrozdzia"/>
    <w:basedOn w:val="Normal"/>
    <w:link w:val="FootnoteTextChar"/>
    <w:uiPriority w:val="99"/>
    <w:unhideWhenUsed/>
    <w:qFormat/>
    <w:rsid w:val="00E44EF1"/>
    <w:pPr>
      <w:spacing w:after="0" w:line="240" w:lineRule="auto"/>
    </w:pPr>
    <w:rPr>
      <w:color w:val="000000" w:themeColor="text1"/>
      <w:sz w:val="20"/>
      <w:szCs w:val="20"/>
      <w:lang w:val="en-GB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E44EF1"/>
    <w:rPr>
      <w:color w:val="000000" w:themeColor="text1"/>
      <w:sz w:val="20"/>
      <w:szCs w:val="20"/>
      <w:lang w:val="en-GB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Times 10 Point"/>
    <w:basedOn w:val="DefaultParagraphFont"/>
    <w:link w:val="CharCharCharCharCarChar"/>
    <w:uiPriority w:val="99"/>
    <w:unhideWhenUsed/>
    <w:qFormat/>
    <w:rsid w:val="00E44EF1"/>
    <w:rPr>
      <w:i/>
      <w:sz w:val="18"/>
      <w:vertAlign w:val="superscript"/>
    </w:rPr>
  </w:style>
  <w:style w:type="paragraph" w:customStyle="1" w:styleId="CharCharCharCharCarChar">
    <w:name w:val="Char Char Char Char Car Char"/>
    <w:aliases w:val="Char Char,Char Char Char Char Car Char Char1,Char Char Char1,16 Point Char1,Superscript 6 Point Char1,ftref Char1,Char Char Char1 Char Char Char"/>
    <w:basedOn w:val="Normal"/>
    <w:next w:val="Normal"/>
    <w:link w:val="FootnoteReference"/>
    <w:uiPriority w:val="99"/>
    <w:rsid w:val="00E44EF1"/>
    <w:pPr>
      <w:spacing w:line="240" w:lineRule="exact"/>
    </w:pPr>
    <w:rPr>
      <w:i/>
      <w:sz w:val="18"/>
      <w:vertAlign w:val="superscript"/>
    </w:rPr>
  </w:style>
  <w:style w:type="paragraph" w:styleId="Revision">
    <w:name w:val="Revision"/>
    <w:hidden/>
    <w:uiPriority w:val="99"/>
    <w:semiHidden/>
    <w:rsid w:val="00B31B3C"/>
    <w:pPr>
      <w:spacing w:after="0" w:line="240" w:lineRule="auto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155A"/>
    <w:pPr>
      <w:spacing w:after="160"/>
    </w:pPr>
    <w:rPr>
      <w:rFonts w:eastAsiaTheme="minorHAns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155A"/>
    <w:rPr>
      <w:rFonts w:eastAsiaTheme="minorEastAsia"/>
      <w:b/>
      <w:bCs/>
      <w:sz w:val="20"/>
      <w:szCs w:val="20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075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wm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1822</Words>
  <Characters>10391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SEE</dc:creator>
  <cp:keywords/>
  <dc:description/>
  <cp:lastModifiedBy>Maria</cp:lastModifiedBy>
  <cp:revision>4</cp:revision>
  <dcterms:created xsi:type="dcterms:W3CDTF">2026-02-27T14:46:00Z</dcterms:created>
  <dcterms:modified xsi:type="dcterms:W3CDTF">2026-02-27T15:02:00Z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8a0232da-9860-448c-8876-c5f862567606</vt:lpwstr>
  </property>
</Properties>
</file>