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50C706C9" w14:textId="77777777" w:rsidR="002A10F2" w:rsidRPr="002A10F2" w:rsidRDefault="002A10F2" w:rsidP="002A10F2">
      <w:pPr>
        <w:jc w:val="center"/>
        <w:rPr>
          <w:rFonts w:eastAsia="Times New Roman"/>
          <w:b/>
          <w:sz w:val="28"/>
          <w:szCs w:val="28"/>
          <w:lang w:eastAsia="pl-PL"/>
        </w:rPr>
      </w:pPr>
      <w:r w:rsidRPr="002A10F2">
        <w:rPr>
          <w:rFonts w:eastAsia="Times New Roman"/>
          <w:b/>
          <w:sz w:val="28"/>
          <w:szCs w:val="28"/>
          <w:lang w:eastAsia="pl-PL"/>
        </w:rPr>
        <w:t>КРИТЕРИИ И МЕТОДОЛОГИЯ ЗА ОЦЕНКА НА ПРОЕКТНИ ПРЕДЛОЖЕНИЯ ПО ПРОЦЕДУРА ЗА ПРЕДОСТАВЯНЕ НА БЕЗВЪЗМЕЗДНА ФИНАНСОВА ПОМОЩ „РАЗВИТИЕ НА ДУАЛНАТА СИСТЕМА НА ОБУЧЕНИЕ В ПОО (ЧРЕЗ ПОДБОР)“</w:t>
      </w:r>
    </w:p>
    <w:p w14:paraId="7E5C3A43" w14:textId="77777777" w:rsidR="002A10F2" w:rsidRPr="002A10F2" w:rsidRDefault="002A10F2" w:rsidP="002A10F2">
      <w:pPr>
        <w:jc w:val="center"/>
        <w:rPr>
          <w:rFonts w:eastAsia="Times New Roman"/>
          <w:b/>
          <w:sz w:val="28"/>
          <w:szCs w:val="28"/>
          <w:lang w:eastAsia="pl-PL"/>
        </w:rPr>
      </w:pPr>
    </w:p>
    <w:p w14:paraId="33341619" w14:textId="77777777" w:rsidR="002A10F2" w:rsidRPr="002A10F2" w:rsidRDefault="002A10F2" w:rsidP="002A10F2">
      <w:pPr>
        <w:spacing w:after="120"/>
        <w:jc w:val="both"/>
        <w:rPr>
          <w:rFonts w:eastAsia="Times New Roman"/>
          <w:b/>
          <w:bCs/>
          <w:color w:val="000000"/>
          <w:sz w:val="24"/>
          <w:szCs w:val="24"/>
        </w:rPr>
      </w:pPr>
      <w:r w:rsidRPr="002A10F2">
        <w:rPr>
          <w:rFonts w:eastAsia="Times New Roman"/>
          <w:b/>
          <w:bCs/>
          <w:color w:val="000000"/>
          <w:sz w:val="24"/>
          <w:szCs w:val="24"/>
        </w:rPr>
        <w:t>I.</w:t>
      </w:r>
      <w:r w:rsidRPr="002A10F2">
        <w:rPr>
          <w:rFonts w:eastAsia="Times New Roman"/>
          <w:b/>
          <w:bCs/>
          <w:color w:val="000000"/>
          <w:sz w:val="24"/>
          <w:szCs w:val="24"/>
        </w:rPr>
        <w:tab/>
        <w:t>ОБЩА ИНФОРМАЦИЯ:</w:t>
      </w:r>
    </w:p>
    <w:p w14:paraId="70409D5D" w14:textId="77777777" w:rsidR="002A10F2" w:rsidRPr="002A10F2" w:rsidRDefault="002A10F2" w:rsidP="002A10F2">
      <w:pPr>
        <w:ind w:firstLine="709"/>
        <w:jc w:val="both"/>
        <w:rPr>
          <w:rFonts w:eastAsia="Times New Roman"/>
          <w:sz w:val="24"/>
          <w:szCs w:val="24"/>
          <w:lang w:eastAsia="en-US"/>
        </w:rPr>
      </w:pPr>
      <w:r w:rsidRPr="002A10F2">
        <w:rPr>
          <w:rFonts w:eastAsia="Times New Roman"/>
          <w:sz w:val="24"/>
          <w:szCs w:val="24"/>
          <w:lang w:eastAsia="en-US"/>
        </w:rPr>
        <w:t>Оценката на проектните предложения по тази процедура се извършва в съответствие с Глава трета „Предоставяне на безвъзмездна финансова помощ”, Раздел I. „Общи положения“ и Раздел II. „Предоставяне на безвъзмездна финансова помощ чрез подбор“ от Закона за управление на средствата от Европейските фондове при споделено управление (ЗУСЕФСУ),</w:t>
      </w:r>
      <w:r w:rsidRPr="002A10F2">
        <w:rPr>
          <w:rFonts w:eastAsia="Times New Roman"/>
        </w:rPr>
        <w:t xml:space="preserve"> </w:t>
      </w:r>
      <w:r w:rsidRPr="002A10F2">
        <w:rPr>
          <w:rFonts w:eastAsia="Times New Roman"/>
          <w:sz w:val="24"/>
          <w:szCs w:val="24"/>
          <w:lang w:eastAsia="en-US"/>
        </w:rPr>
        <w:t>глава втора „Правила за оценяване на проектни предложения“, раздел I „Оценяване на проектни предложения чрез подбор“ от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и тази Методология.</w:t>
      </w:r>
    </w:p>
    <w:p w14:paraId="79E1E248"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Съгласно чл. 29, ал. 2 от ЗУСЕФСУ при процедура чрез подбор се извършва:</w:t>
      </w:r>
    </w:p>
    <w:p w14:paraId="69B2DAC4"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1. оценяване на всяко проектно предложение, което включва:</w:t>
      </w:r>
    </w:p>
    <w:p w14:paraId="0D7F7FBA" w14:textId="77777777" w:rsidR="002A10F2" w:rsidRPr="002A10F2" w:rsidRDefault="002A10F2" w:rsidP="002A10F2">
      <w:pPr>
        <w:spacing w:after="120"/>
        <w:ind w:left="709" w:firstLine="709"/>
        <w:jc w:val="both"/>
        <w:rPr>
          <w:rFonts w:eastAsia="Times New Roman"/>
          <w:sz w:val="24"/>
          <w:szCs w:val="24"/>
          <w:lang w:eastAsia="en-US"/>
        </w:rPr>
      </w:pPr>
      <w:r w:rsidRPr="002A10F2">
        <w:rPr>
          <w:rFonts w:eastAsia="Times New Roman"/>
          <w:sz w:val="24"/>
          <w:szCs w:val="24"/>
          <w:lang w:eastAsia="en-US"/>
        </w:rPr>
        <w:t xml:space="preserve"> а) оценка на административното съответствие и допустимостта;</w:t>
      </w:r>
    </w:p>
    <w:p w14:paraId="6F53B2F9" w14:textId="77777777" w:rsidR="002A10F2" w:rsidRPr="002A10F2" w:rsidRDefault="002A10F2" w:rsidP="002A10F2">
      <w:pPr>
        <w:spacing w:after="120"/>
        <w:ind w:left="709" w:firstLine="709"/>
        <w:jc w:val="both"/>
        <w:rPr>
          <w:rFonts w:eastAsia="Times New Roman"/>
          <w:sz w:val="24"/>
          <w:szCs w:val="24"/>
          <w:lang w:eastAsia="en-US"/>
        </w:rPr>
      </w:pPr>
      <w:r w:rsidRPr="002A10F2">
        <w:rPr>
          <w:rFonts w:eastAsia="Times New Roman"/>
          <w:sz w:val="24"/>
          <w:szCs w:val="24"/>
          <w:lang w:eastAsia="en-US"/>
        </w:rPr>
        <w:t xml:space="preserve"> б) техническа и финансова оценка;</w:t>
      </w:r>
    </w:p>
    <w:p w14:paraId="7905E155"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2. класиране на одобрените проектни предложения в низходящ ред;</w:t>
      </w:r>
    </w:p>
    <w:p w14:paraId="71A262DA" w14:textId="77777777" w:rsidR="002A10F2" w:rsidRPr="002A10F2" w:rsidRDefault="002A10F2" w:rsidP="002A10F2">
      <w:pPr>
        <w:ind w:firstLine="709"/>
        <w:jc w:val="both"/>
        <w:rPr>
          <w:rFonts w:eastAsia="Times New Roman"/>
          <w:sz w:val="24"/>
          <w:szCs w:val="24"/>
          <w:lang w:eastAsia="en-US"/>
        </w:rPr>
      </w:pPr>
      <w:r w:rsidRPr="002A10F2">
        <w:rPr>
          <w:rFonts w:eastAsia="Times New Roman"/>
          <w:sz w:val="24"/>
          <w:szCs w:val="24"/>
          <w:lang w:eastAsia="en-US"/>
        </w:rPr>
        <w:t>3. определяне на проектни предложения, за които се предоставя финансиране.</w:t>
      </w:r>
    </w:p>
    <w:p w14:paraId="7DB73177"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 xml:space="preserve">Оценката на административното съответствие и допустимостта на проектните предложения се извършва по критериите, посочени в </w:t>
      </w:r>
      <w:r w:rsidRPr="002A10F2">
        <w:rPr>
          <w:rFonts w:eastAsia="Times New Roman"/>
          <w:b/>
          <w:bCs/>
          <w:sz w:val="24"/>
          <w:szCs w:val="24"/>
          <w:lang w:eastAsia="en-US"/>
        </w:rPr>
        <w:t>раздел 1 „Критерии за оценка на административното съответствие и допустимостта“</w:t>
      </w:r>
      <w:r w:rsidRPr="002A10F2">
        <w:rPr>
          <w:rFonts w:eastAsia="Times New Roman"/>
          <w:sz w:val="24"/>
          <w:szCs w:val="24"/>
          <w:lang w:eastAsia="en-US"/>
        </w:rPr>
        <w:t xml:space="preserve"> от тази методология, които се отбелязват с „ДА“, „НЕ“ или „НП“ (не е приложимо).</w:t>
      </w:r>
    </w:p>
    <w:p w14:paraId="77F18E33"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Съгласно чл. 34, ал. 1 и ал. 2 от ЗУСЕФСУ</w:t>
      </w:r>
      <w:r w:rsidRPr="002A10F2">
        <w:rPr>
          <w:rFonts w:eastAsia="Times New Roman"/>
        </w:rPr>
        <w:t xml:space="preserve"> </w:t>
      </w:r>
      <w:r w:rsidRPr="002A10F2">
        <w:rPr>
          <w:rFonts w:eastAsia="Times New Roman"/>
          <w:sz w:val="24"/>
          <w:szCs w:val="24"/>
          <w:lang w:eastAsia="en-US"/>
        </w:rPr>
        <w:t>и чл. 19, ал. 2 и ал. 3 от ПМС № 23/2023 г., въз основа на извършената проверка за административно съответствие и допустимост назначената от ръководителя на управляващия орган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съответната програма и в ИСУН, а за недопускането се съобщава на всеки от кандидатите, включени в него</w:t>
      </w:r>
      <w:r w:rsidRPr="002A10F2">
        <w:rPr>
          <w:rFonts w:eastAsia="Times New Roman"/>
        </w:rPr>
        <w:t xml:space="preserve"> </w:t>
      </w:r>
      <w:r w:rsidRPr="002A10F2">
        <w:rPr>
          <w:rFonts w:eastAsia="Times New Roman"/>
          <w:sz w:val="24"/>
          <w:szCs w:val="24"/>
          <w:lang w:eastAsia="en-US"/>
        </w:rPr>
        <w:t xml:space="preserve">по реда на чл. 22, ал. 3 от ЗУСЕФСУ. Когато при описаната проверка се установи липса на документ/и и/или друга нередовност, комисията изпраща на кандидата уведомление за установените </w:t>
      </w:r>
      <w:proofErr w:type="spellStart"/>
      <w:r w:rsidRPr="002A10F2">
        <w:rPr>
          <w:rFonts w:eastAsia="Times New Roman"/>
          <w:sz w:val="24"/>
          <w:szCs w:val="24"/>
          <w:lang w:eastAsia="en-US"/>
        </w:rPr>
        <w:t>нередовности</w:t>
      </w:r>
      <w:proofErr w:type="spellEnd"/>
      <w:r w:rsidRPr="002A10F2">
        <w:rPr>
          <w:rFonts w:eastAsia="Times New Roman"/>
          <w:sz w:val="24"/>
          <w:szCs w:val="24"/>
          <w:lang w:eastAsia="en-US"/>
        </w:rPr>
        <w:t xml:space="preserve"> и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Pr="002A10F2">
        <w:rPr>
          <w:rFonts w:eastAsia="Times New Roman"/>
          <w:sz w:val="24"/>
          <w:szCs w:val="24"/>
          <w:lang w:eastAsia="en-US"/>
        </w:rPr>
        <w:t>неотстраняването</w:t>
      </w:r>
      <w:proofErr w:type="spellEnd"/>
      <w:r w:rsidRPr="002A10F2">
        <w:rPr>
          <w:rFonts w:eastAsia="Times New Roman"/>
          <w:sz w:val="24"/>
          <w:szCs w:val="24"/>
          <w:lang w:eastAsia="en-US"/>
        </w:rPr>
        <w:t xml:space="preserve"> на </w:t>
      </w:r>
      <w:proofErr w:type="spellStart"/>
      <w:r w:rsidRPr="002A10F2">
        <w:rPr>
          <w:rFonts w:eastAsia="Times New Roman"/>
          <w:sz w:val="24"/>
          <w:szCs w:val="24"/>
          <w:lang w:eastAsia="en-US"/>
        </w:rPr>
        <w:t>нередовностите</w:t>
      </w:r>
      <w:proofErr w:type="spellEnd"/>
      <w:r w:rsidRPr="002A10F2">
        <w:rPr>
          <w:rFonts w:eastAsia="Times New Roman"/>
          <w:sz w:val="24"/>
          <w:szCs w:val="24"/>
          <w:lang w:eastAsia="en-US"/>
        </w:rPr>
        <w:t xml:space="preserve"> в срок може да доведе до прекратяване на производството по отношение на кандидата. Отстраняването на </w:t>
      </w:r>
      <w:proofErr w:type="spellStart"/>
      <w:r w:rsidRPr="002A10F2">
        <w:rPr>
          <w:rFonts w:eastAsia="Times New Roman"/>
          <w:sz w:val="24"/>
          <w:szCs w:val="24"/>
          <w:lang w:eastAsia="en-US"/>
        </w:rPr>
        <w:t>нередовностите</w:t>
      </w:r>
      <w:proofErr w:type="spellEnd"/>
      <w:r w:rsidRPr="002A10F2">
        <w:rPr>
          <w:rFonts w:eastAsia="Times New Roman"/>
          <w:sz w:val="24"/>
          <w:szCs w:val="24"/>
          <w:lang w:eastAsia="en-US"/>
        </w:rPr>
        <w:t xml:space="preserve"> не може да води до подобряване на качеството на проектното предложение.</w:t>
      </w:r>
    </w:p>
    <w:p w14:paraId="08E930FE"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 xml:space="preserve">Техническата и финансова оценка (ТФО) на проектните предложения се извършва по критериите, посочени </w:t>
      </w:r>
      <w:r w:rsidRPr="002A10F2">
        <w:rPr>
          <w:rFonts w:eastAsia="Times New Roman"/>
          <w:b/>
          <w:bCs/>
          <w:sz w:val="24"/>
          <w:szCs w:val="24"/>
          <w:lang w:eastAsia="en-US"/>
        </w:rPr>
        <w:t xml:space="preserve">в раздел 2 </w:t>
      </w:r>
      <w:bookmarkStart w:id="0" w:name="_Hlk173313638"/>
      <w:r w:rsidRPr="002A10F2">
        <w:rPr>
          <w:rFonts w:eastAsia="Times New Roman"/>
          <w:b/>
          <w:bCs/>
          <w:sz w:val="24"/>
          <w:szCs w:val="24"/>
          <w:lang w:eastAsia="en-US"/>
        </w:rPr>
        <w:t>„Критерии за техническа и финансова оценка“</w:t>
      </w:r>
      <w:r w:rsidRPr="002A10F2">
        <w:rPr>
          <w:rFonts w:eastAsia="Times New Roman"/>
          <w:sz w:val="24"/>
          <w:szCs w:val="24"/>
          <w:lang w:eastAsia="en-US"/>
        </w:rPr>
        <w:t xml:space="preserve"> </w:t>
      </w:r>
      <w:bookmarkEnd w:id="0"/>
      <w:r w:rsidRPr="002A10F2">
        <w:rPr>
          <w:rFonts w:eastAsia="Times New Roman"/>
          <w:sz w:val="24"/>
          <w:szCs w:val="24"/>
          <w:lang w:eastAsia="en-US"/>
        </w:rPr>
        <w:t>от настоящата методология</w:t>
      </w:r>
      <w:r w:rsidRPr="002A10F2">
        <w:rPr>
          <w:rFonts w:eastAsia="Times New Roman"/>
        </w:rPr>
        <w:t xml:space="preserve"> </w:t>
      </w:r>
      <w:r w:rsidRPr="002A10F2">
        <w:rPr>
          <w:rFonts w:eastAsia="Times New Roman"/>
          <w:sz w:val="24"/>
          <w:szCs w:val="24"/>
          <w:lang w:eastAsia="en-US"/>
        </w:rPr>
        <w:t>и по реда на чл. 20 от ПМС № 23/2023 г., като включва следните групи на ТФО:</w:t>
      </w:r>
    </w:p>
    <w:p w14:paraId="75093A7D" w14:textId="77777777" w:rsidR="002A10F2" w:rsidRPr="002A10F2" w:rsidRDefault="002A10F2" w:rsidP="00621627">
      <w:pPr>
        <w:numPr>
          <w:ilvl w:val="0"/>
          <w:numId w:val="2"/>
        </w:numPr>
        <w:spacing w:after="120"/>
        <w:ind w:left="714" w:hanging="357"/>
        <w:jc w:val="both"/>
        <w:rPr>
          <w:rFonts w:eastAsia="Times New Roman"/>
          <w:sz w:val="24"/>
          <w:szCs w:val="24"/>
          <w:lang w:eastAsia="en-US"/>
        </w:rPr>
      </w:pPr>
      <w:r w:rsidRPr="002A10F2">
        <w:rPr>
          <w:rFonts w:eastAsia="Times New Roman"/>
          <w:sz w:val="24"/>
          <w:szCs w:val="24"/>
          <w:lang w:eastAsia="fr-FR"/>
        </w:rPr>
        <w:t>КАЧЕСТВО НА СЪОТВЕТСТВИЕТО</w:t>
      </w:r>
      <w:r w:rsidRPr="002A10F2">
        <w:rPr>
          <w:rFonts w:eastAsia="Times New Roman"/>
          <w:sz w:val="24"/>
          <w:szCs w:val="24"/>
          <w:lang w:eastAsia="en-US"/>
        </w:rPr>
        <w:t>;</w:t>
      </w:r>
    </w:p>
    <w:p w14:paraId="7E15D2C7" w14:textId="77777777" w:rsidR="002A10F2" w:rsidRPr="002A10F2" w:rsidRDefault="002A10F2" w:rsidP="00621627">
      <w:pPr>
        <w:numPr>
          <w:ilvl w:val="0"/>
          <w:numId w:val="2"/>
        </w:numPr>
        <w:spacing w:after="120"/>
        <w:jc w:val="both"/>
        <w:rPr>
          <w:rFonts w:eastAsia="Times New Roman"/>
          <w:sz w:val="24"/>
          <w:szCs w:val="24"/>
          <w:lang w:eastAsia="en-US"/>
        </w:rPr>
      </w:pPr>
      <w:r w:rsidRPr="002A10F2">
        <w:rPr>
          <w:rFonts w:eastAsia="Times New Roman"/>
          <w:sz w:val="24"/>
          <w:szCs w:val="24"/>
          <w:lang w:eastAsia="en-US"/>
        </w:rPr>
        <w:lastRenderedPageBreak/>
        <w:t>ПАРТНЬОРСТВО;</w:t>
      </w:r>
    </w:p>
    <w:p w14:paraId="264428C9" w14:textId="77777777" w:rsidR="002A10F2" w:rsidRPr="002A10F2" w:rsidRDefault="002A10F2" w:rsidP="00621627">
      <w:pPr>
        <w:numPr>
          <w:ilvl w:val="0"/>
          <w:numId w:val="2"/>
        </w:numPr>
        <w:spacing w:after="120"/>
        <w:jc w:val="both"/>
        <w:rPr>
          <w:rFonts w:eastAsia="Times New Roman"/>
          <w:sz w:val="24"/>
          <w:szCs w:val="24"/>
          <w:lang w:eastAsia="en-US"/>
        </w:rPr>
      </w:pPr>
      <w:r w:rsidRPr="002A10F2">
        <w:rPr>
          <w:rFonts w:eastAsia="Times New Roman"/>
          <w:sz w:val="24"/>
          <w:szCs w:val="24"/>
          <w:lang w:eastAsia="en-US"/>
        </w:rPr>
        <w:t>ОЦЕНКА НА ЦЕЛЕВИТЕ ГРУПИ;</w:t>
      </w:r>
    </w:p>
    <w:p w14:paraId="1FDD70AD" w14:textId="77777777" w:rsidR="002A10F2" w:rsidRPr="002A10F2" w:rsidRDefault="002A10F2" w:rsidP="00621627">
      <w:pPr>
        <w:numPr>
          <w:ilvl w:val="0"/>
          <w:numId w:val="2"/>
        </w:numPr>
        <w:spacing w:after="120"/>
        <w:jc w:val="both"/>
        <w:rPr>
          <w:rFonts w:eastAsia="Times New Roman"/>
          <w:sz w:val="24"/>
          <w:szCs w:val="24"/>
          <w:lang w:eastAsia="en-US"/>
        </w:rPr>
      </w:pPr>
      <w:bookmarkStart w:id="1" w:name="_Hlk179983834"/>
      <w:r w:rsidRPr="002A10F2">
        <w:rPr>
          <w:rFonts w:eastAsia="Times New Roman"/>
          <w:sz w:val="24"/>
          <w:szCs w:val="24"/>
          <w:lang w:eastAsia="en-US"/>
        </w:rPr>
        <w:t>ЕФИКАСНОСТ И ЕФЕКТИВНОСТ НА ПРОЕКТНОТО ПРЕДЛОЖЕНИЕ</w:t>
      </w:r>
      <w:bookmarkEnd w:id="1"/>
      <w:r w:rsidRPr="002A10F2">
        <w:rPr>
          <w:rFonts w:eastAsia="Times New Roman"/>
          <w:sz w:val="24"/>
          <w:szCs w:val="24"/>
          <w:lang w:eastAsia="en-US"/>
        </w:rPr>
        <w:t>;</w:t>
      </w:r>
    </w:p>
    <w:p w14:paraId="0D386588" w14:textId="77777777" w:rsidR="002A10F2" w:rsidRPr="002A10F2" w:rsidRDefault="002A10F2" w:rsidP="00621627">
      <w:pPr>
        <w:numPr>
          <w:ilvl w:val="0"/>
          <w:numId w:val="2"/>
        </w:numPr>
        <w:spacing w:after="120"/>
        <w:jc w:val="both"/>
        <w:rPr>
          <w:rFonts w:eastAsia="Times New Roman"/>
          <w:sz w:val="24"/>
          <w:szCs w:val="24"/>
          <w:lang w:eastAsia="en-US"/>
        </w:rPr>
      </w:pPr>
      <w:r w:rsidRPr="002A10F2">
        <w:rPr>
          <w:rFonts w:eastAsia="Times New Roman"/>
          <w:sz w:val="24"/>
          <w:szCs w:val="24"/>
          <w:lang w:eastAsia="en-US"/>
        </w:rPr>
        <w:t xml:space="preserve">БЮДЖЕТ </w:t>
      </w:r>
    </w:p>
    <w:p w14:paraId="479BCD3A"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Всяка група на ТФО включва между един и повече критерии. Оценката на проектното предложение по всяка една от групите на оценка се получава като сума от получения брой точки по съответните критерии. Всяка група на оценка има различна тежест при формиране на общата оценка на проектното предложение. Максималният брой точки, който може да получи едно проектно предложение в ИСУН, е 100 точки.</w:t>
      </w:r>
    </w:p>
    <w:p w14:paraId="3F1CF41A"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b/>
          <w:sz w:val="24"/>
          <w:szCs w:val="24"/>
          <w:lang w:eastAsia="en-US"/>
        </w:rPr>
        <w:t>За да бъде предложено за финансиране едно проектно предложение, общата крайна оценка, получена на етап техническа и финансова оценка, трябва да е равна на или по-голяма от 33 точки.</w:t>
      </w:r>
      <w:r w:rsidRPr="002A10F2">
        <w:rPr>
          <w:rFonts w:eastAsia="Times New Roman"/>
          <w:sz w:val="24"/>
          <w:szCs w:val="24"/>
          <w:lang w:eastAsia="en-US"/>
        </w:rPr>
        <w:t xml:space="preserve"> В случай че две или повече проектни предложения имат еднакви общи крайни точки, проектните предложения ще бъдат подреждани в низходящ ред по следните критерии в посочената последователност:</w:t>
      </w:r>
    </w:p>
    <w:p w14:paraId="54CD4E9A" w14:textId="77777777" w:rsidR="002A10F2" w:rsidRPr="002A10F2" w:rsidRDefault="002A10F2" w:rsidP="00621627">
      <w:pPr>
        <w:numPr>
          <w:ilvl w:val="0"/>
          <w:numId w:val="3"/>
        </w:numPr>
        <w:autoSpaceDE w:val="0"/>
        <w:autoSpaceDN w:val="0"/>
        <w:adjustRightInd w:val="0"/>
        <w:spacing w:after="120"/>
        <w:rPr>
          <w:rFonts w:eastAsia="Times New Roman"/>
          <w:sz w:val="24"/>
          <w:szCs w:val="24"/>
          <w:lang w:eastAsia="en-US"/>
        </w:rPr>
      </w:pPr>
      <w:bookmarkStart w:id="2" w:name="_Hlk179983819"/>
      <w:r w:rsidRPr="002A10F2">
        <w:rPr>
          <w:rFonts w:eastAsia="Times New Roman"/>
          <w:sz w:val="24"/>
          <w:szCs w:val="24"/>
          <w:lang w:eastAsia="en-US"/>
        </w:rPr>
        <w:t xml:space="preserve">По-висока крайна оценка за група </w:t>
      </w:r>
      <w:bookmarkEnd w:id="2"/>
      <w:r w:rsidRPr="002A10F2">
        <w:rPr>
          <w:rFonts w:eastAsia="Times New Roman"/>
          <w:sz w:val="24"/>
          <w:szCs w:val="24"/>
          <w:lang w:eastAsia="en-US"/>
        </w:rPr>
        <w:t xml:space="preserve">„Оценка на целевите групи“; </w:t>
      </w:r>
    </w:p>
    <w:p w14:paraId="634D5CE2" w14:textId="77777777" w:rsidR="002A10F2" w:rsidRPr="002A10F2" w:rsidRDefault="002A10F2" w:rsidP="00621627">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2A10F2">
        <w:rPr>
          <w:rFonts w:eastAsia="Times New Roman"/>
          <w:sz w:val="24"/>
          <w:szCs w:val="24"/>
          <w:lang w:eastAsia="en-US"/>
        </w:rPr>
        <w:t>По-висока крайна оценка за група „Ефикасност и ефективност на проектното предложение“;</w:t>
      </w:r>
    </w:p>
    <w:p w14:paraId="29F13C5E" w14:textId="77777777" w:rsidR="002A10F2" w:rsidRPr="002A10F2" w:rsidRDefault="002A10F2" w:rsidP="00621627">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2A10F2">
        <w:rPr>
          <w:rFonts w:eastAsia="Times New Roman"/>
          <w:sz w:val="24"/>
          <w:szCs w:val="24"/>
          <w:lang w:eastAsia="en-US"/>
        </w:rPr>
        <w:t xml:space="preserve">По-висока крайна оценка за група „Партньорство“; </w:t>
      </w:r>
    </w:p>
    <w:p w14:paraId="26A5BC10" w14:textId="77777777" w:rsidR="002A10F2" w:rsidRPr="002A10F2" w:rsidRDefault="002A10F2" w:rsidP="00621627">
      <w:pPr>
        <w:numPr>
          <w:ilvl w:val="0"/>
          <w:numId w:val="3"/>
        </w:numPr>
        <w:autoSpaceDE w:val="0"/>
        <w:autoSpaceDN w:val="0"/>
        <w:adjustRightInd w:val="0"/>
        <w:spacing w:after="120"/>
        <w:rPr>
          <w:rFonts w:eastAsia="Times New Roman"/>
          <w:sz w:val="24"/>
          <w:szCs w:val="24"/>
          <w:lang w:eastAsia="en-US"/>
        </w:rPr>
      </w:pPr>
      <w:r w:rsidRPr="002A10F2">
        <w:rPr>
          <w:rFonts w:eastAsia="Times New Roman"/>
          <w:sz w:val="24"/>
          <w:szCs w:val="24"/>
          <w:lang w:eastAsia="en-US"/>
        </w:rPr>
        <w:t>По-висока крайна оценка за група „Качество на съответствието“;</w:t>
      </w:r>
    </w:p>
    <w:p w14:paraId="3F2C8A74" w14:textId="77777777" w:rsidR="002A10F2" w:rsidRPr="002A10F2" w:rsidRDefault="002A10F2" w:rsidP="00621627">
      <w:pPr>
        <w:numPr>
          <w:ilvl w:val="0"/>
          <w:numId w:val="3"/>
        </w:numPr>
        <w:autoSpaceDE w:val="0"/>
        <w:autoSpaceDN w:val="0"/>
        <w:adjustRightInd w:val="0"/>
        <w:spacing w:after="120"/>
        <w:jc w:val="both"/>
        <w:rPr>
          <w:rFonts w:eastAsia="Times New Roman"/>
          <w:sz w:val="24"/>
          <w:szCs w:val="24"/>
          <w:lang w:eastAsia="en-US"/>
        </w:rPr>
      </w:pPr>
      <w:r w:rsidRPr="002A10F2">
        <w:rPr>
          <w:rFonts w:eastAsia="Times New Roman"/>
          <w:sz w:val="24"/>
          <w:szCs w:val="24"/>
          <w:lang w:eastAsia="en-US"/>
        </w:rPr>
        <w:t xml:space="preserve">По-висока крайна оценка на група „Бюджет“. </w:t>
      </w:r>
    </w:p>
    <w:p w14:paraId="2AC85969" w14:textId="77777777" w:rsidR="002A10F2" w:rsidRPr="002A10F2" w:rsidRDefault="002A10F2" w:rsidP="002A10F2">
      <w:pPr>
        <w:spacing w:after="120"/>
        <w:ind w:firstLine="709"/>
        <w:jc w:val="both"/>
        <w:rPr>
          <w:rFonts w:eastAsia="Times New Roman"/>
          <w:sz w:val="24"/>
          <w:szCs w:val="24"/>
          <w:lang w:eastAsia="en-US"/>
        </w:rPr>
      </w:pPr>
      <w:r w:rsidRPr="002A10F2">
        <w:rPr>
          <w:rFonts w:eastAsia="Times New Roman"/>
          <w:sz w:val="24"/>
          <w:szCs w:val="24"/>
          <w:lang w:eastAsia="en-US"/>
        </w:rPr>
        <w:t>След приключване на оценителен лист 1 се попълва оценителен лист 2 за окончателна ТФО след проверка на бюджета и размера на допустимата „минимална помощ“. Проверката по оценителен лист 2 се извършва по критериите от настоящата методология, които се отбелязват с „ДА“ или „НЕ“ за критерий 1 и с „ДА“, „НЕ“ или „НП“ (неприложимо) по критерий 2. Проектните предложения, получили минимум 33 точки на етап „Техническа и финансова оценка“ (оценителен лист 1) и „ДА“ на критерий 1 от оценителен лист 2 и „ДА“ или „НП“ на критерий 2 от оценителен лист 2, се класират в низходящ ред съобразно получените крайни точки, като за финансиране се предлагат проектите по реда на класирането до достигане на общия размер на бюджета на  настоящата операция, определен в  Условията за кандидатстване. В случай че бюджетът по един компонент не може бъде усвоен, УО си запазва правото да пренасочи свободния ресурс към друг компонент, за който не достига наличното финансиране.</w:t>
      </w:r>
    </w:p>
    <w:p w14:paraId="631ADFBE" w14:textId="77777777" w:rsidR="002A10F2" w:rsidRPr="002A10F2" w:rsidRDefault="002A10F2" w:rsidP="002A10F2">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b/>
          <w:sz w:val="24"/>
          <w:szCs w:val="24"/>
          <w:lang w:eastAsia="en-US"/>
        </w:rPr>
      </w:pPr>
      <w:r w:rsidRPr="002A10F2">
        <w:rPr>
          <w:rFonts w:eastAsia="Times New Roman"/>
          <w:b/>
          <w:sz w:val="24"/>
          <w:szCs w:val="24"/>
          <w:lang w:eastAsia="en-US"/>
        </w:rPr>
        <w:t>Важно!</w:t>
      </w:r>
    </w:p>
    <w:p w14:paraId="19066A9F" w14:textId="77777777" w:rsidR="002A10F2" w:rsidRPr="002A10F2" w:rsidRDefault="002A10F2" w:rsidP="002A10F2">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sz w:val="24"/>
          <w:szCs w:val="24"/>
          <w:lang w:eastAsia="en-US"/>
        </w:rPr>
      </w:pPr>
      <w:r w:rsidRPr="002A10F2">
        <w:rPr>
          <w:rFonts w:eastAsia="Times New Roman"/>
          <w:sz w:val="24"/>
          <w:szCs w:val="24"/>
          <w:lang w:eastAsia="en-US"/>
        </w:rPr>
        <w:t>По време на техническата и финансова оценка на проектното предложение Оценителната комисия може да извършва корекции в бюджета на проектно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в документите по чл. 26, ал. 1 от ЗУСЕФСУ правила или ограничения по отношение на заложени процентни съотношения/прагове на разходите; несъответствие с правилата за държавните или минималните помощи. В случай, че при оценката на проектно предложение се установи, че с финансовата помощ, за която се кандидатства, ще бъде надхвърлен прагът на допустимите държавни или минимални помощи, оценителната комисия намалява служебно размера на безвъзмездната финансова помощ до максимално допустимия размер. Оценителната комисия следва да извърши редукция на бюджета при условията и по реда</w:t>
      </w:r>
      <w:r w:rsidRPr="002A10F2">
        <w:rPr>
          <w:rFonts w:eastAsia="Times New Roman"/>
        </w:rPr>
        <w:t xml:space="preserve"> </w:t>
      </w:r>
      <w:r w:rsidRPr="002A10F2">
        <w:rPr>
          <w:rFonts w:eastAsia="Times New Roman"/>
          <w:sz w:val="24"/>
          <w:szCs w:val="24"/>
          <w:lang w:eastAsia="en-US"/>
        </w:rPr>
        <w:t xml:space="preserve">на чл. 20, ал. </w:t>
      </w:r>
      <w:r w:rsidRPr="002A10F2">
        <w:rPr>
          <w:rFonts w:eastAsia="Times New Roman"/>
          <w:sz w:val="24"/>
          <w:szCs w:val="24"/>
          <w:lang w:eastAsia="en-US"/>
        </w:rPr>
        <w:lastRenderedPageBreak/>
        <w:t>7- 9 от ПМС № 23/2023 г. ,</w:t>
      </w:r>
      <w:r w:rsidRPr="002A10F2">
        <w:rPr>
          <w:rFonts w:eastAsia="Times New Roman"/>
        </w:rPr>
        <w:t xml:space="preserve"> </w:t>
      </w:r>
      <w:r w:rsidRPr="002A10F2">
        <w:rPr>
          <w:rFonts w:eastAsia="Times New Roman"/>
          <w:sz w:val="24"/>
          <w:szCs w:val="24"/>
          <w:lang w:eastAsia="en-US"/>
        </w:rPr>
        <w:t xml:space="preserve">както и в случаите, в които разходите са необосновани или планираните стойности не съответстват на определените изисквания и стойността на определените единични разходи и еднократни суми. </w:t>
      </w:r>
    </w:p>
    <w:p w14:paraId="26350D23" w14:textId="77777777" w:rsidR="002A10F2" w:rsidRPr="002A10F2" w:rsidRDefault="002A10F2" w:rsidP="002A10F2">
      <w:pPr>
        <w:spacing w:after="120" w:line="256" w:lineRule="auto"/>
        <w:ind w:left="142"/>
        <w:jc w:val="both"/>
        <w:rPr>
          <w:rFonts w:eastAsia="Times New Roman"/>
          <w:b/>
          <w:sz w:val="24"/>
          <w:szCs w:val="24"/>
          <w:lang w:eastAsia="pl-PL"/>
        </w:rPr>
      </w:pPr>
    </w:p>
    <w:p w14:paraId="5C45B41B" w14:textId="77777777" w:rsidR="002A10F2" w:rsidRPr="002A10F2" w:rsidRDefault="002A10F2" w:rsidP="002A10F2">
      <w:pPr>
        <w:spacing w:after="120" w:line="256" w:lineRule="auto"/>
        <w:ind w:left="142"/>
        <w:jc w:val="both"/>
        <w:rPr>
          <w:rFonts w:eastAsia="Times New Roman"/>
          <w:b/>
          <w:sz w:val="24"/>
          <w:szCs w:val="24"/>
          <w:lang w:eastAsia="pl-PL"/>
        </w:rPr>
      </w:pPr>
    </w:p>
    <w:p w14:paraId="791B5914" w14:textId="77777777" w:rsidR="002A10F2" w:rsidRPr="002A10F2" w:rsidRDefault="002A10F2" w:rsidP="00621627">
      <w:pPr>
        <w:numPr>
          <w:ilvl w:val="0"/>
          <w:numId w:val="4"/>
        </w:numPr>
        <w:spacing w:before="120" w:after="240" w:line="257" w:lineRule="auto"/>
        <w:ind w:left="0" w:firstLine="142"/>
        <w:jc w:val="both"/>
        <w:rPr>
          <w:rFonts w:eastAsia="Times New Roman"/>
          <w:b/>
          <w:sz w:val="24"/>
          <w:szCs w:val="24"/>
          <w:lang w:eastAsia="pl-PL"/>
        </w:rPr>
      </w:pPr>
      <w:r w:rsidRPr="002A10F2">
        <w:rPr>
          <w:rFonts w:eastAsia="Times New Roman"/>
          <w:b/>
          <w:sz w:val="24"/>
          <w:szCs w:val="24"/>
          <w:lang w:eastAsia="pl-PL"/>
        </w:rPr>
        <w:t>Критерии за оценка на административното съответствие и допустимостта</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4"/>
        <w:gridCol w:w="555"/>
        <w:gridCol w:w="982"/>
        <w:gridCol w:w="677"/>
      </w:tblGrid>
      <w:tr w:rsidR="002A10F2" w:rsidRPr="002A10F2" w14:paraId="7CD8A226" w14:textId="77777777" w:rsidTr="00BD5842">
        <w:tc>
          <w:tcPr>
            <w:tcW w:w="3826" w:type="pct"/>
            <w:tcBorders>
              <w:top w:val="single" w:sz="4" w:space="0" w:color="auto"/>
              <w:left w:val="single" w:sz="4" w:space="0" w:color="auto"/>
              <w:bottom w:val="single" w:sz="4" w:space="0" w:color="auto"/>
              <w:right w:val="single" w:sz="4" w:space="0" w:color="auto"/>
            </w:tcBorders>
            <w:shd w:val="clear" w:color="auto" w:fill="E0E0E0"/>
            <w:hideMark/>
          </w:tcPr>
          <w:p w14:paraId="29355C56" w14:textId="77777777" w:rsidR="002A10F2" w:rsidRPr="002A10F2" w:rsidRDefault="002A10F2" w:rsidP="002A10F2">
            <w:pPr>
              <w:tabs>
                <w:tab w:val="left" w:pos="-284"/>
              </w:tabs>
              <w:spacing w:after="120"/>
              <w:jc w:val="both"/>
              <w:rPr>
                <w:rFonts w:eastAsia="Times New Roman"/>
                <w:b/>
                <w:sz w:val="24"/>
                <w:szCs w:val="24"/>
                <w:lang w:eastAsia="en-US"/>
              </w:rPr>
            </w:pPr>
            <w:bookmarkStart w:id="3" w:name="_Hlk173313701"/>
            <w:r w:rsidRPr="002A10F2">
              <w:rPr>
                <w:rFonts w:eastAsia="Times New Roman"/>
                <w:b/>
                <w:sz w:val="24"/>
                <w:szCs w:val="24"/>
                <w:lang w:eastAsia="en-US"/>
              </w:rPr>
              <w:t>І. КРИТЕРИИ ЗА ОЦЕНКА НА АДМИНИСТРАТИВНО СЪОТВЕТСТВИЕ</w:t>
            </w:r>
          </w:p>
        </w:tc>
        <w:tc>
          <w:tcPr>
            <w:tcW w:w="162" w:type="pct"/>
            <w:tcBorders>
              <w:top w:val="single" w:sz="4" w:space="0" w:color="auto"/>
              <w:left w:val="single" w:sz="4" w:space="0" w:color="auto"/>
              <w:bottom w:val="single" w:sz="4" w:space="0" w:color="auto"/>
              <w:right w:val="single" w:sz="4" w:space="0" w:color="auto"/>
            </w:tcBorders>
            <w:shd w:val="clear" w:color="auto" w:fill="E0E0E0"/>
            <w:hideMark/>
          </w:tcPr>
          <w:p w14:paraId="7F2423AF" w14:textId="77777777" w:rsidR="002A10F2" w:rsidRPr="002A10F2" w:rsidRDefault="002A10F2" w:rsidP="002A10F2">
            <w:pPr>
              <w:spacing w:after="120"/>
              <w:rPr>
                <w:rFonts w:eastAsia="Times New Roman"/>
                <w:b/>
                <w:sz w:val="24"/>
                <w:szCs w:val="24"/>
                <w:lang w:val="en-US" w:eastAsia="en-US"/>
              </w:rPr>
            </w:pPr>
            <w:r w:rsidRPr="002A10F2">
              <w:rPr>
                <w:rFonts w:eastAsia="Times New Roman"/>
                <w:b/>
                <w:sz w:val="24"/>
                <w:szCs w:val="24"/>
                <w:lang w:val="en-US" w:eastAsia="en-US"/>
              </w:rPr>
              <w:t>ДА</w:t>
            </w:r>
          </w:p>
        </w:tc>
        <w:tc>
          <w:tcPr>
            <w:tcW w:w="590" w:type="pct"/>
            <w:tcBorders>
              <w:top w:val="single" w:sz="4" w:space="0" w:color="auto"/>
              <w:left w:val="single" w:sz="4" w:space="0" w:color="auto"/>
              <w:bottom w:val="single" w:sz="4" w:space="0" w:color="auto"/>
              <w:right w:val="single" w:sz="4" w:space="0" w:color="auto"/>
            </w:tcBorders>
            <w:shd w:val="clear" w:color="auto" w:fill="E0E0E0"/>
            <w:hideMark/>
          </w:tcPr>
          <w:p w14:paraId="2879E59D" w14:textId="77777777" w:rsidR="002A10F2" w:rsidRPr="002A10F2" w:rsidRDefault="002A10F2" w:rsidP="002A10F2">
            <w:pPr>
              <w:spacing w:after="120"/>
              <w:rPr>
                <w:rFonts w:eastAsia="Times New Roman"/>
                <w:b/>
                <w:sz w:val="24"/>
                <w:szCs w:val="24"/>
                <w:lang w:val="en-US" w:eastAsia="en-US"/>
              </w:rPr>
            </w:pPr>
            <w:r w:rsidRPr="002A10F2">
              <w:rPr>
                <w:rFonts w:eastAsia="Times New Roman"/>
                <w:b/>
                <w:sz w:val="24"/>
                <w:szCs w:val="24"/>
                <w:lang w:val="en-US" w:eastAsia="en-US"/>
              </w:rPr>
              <w:t>НЕ</w:t>
            </w:r>
          </w:p>
        </w:tc>
        <w:tc>
          <w:tcPr>
            <w:tcW w:w="422" w:type="pct"/>
            <w:tcBorders>
              <w:top w:val="single" w:sz="4" w:space="0" w:color="auto"/>
              <w:left w:val="single" w:sz="4" w:space="0" w:color="auto"/>
              <w:bottom w:val="single" w:sz="4" w:space="0" w:color="auto"/>
              <w:right w:val="single" w:sz="4" w:space="0" w:color="auto"/>
            </w:tcBorders>
            <w:shd w:val="clear" w:color="auto" w:fill="E0E0E0"/>
            <w:hideMark/>
          </w:tcPr>
          <w:p w14:paraId="676A8762" w14:textId="77777777" w:rsidR="002A10F2" w:rsidRPr="002A10F2" w:rsidRDefault="002A10F2" w:rsidP="002A10F2">
            <w:pPr>
              <w:spacing w:after="120"/>
              <w:rPr>
                <w:rFonts w:eastAsia="Times New Roman"/>
                <w:b/>
                <w:sz w:val="24"/>
                <w:szCs w:val="24"/>
                <w:lang w:val="en-US" w:eastAsia="en-US"/>
              </w:rPr>
            </w:pPr>
            <w:r w:rsidRPr="002A10F2">
              <w:rPr>
                <w:rFonts w:eastAsia="Times New Roman"/>
                <w:b/>
                <w:sz w:val="24"/>
                <w:szCs w:val="24"/>
                <w:lang w:val="en-US" w:eastAsia="en-US"/>
              </w:rPr>
              <w:t>Н/П</w:t>
            </w:r>
          </w:p>
        </w:tc>
      </w:tr>
      <w:tr w:rsidR="002A10F2" w:rsidRPr="002A10F2" w14:paraId="02C36ACA" w14:textId="77777777" w:rsidTr="00BD5842">
        <w:tc>
          <w:tcPr>
            <w:tcW w:w="3826" w:type="pct"/>
          </w:tcPr>
          <w:p w14:paraId="1DD18D0F"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0B1D38AB"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sz w:val="24"/>
                <w:szCs w:val="24"/>
                <w:lang w:eastAsia="en-US"/>
              </w:rPr>
              <w:t xml:space="preserve">Проверката за представляващи кандидатите се извършва в Регистър БУЛСТАТ или в ТРРЮЛНЦ </w:t>
            </w:r>
          </w:p>
        </w:tc>
        <w:tc>
          <w:tcPr>
            <w:tcW w:w="162" w:type="pct"/>
          </w:tcPr>
          <w:p w14:paraId="7B139EC8"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3ABF545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shd w:val="clear" w:color="auto" w:fill="auto"/>
          </w:tcPr>
          <w:p w14:paraId="591481C6" w14:textId="77777777" w:rsidR="002A10F2" w:rsidRPr="002A10F2" w:rsidRDefault="002A10F2" w:rsidP="002A10F2">
            <w:pPr>
              <w:spacing w:after="120"/>
              <w:jc w:val="center"/>
              <w:rPr>
                <w:rFonts w:eastAsia="Times New Roman"/>
                <w:sz w:val="24"/>
                <w:szCs w:val="24"/>
                <w:lang w:eastAsia="en-US"/>
              </w:rPr>
            </w:pPr>
          </w:p>
        </w:tc>
      </w:tr>
      <w:bookmarkEnd w:id="3"/>
      <w:tr w:rsidR="002A10F2" w:rsidRPr="002A10F2" w14:paraId="63B13C42" w14:textId="77777777" w:rsidTr="00BD5842">
        <w:tc>
          <w:tcPr>
            <w:tcW w:w="3826" w:type="pct"/>
            <w:tcBorders>
              <w:top w:val="single" w:sz="4" w:space="0" w:color="auto"/>
              <w:left w:val="single" w:sz="4" w:space="0" w:color="auto"/>
              <w:bottom w:val="single" w:sz="4" w:space="0" w:color="auto"/>
              <w:right w:val="single" w:sz="4" w:space="0" w:color="auto"/>
            </w:tcBorders>
          </w:tcPr>
          <w:p w14:paraId="1DE48367"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Заповед/документ за оправомощаване/упълномощаване за подаване на проектното предложение (ако е приложимо), подадена в ИСУН.</w:t>
            </w:r>
          </w:p>
          <w:p w14:paraId="6291CCDA" w14:textId="77777777" w:rsidR="002A10F2" w:rsidRPr="002A10F2" w:rsidRDefault="002A10F2" w:rsidP="002A10F2">
            <w:pPr>
              <w:tabs>
                <w:tab w:val="left" w:pos="-284"/>
              </w:tabs>
              <w:spacing w:before="120" w:after="120"/>
              <w:jc w:val="both"/>
              <w:rPr>
                <w:rFonts w:eastAsia="Times New Roman"/>
                <w:i/>
                <w:sz w:val="24"/>
                <w:szCs w:val="24"/>
                <w:lang w:eastAsia="en-US"/>
              </w:rPr>
            </w:pPr>
            <w:r w:rsidRPr="002A10F2">
              <w:rPr>
                <w:rFonts w:eastAsia="Times New Roman"/>
                <w:i/>
                <w:sz w:val="24"/>
                <w:szCs w:val="24"/>
                <w:lang w:eastAsia="en-US"/>
              </w:rPr>
              <w:t xml:space="preserve">Прилага се, в случай че проектното предложение е подадено с КЕП от лице, различно от законния представител на кандидата.         </w:t>
            </w:r>
          </w:p>
        </w:tc>
        <w:tc>
          <w:tcPr>
            <w:tcW w:w="162" w:type="pct"/>
            <w:tcBorders>
              <w:top w:val="single" w:sz="4" w:space="0" w:color="auto"/>
              <w:left w:val="single" w:sz="4" w:space="0" w:color="auto"/>
              <w:bottom w:val="single" w:sz="4" w:space="0" w:color="auto"/>
              <w:right w:val="single" w:sz="4" w:space="0" w:color="auto"/>
            </w:tcBorders>
          </w:tcPr>
          <w:p w14:paraId="0E6CAE2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7A61B14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10DC04C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r>
      <w:tr w:rsidR="002A10F2" w:rsidRPr="002A10F2" w14:paraId="6F2A1544" w14:textId="77777777" w:rsidTr="00BD5842">
        <w:tc>
          <w:tcPr>
            <w:tcW w:w="3826" w:type="pct"/>
            <w:tcBorders>
              <w:top w:val="single" w:sz="4" w:space="0" w:color="auto"/>
              <w:left w:val="single" w:sz="4" w:space="0" w:color="auto"/>
              <w:bottom w:val="single" w:sz="4" w:space="0" w:color="auto"/>
              <w:right w:val="single" w:sz="4" w:space="0" w:color="auto"/>
            </w:tcBorders>
          </w:tcPr>
          <w:p w14:paraId="21619F9F"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bookmarkStart w:id="4" w:name="_Hlk160722100"/>
            <w:r w:rsidRPr="002A10F2">
              <w:rPr>
                <w:rFonts w:eastAsia="Times New Roman"/>
                <w:sz w:val="24"/>
                <w:szCs w:val="24"/>
                <w:lang w:eastAsia="en-US"/>
              </w:rPr>
              <w:t xml:space="preserve">Декларация на кандидата/партньора попълнена/и по образец (Приложение </w:t>
            </w:r>
            <w:r w:rsidRPr="002A10F2">
              <w:rPr>
                <w:rFonts w:eastAsia="Times New Roman"/>
                <w:sz w:val="24"/>
                <w:szCs w:val="24"/>
                <w:lang w:val="en-US" w:eastAsia="en-US"/>
              </w:rPr>
              <w:t>I</w:t>
            </w:r>
            <w:r w:rsidRPr="002A10F2">
              <w:rPr>
                <w:rFonts w:eastAsia="Times New Roman"/>
                <w:sz w:val="24"/>
                <w:szCs w:val="24"/>
                <w:lang w:eastAsia="en-US"/>
              </w:rPr>
              <w:t xml:space="preserve"> към Условията за кандидатстване), подадена в ИСУН.</w:t>
            </w:r>
          </w:p>
          <w:p w14:paraId="393562F7"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sz w:val="24"/>
                <w:szCs w:val="24"/>
                <w:lang w:eastAsia="en-US"/>
              </w:rPr>
              <w:t>Попълва се и се подписва от кандидата и от всички партньори</w:t>
            </w:r>
            <w:bookmarkEnd w:id="4"/>
            <w:r w:rsidRPr="002A10F2">
              <w:rPr>
                <w:rFonts w:eastAsia="Times New Roman"/>
                <w:i/>
                <w:sz w:val="24"/>
                <w:szCs w:val="24"/>
                <w:lang w:eastAsia="en-US"/>
              </w:rPr>
              <w:t xml:space="preserve"> съгласно Условията за кандидатстване.</w:t>
            </w:r>
          </w:p>
        </w:tc>
        <w:tc>
          <w:tcPr>
            <w:tcW w:w="162" w:type="pct"/>
            <w:tcBorders>
              <w:top w:val="single" w:sz="4" w:space="0" w:color="auto"/>
              <w:left w:val="single" w:sz="4" w:space="0" w:color="auto"/>
              <w:bottom w:val="single" w:sz="4" w:space="0" w:color="auto"/>
              <w:right w:val="single" w:sz="4" w:space="0" w:color="auto"/>
            </w:tcBorders>
          </w:tcPr>
          <w:p w14:paraId="50226D27"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53C25FB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62DDB9B4" w14:textId="77777777" w:rsidR="002A10F2" w:rsidRPr="002A10F2" w:rsidRDefault="002A10F2" w:rsidP="002A10F2">
            <w:pPr>
              <w:spacing w:after="120"/>
              <w:jc w:val="center"/>
              <w:rPr>
                <w:rFonts w:eastAsia="Times New Roman"/>
                <w:sz w:val="24"/>
                <w:szCs w:val="24"/>
                <w:lang w:eastAsia="en-US"/>
              </w:rPr>
            </w:pPr>
          </w:p>
        </w:tc>
      </w:tr>
      <w:tr w:rsidR="002A10F2" w:rsidRPr="002A10F2" w14:paraId="205F60E3" w14:textId="77777777" w:rsidTr="00BD5842">
        <w:tc>
          <w:tcPr>
            <w:tcW w:w="3826" w:type="pct"/>
          </w:tcPr>
          <w:p w14:paraId="3C7EBA9A"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Декларация за партньорство (ако е приложимо), по образец (Приложение … към Условията за кандидатстване) попълнена и подадена в ИСУН</w:t>
            </w:r>
          </w:p>
          <w:p w14:paraId="64C98B2C"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iCs/>
                <w:sz w:val="24"/>
                <w:szCs w:val="24"/>
                <w:lang w:eastAsia="en-US"/>
              </w:rPr>
              <w:t>Попълва се и се подписва</w:t>
            </w:r>
            <w:r w:rsidRPr="002A10F2">
              <w:rPr>
                <w:rFonts w:eastAsia="Times New Roman"/>
                <w:sz w:val="24"/>
                <w:szCs w:val="24"/>
                <w:lang w:eastAsia="en-US"/>
              </w:rPr>
              <w:t xml:space="preserve"> </w:t>
            </w:r>
            <w:r w:rsidRPr="002A10F2">
              <w:rPr>
                <w:rFonts w:eastAsia="Times New Roman"/>
                <w:i/>
                <w:sz w:val="24"/>
                <w:szCs w:val="24"/>
                <w:lang w:eastAsia="en-US"/>
              </w:rPr>
              <w:t>от кандидата и всички партньори (при наличие на такива) съгласно Условията за кандидатстване.</w:t>
            </w:r>
          </w:p>
        </w:tc>
        <w:tc>
          <w:tcPr>
            <w:tcW w:w="162" w:type="pct"/>
          </w:tcPr>
          <w:p w14:paraId="22ED0009"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79272611"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6DEC615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6EE65173" w14:textId="77777777" w:rsidTr="00BD5842">
        <w:tc>
          <w:tcPr>
            <w:tcW w:w="3826" w:type="pct"/>
          </w:tcPr>
          <w:p w14:paraId="061497F2" w14:textId="77777777" w:rsidR="002A10F2" w:rsidRPr="002A10F2" w:rsidDel="008410FE"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 xml:space="preserve">Споразумение/Споразумения за асоциирано партньорство между кандидата, училище-партньор (когато е приложимо) и работодател/и - асоцииран/и партньор/и, участващ/и в партньорство с училище за </w:t>
            </w:r>
            <w:proofErr w:type="spellStart"/>
            <w:r w:rsidRPr="002A10F2">
              <w:rPr>
                <w:rFonts w:eastAsia="Times New Roman"/>
                <w:sz w:val="24"/>
                <w:szCs w:val="24"/>
                <w:lang w:eastAsia="en-US"/>
              </w:rPr>
              <w:t>дуална</w:t>
            </w:r>
            <w:proofErr w:type="spellEnd"/>
            <w:r w:rsidRPr="002A10F2">
              <w:rPr>
                <w:rFonts w:eastAsia="Times New Roman"/>
                <w:sz w:val="24"/>
                <w:szCs w:val="24"/>
                <w:lang w:eastAsia="en-US"/>
              </w:rPr>
              <w:t xml:space="preserve"> система на обучение, попълнено/и по образец (Приложение … към Условията за кандидатстване), подадено в ИСУН.</w:t>
            </w:r>
          </w:p>
        </w:tc>
        <w:tc>
          <w:tcPr>
            <w:tcW w:w="162" w:type="pct"/>
          </w:tcPr>
          <w:p w14:paraId="5F15CA39"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61FBC61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12EB7B4F" w14:textId="77777777" w:rsidR="002A10F2" w:rsidRPr="002A10F2" w:rsidRDefault="002A10F2" w:rsidP="002A10F2">
            <w:pPr>
              <w:spacing w:after="120"/>
              <w:jc w:val="center"/>
              <w:rPr>
                <w:rFonts w:eastAsia="Times New Roman"/>
                <w:sz w:val="24"/>
                <w:szCs w:val="24"/>
                <w:lang w:eastAsia="en-US"/>
              </w:rPr>
            </w:pPr>
          </w:p>
        </w:tc>
      </w:tr>
      <w:tr w:rsidR="002A10F2" w:rsidRPr="002A10F2" w14:paraId="4F35E25A" w14:textId="77777777" w:rsidTr="00BD5842">
        <w:tc>
          <w:tcPr>
            <w:tcW w:w="3826" w:type="pct"/>
          </w:tcPr>
          <w:p w14:paraId="14CF9B1F"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Декларация/и за асоциирано партньорство (ако е приложимо), попълнена/и по образец (Приложение … към Условията за кандидатстване), подадена в ИСУН.</w:t>
            </w:r>
          </w:p>
          <w:p w14:paraId="7B7EAEED"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iCs/>
                <w:sz w:val="24"/>
                <w:szCs w:val="24"/>
                <w:lang w:eastAsia="en-US"/>
              </w:rPr>
              <w:t xml:space="preserve">Подава се в случай на участие като асоцииран/и партньор/и на национално представителни организации на работодателите и </w:t>
            </w:r>
            <w:r w:rsidRPr="002A10F2">
              <w:rPr>
                <w:rFonts w:eastAsia="Times New Roman"/>
                <w:i/>
                <w:iCs/>
                <w:sz w:val="24"/>
                <w:szCs w:val="24"/>
                <w:lang w:eastAsia="en-US"/>
              </w:rPr>
              <w:lastRenderedPageBreak/>
              <w:t>на работниците и служителите в България, както и техните поделения съгласно чл. 36, ал. 8 от Кодекса на труда, браншови и професионални организации, както и РУО-асоциирани партньори.</w:t>
            </w:r>
          </w:p>
        </w:tc>
        <w:tc>
          <w:tcPr>
            <w:tcW w:w="162" w:type="pct"/>
          </w:tcPr>
          <w:p w14:paraId="4609C2E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7F877EE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0C1CFD81"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4A2E0AB8" w14:textId="77777777" w:rsidTr="00BD5842">
        <w:tc>
          <w:tcPr>
            <w:tcW w:w="3826" w:type="pct"/>
            <w:tcBorders>
              <w:top w:val="single" w:sz="4" w:space="0" w:color="auto"/>
              <w:left w:val="single" w:sz="4" w:space="0" w:color="auto"/>
              <w:bottom w:val="single" w:sz="4" w:space="0" w:color="auto"/>
              <w:right w:val="single" w:sz="4" w:space="0" w:color="auto"/>
            </w:tcBorders>
          </w:tcPr>
          <w:p w14:paraId="61398224"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Декларация за минимални помощи (ако е приложимо), попълнена по образец (Приложение …. към Условията за кандидатстване), подадена в ИСУН.</w:t>
            </w:r>
          </w:p>
          <w:p w14:paraId="76428B0C" w14:textId="77777777" w:rsidR="002A10F2" w:rsidRPr="002A10F2" w:rsidRDefault="002A10F2" w:rsidP="002A10F2">
            <w:pPr>
              <w:tabs>
                <w:tab w:val="left" w:pos="-284"/>
              </w:tabs>
              <w:suppressAutoHyphens/>
              <w:autoSpaceDE w:val="0"/>
              <w:autoSpaceDN w:val="0"/>
              <w:spacing w:after="120"/>
              <w:jc w:val="both"/>
              <w:textAlignment w:val="baseline"/>
              <w:rPr>
                <w:rFonts w:eastAsia="Times New Roman"/>
                <w:i/>
                <w:sz w:val="24"/>
                <w:szCs w:val="24"/>
                <w:highlight w:val="yellow"/>
              </w:rPr>
            </w:pPr>
            <w:r w:rsidRPr="002A10F2">
              <w:rPr>
                <w:rFonts w:eastAsia="Times New Roman"/>
                <w:i/>
                <w:sz w:val="24"/>
                <w:szCs w:val="24"/>
              </w:rPr>
              <w:t>Прилага се от кандидати/партньори частни училища, ЮЛНЦ,</w:t>
            </w:r>
            <w:r w:rsidRPr="002A10F2">
              <w:rPr>
                <w:rFonts w:eastAsia="Times New Roman"/>
                <w:i/>
                <w:sz w:val="24"/>
                <w:szCs w:val="24"/>
                <w:lang w:eastAsia="en-US"/>
              </w:rPr>
              <w:t xml:space="preserve"> национално представителни организации на работодателите и на работниците и служителите в България</w:t>
            </w:r>
            <w:r w:rsidRPr="002A10F2">
              <w:rPr>
                <w:rFonts w:eastAsia="Times New Roman"/>
                <w:i/>
                <w:sz w:val="24"/>
                <w:szCs w:val="24"/>
              </w:rPr>
              <w:t xml:space="preserve"> и техните поделения съгласно чл. 36, ал. 8 от Кодекса на труда, съгласно Условията за кандидатстване. </w:t>
            </w:r>
          </w:p>
        </w:tc>
        <w:tc>
          <w:tcPr>
            <w:tcW w:w="162" w:type="pct"/>
            <w:tcBorders>
              <w:top w:val="single" w:sz="4" w:space="0" w:color="auto"/>
              <w:left w:val="single" w:sz="4" w:space="0" w:color="auto"/>
              <w:bottom w:val="single" w:sz="4" w:space="0" w:color="auto"/>
              <w:right w:val="single" w:sz="4" w:space="0" w:color="auto"/>
            </w:tcBorders>
          </w:tcPr>
          <w:p w14:paraId="71DD41B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503015ED" w14:textId="77777777" w:rsidR="002A10F2" w:rsidRPr="002A10F2" w:rsidRDefault="002A10F2" w:rsidP="002A10F2">
            <w:pPr>
              <w:spacing w:after="120"/>
              <w:jc w:val="center"/>
              <w:rPr>
                <w:rFonts w:eastAsia="Times New Roman"/>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5FC60155"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r>
      <w:tr w:rsidR="002A10F2" w:rsidRPr="002A10F2" w14:paraId="18CFC4A3" w14:textId="77777777" w:rsidTr="00BD5842">
        <w:tc>
          <w:tcPr>
            <w:tcW w:w="3826" w:type="pct"/>
            <w:tcBorders>
              <w:top w:val="single" w:sz="4" w:space="0" w:color="auto"/>
              <w:left w:val="single" w:sz="4" w:space="0" w:color="auto"/>
              <w:bottom w:val="single" w:sz="4" w:space="0" w:color="auto"/>
              <w:right w:val="single" w:sz="4" w:space="0" w:color="auto"/>
            </w:tcBorders>
          </w:tcPr>
          <w:p w14:paraId="635E23D0" w14:textId="77777777" w:rsidR="002A10F2" w:rsidRPr="002A10F2" w:rsidRDefault="002A10F2" w:rsidP="00621627">
            <w:pPr>
              <w:numPr>
                <w:ilvl w:val="0"/>
                <w:numId w:val="1"/>
              </w:numPr>
              <w:jc w:val="both"/>
              <w:rPr>
                <w:rFonts w:eastAsia="Times New Roman"/>
                <w:sz w:val="24"/>
                <w:szCs w:val="24"/>
                <w:lang w:eastAsia="en-US"/>
              </w:rPr>
            </w:pPr>
            <w:r w:rsidRPr="002A10F2">
              <w:rPr>
                <w:rFonts w:eastAsia="Times New Roman"/>
                <w:sz w:val="24"/>
                <w:szCs w:val="24"/>
                <w:lang w:eastAsia="en-US"/>
              </w:rPr>
              <w:t>Декларация за разграничаване на неикономическата от икономическата дейност, попълнена по образец (Приложение … към Условията за кандидатстване) (ако е приложимо), подадена в ИСУН.</w:t>
            </w:r>
          </w:p>
          <w:p w14:paraId="2D90BCC7" w14:textId="77777777" w:rsidR="002A10F2" w:rsidRPr="002A10F2" w:rsidRDefault="002A10F2" w:rsidP="002A10F2">
            <w:pPr>
              <w:tabs>
                <w:tab w:val="left" w:pos="-284"/>
              </w:tabs>
              <w:spacing w:before="120" w:after="120"/>
              <w:ind w:left="23"/>
              <w:jc w:val="both"/>
              <w:rPr>
                <w:rFonts w:eastAsia="Times New Roman"/>
                <w:sz w:val="24"/>
                <w:szCs w:val="24"/>
                <w:lang w:eastAsia="en-US"/>
              </w:rPr>
            </w:pPr>
            <w:r w:rsidRPr="002A10F2">
              <w:rPr>
                <w:rFonts w:eastAsia="Times New Roman"/>
                <w:i/>
                <w:sz w:val="24"/>
                <w:szCs w:val="24"/>
                <w:lang w:eastAsia="en-US"/>
              </w:rPr>
              <w:t>Прилага се от кандидати/партньори-частни училища, ЮЛНЦ, национално представителни организации на работодателите и на работниците и служителите в България и техните поделения съгласно чл. 36, ал. 8 от Кодекса на труда, когато е приложимо съгласно Условията за кандидатстване.</w:t>
            </w:r>
          </w:p>
        </w:tc>
        <w:tc>
          <w:tcPr>
            <w:tcW w:w="162" w:type="pct"/>
            <w:tcBorders>
              <w:top w:val="single" w:sz="4" w:space="0" w:color="auto"/>
              <w:left w:val="single" w:sz="4" w:space="0" w:color="auto"/>
              <w:bottom w:val="single" w:sz="4" w:space="0" w:color="auto"/>
              <w:right w:val="single" w:sz="4" w:space="0" w:color="auto"/>
            </w:tcBorders>
          </w:tcPr>
          <w:p w14:paraId="24A6EC7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32C99633"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7A93F29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r>
      <w:tr w:rsidR="002A10F2" w:rsidRPr="002A10F2" w14:paraId="422C4D21" w14:textId="77777777" w:rsidTr="00BD5842">
        <w:tc>
          <w:tcPr>
            <w:tcW w:w="3826" w:type="pct"/>
            <w:tcBorders>
              <w:top w:val="single" w:sz="4" w:space="0" w:color="auto"/>
              <w:left w:val="single" w:sz="4" w:space="0" w:color="auto"/>
              <w:bottom w:val="single" w:sz="4" w:space="0" w:color="auto"/>
              <w:right w:val="single" w:sz="4" w:space="0" w:color="auto"/>
            </w:tcBorders>
          </w:tcPr>
          <w:p w14:paraId="75B752E4" w14:textId="77777777" w:rsidR="002A10F2" w:rsidRPr="002A10F2" w:rsidRDefault="002A10F2" w:rsidP="00621627">
            <w:pPr>
              <w:numPr>
                <w:ilvl w:val="0"/>
                <w:numId w:val="1"/>
              </w:numPr>
              <w:jc w:val="both"/>
              <w:rPr>
                <w:rFonts w:eastAsia="Times New Roman"/>
                <w:sz w:val="24"/>
                <w:szCs w:val="24"/>
                <w:lang w:eastAsia="en-US"/>
              </w:rPr>
            </w:pPr>
            <w:r w:rsidRPr="002A10F2">
              <w:rPr>
                <w:rFonts w:eastAsia="Times New Roman"/>
                <w:sz w:val="24"/>
                <w:szCs w:val="24"/>
                <w:lang w:eastAsia="pl-PL"/>
              </w:rPr>
              <w:t xml:space="preserve">Помощна таблица, попълнена по образец – във формат  </w:t>
            </w:r>
            <w:proofErr w:type="spellStart"/>
            <w:r w:rsidRPr="002A10F2">
              <w:rPr>
                <w:rFonts w:eastAsia="Times New Roman"/>
                <w:sz w:val="24"/>
                <w:szCs w:val="24"/>
                <w:lang w:eastAsia="pl-PL"/>
              </w:rPr>
              <w:t>excel</w:t>
            </w:r>
            <w:proofErr w:type="spellEnd"/>
            <w:r w:rsidRPr="002A10F2">
              <w:rPr>
                <w:rFonts w:eastAsia="Times New Roman"/>
                <w:sz w:val="24"/>
                <w:szCs w:val="24"/>
                <w:lang w:eastAsia="pl-PL"/>
              </w:rPr>
              <w:t xml:space="preserve"> (Приложение … към Условията за кандидатстване), надлежно попълнена съгласно инструкциите и прикачена в ИСУН.</w:t>
            </w:r>
          </w:p>
        </w:tc>
        <w:tc>
          <w:tcPr>
            <w:tcW w:w="162" w:type="pct"/>
            <w:tcBorders>
              <w:top w:val="single" w:sz="4" w:space="0" w:color="auto"/>
              <w:left w:val="single" w:sz="4" w:space="0" w:color="auto"/>
              <w:bottom w:val="single" w:sz="4" w:space="0" w:color="auto"/>
              <w:right w:val="single" w:sz="4" w:space="0" w:color="auto"/>
            </w:tcBorders>
          </w:tcPr>
          <w:p w14:paraId="14F3DF1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6AC1CB9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27AD65EF" w14:textId="77777777" w:rsidR="002A10F2" w:rsidRPr="002A10F2" w:rsidRDefault="002A10F2" w:rsidP="002A10F2">
            <w:pPr>
              <w:spacing w:after="120"/>
              <w:jc w:val="center"/>
              <w:rPr>
                <w:rFonts w:eastAsia="Times New Roman"/>
                <w:sz w:val="24"/>
                <w:szCs w:val="24"/>
              </w:rPr>
            </w:pPr>
          </w:p>
        </w:tc>
      </w:tr>
      <w:tr w:rsidR="002A10F2" w:rsidRPr="002A10F2" w14:paraId="7E3A7DE1" w14:textId="77777777" w:rsidTr="00BD5842">
        <w:tc>
          <w:tcPr>
            <w:tcW w:w="3826" w:type="pct"/>
            <w:tcBorders>
              <w:top w:val="single" w:sz="4" w:space="0" w:color="auto"/>
              <w:left w:val="single" w:sz="4" w:space="0" w:color="auto"/>
              <w:bottom w:val="single" w:sz="4" w:space="0" w:color="auto"/>
              <w:right w:val="single" w:sz="4" w:space="0" w:color="auto"/>
            </w:tcBorders>
          </w:tcPr>
          <w:p w14:paraId="3897B385"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en-US"/>
              </w:rPr>
            </w:pPr>
            <w:r w:rsidRPr="002A10F2">
              <w:rPr>
                <w:rFonts w:eastAsia="Times New Roman"/>
                <w:sz w:val="24"/>
                <w:szCs w:val="24"/>
                <w:lang w:eastAsia="en-US"/>
              </w:rPr>
              <w:t>Автобиографии на членовете на основния екип за организация и управление на проекта, попълнени по образец (Приложение …към Условията за кандидатстване), подадени в ИСУН.</w:t>
            </w:r>
          </w:p>
          <w:p w14:paraId="2ECEC890" w14:textId="77777777" w:rsidR="002A10F2" w:rsidRPr="002A10F2" w:rsidRDefault="002A10F2" w:rsidP="002A10F2">
            <w:pPr>
              <w:jc w:val="both"/>
              <w:rPr>
                <w:rFonts w:eastAsia="Times New Roman"/>
                <w:sz w:val="24"/>
                <w:szCs w:val="24"/>
                <w:lang w:eastAsia="en-US"/>
              </w:rPr>
            </w:pPr>
            <w:r w:rsidRPr="002A10F2">
              <w:rPr>
                <w:rFonts w:eastAsia="Times New Roman"/>
                <w:i/>
                <w:iCs/>
                <w:sz w:val="24"/>
                <w:szCs w:val="24"/>
                <w:lang w:eastAsia="en-US"/>
              </w:rPr>
              <w:t xml:space="preserve">Основният екип за организация и управление на проекта включва ръководител на проекта, координатор и счетоводител (финансист). </w:t>
            </w:r>
          </w:p>
        </w:tc>
        <w:tc>
          <w:tcPr>
            <w:tcW w:w="162" w:type="pct"/>
            <w:tcBorders>
              <w:top w:val="single" w:sz="4" w:space="0" w:color="auto"/>
              <w:left w:val="single" w:sz="4" w:space="0" w:color="auto"/>
              <w:bottom w:val="single" w:sz="4" w:space="0" w:color="auto"/>
              <w:right w:val="single" w:sz="4" w:space="0" w:color="auto"/>
            </w:tcBorders>
          </w:tcPr>
          <w:p w14:paraId="4DF10E95"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33C954E7"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4DCAF58A" w14:textId="77777777" w:rsidR="002A10F2" w:rsidRPr="002A10F2" w:rsidRDefault="002A10F2" w:rsidP="002A10F2">
            <w:pPr>
              <w:spacing w:after="120"/>
              <w:jc w:val="center"/>
              <w:rPr>
                <w:rFonts w:eastAsia="Times New Roman"/>
                <w:sz w:val="24"/>
                <w:szCs w:val="24"/>
              </w:rPr>
            </w:pPr>
          </w:p>
        </w:tc>
      </w:tr>
      <w:tr w:rsidR="002A10F2" w:rsidRPr="002A10F2" w14:paraId="0C53B78F" w14:textId="77777777" w:rsidTr="00BD5842">
        <w:trPr>
          <w:trHeight w:val="100"/>
        </w:trPr>
        <w:tc>
          <w:tcPr>
            <w:tcW w:w="3826" w:type="pct"/>
            <w:tcBorders>
              <w:top w:val="single" w:sz="4" w:space="0" w:color="auto"/>
              <w:left w:val="single" w:sz="4" w:space="0" w:color="auto"/>
              <w:bottom w:val="single" w:sz="4" w:space="0" w:color="auto"/>
              <w:right w:val="single" w:sz="4" w:space="0" w:color="auto"/>
            </w:tcBorders>
          </w:tcPr>
          <w:p w14:paraId="24FC1D45" w14:textId="77777777" w:rsidR="002A10F2" w:rsidRPr="002A10F2" w:rsidRDefault="002A10F2" w:rsidP="00621627">
            <w:pPr>
              <w:numPr>
                <w:ilvl w:val="0"/>
                <w:numId w:val="1"/>
              </w:numPr>
              <w:tabs>
                <w:tab w:val="left" w:pos="-284"/>
              </w:tabs>
              <w:spacing w:after="120"/>
              <w:ind w:left="644" w:firstLine="22"/>
              <w:jc w:val="both"/>
              <w:rPr>
                <w:rFonts w:eastAsia="Times New Roman"/>
                <w:sz w:val="24"/>
                <w:szCs w:val="24"/>
                <w:lang w:eastAsia="pl-PL"/>
              </w:rPr>
            </w:pPr>
            <w:r w:rsidRPr="002A10F2">
              <w:rPr>
                <w:rFonts w:eastAsia="Times New Roman"/>
                <w:sz w:val="24"/>
                <w:szCs w:val="24"/>
                <w:lang w:eastAsia="pl-PL"/>
              </w:rPr>
              <w:t>Счетоводни документи (</w:t>
            </w:r>
            <w:r w:rsidRPr="002A10F2">
              <w:rPr>
                <w:rFonts w:eastAsia="Times New Roman"/>
                <w:sz w:val="24"/>
                <w:szCs w:val="24"/>
                <w:lang w:eastAsia="en-US"/>
              </w:rPr>
              <w:t>Годишен</w:t>
            </w:r>
            <w:r w:rsidRPr="002A10F2">
              <w:rPr>
                <w:rFonts w:eastAsia="Times New Roman"/>
                <w:sz w:val="24"/>
                <w:szCs w:val="24"/>
                <w:lang w:eastAsia="pl-PL"/>
              </w:rPr>
              <w:t xml:space="preserve"> отчет за дейността с финансови отчети) на кандидата за последните две приключили финансови години към датата на кандидатстване, съгласно Условията за кандидатстване, подадени в ИСУН.</w:t>
            </w:r>
          </w:p>
          <w:p w14:paraId="76FBB5B5" w14:textId="77777777" w:rsidR="002A10F2" w:rsidRPr="002A10F2" w:rsidRDefault="002A10F2" w:rsidP="002A10F2">
            <w:pPr>
              <w:spacing w:before="120" w:after="160"/>
              <w:jc w:val="both"/>
              <w:rPr>
                <w:rFonts w:eastAsia="Times New Roman"/>
                <w:i/>
                <w:iCs/>
                <w:color w:val="000000"/>
                <w:sz w:val="24"/>
                <w:szCs w:val="24"/>
                <w:lang w:eastAsia="pl-PL"/>
              </w:rPr>
            </w:pPr>
            <w:r w:rsidRPr="002A10F2">
              <w:rPr>
                <w:rFonts w:eastAsia="Times New Roman"/>
                <w:i/>
                <w:iCs/>
                <w:color w:val="000000"/>
                <w:sz w:val="24"/>
                <w:szCs w:val="24"/>
                <w:lang w:eastAsia="pl-PL"/>
              </w:rPr>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3176D232" w14:textId="77777777" w:rsidR="002A10F2" w:rsidRPr="002A10F2" w:rsidRDefault="002A10F2" w:rsidP="002A10F2">
            <w:pPr>
              <w:tabs>
                <w:tab w:val="left" w:pos="-284"/>
              </w:tabs>
              <w:jc w:val="both"/>
              <w:rPr>
                <w:rFonts w:eastAsia="Times New Roman"/>
                <w:sz w:val="24"/>
                <w:szCs w:val="24"/>
                <w:lang w:eastAsia="pl-PL"/>
              </w:rPr>
            </w:pPr>
            <w:r w:rsidRPr="002A10F2">
              <w:rPr>
                <w:rFonts w:eastAsia="Times New Roman"/>
                <w:i/>
                <w:iCs/>
                <w:sz w:val="24"/>
                <w:szCs w:val="24"/>
                <w:lang w:eastAsia="pl-PL"/>
              </w:rPr>
              <w:t>Проверява се служебно от оценителната комисия:</w:t>
            </w:r>
          </w:p>
          <w:p w14:paraId="366AA24E" w14:textId="77777777" w:rsidR="002A10F2" w:rsidRPr="002A10F2" w:rsidRDefault="002A10F2" w:rsidP="002A10F2">
            <w:pPr>
              <w:tabs>
                <w:tab w:val="left" w:pos="-284"/>
              </w:tabs>
              <w:jc w:val="both"/>
              <w:rPr>
                <w:rFonts w:eastAsia="Times New Roman"/>
                <w:i/>
                <w:iCs/>
                <w:sz w:val="24"/>
                <w:szCs w:val="24"/>
                <w:lang w:eastAsia="pl-PL"/>
              </w:rPr>
            </w:pPr>
            <w:r w:rsidRPr="002A10F2">
              <w:rPr>
                <w:rFonts w:eastAsia="Times New Roman"/>
                <w:i/>
                <w:iCs/>
                <w:sz w:val="24"/>
                <w:szCs w:val="24"/>
                <w:lang w:eastAsia="pl-PL"/>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33E15185" w14:textId="77777777" w:rsidR="002A10F2" w:rsidRPr="002A10F2" w:rsidRDefault="002A10F2" w:rsidP="002A10F2">
            <w:pPr>
              <w:jc w:val="both"/>
              <w:rPr>
                <w:rFonts w:eastAsia="Times New Roman"/>
                <w:color w:val="000000"/>
                <w:highlight w:val="lightGray"/>
                <w:lang w:eastAsia="en-US"/>
              </w:rPr>
            </w:pPr>
            <w:r w:rsidRPr="002A10F2">
              <w:rPr>
                <w:rFonts w:eastAsia="Times New Roman"/>
                <w:i/>
                <w:iCs/>
                <w:sz w:val="24"/>
                <w:szCs w:val="24"/>
                <w:lang w:eastAsia="pl-PL"/>
              </w:rPr>
              <w:t xml:space="preserve">- в случай че исканите документи, заверени по реда на Закона за счетоводството, са публично достъпни на други електронни </w:t>
            </w:r>
            <w:r w:rsidRPr="002A10F2">
              <w:rPr>
                <w:rFonts w:eastAsia="Times New Roman"/>
                <w:i/>
                <w:iCs/>
                <w:sz w:val="24"/>
                <w:szCs w:val="24"/>
                <w:lang w:eastAsia="pl-PL"/>
              </w:rPr>
              <w:lastRenderedPageBreak/>
              <w:t>източници, следва да бъде предоставен линк към източниците, в които са налични за целите на оценката на критерия за финансов капацитет</w:t>
            </w:r>
            <w:r w:rsidRPr="002A10F2">
              <w:rPr>
                <w:rFonts w:eastAsia="Times New Roman"/>
                <w:sz w:val="24"/>
                <w:szCs w:val="24"/>
                <w:lang w:eastAsia="pl-PL"/>
              </w:rPr>
              <w:t>.</w:t>
            </w:r>
          </w:p>
        </w:tc>
        <w:tc>
          <w:tcPr>
            <w:tcW w:w="162" w:type="pct"/>
            <w:tcBorders>
              <w:top w:val="single" w:sz="4" w:space="0" w:color="auto"/>
              <w:left w:val="single" w:sz="4" w:space="0" w:color="auto"/>
              <w:bottom w:val="single" w:sz="4" w:space="0" w:color="auto"/>
              <w:right w:val="single" w:sz="4" w:space="0" w:color="auto"/>
            </w:tcBorders>
          </w:tcPr>
          <w:p w14:paraId="66012438"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54D76E6E"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shd w:val="clear" w:color="auto" w:fill="auto"/>
          </w:tcPr>
          <w:p w14:paraId="67B455FD" w14:textId="77777777" w:rsidR="002A10F2" w:rsidRPr="002A10F2" w:rsidRDefault="002A10F2" w:rsidP="002A10F2">
            <w:pPr>
              <w:spacing w:after="120"/>
              <w:jc w:val="center"/>
              <w:rPr>
                <w:rFonts w:eastAsia="Times New Roman"/>
                <w:sz w:val="24"/>
                <w:szCs w:val="24"/>
                <w:lang w:eastAsia="en-US"/>
              </w:rPr>
            </w:pPr>
          </w:p>
        </w:tc>
      </w:tr>
      <w:tr w:rsidR="002A10F2" w:rsidRPr="002A10F2" w14:paraId="47CD14FF" w14:textId="77777777" w:rsidTr="00BD5842">
        <w:trPr>
          <w:trHeight w:val="100"/>
        </w:trPr>
        <w:tc>
          <w:tcPr>
            <w:tcW w:w="3826" w:type="pct"/>
          </w:tcPr>
          <w:p w14:paraId="02B5AAF7" w14:textId="3BE72BDA" w:rsidR="002A10F2" w:rsidRPr="002A10F2" w:rsidRDefault="00180582" w:rsidP="00621627">
            <w:pPr>
              <w:numPr>
                <w:ilvl w:val="0"/>
                <w:numId w:val="1"/>
              </w:numPr>
              <w:spacing w:after="120"/>
              <w:ind w:left="22"/>
              <w:jc w:val="both"/>
              <w:rPr>
                <w:rFonts w:eastAsia="Times New Roman"/>
                <w:sz w:val="24"/>
                <w:szCs w:val="24"/>
                <w:lang w:eastAsia="en-US"/>
              </w:rPr>
            </w:pPr>
            <w:r w:rsidRPr="00345D0D">
              <w:rPr>
                <w:rFonts w:eastAsia="Times New Roman"/>
                <w:b/>
                <w:bCs/>
                <w:sz w:val="24"/>
                <w:szCs w:val="24"/>
                <w:lang w:eastAsia="en-US"/>
              </w:rPr>
              <w:t>12.</w:t>
            </w:r>
            <w:r>
              <w:rPr>
                <w:rFonts w:eastAsia="Times New Roman"/>
                <w:sz w:val="24"/>
                <w:szCs w:val="24"/>
                <w:lang w:eastAsia="en-US"/>
              </w:rPr>
              <w:t xml:space="preserve"> </w:t>
            </w:r>
            <w:r w:rsidR="002A10F2" w:rsidRPr="002A10F2">
              <w:rPr>
                <w:rFonts w:eastAsia="Times New Roman"/>
                <w:sz w:val="24"/>
                <w:szCs w:val="24"/>
                <w:lang w:eastAsia="en-US"/>
              </w:rPr>
              <w:t>Устав/учредителен акт, удостоверение за актуално състояние или решение по вписване, удостоверяващо статута на кандидат/партньор -</w:t>
            </w:r>
            <w:r w:rsidR="002A10F2" w:rsidRPr="002A10F2">
              <w:rPr>
                <w:rFonts w:eastAsia="Times New Roman"/>
              </w:rPr>
              <w:t xml:space="preserve"> </w:t>
            </w:r>
            <w:r w:rsidR="002A10F2" w:rsidRPr="002A10F2">
              <w:rPr>
                <w:rFonts w:eastAsia="Times New Roman"/>
                <w:sz w:val="24"/>
                <w:szCs w:val="24"/>
                <w:lang w:eastAsia="en-US"/>
              </w:rPr>
              <w:t>ЮЛНЦ, частно училище, подадени в ИСУН (когато е приложимо). Удостоверение от национално представителна организация на работодателите и на работниците и служителите, че партньорът е нейно поделение по реда на чл. 36, ал. 8 от Кодекса на труда, прикачено в ИСУН (когато е приложимо).</w:t>
            </w:r>
          </w:p>
          <w:p w14:paraId="0E6C7A2F"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 xml:space="preserve">В случай, че информацията е оповестена в ТРРЮЛНЦ това обстоятелство ще се проверява по служебен път. В случай, че Устав/учредителен акт, удостоверение за актуално състояние или решение по вписване не са налични в ТРРЮЛНЦ, кандидатът/партньорът прилага документите в ИСУН. Удостоверението за актуално състояние следва да е издадено не по-рано от 3 месеца преди крайната дата на кандидатстване, сканирано и прикачено в ИСУН. </w:t>
            </w:r>
          </w:p>
          <w:p w14:paraId="7298163E" w14:textId="77777777" w:rsidR="002A10F2" w:rsidRPr="002A10F2" w:rsidRDefault="002A10F2" w:rsidP="002A10F2">
            <w:pPr>
              <w:spacing w:after="120"/>
              <w:jc w:val="both"/>
              <w:rPr>
                <w:rFonts w:eastAsia="Times New Roman"/>
                <w:color w:val="000000"/>
                <w:sz w:val="24"/>
                <w:szCs w:val="24"/>
                <w:lang w:eastAsia="en-US"/>
              </w:rPr>
            </w:pPr>
            <w:r w:rsidRPr="002A10F2">
              <w:rPr>
                <w:rFonts w:eastAsia="Times New Roman"/>
                <w:i/>
                <w:iCs/>
                <w:sz w:val="24"/>
                <w:szCs w:val="24"/>
                <w:lang w:eastAsia="en-US"/>
              </w:rPr>
              <w:t>Удостоверение от национално представителна организация на работодателите и на работниците и служителите следва да е подписано от законен представител на съответната национално представителна организация и да съдържа и информация в кой държавен регистър е вписано съответното поделение.</w:t>
            </w:r>
          </w:p>
        </w:tc>
        <w:tc>
          <w:tcPr>
            <w:tcW w:w="162" w:type="pct"/>
          </w:tcPr>
          <w:p w14:paraId="4F9A5011"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6DFE8CA4"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59666211"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0FA173E3" w14:textId="77777777" w:rsidTr="00BD5842">
        <w:trPr>
          <w:trHeight w:val="100"/>
        </w:trPr>
        <w:tc>
          <w:tcPr>
            <w:tcW w:w="3826" w:type="pct"/>
          </w:tcPr>
          <w:p w14:paraId="21AB46EA" w14:textId="77777777" w:rsidR="002A10F2" w:rsidRPr="002A10F2" w:rsidRDefault="002A10F2" w:rsidP="00621627">
            <w:pPr>
              <w:numPr>
                <w:ilvl w:val="0"/>
                <w:numId w:val="1"/>
              </w:numPr>
              <w:jc w:val="both"/>
              <w:rPr>
                <w:rFonts w:eastAsia="Times New Roman"/>
                <w:sz w:val="24"/>
                <w:szCs w:val="24"/>
                <w:lang w:eastAsia="pl-PL"/>
              </w:rPr>
            </w:pPr>
            <w:r w:rsidRPr="002A10F2">
              <w:rPr>
                <w:rFonts w:eastAsia="Times New Roman"/>
                <w:sz w:val="24"/>
                <w:szCs w:val="24"/>
                <w:lang w:eastAsia="pl-PL"/>
              </w:rPr>
              <w:t>Документи, доказващи опит в изпълнение на дейности, сходни или идентични с тези по операцията и/или участие в изпълнението на поне един приключен проект в сферата на образованието и/или работа с уязвими групи преди датата на обявяване на процедурата (когато е приложимо).</w:t>
            </w:r>
          </w:p>
          <w:p w14:paraId="42CC5566" w14:textId="77777777" w:rsidR="002A10F2" w:rsidRPr="002A10F2" w:rsidRDefault="002A10F2" w:rsidP="002A10F2">
            <w:pPr>
              <w:spacing w:before="120" w:after="120"/>
              <w:ind w:left="23"/>
              <w:jc w:val="both"/>
              <w:rPr>
                <w:rFonts w:eastAsia="Times New Roman"/>
                <w:i/>
                <w:iCs/>
                <w:sz w:val="24"/>
                <w:szCs w:val="24"/>
                <w:lang w:eastAsia="pl-PL"/>
              </w:rPr>
            </w:pPr>
            <w:r w:rsidRPr="002A10F2">
              <w:rPr>
                <w:rFonts w:eastAsia="Times New Roman"/>
                <w:i/>
                <w:iCs/>
                <w:sz w:val="24"/>
                <w:szCs w:val="24"/>
                <w:lang w:eastAsia="pl-PL"/>
              </w:rPr>
              <w:t>Представят се от ЮЛНЦ, в случай че информацията не е налична в Търговския регистър и регистъра на юридическите лица с нестопанска цел (ТРРЮЛНЦ) съгласно чл. 40, ал. 2, т. 1 и т. 2 от ЗЮЛНЦ в изпълнение на ал. 3 от същия член. В случай, че такива документи са публично достъпни, следва да бъде/ат предоставен/и линк/</w:t>
            </w:r>
            <w:proofErr w:type="spellStart"/>
            <w:r w:rsidRPr="002A10F2">
              <w:rPr>
                <w:rFonts w:eastAsia="Times New Roman"/>
                <w:i/>
                <w:iCs/>
                <w:sz w:val="24"/>
                <w:szCs w:val="24"/>
                <w:lang w:eastAsia="pl-PL"/>
              </w:rPr>
              <w:t>ове</w:t>
            </w:r>
            <w:proofErr w:type="spellEnd"/>
            <w:r w:rsidRPr="002A10F2">
              <w:rPr>
                <w:rFonts w:eastAsia="Times New Roman"/>
                <w:i/>
                <w:iCs/>
                <w:sz w:val="24"/>
                <w:szCs w:val="24"/>
                <w:lang w:eastAsia="pl-PL"/>
              </w:rPr>
              <w:t xml:space="preserve"> към източника/ците, в който е/са наличен/и. (Примерни документи са писма, препоръки, договори, споразумения, меморандуми, проекти, други приложими).</w:t>
            </w:r>
          </w:p>
        </w:tc>
        <w:tc>
          <w:tcPr>
            <w:tcW w:w="162" w:type="pct"/>
          </w:tcPr>
          <w:p w14:paraId="33F5147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590" w:type="pct"/>
            <w:shd w:val="clear" w:color="auto" w:fill="auto"/>
          </w:tcPr>
          <w:p w14:paraId="5C1E7D4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18B91684"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0F67B890" w14:textId="77777777" w:rsidTr="00BD5842">
        <w:trPr>
          <w:trHeight w:val="100"/>
        </w:trPr>
        <w:tc>
          <w:tcPr>
            <w:tcW w:w="3826" w:type="pct"/>
          </w:tcPr>
          <w:p w14:paraId="3FE78C34" w14:textId="3FCB41C8" w:rsidR="002A10F2" w:rsidRPr="002A10F2" w:rsidRDefault="00180582" w:rsidP="00621627">
            <w:pPr>
              <w:numPr>
                <w:ilvl w:val="0"/>
                <w:numId w:val="1"/>
              </w:numPr>
              <w:spacing w:after="120"/>
              <w:ind w:left="22"/>
              <w:jc w:val="both"/>
              <w:rPr>
                <w:rFonts w:eastAsia="Times New Roman"/>
                <w:sz w:val="24"/>
                <w:szCs w:val="24"/>
                <w:lang w:eastAsia="en-US"/>
              </w:rPr>
            </w:pPr>
            <w:r w:rsidRPr="00345D0D">
              <w:rPr>
                <w:rFonts w:eastAsia="Times New Roman"/>
                <w:b/>
                <w:bCs/>
                <w:sz w:val="24"/>
                <w:szCs w:val="24"/>
                <w:lang w:eastAsia="en-US"/>
              </w:rPr>
              <w:t>14.</w:t>
            </w:r>
            <w:r>
              <w:rPr>
                <w:rFonts w:eastAsia="Times New Roman"/>
                <w:sz w:val="24"/>
                <w:szCs w:val="24"/>
                <w:lang w:eastAsia="en-US"/>
              </w:rPr>
              <w:t xml:space="preserve"> </w:t>
            </w:r>
            <w:r w:rsidR="002A10F2" w:rsidRPr="002A10F2">
              <w:rPr>
                <w:rFonts w:eastAsia="Times New Roman"/>
                <w:sz w:val="24"/>
                <w:szCs w:val="24"/>
                <w:lang w:eastAsia="en-US"/>
              </w:rPr>
              <w:t>Решение на Общинския съвет, с което се изразява съгласие за кандидатстване с конкретното с проектно предложение.</w:t>
            </w:r>
          </w:p>
          <w:p w14:paraId="30FA7E55" w14:textId="77777777" w:rsidR="002A10F2" w:rsidRPr="002A10F2" w:rsidRDefault="002A10F2" w:rsidP="002A10F2">
            <w:pPr>
              <w:spacing w:after="120"/>
              <w:ind w:left="142"/>
              <w:jc w:val="both"/>
              <w:rPr>
                <w:rFonts w:eastAsia="Times New Roman"/>
                <w:color w:val="000000"/>
                <w:sz w:val="24"/>
                <w:szCs w:val="24"/>
                <w:lang w:eastAsia="en-US"/>
              </w:rPr>
            </w:pPr>
            <w:r w:rsidRPr="002A10F2">
              <w:rPr>
                <w:rFonts w:eastAsia="Times New Roman"/>
                <w:i/>
                <w:iCs/>
                <w:sz w:val="24"/>
                <w:szCs w:val="24"/>
                <w:lang w:eastAsia="en-US"/>
              </w:rPr>
              <w:t>Представя се само от общини – кандидати или партньори.</w:t>
            </w:r>
          </w:p>
        </w:tc>
        <w:tc>
          <w:tcPr>
            <w:tcW w:w="162" w:type="pct"/>
          </w:tcPr>
          <w:p w14:paraId="14CD5BB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shd w:val="clear" w:color="auto" w:fill="auto"/>
          </w:tcPr>
          <w:p w14:paraId="25457233"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c>
          <w:tcPr>
            <w:tcW w:w="422" w:type="pct"/>
            <w:shd w:val="clear" w:color="auto" w:fill="auto"/>
          </w:tcPr>
          <w:p w14:paraId="743AD0C3"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lang w:eastAsia="en-US"/>
              </w:rPr>
              <w:fldChar w:fldCharType="begin">
                <w:ffData>
                  <w:name w:val=""/>
                  <w:enabled/>
                  <w:calcOnExit/>
                  <w:checkBox>
                    <w:sizeAuto/>
                    <w:default w:val="0"/>
                  </w:checkBox>
                </w:ffData>
              </w:fldChar>
            </w:r>
            <w:r w:rsidRPr="002A10F2">
              <w:rPr>
                <w:rFonts w:eastAsia="Times New Roman"/>
                <w:sz w:val="24"/>
                <w:szCs w:val="24"/>
                <w:lang w:eastAsia="en-US"/>
              </w:rPr>
              <w:instrText xml:space="preserve"> FORMCHECKBOX </w:instrText>
            </w:r>
            <w:r w:rsidR="00093279">
              <w:rPr>
                <w:rFonts w:eastAsia="Times New Roman"/>
                <w:sz w:val="24"/>
                <w:szCs w:val="24"/>
                <w:lang w:eastAsia="en-US"/>
              </w:rPr>
            </w:r>
            <w:r w:rsidR="00093279">
              <w:rPr>
                <w:rFonts w:eastAsia="Times New Roman"/>
                <w:sz w:val="24"/>
                <w:szCs w:val="24"/>
                <w:lang w:eastAsia="en-US"/>
              </w:rPr>
              <w:fldChar w:fldCharType="separate"/>
            </w:r>
            <w:r w:rsidRPr="002A10F2">
              <w:rPr>
                <w:rFonts w:eastAsia="Times New Roman"/>
                <w:sz w:val="24"/>
                <w:szCs w:val="24"/>
                <w:lang w:eastAsia="en-US"/>
              </w:rPr>
              <w:fldChar w:fldCharType="end"/>
            </w:r>
          </w:p>
        </w:tc>
      </w:tr>
      <w:tr w:rsidR="002A10F2" w:rsidRPr="002A10F2" w14:paraId="17516004" w14:textId="77777777" w:rsidTr="00BD5842">
        <w:trPr>
          <w:trHeight w:val="569"/>
        </w:trPr>
        <w:tc>
          <w:tcPr>
            <w:tcW w:w="3826" w:type="pct"/>
            <w:shd w:val="clear" w:color="auto" w:fill="E0E0E0"/>
          </w:tcPr>
          <w:p w14:paraId="19201932" w14:textId="77777777" w:rsidR="002A10F2" w:rsidRPr="002A10F2" w:rsidRDefault="002A10F2" w:rsidP="002A10F2">
            <w:pPr>
              <w:spacing w:after="120"/>
              <w:rPr>
                <w:rFonts w:eastAsia="Times New Roman"/>
                <w:b/>
                <w:sz w:val="24"/>
                <w:szCs w:val="24"/>
                <w:lang w:eastAsia="pl-PL"/>
              </w:rPr>
            </w:pPr>
            <w:r w:rsidRPr="002A10F2">
              <w:rPr>
                <w:rFonts w:eastAsia="Times New Roman"/>
                <w:b/>
                <w:sz w:val="24"/>
                <w:szCs w:val="24"/>
                <w:lang w:eastAsia="en-US"/>
              </w:rPr>
              <w:t xml:space="preserve">ІI. </w:t>
            </w:r>
            <w:r w:rsidRPr="002A10F2">
              <w:rPr>
                <w:rFonts w:eastAsia="Times New Roman"/>
                <w:b/>
                <w:sz w:val="24"/>
                <w:szCs w:val="24"/>
                <w:lang w:eastAsia="pl-PL"/>
              </w:rPr>
              <w:t xml:space="preserve">КРИТЕРИИ ЗА ОЦЕНКА НА ДОПУСТИМОСТТА </w:t>
            </w:r>
          </w:p>
        </w:tc>
        <w:tc>
          <w:tcPr>
            <w:tcW w:w="162" w:type="pct"/>
            <w:shd w:val="clear" w:color="auto" w:fill="E0E0E0"/>
          </w:tcPr>
          <w:p w14:paraId="7F73656F" w14:textId="77777777" w:rsidR="002A10F2" w:rsidRPr="002A10F2" w:rsidRDefault="002A10F2" w:rsidP="002A10F2">
            <w:pPr>
              <w:spacing w:after="120"/>
              <w:rPr>
                <w:rFonts w:eastAsia="Times New Roman"/>
                <w:b/>
                <w:sz w:val="24"/>
                <w:szCs w:val="24"/>
                <w:lang w:eastAsia="en-US"/>
              </w:rPr>
            </w:pPr>
            <w:r w:rsidRPr="002A10F2">
              <w:rPr>
                <w:rFonts w:eastAsia="Times New Roman"/>
                <w:b/>
                <w:sz w:val="24"/>
                <w:szCs w:val="24"/>
                <w:lang w:eastAsia="en-US"/>
              </w:rPr>
              <w:t>ДА</w:t>
            </w:r>
          </w:p>
        </w:tc>
        <w:tc>
          <w:tcPr>
            <w:tcW w:w="590" w:type="pct"/>
            <w:shd w:val="clear" w:color="auto" w:fill="E0E0E0"/>
          </w:tcPr>
          <w:p w14:paraId="09073E1A" w14:textId="77777777" w:rsidR="002A10F2" w:rsidRPr="002A10F2" w:rsidRDefault="002A10F2" w:rsidP="002A10F2">
            <w:pPr>
              <w:spacing w:after="120"/>
              <w:rPr>
                <w:rFonts w:eastAsia="Times New Roman"/>
                <w:b/>
                <w:sz w:val="24"/>
                <w:szCs w:val="24"/>
                <w:lang w:eastAsia="en-US"/>
              </w:rPr>
            </w:pPr>
            <w:r w:rsidRPr="002A10F2">
              <w:rPr>
                <w:rFonts w:eastAsia="Times New Roman"/>
                <w:b/>
                <w:sz w:val="24"/>
                <w:szCs w:val="24"/>
                <w:lang w:eastAsia="en-US"/>
              </w:rPr>
              <w:t>НЕ</w:t>
            </w:r>
          </w:p>
        </w:tc>
        <w:tc>
          <w:tcPr>
            <w:tcW w:w="422" w:type="pct"/>
            <w:shd w:val="clear" w:color="auto" w:fill="E0E0E0"/>
          </w:tcPr>
          <w:p w14:paraId="75E618C6" w14:textId="77777777" w:rsidR="002A10F2" w:rsidRPr="002A10F2" w:rsidRDefault="002A10F2" w:rsidP="002A10F2">
            <w:pPr>
              <w:spacing w:after="120"/>
              <w:rPr>
                <w:rFonts w:eastAsia="Times New Roman"/>
                <w:b/>
                <w:sz w:val="24"/>
                <w:szCs w:val="24"/>
                <w:lang w:eastAsia="en-US"/>
              </w:rPr>
            </w:pPr>
            <w:r w:rsidRPr="002A10F2">
              <w:rPr>
                <w:rFonts w:eastAsia="Times New Roman"/>
                <w:b/>
                <w:sz w:val="24"/>
                <w:szCs w:val="24"/>
                <w:lang w:eastAsia="en-US"/>
              </w:rPr>
              <w:t>Н/П</w:t>
            </w:r>
          </w:p>
        </w:tc>
      </w:tr>
      <w:tr w:rsidR="002A10F2" w:rsidRPr="002A10F2" w14:paraId="290D7B22"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27DD2523"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r w:rsidRPr="002A10F2">
              <w:rPr>
                <w:rFonts w:eastAsia="Times New Roman"/>
                <w:sz w:val="24"/>
                <w:szCs w:val="24"/>
                <w:lang w:eastAsia="en-US"/>
              </w:rPr>
              <w:t>Кандидатът</w:t>
            </w:r>
            <w:r w:rsidRPr="002A10F2">
              <w:rPr>
                <w:rFonts w:eastAsia="Times New Roman"/>
                <w:sz w:val="24"/>
                <w:szCs w:val="24"/>
                <w:lang w:eastAsia="pl-PL"/>
              </w:rPr>
              <w:t xml:space="preserve"> е допустим съгласно т. 11 от Условията за кандидатстване.</w:t>
            </w:r>
          </w:p>
          <w:p w14:paraId="69E68595" w14:textId="77777777" w:rsidR="002A10F2" w:rsidRPr="002A10F2" w:rsidRDefault="002A10F2" w:rsidP="002A10F2">
            <w:pPr>
              <w:tabs>
                <w:tab w:val="left" w:pos="-284"/>
              </w:tabs>
              <w:jc w:val="both"/>
              <w:rPr>
                <w:rFonts w:eastAsia="Times New Roman"/>
                <w:i/>
                <w:sz w:val="24"/>
                <w:szCs w:val="24"/>
                <w:lang w:eastAsia="en-US"/>
              </w:rPr>
            </w:pPr>
            <w:r w:rsidRPr="002A10F2">
              <w:rPr>
                <w:rFonts w:eastAsia="Times New Roman"/>
                <w:i/>
                <w:sz w:val="24"/>
                <w:szCs w:val="24"/>
                <w:lang w:eastAsia="en-US"/>
              </w:rPr>
              <w:t xml:space="preserve">Проверката на кандидати – училища се извършва служебно в Регистъра на институциите в системата на предучилищното </w:t>
            </w:r>
            <w:r w:rsidRPr="002A10F2">
              <w:rPr>
                <w:rFonts w:eastAsia="Times New Roman"/>
                <w:i/>
                <w:sz w:val="24"/>
                <w:szCs w:val="24"/>
                <w:lang w:eastAsia="en-US"/>
              </w:rPr>
              <w:lastRenderedPageBreak/>
              <w:t xml:space="preserve">и училищното образование съгласно чл. 345 от ЗПУО, Регистър БУЛСТАТ, ТРРЮЛНЦ или друг регистър (например НЕИСПУО). При кандидат частно училище проверка се извършва и на база представени документи по критерий № 12 по група I. </w:t>
            </w:r>
          </w:p>
          <w:p w14:paraId="4B9F851D" w14:textId="77777777" w:rsidR="002A10F2" w:rsidRPr="002A10F2" w:rsidRDefault="002A10F2" w:rsidP="002A10F2">
            <w:pPr>
              <w:tabs>
                <w:tab w:val="left" w:pos="-284"/>
              </w:tabs>
              <w:spacing w:before="120" w:after="120"/>
              <w:jc w:val="both"/>
              <w:rPr>
                <w:rFonts w:eastAsia="Times New Roman"/>
                <w:i/>
                <w:sz w:val="24"/>
                <w:szCs w:val="24"/>
                <w:lang w:eastAsia="en-US"/>
              </w:rPr>
            </w:pPr>
            <w:r w:rsidRPr="002A10F2">
              <w:rPr>
                <w:rFonts w:eastAsia="Times New Roman"/>
                <w:i/>
                <w:sz w:val="24"/>
                <w:szCs w:val="24"/>
                <w:lang w:eastAsia="en-US"/>
              </w:rPr>
              <w:t>Проверката на кандидати общини се извършва в регистър БУЛСТАТ на Агенция по вписвания или др.</w:t>
            </w:r>
          </w:p>
          <w:p w14:paraId="41C27729"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sz w:val="24"/>
                <w:szCs w:val="24"/>
                <w:lang w:eastAsia="en-US"/>
              </w:rPr>
              <w:t>Проверката на ЮЛНЦ - кандидати се прави в ТРРЮЛНЦ/БУЛСТАТ, както и на база представени документи по критерии № 12 и № 13 от група I.</w:t>
            </w:r>
          </w:p>
          <w:p w14:paraId="5C6240A0" w14:textId="77777777" w:rsidR="002A10F2" w:rsidRPr="002A10F2" w:rsidRDefault="002A10F2" w:rsidP="002A10F2">
            <w:pPr>
              <w:tabs>
                <w:tab w:val="left" w:pos="-284"/>
              </w:tabs>
              <w:spacing w:before="120" w:after="120"/>
              <w:jc w:val="both"/>
              <w:rPr>
                <w:rFonts w:eastAsia="Times New Roman"/>
                <w:sz w:val="24"/>
                <w:szCs w:val="24"/>
              </w:rPr>
            </w:pPr>
            <w:r w:rsidRPr="002A10F2">
              <w:rPr>
                <w:rFonts w:eastAsia="Times New Roman"/>
                <w:i/>
                <w:sz w:val="24"/>
                <w:szCs w:val="24"/>
                <w:lang w:eastAsia="en-US"/>
              </w:rPr>
              <w:t>Проверката за представляващи на кандидатите се извършва в Регистър БУЛСТАТ или в ТРРЮЛНЦ. Проектно предложение, което е подадено от кандидат, който не отговаря на изискванията за допустимост на кандидата, следва да бъде отхвърлено.</w:t>
            </w:r>
          </w:p>
        </w:tc>
        <w:tc>
          <w:tcPr>
            <w:tcW w:w="162" w:type="pct"/>
            <w:tcBorders>
              <w:top w:val="single" w:sz="4" w:space="0" w:color="auto"/>
              <w:left w:val="single" w:sz="4" w:space="0" w:color="auto"/>
              <w:bottom w:val="single" w:sz="4" w:space="0" w:color="auto"/>
              <w:right w:val="single" w:sz="4" w:space="0" w:color="auto"/>
            </w:tcBorders>
          </w:tcPr>
          <w:p w14:paraId="4056271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4425BB6D"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76940EEC" w14:textId="77777777" w:rsidR="002A10F2" w:rsidRPr="002A10F2" w:rsidRDefault="002A10F2" w:rsidP="002A10F2">
            <w:pPr>
              <w:spacing w:after="120"/>
              <w:jc w:val="center"/>
              <w:rPr>
                <w:rFonts w:eastAsia="Times New Roman"/>
                <w:sz w:val="24"/>
                <w:szCs w:val="24"/>
                <w:lang w:eastAsia="en-US"/>
              </w:rPr>
            </w:pPr>
          </w:p>
        </w:tc>
      </w:tr>
      <w:tr w:rsidR="002A10F2" w:rsidRPr="002A10F2" w14:paraId="35D1D557"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05398386"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r w:rsidRPr="002A10F2">
              <w:rPr>
                <w:rFonts w:eastAsia="Times New Roman"/>
                <w:sz w:val="24"/>
                <w:szCs w:val="24"/>
                <w:lang w:eastAsia="en-US"/>
              </w:rPr>
              <w:t xml:space="preserve">Допустимите кандидати съгласно Условията за кандидатстване  участват като кандидат </w:t>
            </w:r>
            <w:r w:rsidRPr="002A10F2">
              <w:rPr>
                <w:rFonts w:eastAsia="Times New Roman"/>
                <w:sz w:val="24"/>
                <w:szCs w:val="24"/>
                <w:lang w:eastAsia="pl-PL"/>
              </w:rPr>
              <w:t>само в едно проектно предложение по процедурата при спазване на ограниченията от Условията за кандидатстване:</w:t>
            </w:r>
          </w:p>
          <w:p w14:paraId="0A7759B0"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sz w:val="24"/>
                <w:szCs w:val="24"/>
                <w:lang w:eastAsia="pl-PL"/>
              </w:rPr>
              <w:t>- община може да участва като кандидат в едно проектно предложение и като партньор в повече проектни предложения само по един от трите компонента, в задължително партньорство с допустимо училище;</w:t>
            </w:r>
          </w:p>
          <w:p w14:paraId="1FB87CA5" w14:textId="77777777" w:rsidR="002A10F2" w:rsidRPr="002A10F2" w:rsidRDefault="002A10F2" w:rsidP="002A10F2">
            <w:pPr>
              <w:tabs>
                <w:tab w:val="left" w:pos="-284"/>
              </w:tabs>
              <w:jc w:val="both"/>
              <w:rPr>
                <w:rFonts w:eastAsia="Times New Roman"/>
                <w:sz w:val="24"/>
                <w:szCs w:val="24"/>
                <w:lang w:eastAsia="pl-PL"/>
              </w:rPr>
            </w:pPr>
            <w:r w:rsidRPr="002A10F2">
              <w:rPr>
                <w:rFonts w:eastAsia="Times New Roman"/>
                <w:sz w:val="24"/>
                <w:szCs w:val="24"/>
                <w:lang w:eastAsia="pl-PL"/>
              </w:rPr>
              <w:t>-държавно/а, общинско/а и частно/а училище могат да участват като кандидат или като партньор само в едно проектно предложение;</w:t>
            </w:r>
          </w:p>
          <w:p w14:paraId="03929944" w14:textId="77777777" w:rsidR="002A10F2" w:rsidRPr="002A10F2" w:rsidRDefault="002A10F2" w:rsidP="002A10F2">
            <w:pPr>
              <w:tabs>
                <w:tab w:val="left" w:pos="-284"/>
              </w:tabs>
              <w:spacing w:before="120"/>
              <w:jc w:val="both"/>
              <w:rPr>
                <w:rFonts w:eastAsia="Times New Roman"/>
                <w:sz w:val="24"/>
                <w:szCs w:val="24"/>
                <w:lang w:eastAsia="pl-PL"/>
              </w:rPr>
            </w:pPr>
            <w:r w:rsidRPr="002A10F2">
              <w:rPr>
                <w:rFonts w:eastAsia="Times New Roman"/>
                <w:sz w:val="24"/>
                <w:szCs w:val="24"/>
              </w:rPr>
              <w:t xml:space="preserve">- ЮЛНЦ може да участва като кандидат в едно проектно предложение и като партньор в повече проектни предложения, </w:t>
            </w:r>
            <w:r w:rsidRPr="002A10F2">
              <w:rPr>
                <w:rFonts w:eastAsia="Times New Roman"/>
                <w:sz w:val="24"/>
                <w:szCs w:val="24"/>
                <w:lang w:eastAsia="pl-PL"/>
              </w:rPr>
              <w:t>в задължително партньорство с допустимо училище</w:t>
            </w:r>
            <w:r w:rsidRPr="002A10F2">
              <w:rPr>
                <w:rFonts w:eastAsia="Times New Roman"/>
                <w:sz w:val="24"/>
                <w:szCs w:val="24"/>
                <w:lang w:eastAsia="en-US"/>
              </w:rPr>
              <w:t>.</w:t>
            </w:r>
          </w:p>
          <w:p w14:paraId="2A0E7895" w14:textId="77777777" w:rsidR="002A10F2" w:rsidRPr="002A10F2" w:rsidRDefault="002A10F2" w:rsidP="002A10F2">
            <w:pPr>
              <w:tabs>
                <w:tab w:val="left" w:pos="-284"/>
              </w:tabs>
              <w:spacing w:before="120"/>
              <w:jc w:val="both"/>
              <w:rPr>
                <w:rFonts w:eastAsia="Times New Roman"/>
                <w:i/>
                <w:iCs/>
                <w:sz w:val="24"/>
                <w:szCs w:val="24"/>
                <w:lang w:eastAsia="pl-PL"/>
              </w:rPr>
            </w:pPr>
            <w:r w:rsidRPr="002A10F2">
              <w:rPr>
                <w:rFonts w:eastAsia="Times New Roman"/>
                <w:i/>
                <w:iCs/>
                <w:sz w:val="24"/>
                <w:szCs w:val="24"/>
                <w:lang w:eastAsia="pl-PL"/>
              </w:rPr>
              <w:t>В случай че посоченото/</w:t>
            </w:r>
            <w:proofErr w:type="spellStart"/>
            <w:r w:rsidRPr="002A10F2">
              <w:rPr>
                <w:rFonts w:eastAsia="Times New Roman"/>
                <w:i/>
                <w:iCs/>
                <w:sz w:val="24"/>
                <w:szCs w:val="24"/>
                <w:lang w:eastAsia="pl-PL"/>
              </w:rPr>
              <w:t>ните</w:t>
            </w:r>
            <w:proofErr w:type="spellEnd"/>
            <w:r w:rsidRPr="002A10F2">
              <w:rPr>
                <w:rFonts w:eastAsia="Times New Roman"/>
                <w:i/>
                <w:iCs/>
                <w:sz w:val="24"/>
                <w:szCs w:val="24"/>
                <w:lang w:eastAsia="pl-PL"/>
              </w:rPr>
              <w:t xml:space="preserve"> ограничение/я по отношение участието на допустимите кандидати не е/са спазено/и, проектното предложение следва да  бъде отхвърлено. </w:t>
            </w:r>
          </w:p>
          <w:p w14:paraId="0834AC6C" w14:textId="77777777" w:rsidR="002A10F2" w:rsidRPr="002A10F2" w:rsidRDefault="002A10F2" w:rsidP="002A10F2">
            <w:pPr>
              <w:tabs>
                <w:tab w:val="left" w:pos="-284"/>
              </w:tabs>
              <w:spacing w:before="120" w:after="120"/>
              <w:jc w:val="both"/>
              <w:rPr>
                <w:rFonts w:eastAsia="Times New Roman"/>
                <w:i/>
                <w:iCs/>
                <w:sz w:val="24"/>
                <w:szCs w:val="24"/>
                <w:lang w:eastAsia="pl-PL"/>
              </w:rPr>
            </w:pPr>
            <w:r w:rsidRPr="002A10F2">
              <w:rPr>
                <w:rFonts w:eastAsia="Times New Roman"/>
                <w:i/>
                <w:iCs/>
                <w:sz w:val="24"/>
                <w:szCs w:val="24"/>
                <w:lang w:eastAsia="pl-PL"/>
              </w:rPr>
              <w:t xml:space="preserve">В случай че </w:t>
            </w:r>
            <w:r w:rsidRPr="002A10F2">
              <w:rPr>
                <w:rFonts w:eastAsia="Times New Roman"/>
                <w:i/>
                <w:sz w:val="24"/>
                <w:szCs w:val="24"/>
                <w:lang w:eastAsia="en-US"/>
              </w:rPr>
              <w:t xml:space="preserve">кандидат е подал повече от едно проектно предложение, оценителната комисия следва да разгледа само последното постъпило проектно предложение, </w:t>
            </w:r>
            <w:r w:rsidRPr="002A10F2">
              <w:rPr>
                <w:rFonts w:eastAsia="Times New Roman"/>
                <w:i/>
                <w:sz w:val="24"/>
                <w:szCs w:val="24"/>
              </w:rPr>
              <w:t>с изключение на случаите, в които кандидатът е оттеглил последното по ред на подаване проектно предложение.</w:t>
            </w:r>
          </w:p>
        </w:tc>
        <w:tc>
          <w:tcPr>
            <w:tcW w:w="162" w:type="pct"/>
            <w:tcBorders>
              <w:top w:val="single" w:sz="4" w:space="0" w:color="auto"/>
              <w:left w:val="single" w:sz="4" w:space="0" w:color="auto"/>
              <w:bottom w:val="single" w:sz="4" w:space="0" w:color="auto"/>
              <w:right w:val="single" w:sz="4" w:space="0" w:color="auto"/>
            </w:tcBorders>
          </w:tcPr>
          <w:p w14:paraId="67C758DD"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5A907E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20A0044E" w14:textId="77777777" w:rsidR="002A10F2" w:rsidRPr="002A10F2" w:rsidRDefault="002A10F2" w:rsidP="002A10F2">
            <w:pPr>
              <w:spacing w:after="120"/>
              <w:jc w:val="center"/>
              <w:rPr>
                <w:rFonts w:eastAsia="Times New Roman"/>
                <w:sz w:val="24"/>
                <w:szCs w:val="24"/>
                <w:lang w:eastAsia="en-US"/>
              </w:rPr>
            </w:pPr>
          </w:p>
        </w:tc>
      </w:tr>
      <w:tr w:rsidR="002A10F2" w:rsidRPr="002A10F2" w14:paraId="3072B991" w14:textId="77777777" w:rsidTr="00BD5842">
        <w:trPr>
          <w:trHeight w:val="338"/>
        </w:trPr>
        <w:tc>
          <w:tcPr>
            <w:tcW w:w="3826" w:type="pct"/>
          </w:tcPr>
          <w:p w14:paraId="4DF23C80"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bookmarkStart w:id="5" w:name="_Hlk173142636"/>
            <w:r w:rsidRPr="002A10F2">
              <w:rPr>
                <w:rFonts w:eastAsia="Times New Roman"/>
                <w:sz w:val="24"/>
                <w:szCs w:val="24"/>
                <w:lang w:eastAsia="en-US"/>
              </w:rPr>
              <w:t>Партньорите (при наличие на такива)</w:t>
            </w:r>
            <w:r w:rsidRPr="002A10F2">
              <w:rPr>
                <w:rFonts w:eastAsia="Times New Roman"/>
                <w:sz w:val="24"/>
                <w:szCs w:val="24"/>
                <w:lang w:eastAsia="pl-PL"/>
              </w:rPr>
              <w:t xml:space="preserve">, вкл. асоциираните партньори, са допустими съгласно т. 12 от Условията за кандидатстване. В проектното предложение е/са включен/и асоцииран/и партньор/и работодател/и. </w:t>
            </w:r>
          </w:p>
          <w:p w14:paraId="6107E8CB" w14:textId="77777777" w:rsidR="002A10F2" w:rsidRPr="002A10F2" w:rsidRDefault="002A10F2" w:rsidP="002A10F2">
            <w:pPr>
              <w:tabs>
                <w:tab w:val="left" w:pos="-284"/>
              </w:tabs>
              <w:spacing w:after="120"/>
              <w:jc w:val="both"/>
              <w:rPr>
                <w:rFonts w:eastAsia="Times New Roman"/>
                <w:i/>
                <w:iCs/>
                <w:sz w:val="24"/>
                <w:szCs w:val="24"/>
                <w:lang w:eastAsia="pl-PL"/>
              </w:rPr>
            </w:pPr>
            <w:r w:rsidRPr="002A10F2">
              <w:rPr>
                <w:rFonts w:eastAsia="Times New Roman"/>
                <w:i/>
                <w:iCs/>
                <w:sz w:val="24"/>
                <w:szCs w:val="24"/>
                <w:lang w:eastAsia="pl-PL"/>
              </w:rPr>
              <w:t>В рамките на настоящия критерий се оценява поотделно всяко едно от изискванията за допустимост на партньора/</w:t>
            </w:r>
            <w:proofErr w:type="spellStart"/>
            <w:r w:rsidRPr="002A10F2">
              <w:rPr>
                <w:rFonts w:eastAsia="Times New Roman"/>
                <w:i/>
                <w:iCs/>
                <w:sz w:val="24"/>
                <w:szCs w:val="24"/>
                <w:lang w:eastAsia="pl-PL"/>
              </w:rPr>
              <w:t>ите</w:t>
            </w:r>
            <w:proofErr w:type="spellEnd"/>
            <w:r w:rsidRPr="002A10F2">
              <w:rPr>
                <w:rFonts w:eastAsia="Times New Roman"/>
                <w:i/>
                <w:iCs/>
                <w:sz w:val="24"/>
                <w:szCs w:val="24"/>
                <w:lang w:eastAsia="pl-PL"/>
              </w:rPr>
              <w:t xml:space="preserve"> (при наличие на такива), които са посочени в Условията за кандидатстване, като в проектното предложение е </w:t>
            </w:r>
            <w:r w:rsidRPr="002A10F2">
              <w:rPr>
                <w:rFonts w:eastAsia="Times New Roman"/>
                <w:i/>
                <w:iCs/>
                <w:sz w:val="24"/>
                <w:szCs w:val="24"/>
                <w:lang w:eastAsia="pl-PL"/>
              </w:rPr>
              <w:lastRenderedPageBreak/>
              <w:t xml:space="preserve">задължително включването на асоцииран/и партньор/и – работодател. </w:t>
            </w:r>
          </w:p>
          <w:p w14:paraId="077A9BFA"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iCs/>
                <w:sz w:val="24"/>
                <w:szCs w:val="24"/>
                <w:lang w:eastAsia="en-US"/>
              </w:rPr>
              <w:t xml:space="preserve">Проверката за партньори общини, училища, ЮЛНЦ </w:t>
            </w:r>
            <w:r w:rsidRPr="002A10F2">
              <w:rPr>
                <w:rFonts w:eastAsia="Times New Roman"/>
                <w:i/>
                <w:sz w:val="24"/>
                <w:szCs w:val="24"/>
                <w:lang w:eastAsia="en-US"/>
              </w:rPr>
              <w:t>се извършва служебно в</w:t>
            </w:r>
            <w:r w:rsidRPr="002A10F2">
              <w:rPr>
                <w:rFonts w:eastAsia="Times New Roman"/>
                <w:sz w:val="24"/>
                <w:szCs w:val="24"/>
                <w:lang w:eastAsia="en-US"/>
              </w:rPr>
              <w:t xml:space="preserve"> </w:t>
            </w:r>
            <w:r w:rsidRPr="002A10F2">
              <w:rPr>
                <w:rFonts w:eastAsia="Times New Roman"/>
                <w:i/>
                <w:sz w:val="24"/>
                <w:szCs w:val="24"/>
                <w:lang w:eastAsia="en-US"/>
              </w:rPr>
              <w:t xml:space="preserve">Регистър БУЛСТАТ, ТРРЮЛНЦ, регистър на МОН за образователни институции или в други публични регистри. </w:t>
            </w:r>
          </w:p>
          <w:p w14:paraId="05BE6C56" w14:textId="77777777" w:rsidR="002A10F2" w:rsidRPr="002A10F2" w:rsidRDefault="002A10F2" w:rsidP="002A10F2">
            <w:pPr>
              <w:tabs>
                <w:tab w:val="left" w:pos="-284"/>
              </w:tabs>
              <w:spacing w:after="120"/>
              <w:jc w:val="both"/>
              <w:rPr>
                <w:rFonts w:eastAsia="Times New Roman"/>
                <w:i/>
                <w:iCs/>
                <w:sz w:val="24"/>
                <w:szCs w:val="24"/>
                <w:lang w:eastAsia="en-US"/>
              </w:rPr>
            </w:pPr>
            <w:r w:rsidRPr="002A10F2">
              <w:rPr>
                <w:rFonts w:eastAsia="Times New Roman"/>
                <w:i/>
                <w:iCs/>
                <w:sz w:val="24"/>
                <w:szCs w:val="24"/>
                <w:lang w:eastAsia="en-US"/>
              </w:rPr>
              <w:t>Проверката на партньори РУО се извършва в регистър БУЛСТАТ на Агенция по вписвания или др.</w:t>
            </w:r>
          </w:p>
          <w:p w14:paraId="754EE0A7" w14:textId="77777777" w:rsidR="002A10F2" w:rsidRPr="002A10F2" w:rsidRDefault="002A10F2" w:rsidP="002A10F2">
            <w:pPr>
              <w:tabs>
                <w:tab w:val="left" w:pos="-284"/>
              </w:tabs>
              <w:spacing w:after="120"/>
              <w:jc w:val="both"/>
              <w:rPr>
                <w:rFonts w:eastAsia="Times New Roman"/>
                <w:i/>
                <w:iCs/>
                <w:sz w:val="24"/>
                <w:szCs w:val="24"/>
                <w:lang w:eastAsia="en-US"/>
              </w:rPr>
            </w:pPr>
            <w:r w:rsidRPr="002A10F2">
              <w:rPr>
                <w:rFonts w:eastAsia="Times New Roman"/>
                <w:i/>
                <w:iCs/>
                <w:sz w:val="24"/>
                <w:szCs w:val="24"/>
                <w:lang w:eastAsia="en-US"/>
              </w:rPr>
              <w:t xml:space="preserve">При партньор ЮЛНЦ проверка се извършва и на база представени документи по критерии № 12 и № 13 от група I, а при партньор частно училище проверка се извършва  на база представени документи по критерий № 12 от група I. </w:t>
            </w:r>
          </w:p>
          <w:p w14:paraId="6E0D5675" w14:textId="77777777" w:rsidR="002A10F2" w:rsidRPr="002A10F2" w:rsidRDefault="002A10F2" w:rsidP="002A10F2">
            <w:pPr>
              <w:tabs>
                <w:tab w:val="left" w:pos="-284"/>
              </w:tabs>
              <w:spacing w:after="120"/>
              <w:jc w:val="both"/>
              <w:rPr>
                <w:rFonts w:eastAsia="Times New Roman"/>
                <w:i/>
                <w:iCs/>
                <w:sz w:val="24"/>
                <w:szCs w:val="24"/>
                <w:lang w:eastAsia="en-US"/>
              </w:rPr>
            </w:pPr>
            <w:r w:rsidRPr="002A10F2">
              <w:rPr>
                <w:rFonts w:eastAsia="Times New Roman"/>
                <w:i/>
                <w:iCs/>
                <w:sz w:val="24"/>
                <w:szCs w:val="24"/>
                <w:lang w:eastAsia="en-US"/>
              </w:rPr>
              <w:t>Проверката за партньори/асоциирани партньори Н</w:t>
            </w:r>
            <w:r w:rsidRPr="002A10F2">
              <w:rPr>
                <w:rFonts w:eastAsia="Times New Roman"/>
                <w:i/>
                <w:sz w:val="24"/>
                <w:szCs w:val="24"/>
                <w:lang w:eastAsia="en-US"/>
              </w:rPr>
              <w:t>ационално представителни организации на работодателите и на работниците и служителите в България</w:t>
            </w:r>
            <w:r w:rsidRPr="002A10F2">
              <w:rPr>
                <w:rFonts w:eastAsia="Times New Roman"/>
                <w:i/>
                <w:sz w:val="24"/>
                <w:szCs w:val="24"/>
                <w:lang w:val="en-US" w:eastAsia="en-US"/>
              </w:rPr>
              <w:t xml:space="preserve">, </w:t>
            </w:r>
            <w:r w:rsidRPr="002A10F2">
              <w:rPr>
                <w:rFonts w:eastAsia="Times New Roman"/>
                <w:i/>
                <w:iCs/>
                <w:sz w:val="24"/>
                <w:szCs w:val="24"/>
                <w:lang w:eastAsia="en-US"/>
              </w:rPr>
              <w:t>както и техните поделения съгласно чл. 36, ал. 8 от Кодекса на труда</w:t>
            </w:r>
            <w:r w:rsidRPr="002A10F2">
              <w:rPr>
                <w:rFonts w:eastAsia="Times New Roman"/>
                <w:i/>
                <w:iCs/>
                <w:sz w:val="24"/>
                <w:szCs w:val="24"/>
                <w:lang w:val="en-US" w:eastAsia="en-US"/>
              </w:rPr>
              <w:t>,</w:t>
            </w:r>
            <w:r w:rsidRPr="002A10F2">
              <w:rPr>
                <w:rFonts w:eastAsia="Times New Roman"/>
                <w:i/>
                <w:sz w:val="24"/>
                <w:szCs w:val="24"/>
                <w:lang w:eastAsia="en-US"/>
              </w:rPr>
              <w:t xml:space="preserve"> се извършва служебно в </w:t>
            </w:r>
            <w:r w:rsidRPr="002A10F2">
              <w:rPr>
                <w:rFonts w:eastAsia="Times New Roman"/>
                <w:i/>
                <w:iCs/>
                <w:sz w:val="24"/>
                <w:szCs w:val="24"/>
                <w:lang w:eastAsia="en-US"/>
              </w:rPr>
              <w:t xml:space="preserve"> Държавен вестник, интернет страница на МТСП, </w:t>
            </w:r>
            <w:r w:rsidRPr="002A10F2">
              <w:rPr>
                <w:rFonts w:eastAsia="Times New Roman"/>
                <w:i/>
                <w:sz w:val="24"/>
                <w:szCs w:val="24"/>
                <w:lang w:eastAsia="en-US"/>
              </w:rPr>
              <w:t>Регистър БУЛСТАТ или в други публични регистри, както и съгласно представеното Удостоверение от съответната национално представителна организация по критерий № 12 от група I .</w:t>
            </w:r>
            <w:r w:rsidRPr="002A10F2">
              <w:rPr>
                <w:rFonts w:eastAsia="Times New Roman"/>
                <w:i/>
                <w:sz w:val="24"/>
                <w:szCs w:val="24"/>
                <w:lang w:val="en-US" w:eastAsia="en-US"/>
              </w:rPr>
              <w:t xml:space="preserve"> </w:t>
            </w:r>
          </w:p>
          <w:p w14:paraId="10BAC702" w14:textId="77777777" w:rsidR="002A10F2" w:rsidRPr="002A10F2" w:rsidRDefault="002A10F2" w:rsidP="002A10F2">
            <w:pPr>
              <w:tabs>
                <w:tab w:val="left" w:pos="-284"/>
              </w:tabs>
              <w:spacing w:after="120"/>
              <w:jc w:val="both"/>
              <w:rPr>
                <w:rFonts w:eastAsia="Times New Roman"/>
                <w:i/>
                <w:sz w:val="24"/>
                <w:szCs w:val="24"/>
                <w:lang w:eastAsia="en-US"/>
              </w:rPr>
            </w:pPr>
            <w:r w:rsidRPr="002A10F2">
              <w:rPr>
                <w:rFonts w:eastAsia="Times New Roman"/>
                <w:i/>
                <w:sz w:val="24"/>
                <w:szCs w:val="24"/>
                <w:lang w:eastAsia="en-US"/>
              </w:rPr>
              <w:t>Проектни предложения, в които партньор не отговаря на изискванията за допустимост, следва да бъдат отхвърлени.</w:t>
            </w:r>
          </w:p>
          <w:p w14:paraId="68715EFB" w14:textId="77777777" w:rsidR="002A10F2" w:rsidRPr="002A10F2" w:rsidRDefault="002A10F2" w:rsidP="002A10F2">
            <w:pPr>
              <w:tabs>
                <w:tab w:val="left" w:pos="-284"/>
              </w:tabs>
              <w:spacing w:after="120"/>
              <w:jc w:val="both"/>
              <w:rPr>
                <w:rFonts w:eastAsia="Times New Roman"/>
                <w:sz w:val="24"/>
                <w:szCs w:val="24"/>
                <w:lang w:eastAsia="en-US"/>
              </w:rPr>
            </w:pPr>
            <w:r w:rsidRPr="002A10F2">
              <w:rPr>
                <w:rFonts w:eastAsia="Times New Roman"/>
                <w:i/>
                <w:sz w:val="24"/>
                <w:szCs w:val="24"/>
                <w:lang w:eastAsia="en-US"/>
              </w:rPr>
              <w:t>Проектни предложения, в които не участва поне един асоцииран партньор – работодател, следва да бъдат отхвърлени.</w:t>
            </w:r>
          </w:p>
        </w:tc>
        <w:tc>
          <w:tcPr>
            <w:tcW w:w="162" w:type="pct"/>
          </w:tcPr>
          <w:p w14:paraId="6055B96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53B72FD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35B30926" w14:textId="77777777" w:rsidR="002A10F2" w:rsidRPr="002A10F2" w:rsidRDefault="002A10F2" w:rsidP="002A10F2">
            <w:pPr>
              <w:spacing w:after="120"/>
              <w:jc w:val="center"/>
              <w:rPr>
                <w:rFonts w:eastAsia="Times New Roman"/>
                <w:sz w:val="24"/>
                <w:szCs w:val="24"/>
                <w:lang w:eastAsia="en-US"/>
              </w:rPr>
            </w:pPr>
          </w:p>
        </w:tc>
      </w:tr>
      <w:bookmarkEnd w:id="5"/>
      <w:tr w:rsidR="002A10F2" w:rsidRPr="002A10F2" w14:paraId="37275883"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3C45C372" w14:textId="77777777" w:rsidR="002A10F2" w:rsidRPr="002A10F2" w:rsidRDefault="002A10F2" w:rsidP="00621627">
            <w:pPr>
              <w:numPr>
                <w:ilvl w:val="0"/>
                <w:numId w:val="5"/>
              </w:numPr>
              <w:tabs>
                <w:tab w:val="left" w:pos="-284"/>
              </w:tabs>
              <w:spacing w:after="120"/>
              <w:ind w:left="164" w:firstLine="0"/>
              <w:jc w:val="both"/>
              <w:rPr>
                <w:rFonts w:eastAsia="Times New Roman"/>
                <w:color w:val="000000"/>
                <w:sz w:val="24"/>
                <w:szCs w:val="24"/>
                <w:lang w:eastAsia="pl-PL"/>
              </w:rPr>
            </w:pPr>
            <w:r w:rsidRPr="002A10F2">
              <w:rPr>
                <w:rFonts w:eastAsia="Times New Roman"/>
                <w:color w:val="000000"/>
                <w:sz w:val="24"/>
                <w:szCs w:val="24"/>
                <w:lang w:eastAsia="pl-PL"/>
              </w:rPr>
              <w:t xml:space="preserve">Допустимите партньори (при наличие на такива) участват в проектно предложение при спазване на ограниченията от Условията за кандидатстване: </w:t>
            </w:r>
          </w:p>
          <w:p w14:paraId="5B67C919" w14:textId="77777777" w:rsidR="002A10F2" w:rsidRPr="002A10F2" w:rsidRDefault="002A10F2" w:rsidP="00621627">
            <w:pPr>
              <w:numPr>
                <w:ilvl w:val="0"/>
                <w:numId w:val="8"/>
              </w:numPr>
              <w:tabs>
                <w:tab w:val="left" w:pos="-284"/>
              </w:tabs>
              <w:ind w:left="447" w:hanging="283"/>
              <w:jc w:val="both"/>
              <w:rPr>
                <w:rFonts w:eastAsia="Times New Roman"/>
                <w:color w:val="000000"/>
                <w:sz w:val="24"/>
                <w:szCs w:val="24"/>
                <w:lang w:eastAsia="pl-PL"/>
              </w:rPr>
            </w:pPr>
            <w:r w:rsidRPr="002A10F2">
              <w:rPr>
                <w:rFonts w:eastAsia="Times New Roman"/>
                <w:color w:val="000000"/>
                <w:sz w:val="24"/>
                <w:szCs w:val="24"/>
                <w:lang w:eastAsia="pl-PL"/>
              </w:rPr>
              <w:t>Общини могат да участват като партньор в повече проектни предложения само по един от трите компонент;</w:t>
            </w:r>
          </w:p>
          <w:p w14:paraId="379AB85F"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Times New Roman"/>
                <w:color w:val="000000"/>
                <w:sz w:val="24"/>
                <w:szCs w:val="24"/>
                <w:lang w:eastAsia="pl-PL"/>
              </w:rPr>
              <w:t>Държавни, общински и частни училища могат да участват като партньор само в едно проектно предложение, ако не участват като кандидат;</w:t>
            </w:r>
          </w:p>
          <w:p w14:paraId="459FEAC1"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Times New Roman"/>
                <w:color w:val="000000"/>
                <w:sz w:val="24"/>
                <w:szCs w:val="24"/>
                <w:lang w:eastAsia="pl-PL"/>
              </w:rPr>
              <w:t>РУО могат да участват като партньори в повече проектни предложения в рамките на един компонент;</w:t>
            </w:r>
          </w:p>
          <w:p w14:paraId="22FDCA94"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Times New Roman"/>
                <w:color w:val="000000"/>
                <w:sz w:val="24"/>
                <w:szCs w:val="24"/>
                <w:lang w:eastAsia="pl-PL"/>
              </w:rPr>
              <w:t xml:space="preserve">ЮЛНЦ могат да участват като партньор </w:t>
            </w:r>
            <w:r w:rsidRPr="002A10F2">
              <w:rPr>
                <w:rFonts w:eastAsia="Times New Roman"/>
                <w:color w:val="000000"/>
                <w:sz w:val="24"/>
                <w:szCs w:val="24"/>
              </w:rPr>
              <w:t>в повече проектни предложения;</w:t>
            </w:r>
          </w:p>
          <w:p w14:paraId="7D5148C8" w14:textId="77777777" w:rsidR="002A10F2" w:rsidRPr="002A10F2" w:rsidRDefault="002A10F2" w:rsidP="00621627">
            <w:pPr>
              <w:numPr>
                <w:ilvl w:val="0"/>
                <w:numId w:val="8"/>
              </w:numPr>
              <w:tabs>
                <w:tab w:val="left" w:pos="-284"/>
              </w:tabs>
              <w:spacing w:before="120"/>
              <w:ind w:left="448" w:hanging="284"/>
              <w:jc w:val="both"/>
              <w:rPr>
                <w:rFonts w:eastAsia="Times New Roman"/>
                <w:color w:val="000000"/>
                <w:sz w:val="24"/>
                <w:szCs w:val="24"/>
                <w:lang w:eastAsia="pl-PL"/>
              </w:rPr>
            </w:pPr>
            <w:r w:rsidRPr="002A10F2">
              <w:rPr>
                <w:rFonts w:eastAsia="Futura Bk"/>
                <w:iCs/>
                <w:color w:val="000000"/>
                <w:sz w:val="24"/>
                <w:szCs w:val="24"/>
                <w:lang w:eastAsia="en-US"/>
              </w:rPr>
              <w:t>Национално представителните организации на работодателите и на работниците и служителите в България, както и техните поделения съгласно чл. 36, ал. 8 от Кодекса на труда</w:t>
            </w:r>
            <w:r w:rsidRPr="002A10F2">
              <w:rPr>
                <w:rFonts w:eastAsia="Futura Bk"/>
                <w:iCs/>
                <w:color w:val="000000"/>
                <w:sz w:val="24"/>
                <w:szCs w:val="24"/>
                <w:lang w:val="en-US" w:eastAsia="en-US"/>
              </w:rPr>
              <w:t>,</w:t>
            </w:r>
            <w:r w:rsidRPr="002A10F2">
              <w:rPr>
                <w:rFonts w:eastAsia="Futura Bk"/>
                <w:iCs/>
                <w:color w:val="000000"/>
                <w:sz w:val="24"/>
                <w:szCs w:val="24"/>
                <w:lang w:eastAsia="en-US"/>
              </w:rPr>
              <w:t xml:space="preserve"> могат да участват като партньор в повече проектни предложения.</w:t>
            </w:r>
          </w:p>
          <w:p w14:paraId="326229A0" w14:textId="77777777" w:rsidR="002A10F2" w:rsidRPr="002A10F2" w:rsidRDefault="002A10F2" w:rsidP="002A10F2">
            <w:pPr>
              <w:tabs>
                <w:tab w:val="left" w:pos="22"/>
              </w:tabs>
              <w:spacing w:before="120"/>
              <w:jc w:val="both"/>
              <w:rPr>
                <w:rFonts w:eastAsia="Times New Roman"/>
                <w:i/>
                <w:iCs/>
                <w:sz w:val="24"/>
                <w:szCs w:val="24"/>
                <w:lang w:eastAsia="pl-PL"/>
              </w:rPr>
            </w:pPr>
            <w:r w:rsidRPr="002A10F2">
              <w:rPr>
                <w:rFonts w:eastAsia="Times New Roman"/>
                <w:i/>
                <w:iCs/>
                <w:sz w:val="24"/>
                <w:szCs w:val="24"/>
                <w:lang w:eastAsia="pl-PL"/>
              </w:rPr>
              <w:t xml:space="preserve">Проверката се прави сред всички подадени по процедурата проектни предложения с партньор/и държавни, общински и частни училища, РУО, ЮЛНЦ, общини, </w:t>
            </w:r>
            <w:r w:rsidRPr="002A10F2">
              <w:rPr>
                <w:rFonts w:eastAsia="Futura Bk"/>
                <w:i/>
                <w:sz w:val="24"/>
                <w:szCs w:val="24"/>
                <w:lang w:eastAsia="en-US"/>
              </w:rPr>
              <w:t xml:space="preserve">национално </w:t>
            </w:r>
            <w:r w:rsidRPr="002A10F2">
              <w:rPr>
                <w:rFonts w:eastAsia="Futura Bk"/>
                <w:i/>
                <w:sz w:val="24"/>
                <w:szCs w:val="24"/>
                <w:lang w:eastAsia="en-US"/>
              </w:rPr>
              <w:lastRenderedPageBreak/>
              <w:t>представителни организации на работодателите и на работниците и служителите в България, както и техните поделения съгласно чл. 36, ал. 8 от Кодекса на труда</w:t>
            </w:r>
            <w:r w:rsidRPr="002A10F2">
              <w:rPr>
                <w:rFonts w:eastAsia="Times New Roman"/>
                <w:i/>
                <w:iCs/>
                <w:sz w:val="24"/>
                <w:szCs w:val="24"/>
                <w:lang w:eastAsia="pl-PL"/>
              </w:rPr>
              <w:t>.</w:t>
            </w:r>
          </w:p>
          <w:p w14:paraId="7AE3BA76" w14:textId="77777777" w:rsidR="002A10F2" w:rsidRPr="002A10F2" w:rsidRDefault="002A10F2" w:rsidP="002A10F2">
            <w:pPr>
              <w:tabs>
                <w:tab w:val="left" w:pos="-284"/>
              </w:tabs>
              <w:spacing w:before="120" w:after="120"/>
              <w:jc w:val="both"/>
              <w:rPr>
                <w:rFonts w:eastAsia="Times New Roman"/>
                <w:sz w:val="24"/>
                <w:szCs w:val="24"/>
                <w:lang w:eastAsia="pl-PL"/>
              </w:rPr>
            </w:pPr>
            <w:r w:rsidRPr="002A10F2">
              <w:rPr>
                <w:rFonts w:eastAsia="Times New Roman"/>
                <w:i/>
                <w:iCs/>
                <w:sz w:val="24"/>
                <w:szCs w:val="24"/>
                <w:lang w:eastAsia="pl-PL"/>
              </w:rPr>
              <w:t>В случай че посочените ограничения по отношение участието на цитираните допустими партньори не са спазени, всички проектни предложения, в които са включени същите, следва да бъдат отхвърлени.</w:t>
            </w:r>
            <w:r w:rsidRPr="002A10F2">
              <w:rPr>
                <w:rFonts w:eastAsia="Times New Roman"/>
                <w:sz w:val="24"/>
                <w:szCs w:val="24"/>
                <w:lang w:eastAsia="pl-PL"/>
              </w:rPr>
              <w:t xml:space="preserve"> </w:t>
            </w:r>
          </w:p>
        </w:tc>
        <w:tc>
          <w:tcPr>
            <w:tcW w:w="162" w:type="pct"/>
            <w:tcBorders>
              <w:top w:val="single" w:sz="4" w:space="0" w:color="auto"/>
              <w:left w:val="single" w:sz="4" w:space="0" w:color="auto"/>
              <w:bottom w:val="single" w:sz="4" w:space="0" w:color="auto"/>
              <w:right w:val="single" w:sz="4" w:space="0" w:color="auto"/>
            </w:tcBorders>
          </w:tcPr>
          <w:p w14:paraId="0D752AD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2F867C5"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6EB1D438"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r>
      <w:tr w:rsidR="002A10F2" w:rsidRPr="002A10F2" w14:paraId="776C0771" w14:textId="77777777" w:rsidTr="00BD5842">
        <w:trPr>
          <w:trHeight w:val="338"/>
        </w:trPr>
        <w:tc>
          <w:tcPr>
            <w:tcW w:w="3826" w:type="pct"/>
          </w:tcPr>
          <w:p w14:paraId="7B7B7047"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rPr>
            </w:pPr>
            <w:r w:rsidRPr="002A10F2">
              <w:rPr>
                <w:rFonts w:eastAsia="Times New Roman"/>
                <w:sz w:val="24"/>
                <w:szCs w:val="24"/>
              </w:rPr>
              <w:t xml:space="preserve">За </w:t>
            </w:r>
            <w:r w:rsidRPr="002A10F2">
              <w:rPr>
                <w:rFonts w:eastAsia="Times New Roman"/>
                <w:sz w:val="24"/>
                <w:szCs w:val="24"/>
                <w:lang w:eastAsia="en-US"/>
              </w:rPr>
              <w:t>кандидата</w:t>
            </w:r>
            <w:r w:rsidRPr="002A10F2">
              <w:rPr>
                <w:rFonts w:eastAsia="Times New Roman"/>
                <w:sz w:val="24"/>
                <w:szCs w:val="24"/>
              </w:rPr>
              <w:t xml:space="preserve"> и партньорите не са налице обстоятелствата по чл. 25, ал. 2 от ЗУСЕФСУ.</w:t>
            </w:r>
          </w:p>
          <w:p w14:paraId="498F5A10" w14:textId="77777777" w:rsidR="002A10F2" w:rsidRPr="002A10F2" w:rsidRDefault="002A10F2" w:rsidP="002A10F2">
            <w:pPr>
              <w:tabs>
                <w:tab w:val="left" w:pos="-284"/>
              </w:tabs>
              <w:spacing w:after="120"/>
              <w:jc w:val="both"/>
              <w:rPr>
                <w:rFonts w:eastAsia="Times New Roman"/>
                <w:sz w:val="24"/>
                <w:szCs w:val="24"/>
              </w:rPr>
            </w:pPr>
            <w:r w:rsidRPr="002A10F2">
              <w:rPr>
                <w:rFonts w:eastAsia="Times New Roman"/>
                <w:i/>
                <w:sz w:val="24"/>
                <w:szCs w:val="24"/>
                <w:lang w:eastAsia="en-US"/>
              </w:rPr>
              <w:t xml:space="preserve">Проверява се чрез Декларация на кандидата/партньора – Приложение </w:t>
            </w:r>
            <w:r w:rsidRPr="002A10F2">
              <w:rPr>
                <w:rFonts w:eastAsia="Times New Roman"/>
                <w:i/>
                <w:sz w:val="24"/>
                <w:szCs w:val="24"/>
                <w:lang w:val="en-US" w:eastAsia="en-US"/>
              </w:rPr>
              <w:t>I</w:t>
            </w:r>
            <w:r w:rsidRPr="002A10F2">
              <w:rPr>
                <w:rFonts w:eastAsia="Times New Roman"/>
                <w:i/>
                <w:sz w:val="24"/>
                <w:szCs w:val="24"/>
                <w:lang w:eastAsia="en-US"/>
              </w:rPr>
              <w:t xml:space="preserve"> към Условията за кандидатстване.</w:t>
            </w:r>
            <w:r w:rsidRPr="002A10F2">
              <w:rPr>
                <w:rFonts w:eastAsia="Times New Roman"/>
                <w:sz w:val="24"/>
                <w:szCs w:val="24"/>
              </w:rPr>
              <w:t xml:space="preserve"> </w:t>
            </w:r>
          </w:p>
          <w:p w14:paraId="1B7F04D6"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i/>
                <w:sz w:val="24"/>
                <w:szCs w:val="24"/>
                <w:lang w:eastAsia="en-US"/>
              </w:rPr>
              <w:t>Проектни предложения, които не отговарят на изискването, следва да бъдат отхвърлени.</w:t>
            </w:r>
          </w:p>
        </w:tc>
        <w:tc>
          <w:tcPr>
            <w:tcW w:w="162" w:type="pct"/>
          </w:tcPr>
          <w:p w14:paraId="72E9443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79EB780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59679FD8" w14:textId="77777777" w:rsidR="002A10F2" w:rsidRPr="002A10F2" w:rsidRDefault="002A10F2" w:rsidP="002A10F2">
            <w:pPr>
              <w:spacing w:after="120"/>
              <w:jc w:val="center"/>
              <w:rPr>
                <w:rFonts w:eastAsia="Times New Roman"/>
                <w:sz w:val="24"/>
                <w:szCs w:val="24"/>
                <w:lang w:eastAsia="en-US"/>
              </w:rPr>
            </w:pPr>
          </w:p>
        </w:tc>
      </w:tr>
      <w:tr w:rsidR="002A10F2" w:rsidRPr="002A10F2" w14:paraId="028B34A3" w14:textId="77777777" w:rsidTr="00BD5842">
        <w:trPr>
          <w:trHeight w:val="338"/>
        </w:trPr>
        <w:tc>
          <w:tcPr>
            <w:tcW w:w="3826" w:type="pct"/>
          </w:tcPr>
          <w:p w14:paraId="0666826D" w14:textId="77777777" w:rsidR="002A10F2" w:rsidRPr="002A10F2" w:rsidRDefault="002A10F2" w:rsidP="00621627">
            <w:pPr>
              <w:numPr>
                <w:ilvl w:val="0"/>
                <w:numId w:val="5"/>
              </w:numPr>
              <w:tabs>
                <w:tab w:val="left" w:pos="-284"/>
              </w:tabs>
              <w:spacing w:after="120"/>
              <w:ind w:left="0" w:firstLine="0"/>
              <w:jc w:val="both"/>
              <w:rPr>
                <w:rFonts w:eastAsia="Times New Roman"/>
                <w:i/>
                <w:iCs/>
                <w:sz w:val="24"/>
                <w:szCs w:val="24"/>
                <w:lang w:eastAsia="pl-PL"/>
              </w:rPr>
            </w:pPr>
            <w:r w:rsidRPr="002A10F2">
              <w:rPr>
                <w:rFonts w:eastAsia="Times New Roman"/>
                <w:sz w:val="24"/>
                <w:szCs w:val="24"/>
                <w:lang w:eastAsia="pl-PL"/>
              </w:rPr>
              <w:t xml:space="preserve">Проектното предложение отговаря на изискванията за териториален обхват съгласно Условията за кандидатстване. </w:t>
            </w:r>
          </w:p>
          <w:p w14:paraId="25A63331" w14:textId="77777777" w:rsidR="002A10F2" w:rsidRPr="002A10F2" w:rsidRDefault="002A10F2" w:rsidP="002A10F2">
            <w:pPr>
              <w:tabs>
                <w:tab w:val="left" w:pos="-284"/>
              </w:tabs>
              <w:spacing w:before="120" w:after="120"/>
              <w:jc w:val="both"/>
              <w:rPr>
                <w:rFonts w:eastAsia="Times New Roman"/>
                <w:i/>
                <w:iCs/>
                <w:sz w:val="24"/>
                <w:szCs w:val="24"/>
                <w:lang w:eastAsia="en-US"/>
              </w:rPr>
            </w:pPr>
            <w:r w:rsidRPr="002A10F2">
              <w:rPr>
                <w:rFonts w:eastAsia="Times New Roman"/>
                <w:i/>
                <w:iCs/>
                <w:sz w:val="24"/>
                <w:szCs w:val="24"/>
                <w:lang w:eastAsia="en-US"/>
              </w:rPr>
              <w:t>Мястото на регистрация на всички училища, общини и РУО в проектното предложение и мястото на изпълнение на проектното предложение, посочено в секция „Основни данни“, раздел „Местонахождение(Място на изпълнение)“ от Формуляра за кандидатстване, следва да бъде на територията на един компонент съгласно Условията за кандидатстване.</w:t>
            </w:r>
          </w:p>
          <w:p w14:paraId="74069CFD" w14:textId="77777777" w:rsidR="002A10F2" w:rsidRPr="002A10F2" w:rsidRDefault="002A10F2" w:rsidP="002A10F2">
            <w:pPr>
              <w:spacing w:before="120"/>
              <w:jc w:val="both"/>
              <w:rPr>
                <w:rFonts w:eastAsia="Times New Roman"/>
                <w:i/>
                <w:iCs/>
                <w:sz w:val="24"/>
                <w:szCs w:val="24"/>
                <w:lang w:eastAsia="en-US"/>
              </w:rPr>
            </w:pPr>
            <w:r w:rsidRPr="002A10F2">
              <w:rPr>
                <w:rFonts w:eastAsia="Times New Roman"/>
                <w:i/>
                <w:iCs/>
                <w:sz w:val="24"/>
                <w:szCs w:val="24"/>
                <w:lang w:eastAsia="en-US"/>
              </w:rPr>
              <w:t>Проверката за място на регистрация на училище се прави в Регистър на институциите в системата на предучилищното и училищното образование на МОН, а на община и РУО в регистър БУЛСТАТ.</w:t>
            </w:r>
          </w:p>
          <w:p w14:paraId="3CC18CF9" w14:textId="77777777" w:rsidR="002A10F2" w:rsidRPr="002A10F2" w:rsidRDefault="002A10F2" w:rsidP="002A10F2">
            <w:pPr>
              <w:spacing w:before="120"/>
              <w:jc w:val="both"/>
              <w:rPr>
                <w:rFonts w:eastAsia="Times New Roman"/>
                <w:sz w:val="24"/>
                <w:szCs w:val="24"/>
                <w:lang w:eastAsia="pl-PL"/>
              </w:rPr>
            </w:pPr>
            <w:r w:rsidRPr="002A10F2">
              <w:rPr>
                <w:rFonts w:eastAsia="Times New Roman"/>
                <w:i/>
                <w:sz w:val="24"/>
                <w:szCs w:val="24"/>
                <w:lang w:eastAsia="en-US"/>
              </w:rPr>
              <w:t>Проектни предложения, които не отговарят на изискванията за териториален обхват, следва да бъдат отхвърлени.</w:t>
            </w:r>
            <w:r w:rsidRPr="002A10F2">
              <w:rPr>
                <w:rFonts w:eastAsia="Times New Roman"/>
                <w:sz w:val="24"/>
                <w:szCs w:val="24"/>
                <w:lang w:eastAsia="pl-PL"/>
              </w:rPr>
              <w:t xml:space="preserve"> </w:t>
            </w:r>
          </w:p>
        </w:tc>
        <w:tc>
          <w:tcPr>
            <w:tcW w:w="162" w:type="pct"/>
          </w:tcPr>
          <w:p w14:paraId="6849F80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78BE3BD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350B0352" w14:textId="77777777" w:rsidR="002A10F2" w:rsidRPr="002A10F2" w:rsidRDefault="002A10F2" w:rsidP="002A10F2">
            <w:pPr>
              <w:spacing w:after="120"/>
              <w:jc w:val="center"/>
              <w:rPr>
                <w:rFonts w:eastAsia="Times New Roman"/>
                <w:sz w:val="24"/>
                <w:szCs w:val="24"/>
                <w:lang w:eastAsia="en-US"/>
              </w:rPr>
            </w:pPr>
          </w:p>
        </w:tc>
      </w:tr>
      <w:tr w:rsidR="002A10F2" w:rsidRPr="002A10F2" w14:paraId="7A7CBBD3" w14:textId="77777777" w:rsidTr="00BD5842">
        <w:trPr>
          <w:trHeight w:val="338"/>
        </w:trPr>
        <w:tc>
          <w:tcPr>
            <w:tcW w:w="3826" w:type="pct"/>
          </w:tcPr>
          <w:p w14:paraId="316F0E82"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pl-PL"/>
              </w:rPr>
            </w:pPr>
            <w:r w:rsidRPr="002A10F2">
              <w:rPr>
                <w:rFonts w:eastAsia="Times New Roman"/>
                <w:sz w:val="24"/>
                <w:szCs w:val="24"/>
                <w:lang w:eastAsia="pl-PL"/>
              </w:rPr>
              <w:t>Дейностите, включени в проектното предложение, са допустими съгласно Условията за кандидатстване</w:t>
            </w:r>
            <w:r w:rsidRPr="002A10F2">
              <w:rPr>
                <w:rFonts w:eastAsia="Times New Roman"/>
                <w:sz w:val="24"/>
                <w:szCs w:val="24"/>
              </w:rPr>
              <w:t>.</w:t>
            </w:r>
          </w:p>
          <w:p w14:paraId="0C8C5B09" w14:textId="77777777" w:rsidR="002A10F2" w:rsidRPr="002A10F2" w:rsidRDefault="002A10F2" w:rsidP="002A10F2">
            <w:pPr>
              <w:tabs>
                <w:tab w:val="left" w:pos="-284"/>
              </w:tabs>
              <w:spacing w:before="120"/>
              <w:jc w:val="both"/>
              <w:rPr>
                <w:rFonts w:eastAsia="Times New Roman"/>
                <w:sz w:val="24"/>
                <w:szCs w:val="24"/>
                <w:lang w:eastAsia="en-US"/>
              </w:rPr>
            </w:pPr>
            <w:r w:rsidRPr="002A10F2">
              <w:rPr>
                <w:rFonts w:eastAsia="Times New Roman"/>
                <w:i/>
                <w:iCs/>
                <w:sz w:val="24"/>
                <w:szCs w:val="24"/>
                <w:lang w:eastAsia="en-US"/>
              </w:rPr>
              <w:t>В случай на закупуване на оборудване, дейността е аргументирана въз основа на  приложена в секция … детайлна обосновка за необходимостта от закупуване на оборудване и справка за наличното към момента на кандидатстване оборудване, съгласно Условията за кандидатстване</w:t>
            </w:r>
            <w:r w:rsidRPr="002A10F2">
              <w:rPr>
                <w:rFonts w:eastAsia="Times New Roman"/>
                <w:sz w:val="24"/>
                <w:szCs w:val="24"/>
                <w:lang w:eastAsia="en-US"/>
              </w:rPr>
              <w:t>.</w:t>
            </w:r>
          </w:p>
          <w:p w14:paraId="7F8D2F86" w14:textId="77777777" w:rsidR="002A10F2" w:rsidRPr="002A10F2" w:rsidRDefault="002A10F2" w:rsidP="002A10F2">
            <w:pPr>
              <w:tabs>
                <w:tab w:val="left" w:pos="-284"/>
              </w:tabs>
              <w:spacing w:before="120" w:after="120"/>
              <w:jc w:val="both"/>
              <w:rPr>
                <w:rFonts w:eastAsia="Times New Roman"/>
                <w:sz w:val="24"/>
                <w:szCs w:val="24"/>
                <w:lang w:eastAsia="pl-PL"/>
              </w:rPr>
            </w:pPr>
            <w:r w:rsidRPr="002A10F2">
              <w:rPr>
                <w:rFonts w:eastAsia="Times New Roman"/>
                <w:i/>
                <w:sz w:val="24"/>
                <w:szCs w:val="24"/>
                <w:lang w:eastAsia="en-US"/>
              </w:rPr>
              <w:t>В случай че проектното предложение съдържа недопустими дейности, тези дейности, както и предвидените за тях разходи ще бъдат отстранени от оценителната комисия на етап техническа и финансова оценка.</w:t>
            </w:r>
          </w:p>
        </w:tc>
        <w:tc>
          <w:tcPr>
            <w:tcW w:w="162" w:type="pct"/>
          </w:tcPr>
          <w:p w14:paraId="66651DE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50398C1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4AC1739A" w14:textId="77777777" w:rsidR="002A10F2" w:rsidRPr="002A10F2" w:rsidRDefault="002A10F2" w:rsidP="002A10F2">
            <w:pPr>
              <w:spacing w:after="120"/>
              <w:jc w:val="center"/>
              <w:rPr>
                <w:rFonts w:eastAsia="Times New Roman"/>
                <w:sz w:val="24"/>
                <w:szCs w:val="24"/>
                <w:lang w:eastAsia="en-US"/>
              </w:rPr>
            </w:pPr>
          </w:p>
        </w:tc>
      </w:tr>
      <w:tr w:rsidR="002A10F2" w:rsidRPr="002A10F2" w14:paraId="3EEF8E65" w14:textId="77777777" w:rsidTr="00BD5842">
        <w:trPr>
          <w:trHeight w:val="338"/>
        </w:trPr>
        <w:tc>
          <w:tcPr>
            <w:tcW w:w="3826" w:type="pct"/>
          </w:tcPr>
          <w:p w14:paraId="1E3E888A"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rPr>
            </w:pPr>
            <w:r w:rsidRPr="002A10F2">
              <w:rPr>
                <w:rFonts w:eastAsia="Times New Roman"/>
                <w:sz w:val="24"/>
                <w:szCs w:val="24"/>
                <w:lang w:eastAsia="pl-PL"/>
              </w:rPr>
              <w:t>В проектното предложение са включени всички задължителни индикатори, както и незадължителния индикатор (когато е приложимо), съгласно Условията за кандидатстване с положителни целеви стойности, различни от „0“ (нула).</w:t>
            </w:r>
          </w:p>
          <w:p w14:paraId="6008C569" w14:textId="77777777" w:rsidR="002A10F2" w:rsidRPr="002A10F2" w:rsidRDefault="002A10F2" w:rsidP="002A10F2">
            <w:pPr>
              <w:tabs>
                <w:tab w:val="left" w:pos="-284"/>
              </w:tabs>
              <w:spacing w:after="120"/>
              <w:jc w:val="both"/>
              <w:rPr>
                <w:rFonts w:eastAsia="Times New Roman"/>
                <w:i/>
                <w:iCs/>
                <w:sz w:val="24"/>
                <w:szCs w:val="24"/>
              </w:rPr>
            </w:pPr>
            <w:bookmarkStart w:id="6" w:name="_Hlk179371561"/>
            <w:r w:rsidRPr="002A10F2">
              <w:rPr>
                <w:rFonts w:eastAsia="Times New Roman"/>
                <w:i/>
                <w:iCs/>
                <w:sz w:val="24"/>
                <w:szCs w:val="24"/>
              </w:rPr>
              <w:t xml:space="preserve">Присъединените индикатори отговарят на вида регион, избран от кандидата за реализиране на проектните дейности - регион в преход или по-слабо развит регион. Проверява се информацията от Формуляра за кандидатстване, секция  </w:t>
            </w:r>
            <w:r w:rsidRPr="002A10F2">
              <w:rPr>
                <w:rFonts w:eastAsia="Times New Roman"/>
                <w:i/>
                <w:iCs/>
                <w:sz w:val="24"/>
                <w:szCs w:val="24"/>
              </w:rPr>
              <w:lastRenderedPageBreak/>
              <w:t xml:space="preserve">„Индикатори“, вкл. дали </w:t>
            </w:r>
            <w:bookmarkEnd w:id="6"/>
            <w:r w:rsidRPr="002A10F2">
              <w:rPr>
                <w:rFonts w:eastAsia="Times New Roman"/>
                <w:i/>
                <w:iCs/>
                <w:sz w:val="24"/>
                <w:szCs w:val="24"/>
              </w:rPr>
              <w:t xml:space="preserve"> целевата стойност на индикатор ИП 3.10.  се равнява на минимум 50 % от планираната целева стойност на общ индикатор за краен продукт ЕЕСO09.</w:t>
            </w:r>
          </w:p>
        </w:tc>
        <w:tc>
          <w:tcPr>
            <w:tcW w:w="162" w:type="pct"/>
          </w:tcPr>
          <w:p w14:paraId="4B8A3E9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118FDA7C"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56BD804B" w14:textId="77777777" w:rsidR="002A10F2" w:rsidRPr="002A10F2" w:rsidRDefault="002A10F2" w:rsidP="002A10F2">
            <w:pPr>
              <w:spacing w:after="120"/>
              <w:jc w:val="center"/>
              <w:rPr>
                <w:rFonts w:eastAsia="Times New Roman"/>
                <w:sz w:val="24"/>
                <w:szCs w:val="24"/>
                <w:lang w:eastAsia="en-US"/>
              </w:rPr>
            </w:pPr>
          </w:p>
        </w:tc>
      </w:tr>
      <w:tr w:rsidR="002A10F2" w:rsidRPr="002A10F2" w14:paraId="3D01977A" w14:textId="77777777" w:rsidTr="00BD5842">
        <w:trPr>
          <w:trHeight w:val="338"/>
        </w:trPr>
        <w:tc>
          <w:tcPr>
            <w:tcW w:w="3826" w:type="pct"/>
          </w:tcPr>
          <w:p w14:paraId="073687AB"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lang w:eastAsia="en-US"/>
              </w:rPr>
            </w:pPr>
            <w:bookmarkStart w:id="7" w:name="_Hlk179974374"/>
            <w:bookmarkStart w:id="8" w:name="_Hlk179467098"/>
            <w:r w:rsidRPr="002A10F2">
              <w:rPr>
                <w:rFonts w:eastAsia="Times New Roman"/>
                <w:sz w:val="24"/>
                <w:szCs w:val="24"/>
                <w:lang w:eastAsia="en-US"/>
              </w:rPr>
              <w:t>Целевите групи са допустими съгласно Условията за кандидатстване</w:t>
            </w:r>
            <w:bookmarkEnd w:id="7"/>
            <w:r w:rsidRPr="002A10F2">
              <w:rPr>
                <w:rFonts w:eastAsia="Times New Roman"/>
                <w:sz w:val="24"/>
                <w:szCs w:val="24"/>
                <w:lang w:eastAsia="en-US"/>
              </w:rPr>
              <w:t xml:space="preserve">. </w:t>
            </w:r>
          </w:p>
          <w:p w14:paraId="51FF6FD4" w14:textId="77777777" w:rsidR="002A10F2" w:rsidRPr="002A10F2" w:rsidRDefault="002A10F2" w:rsidP="002A10F2">
            <w:pPr>
              <w:tabs>
                <w:tab w:val="left" w:pos="-284"/>
              </w:tabs>
              <w:spacing w:after="120"/>
              <w:jc w:val="both"/>
              <w:rPr>
                <w:rFonts w:eastAsia="Times New Roman"/>
                <w:i/>
                <w:iCs/>
                <w:sz w:val="24"/>
                <w:szCs w:val="24"/>
                <w:lang w:eastAsia="pl-PL"/>
              </w:rPr>
            </w:pPr>
            <w:r w:rsidRPr="002A10F2">
              <w:rPr>
                <w:rFonts w:eastAsia="Times New Roman"/>
                <w:i/>
                <w:iCs/>
                <w:sz w:val="24"/>
                <w:szCs w:val="24"/>
                <w:lang w:eastAsia="en-US"/>
              </w:rPr>
              <w:t xml:space="preserve">Информацията е представена в секция „Допълнителна информация </w:t>
            </w:r>
            <w:r w:rsidRPr="002A10F2">
              <w:rPr>
                <w:rFonts w:eastAsia="Times New Roman"/>
                <w:i/>
                <w:iCs/>
                <w:sz w:val="24"/>
                <w:szCs w:val="24"/>
              </w:rPr>
              <w:t>необходима</w:t>
            </w:r>
            <w:r w:rsidRPr="002A10F2">
              <w:rPr>
                <w:rFonts w:eastAsia="Times New Roman"/>
                <w:i/>
                <w:iCs/>
                <w:sz w:val="24"/>
                <w:szCs w:val="24"/>
                <w:lang w:eastAsia="en-US"/>
              </w:rPr>
              <w:t xml:space="preserve"> за оценка на проектното предложение“ от Формуляра за кандидатстване, поле „Целеви групи“.</w:t>
            </w:r>
          </w:p>
        </w:tc>
        <w:tc>
          <w:tcPr>
            <w:tcW w:w="162" w:type="pct"/>
          </w:tcPr>
          <w:p w14:paraId="4F72078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6496EAD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0CBCAB3A" w14:textId="77777777" w:rsidR="002A10F2" w:rsidRPr="002A10F2" w:rsidRDefault="002A10F2" w:rsidP="002A10F2">
            <w:pPr>
              <w:spacing w:after="120"/>
              <w:jc w:val="center"/>
              <w:rPr>
                <w:rFonts w:eastAsia="Times New Roman"/>
                <w:sz w:val="24"/>
                <w:szCs w:val="24"/>
                <w:lang w:eastAsia="en-US"/>
              </w:rPr>
            </w:pPr>
          </w:p>
        </w:tc>
      </w:tr>
      <w:tr w:rsidR="002A10F2" w:rsidRPr="002A10F2" w14:paraId="257EDEF1" w14:textId="77777777" w:rsidTr="00BD5842">
        <w:trPr>
          <w:trHeight w:val="338"/>
        </w:trPr>
        <w:tc>
          <w:tcPr>
            <w:tcW w:w="3826" w:type="pct"/>
          </w:tcPr>
          <w:p w14:paraId="011D0122" w14:textId="77777777" w:rsidR="002A10F2" w:rsidRPr="002A10F2" w:rsidRDefault="002A10F2" w:rsidP="00621627">
            <w:pPr>
              <w:numPr>
                <w:ilvl w:val="0"/>
                <w:numId w:val="5"/>
              </w:numPr>
              <w:tabs>
                <w:tab w:val="left" w:pos="-284"/>
              </w:tabs>
              <w:spacing w:after="120"/>
              <w:ind w:left="0" w:firstLine="0"/>
              <w:jc w:val="both"/>
              <w:rPr>
                <w:rFonts w:eastAsia="Times New Roman"/>
                <w:i/>
                <w:sz w:val="24"/>
                <w:szCs w:val="24"/>
              </w:rPr>
            </w:pPr>
            <w:bookmarkStart w:id="9" w:name="_Hlk179974278"/>
            <w:bookmarkEnd w:id="8"/>
            <w:r w:rsidRPr="002A10F2">
              <w:rPr>
                <w:rFonts w:eastAsia="Times New Roman"/>
                <w:sz w:val="24"/>
                <w:szCs w:val="24"/>
              </w:rPr>
              <w:t>Формулирани са конкретни и реалистични цели на проектното предложение, които съответстват на целите на процедурата</w:t>
            </w:r>
            <w:bookmarkEnd w:id="9"/>
            <w:r w:rsidRPr="002A10F2">
              <w:rPr>
                <w:rFonts w:eastAsia="Times New Roman"/>
                <w:sz w:val="24"/>
                <w:szCs w:val="24"/>
              </w:rPr>
              <w:t>.</w:t>
            </w:r>
          </w:p>
        </w:tc>
        <w:tc>
          <w:tcPr>
            <w:tcW w:w="162" w:type="pct"/>
          </w:tcPr>
          <w:p w14:paraId="50C138B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1FA9834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451DDB9D" w14:textId="77777777" w:rsidR="002A10F2" w:rsidRPr="002A10F2" w:rsidRDefault="002A10F2" w:rsidP="002A10F2">
            <w:pPr>
              <w:spacing w:after="120"/>
              <w:jc w:val="center"/>
              <w:rPr>
                <w:rFonts w:eastAsia="Times New Roman"/>
                <w:sz w:val="24"/>
                <w:szCs w:val="24"/>
                <w:lang w:eastAsia="en-US"/>
              </w:rPr>
            </w:pPr>
          </w:p>
        </w:tc>
      </w:tr>
      <w:tr w:rsidR="002A10F2" w:rsidRPr="002A10F2" w14:paraId="4BB9A5FF"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0F3B9347" w14:textId="77777777" w:rsidR="002A10F2" w:rsidRPr="002A10F2" w:rsidRDefault="002A10F2" w:rsidP="00621627">
            <w:pPr>
              <w:numPr>
                <w:ilvl w:val="0"/>
                <w:numId w:val="5"/>
              </w:numPr>
              <w:tabs>
                <w:tab w:val="left" w:pos="-284"/>
              </w:tabs>
              <w:spacing w:after="120"/>
              <w:ind w:left="0" w:firstLine="0"/>
              <w:jc w:val="both"/>
              <w:rPr>
                <w:rFonts w:eastAsia="Times New Roman"/>
                <w:sz w:val="24"/>
                <w:szCs w:val="24"/>
              </w:rPr>
            </w:pPr>
            <w:r w:rsidRPr="002A10F2">
              <w:rPr>
                <w:rFonts w:eastAsia="Times New Roman"/>
                <w:sz w:val="24"/>
                <w:szCs w:val="24"/>
                <w:lang w:eastAsia="pl-PL"/>
              </w:rPr>
              <w:t xml:space="preserve">Заявената безвъзмездна финансова помощ (преки и непреки разходи) е в рамките на минималния и максималния размер, </w:t>
            </w:r>
            <w:r w:rsidRPr="002A10F2">
              <w:rPr>
                <w:rFonts w:eastAsia="Times New Roman"/>
                <w:sz w:val="24"/>
                <w:szCs w:val="24"/>
              </w:rPr>
              <w:t>определен в т. 9 от Условията за кандидатстване.</w:t>
            </w:r>
          </w:p>
          <w:p w14:paraId="7B8DC875" w14:textId="77777777" w:rsidR="002A10F2" w:rsidRPr="002A10F2" w:rsidRDefault="002A10F2" w:rsidP="002A10F2">
            <w:pPr>
              <w:tabs>
                <w:tab w:val="left" w:pos="-284"/>
              </w:tabs>
              <w:spacing w:after="120"/>
              <w:jc w:val="both"/>
              <w:rPr>
                <w:rFonts w:eastAsia="Times New Roman"/>
                <w:i/>
                <w:sz w:val="24"/>
                <w:szCs w:val="24"/>
              </w:rPr>
            </w:pPr>
            <w:r w:rsidRPr="002A10F2">
              <w:rPr>
                <w:rFonts w:eastAsia="Times New Roman"/>
                <w:i/>
                <w:sz w:val="24"/>
                <w:szCs w:val="24"/>
              </w:rPr>
              <w:t xml:space="preserve">Информацията се проверява в секция „Бюджет (в лева)“ от Формуляра за кандидатстване. Проектни предложения, които не отговарят на изискването, следва да бъдат отхвърлени. </w:t>
            </w:r>
          </w:p>
        </w:tc>
        <w:tc>
          <w:tcPr>
            <w:tcW w:w="162" w:type="pct"/>
            <w:tcBorders>
              <w:top w:val="single" w:sz="4" w:space="0" w:color="auto"/>
              <w:left w:val="single" w:sz="4" w:space="0" w:color="auto"/>
              <w:bottom w:val="single" w:sz="4" w:space="0" w:color="auto"/>
              <w:right w:val="single" w:sz="4" w:space="0" w:color="auto"/>
            </w:tcBorders>
          </w:tcPr>
          <w:p w14:paraId="09501D27"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17B235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4C073644" w14:textId="77777777" w:rsidR="002A10F2" w:rsidRPr="002A10F2" w:rsidRDefault="002A10F2" w:rsidP="002A10F2">
            <w:pPr>
              <w:spacing w:after="120"/>
              <w:jc w:val="center"/>
              <w:rPr>
                <w:rFonts w:eastAsia="Times New Roman"/>
                <w:sz w:val="24"/>
                <w:szCs w:val="24"/>
                <w:lang w:eastAsia="en-US"/>
              </w:rPr>
            </w:pPr>
          </w:p>
        </w:tc>
      </w:tr>
      <w:tr w:rsidR="002A10F2" w:rsidRPr="002A10F2" w14:paraId="6B98EE6C" w14:textId="77777777" w:rsidTr="00BD5842">
        <w:trPr>
          <w:trHeight w:val="338"/>
        </w:trPr>
        <w:tc>
          <w:tcPr>
            <w:tcW w:w="3826" w:type="pct"/>
          </w:tcPr>
          <w:p w14:paraId="2C21F291" w14:textId="77777777" w:rsidR="002A10F2" w:rsidRPr="002A10F2" w:rsidRDefault="002A10F2" w:rsidP="00621627">
            <w:pPr>
              <w:numPr>
                <w:ilvl w:val="0"/>
                <w:numId w:val="5"/>
              </w:numPr>
              <w:tabs>
                <w:tab w:val="left" w:pos="-284"/>
              </w:tabs>
              <w:spacing w:after="120"/>
              <w:ind w:left="0" w:firstLine="22"/>
              <w:jc w:val="both"/>
              <w:rPr>
                <w:rFonts w:eastAsia="Times New Roman"/>
                <w:sz w:val="24"/>
                <w:szCs w:val="24"/>
                <w:lang w:eastAsia="pl-PL"/>
              </w:rPr>
            </w:pPr>
            <w:r w:rsidRPr="002A10F2">
              <w:rPr>
                <w:rFonts w:eastAsia="Times New Roman"/>
                <w:sz w:val="24"/>
                <w:szCs w:val="24"/>
                <w:lang w:eastAsia="pl-PL"/>
              </w:rPr>
              <w:t xml:space="preserve">Дейностите по проекта НЕ са </w:t>
            </w:r>
            <w:r w:rsidRPr="002A10F2">
              <w:rPr>
                <w:rFonts w:eastAsia="Times New Roman"/>
                <w:sz w:val="24"/>
                <w:szCs w:val="24"/>
                <w:lang w:eastAsia="en-US"/>
              </w:rPr>
              <w:t xml:space="preserve">финансирани </w:t>
            </w:r>
            <w:r w:rsidRPr="002A10F2">
              <w:rPr>
                <w:rFonts w:eastAsia="Times New Roman"/>
                <w:sz w:val="24"/>
                <w:szCs w:val="24"/>
                <w:lang w:eastAsia="pl-PL"/>
              </w:rPr>
              <w:t xml:space="preserve">със средства от Европейските фондове при споделено управление или чрез </w:t>
            </w:r>
            <w:r w:rsidRPr="002A10F2">
              <w:rPr>
                <w:rFonts w:eastAsia="Times New Roman"/>
                <w:sz w:val="24"/>
                <w:szCs w:val="24"/>
              </w:rPr>
              <w:t>други</w:t>
            </w:r>
            <w:r w:rsidRPr="002A10F2">
              <w:rPr>
                <w:rFonts w:eastAsia="Times New Roman"/>
                <w:sz w:val="24"/>
                <w:szCs w:val="24"/>
                <w:lang w:eastAsia="pl-PL"/>
              </w:rPr>
              <w:t xml:space="preserve"> инструменти на Европейския съюз в съответствие с чл. 63, параграф 9 от Регламент (ЕС) 2021/1060, както и с други публични средства, и НЕ са били</w:t>
            </w:r>
            <w:r w:rsidRPr="002A10F2">
              <w:rPr>
                <w:rFonts w:eastAsia="Times New Roman"/>
                <w:lang w:eastAsia="pl-PL"/>
              </w:rPr>
              <w:t xml:space="preserve"> </w:t>
            </w:r>
            <w:r w:rsidRPr="002A10F2">
              <w:rPr>
                <w:rFonts w:eastAsia="Times New Roman"/>
                <w:sz w:val="24"/>
                <w:szCs w:val="24"/>
                <w:lang w:eastAsia="pl-PL"/>
              </w:rPr>
              <w:t>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бенефициента или не.</w:t>
            </w:r>
          </w:p>
          <w:p w14:paraId="2D6370BB" w14:textId="77777777" w:rsidR="002A10F2" w:rsidRPr="002A10F2" w:rsidRDefault="002A10F2" w:rsidP="002A10F2">
            <w:pPr>
              <w:tabs>
                <w:tab w:val="left" w:pos="-284"/>
              </w:tabs>
              <w:spacing w:before="120"/>
              <w:jc w:val="both"/>
              <w:rPr>
                <w:rFonts w:eastAsia="Times New Roman"/>
                <w:i/>
                <w:sz w:val="24"/>
                <w:szCs w:val="24"/>
                <w:lang w:eastAsia="en-US"/>
              </w:rPr>
            </w:pPr>
            <w:r w:rsidRPr="002A10F2">
              <w:rPr>
                <w:rFonts w:eastAsia="Times New Roman"/>
                <w:i/>
                <w:sz w:val="24"/>
                <w:szCs w:val="24"/>
                <w:lang w:eastAsia="en-US"/>
              </w:rPr>
              <w:t xml:space="preserve">Проверява се въз основа на представената Декларация на кандидата/партньора – Приложение </w:t>
            </w:r>
            <w:r w:rsidRPr="002A10F2">
              <w:rPr>
                <w:rFonts w:eastAsia="Times New Roman"/>
                <w:i/>
                <w:sz w:val="24"/>
                <w:szCs w:val="24"/>
                <w:lang w:val="en-US" w:eastAsia="en-US"/>
              </w:rPr>
              <w:t>I</w:t>
            </w:r>
            <w:r w:rsidRPr="002A10F2">
              <w:rPr>
                <w:rFonts w:eastAsia="Times New Roman"/>
                <w:i/>
                <w:sz w:val="24"/>
                <w:szCs w:val="24"/>
                <w:lang w:eastAsia="en-US"/>
              </w:rPr>
              <w:t xml:space="preserve"> към Условията за кандидатстване.</w:t>
            </w:r>
          </w:p>
          <w:p w14:paraId="5AE8776B" w14:textId="77777777" w:rsidR="002A10F2" w:rsidRPr="002A10F2" w:rsidRDefault="002A10F2" w:rsidP="002A10F2">
            <w:pPr>
              <w:tabs>
                <w:tab w:val="left" w:pos="-284"/>
              </w:tabs>
              <w:spacing w:before="120"/>
              <w:jc w:val="both"/>
              <w:rPr>
                <w:rFonts w:eastAsia="Times New Roman"/>
                <w:sz w:val="24"/>
                <w:szCs w:val="24"/>
                <w:lang w:eastAsia="en-US"/>
              </w:rPr>
            </w:pPr>
            <w:r w:rsidRPr="002A10F2">
              <w:rPr>
                <w:rFonts w:eastAsia="Times New Roman"/>
                <w:i/>
                <w:sz w:val="24"/>
                <w:szCs w:val="24"/>
                <w:lang w:eastAsia="en-US"/>
              </w:rPr>
              <w:t>Проектни предложения, които не отговарят на изискването, следва да бъдат отхвърлени.</w:t>
            </w:r>
          </w:p>
        </w:tc>
        <w:tc>
          <w:tcPr>
            <w:tcW w:w="162" w:type="pct"/>
          </w:tcPr>
          <w:p w14:paraId="233A3AA2"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Pr>
          <w:p w14:paraId="0BE82ED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655AE891" w14:textId="77777777" w:rsidR="002A10F2" w:rsidRPr="002A10F2" w:rsidRDefault="002A10F2" w:rsidP="002A10F2">
            <w:pPr>
              <w:spacing w:after="120"/>
              <w:jc w:val="center"/>
              <w:rPr>
                <w:rFonts w:eastAsia="Times New Roman"/>
                <w:sz w:val="24"/>
                <w:szCs w:val="24"/>
                <w:lang w:eastAsia="en-US"/>
              </w:rPr>
            </w:pPr>
          </w:p>
        </w:tc>
      </w:tr>
      <w:tr w:rsidR="002A10F2" w:rsidRPr="002A10F2" w14:paraId="72F01D46"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64FF86B7" w14:textId="77777777" w:rsidR="002A10F2" w:rsidRPr="002A10F2" w:rsidRDefault="002A10F2" w:rsidP="00621627">
            <w:pPr>
              <w:numPr>
                <w:ilvl w:val="0"/>
                <w:numId w:val="5"/>
              </w:numPr>
              <w:tabs>
                <w:tab w:val="left" w:pos="-284"/>
              </w:tabs>
              <w:spacing w:after="120"/>
              <w:ind w:left="22" w:firstLine="0"/>
              <w:jc w:val="both"/>
              <w:rPr>
                <w:rFonts w:eastAsia="Times New Roman"/>
                <w:sz w:val="24"/>
                <w:szCs w:val="24"/>
              </w:rPr>
            </w:pPr>
            <w:r w:rsidRPr="002A10F2">
              <w:rPr>
                <w:rFonts w:eastAsia="Times New Roman"/>
                <w:sz w:val="24"/>
                <w:szCs w:val="24"/>
              </w:rPr>
              <w:t xml:space="preserve">Проектното предложение допринася за реализиране на </w:t>
            </w:r>
            <w:r w:rsidRPr="002A10F2">
              <w:rPr>
                <w:rFonts w:eastAsia="Times New Roman"/>
                <w:sz w:val="24"/>
                <w:szCs w:val="24"/>
                <w:lang w:eastAsia="pl-PL"/>
              </w:rPr>
              <w:t>хоризонталните</w:t>
            </w:r>
            <w:r w:rsidRPr="002A10F2">
              <w:rPr>
                <w:rFonts w:eastAsia="Times New Roman"/>
                <w:sz w:val="24"/>
                <w:szCs w:val="24"/>
              </w:rPr>
              <w:t xml:space="preserve"> принципи на Програма „Образование“ 2021-2027 (устойчиво развитие, вкл. принос към умения за зелена икономика,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39E00075" w14:textId="77777777" w:rsidR="002A10F2" w:rsidRPr="002A10F2" w:rsidRDefault="002A10F2" w:rsidP="002A10F2">
            <w:pPr>
              <w:tabs>
                <w:tab w:val="left" w:pos="-284"/>
              </w:tabs>
              <w:spacing w:after="120"/>
              <w:jc w:val="both"/>
              <w:rPr>
                <w:rFonts w:eastAsia="Times New Roman"/>
                <w:i/>
                <w:sz w:val="24"/>
                <w:szCs w:val="24"/>
              </w:rPr>
            </w:pPr>
            <w:r w:rsidRPr="002A10F2">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p w14:paraId="617E6A82" w14:textId="77777777" w:rsidR="002A10F2" w:rsidRPr="002A10F2" w:rsidRDefault="002A10F2" w:rsidP="002A10F2">
            <w:pPr>
              <w:tabs>
                <w:tab w:val="left" w:pos="-284"/>
              </w:tabs>
              <w:spacing w:after="120"/>
              <w:jc w:val="both"/>
              <w:rPr>
                <w:rFonts w:eastAsia="Times New Roman"/>
                <w:i/>
                <w:sz w:val="24"/>
                <w:szCs w:val="24"/>
              </w:rPr>
            </w:pPr>
            <w:r w:rsidRPr="002A10F2">
              <w:rPr>
                <w:rFonts w:eastAsia="Times New Roman"/>
                <w:i/>
                <w:sz w:val="24"/>
                <w:szCs w:val="24"/>
              </w:rPr>
              <w:lastRenderedPageBreak/>
              <w:t>Проверката се прави и в Раздел „Прилагане и спазване на ХОП и на КПХУ на ООН“ в представената/</w:t>
            </w:r>
            <w:proofErr w:type="spellStart"/>
            <w:r w:rsidRPr="002A10F2">
              <w:rPr>
                <w:rFonts w:eastAsia="Times New Roman"/>
                <w:i/>
                <w:sz w:val="24"/>
                <w:szCs w:val="24"/>
              </w:rPr>
              <w:t>ите</w:t>
            </w:r>
            <w:proofErr w:type="spellEnd"/>
            <w:r w:rsidRPr="002A10F2">
              <w:rPr>
                <w:rFonts w:eastAsia="Times New Roman"/>
                <w:i/>
                <w:sz w:val="24"/>
                <w:szCs w:val="24"/>
              </w:rPr>
              <w:t xml:space="preserve"> Декларация/и на кандидата/партньора </w:t>
            </w:r>
            <w:r w:rsidRPr="002A10F2">
              <w:rPr>
                <w:rFonts w:eastAsia="Times New Roman"/>
                <w:i/>
                <w:sz w:val="24"/>
                <w:szCs w:val="24"/>
                <w:lang w:eastAsia="en-US"/>
              </w:rPr>
              <w:t xml:space="preserve">– </w:t>
            </w:r>
            <w:r w:rsidRPr="002A10F2">
              <w:rPr>
                <w:rFonts w:eastAsia="Times New Roman"/>
                <w:i/>
                <w:iCs/>
                <w:sz w:val="24"/>
                <w:szCs w:val="24"/>
                <w:lang w:eastAsia="en-US"/>
              </w:rPr>
              <w:t>Приложение</w:t>
            </w:r>
            <w:r w:rsidRPr="002A10F2">
              <w:rPr>
                <w:rFonts w:eastAsia="Times New Roman"/>
                <w:sz w:val="24"/>
                <w:szCs w:val="24"/>
                <w:lang w:eastAsia="en-US"/>
              </w:rPr>
              <w:t xml:space="preserve"> </w:t>
            </w:r>
            <w:r w:rsidRPr="002A10F2">
              <w:rPr>
                <w:rFonts w:eastAsia="Times New Roman"/>
                <w:i/>
                <w:iCs/>
                <w:sz w:val="24"/>
                <w:szCs w:val="24"/>
                <w:lang w:val="en-US" w:eastAsia="en-US"/>
              </w:rPr>
              <w:t>I</w:t>
            </w:r>
            <w:r w:rsidRPr="002A10F2">
              <w:rPr>
                <w:rFonts w:eastAsia="Times New Roman"/>
                <w:sz w:val="24"/>
                <w:szCs w:val="24"/>
                <w:lang w:eastAsia="en-US"/>
              </w:rPr>
              <w:t xml:space="preserve"> </w:t>
            </w:r>
            <w:r w:rsidRPr="002A10F2">
              <w:rPr>
                <w:rFonts w:eastAsia="Times New Roman"/>
                <w:i/>
                <w:sz w:val="24"/>
                <w:szCs w:val="24"/>
                <w:lang w:eastAsia="en-US"/>
              </w:rPr>
              <w:t>към Условията за кандидатстване</w:t>
            </w:r>
            <w:r w:rsidRPr="002A10F2">
              <w:rPr>
                <w:rFonts w:eastAsia="Times New Roman"/>
                <w:i/>
                <w:sz w:val="24"/>
                <w:szCs w:val="24"/>
              </w:rPr>
              <w:t>.</w:t>
            </w:r>
          </w:p>
          <w:p w14:paraId="49C8ED8B" w14:textId="77777777" w:rsidR="002A10F2" w:rsidRPr="002A10F2" w:rsidRDefault="002A10F2" w:rsidP="002A10F2">
            <w:pPr>
              <w:tabs>
                <w:tab w:val="left" w:pos="-284"/>
              </w:tabs>
              <w:spacing w:after="120"/>
              <w:jc w:val="both"/>
              <w:rPr>
                <w:rFonts w:eastAsia="Times New Roman"/>
                <w:sz w:val="24"/>
                <w:szCs w:val="24"/>
              </w:rPr>
            </w:pPr>
            <w:r w:rsidRPr="002A10F2">
              <w:rPr>
                <w:rFonts w:eastAsia="Times New Roman"/>
                <w:i/>
                <w:sz w:val="24"/>
                <w:szCs w:val="24"/>
              </w:rPr>
              <w:t>Проектни предложения, които не отговарят на изискването, следва да бъдат отхвърлени.</w:t>
            </w:r>
          </w:p>
        </w:tc>
        <w:tc>
          <w:tcPr>
            <w:tcW w:w="162" w:type="pct"/>
            <w:tcBorders>
              <w:top w:val="single" w:sz="4" w:space="0" w:color="auto"/>
              <w:left w:val="single" w:sz="4" w:space="0" w:color="auto"/>
              <w:bottom w:val="single" w:sz="4" w:space="0" w:color="auto"/>
              <w:right w:val="single" w:sz="4" w:space="0" w:color="auto"/>
            </w:tcBorders>
          </w:tcPr>
          <w:p w14:paraId="3C4DD20D"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10800D6C"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1B8FB3C4" w14:textId="77777777" w:rsidR="002A10F2" w:rsidRPr="002A10F2" w:rsidRDefault="002A10F2" w:rsidP="002A10F2">
            <w:pPr>
              <w:spacing w:after="120"/>
              <w:jc w:val="center"/>
              <w:rPr>
                <w:rFonts w:eastAsia="Times New Roman"/>
                <w:sz w:val="24"/>
                <w:szCs w:val="24"/>
                <w:lang w:eastAsia="en-US"/>
              </w:rPr>
            </w:pPr>
          </w:p>
        </w:tc>
      </w:tr>
      <w:tr w:rsidR="002A10F2" w:rsidRPr="002A10F2" w14:paraId="675E3276"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009FF3AE" w14:textId="77777777" w:rsidR="002A10F2" w:rsidRPr="002A10F2" w:rsidRDefault="002A10F2" w:rsidP="00621627">
            <w:pPr>
              <w:numPr>
                <w:ilvl w:val="0"/>
                <w:numId w:val="5"/>
              </w:numPr>
              <w:tabs>
                <w:tab w:val="left" w:pos="-284"/>
              </w:tabs>
              <w:spacing w:after="120"/>
              <w:ind w:left="0" w:firstLine="22"/>
              <w:jc w:val="both"/>
              <w:rPr>
                <w:rFonts w:eastAsia="Times New Roman"/>
                <w:sz w:val="24"/>
                <w:szCs w:val="24"/>
                <w:lang w:eastAsia="pl-PL"/>
              </w:rPr>
            </w:pPr>
            <w:r w:rsidRPr="002A10F2">
              <w:rPr>
                <w:rFonts w:eastAsia="Times New Roman"/>
                <w:sz w:val="24"/>
                <w:szCs w:val="24"/>
              </w:rPr>
              <w:t>Кандидатът</w:t>
            </w:r>
            <w:r w:rsidRPr="002A10F2">
              <w:rPr>
                <w:rFonts w:eastAsia="Times New Roman"/>
                <w:sz w:val="24"/>
                <w:szCs w:val="24"/>
                <w:lang w:eastAsia="pl-PL"/>
              </w:rPr>
              <w:t xml:space="preserve"> и партньорите (при наличие на такива) разполагат с административен капацитет.</w:t>
            </w:r>
          </w:p>
          <w:p w14:paraId="13540765"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 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w:t>
            </w:r>
            <w:r w:rsidRPr="002A10F2">
              <w:rPr>
                <w:rFonts w:eastAsia="Times New Roman"/>
                <w:i/>
                <w:color w:val="FF0000"/>
                <w:sz w:val="24"/>
                <w:szCs w:val="24"/>
                <w:lang w:eastAsia="pl-PL"/>
              </w:rPr>
              <w:t xml:space="preserve"> </w:t>
            </w:r>
            <w:r w:rsidRPr="002A10F2">
              <w:rPr>
                <w:rFonts w:eastAsia="Times New Roman"/>
                <w:i/>
                <w:sz w:val="24"/>
                <w:szCs w:val="24"/>
                <w:lang w:eastAsia="pl-PL"/>
              </w:rPr>
              <w:t>(</w:t>
            </w:r>
            <w:r w:rsidRPr="002A10F2">
              <w:rPr>
                <w:rFonts w:eastAsia="Times New Roman"/>
                <w:i/>
                <w:sz w:val="24"/>
                <w:szCs w:val="24"/>
                <w:lang w:eastAsia="zh-CN"/>
              </w:rPr>
              <w:t xml:space="preserve">ръководител на проекта, координатор и счетоводител (финансист) </w:t>
            </w:r>
            <w:r w:rsidRPr="002A10F2">
              <w:rPr>
                <w:rFonts w:eastAsia="Times New Roman"/>
                <w:i/>
                <w:sz w:val="24"/>
                <w:szCs w:val="24"/>
                <w:lang w:eastAsia="pl-PL"/>
              </w:rPr>
              <w:t xml:space="preserve">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всеки от останалите двама членове на основния екип имат най-малко 1 година опит в изпълнението на сходен тип дейности и/или управление/изпълнение на сходен тип проекти. </w:t>
            </w:r>
          </w:p>
          <w:p w14:paraId="19AC757A"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082388C0"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За целите на процедурата под „сходен тип дейности“ следва да се разбират „дейности </w:t>
            </w:r>
            <w:r w:rsidRPr="002A10F2">
              <w:rPr>
                <w:rFonts w:eastAsia="SimSun"/>
                <w:i/>
                <w:sz w:val="24"/>
                <w:szCs w:val="24"/>
                <w:lang w:eastAsia="zh-CN"/>
              </w:rPr>
              <w:t>в сферата на образованието и обучението“.</w:t>
            </w:r>
            <w:r w:rsidRPr="002A10F2">
              <w:rPr>
                <w:rFonts w:eastAsia="Times New Roman"/>
                <w:i/>
                <w:sz w:val="24"/>
                <w:szCs w:val="24"/>
                <w:lang w:eastAsia="pl-PL"/>
              </w:rPr>
              <w:t xml:space="preserve"> Под „сходен тип проекти“ следва да се разбират „проекти със сходни дейности, като дейности, свързани с организиране и провеждане на обучения, стажове и/или друг тип допълнителни занимания за ученици, и/или организиране и провеждане на обучения за педагогически и непедагогически специалисти и/или дейности, свързани с кариерно ориентиране и мотивиране на ученици, и/или работа с родители и/или работодатели за активно включване в образователния процес, като тези по настоящата процедура. </w:t>
            </w:r>
          </w:p>
          <w:p w14:paraId="5641EB27" w14:textId="77777777" w:rsidR="002A10F2" w:rsidRPr="002A10F2" w:rsidRDefault="002A10F2" w:rsidP="002A10F2">
            <w:pPr>
              <w:tabs>
                <w:tab w:val="left" w:pos="-284"/>
              </w:tabs>
              <w:spacing w:after="120"/>
              <w:jc w:val="both"/>
              <w:rPr>
                <w:rFonts w:eastAsia="Times New Roman"/>
                <w:color w:val="FF0000"/>
                <w:sz w:val="24"/>
                <w:szCs w:val="24"/>
              </w:rPr>
            </w:pPr>
            <w:r w:rsidRPr="002A10F2">
              <w:rPr>
                <w:rFonts w:eastAsia="Times New Roman"/>
                <w:i/>
                <w:sz w:val="24"/>
                <w:szCs w:val="24"/>
                <w:lang w:eastAsia="pl-PL"/>
              </w:rPr>
              <w:t xml:space="preserve">За счетоводителя (финансиста) по проекта под „сходен тип дейности“ следва да се разбира „извършване на счетоводни/финансови операции съгласно националното законодателство“.  </w:t>
            </w:r>
          </w:p>
        </w:tc>
        <w:tc>
          <w:tcPr>
            <w:tcW w:w="162" w:type="pct"/>
            <w:tcBorders>
              <w:top w:val="single" w:sz="4" w:space="0" w:color="auto"/>
              <w:left w:val="single" w:sz="4" w:space="0" w:color="auto"/>
              <w:bottom w:val="single" w:sz="4" w:space="0" w:color="auto"/>
              <w:right w:val="single" w:sz="4" w:space="0" w:color="auto"/>
            </w:tcBorders>
          </w:tcPr>
          <w:p w14:paraId="39E71E9B"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728E03F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4D3AE489" w14:textId="77777777" w:rsidR="002A10F2" w:rsidRPr="002A10F2" w:rsidRDefault="002A10F2" w:rsidP="002A10F2">
            <w:pPr>
              <w:spacing w:after="120"/>
              <w:jc w:val="center"/>
              <w:rPr>
                <w:rFonts w:eastAsia="Times New Roman"/>
                <w:sz w:val="24"/>
                <w:szCs w:val="24"/>
                <w:lang w:eastAsia="en-US"/>
              </w:rPr>
            </w:pPr>
          </w:p>
        </w:tc>
      </w:tr>
      <w:tr w:rsidR="002A10F2" w:rsidRPr="002A10F2" w14:paraId="00705252"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23C2B8C7" w14:textId="77777777" w:rsidR="002A10F2" w:rsidRPr="002A10F2" w:rsidRDefault="002A10F2" w:rsidP="00621627">
            <w:pPr>
              <w:numPr>
                <w:ilvl w:val="0"/>
                <w:numId w:val="5"/>
              </w:numPr>
              <w:tabs>
                <w:tab w:val="left" w:pos="-284"/>
              </w:tabs>
              <w:spacing w:after="120"/>
              <w:ind w:left="0" w:firstLine="306"/>
              <w:jc w:val="both"/>
              <w:rPr>
                <w:rFonts w:eastAsia="Times New Roman"/>
                <w:sz w:val="24"/>
                <w:szCs w:val="24"/>
                <w:lang w:eastAsia="pl-PL"/>
              </w:rPr>
            </w:pPr>
            <w:r w:rsidRPr="002A10F2">
              <w:rPr>
                <w:rFonts w:eastAsia="Times New Roman"/>
                <w:sz w:val="24"/>
                <w:szCs w:val="24"/>
                <w:lang w:eastAsia="pl-PL"/>
              </w:rPr>
              <w:t>Кандидатът разполага с необходимите финансови ресурси (финансов капацитет) и механизми за устойчивост</w:t>
            </w:r>
            <w:r w:rsidRPr="002A10F2">
              <w:rPr>
                <w:rFonts w:eastAsia="Times New Roman"/>
                <w:b/>
                <w:bCs/>
                <w:sz w:val="24"/>
                <w:szCs w:val="24"/>
                <w:lang w:eastAsia="pl-PL"/>
              </w:rPr>
              <w:t xml:space="preserve">, </w:t>
            </w:r>
            <w:r w:rsidRPr="002A10F2">
              <w:rPr>
                <w:rFonts w:eastAsia="Times New Roman"/>
                <w:sz w:val="24"/>
                <w:szCs w:val="24"/>
                <w:lang w:eastAsia="pl-PL"/>
              </w:rPr>
              <w:t>позволяващи да се изпълнят предложените в проектното предложение дейности и да се гарантира тяхната устойчивост.</w:t>
            </w:r>
          </w:p>
          <w:p w14:paraId="003770F4"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Счита се, че кандидатът разполагат с необходимия финансов капацитет, в случай че неговият оборот с натрупване през последните две приключили финансови години преди датата на кандидатстване е поне 30 % от стойността на исканото финансиране по проекта.</w:t>
            </w:r>
          </w:p>
          <w:p w14:paraId="69F4FF21"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lastRenderedPageBreak/>
              <w:t>За кандидат - училище - държавно/общинско училище финансовият капацитет се оценява на база на касовото изпълнение на бюджета им за последните две приключили финансови години към момента на кандидатстването.</w:t>
            </w:r>
          </w:p>
          <w:p w14:paraId="76EC818F"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За кандидат - частно училище финансовият капацитет се оценява на база на оборота му за последните две приключили финансови години, вкл. финансирането от държавния бюджет, към момента на кандидатстването.</w:t>
            </w:r>
          </w:p>
          <w:p w14:paraId="6A333ABD"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За кандидат - община – финансовият капацитет се оценява на база на бюджета на общината за текущата финансова година от Закона за държавния бюджет към момента на кандидатстването. </w:t>
            </w:r>
          </w:p>
          <w:p w14:paraId="4A616529"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За кандидат – ЮЛНЦ финансовият капацитет се оценява на база на оборота му за последните две приключили финансови години от стопанската и нестопанската дейност към момента на кандидатстване.</w:t>
            </w:r>
          </w:p>
          <w:p w14:paraId="1572C371" w14:textId="77777777" w:rsidR="002A10F2" w:rsidRPr="002A10F2" w:rsidRDefault="002A10F2" w:rsidP="002A10F2">
            <w:pPr>
              <w:tabs>
                <w:tab w:val="left" w:pos="-284"/>
              </w:tabs>
              <w:spacing w:before="240" w:after="120"/>
              <w:jc w:val="both"/>
              <w:rPr>
                <w:rFonts w:eastAsia="Times New Roman"/>
                <w:i/>
                <w:sz w:val="24"/>
                <w:szCs w:val="24"/>
                <w:lang w:eastAsia="pl-PL"/>
              </w:rPr>
            </w:pPr>
            <w:bookmarkStart w:id="10" w:name="_Hlk160795498"/>
            <w:r w:rsidRPr="002A10F2">
              <w:rPr>
                <w:rFonts w:eastAsia="Times New Roman"/>
                <w:i/>
                <w:sz w:val="24"/>
                <w:szCs w:val="24"/>
                <w:lang w:eastAsia="pl-PL"/>
              </w:rPr>
              <w:t xml:space="preserve">Финансовият капацитет на кандидата се оценява на база представените счетоводни документи и служебната проверка по критерий № 11 от критериите за оценка на административното съответствие. </w:t>
            </w:r>
            <w:bookmarkEnd w:id="10"/>
          </w:p>
          <w:p w14:paraId="6EC08EF4" w14:textId="77777777" w:rsidR="002A10F2" w:rsidRPr="002A10F2" w:rsidRDefault="002A10F2" w:rsidP="002A10F2">
            <w:pPr>
              <w:tabs>
                <w:tab w:val="left" w:pos="-284"/>
              </w:tabs>
              <w:spacing w:after="120"/>
              <w:jc w:val="both"/>
              <w:rPr>
                <w:rFonts w:eastAsia="Times New Roman"/>
                <w:i/>
                <w:sz w:val="24"/>
                <w:szCs w:val="24"/>
                <w:lang w:eastAsia="pl-PL"/>
              </w:rPr>
            </w:pPr>
            <w:r w:rsidRPr="002A10F2">
              <w:rPr>
                <w:rFonts w:eastAsia="Times New Roman"/>
                <w:i/>
                <w:sz w:val="24"/>
                <w:szCs w:val="24"/>
                <w:lang w:eastAsia="pl-PL"/>
              </w:rPr>
              <w:t xml:space="preserve">Счита се, че са налице механизми за устойчивост, когато кандидатът е описал във Формуляра за кандидатстване, секция „Допълнителна информация, необходима за оценка на проектното предложение“, поле „Устойчивост“, </w:t>
            </w:r>
            <w:r w:rsidRPr="002A10F2">
              <w:rPr>
                <w:rFonts w:eastAsia="Times New Roman"/>
                <w:i/>
                <w:iCs/>
                <w:sz w:val="24"/>
                <w:szCs w:val="24"/>
              </w:rPr>
              <w:t xml:space="preserve">начините, чрез които ще </w:t>
            </w:r>
            <w:r w:rsidRPr="002A10F2">
              <w:rPr>
                <w:rFonts w:eastAsia="Times New Roman"/>
                <w:i/>
                <w:iCs/>
                <w:sz w:val="24"/>
                <w:szCs w:val="24"/>
                <w:lang w:eastAsia="en-US"/>
              </w:rPr>
              <w:t>осигури</w:t>
            </w:r>
            <w:r w:rsidRPr="002A10F2">
              <w:rPr>
                <w:rFonts w:eastAsia="Times New Roman"/>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w:t>
            </w:r>
            <w:r w:rsidRPr="002A10F2">
              <w:rPr>
                <w:rFonts w:eastAsia="Times New Roman"/>
                <w:sz w:val="24"/>
                <w:szCs w:val="24"/>
              </w:rPr>
              <w:t xml:space="preserve"> </w:t>
            </w:r>
            <w:r w:rsidRPr="002A10F2">
              <w:rPr>
                <w:rFonts w:eastAsia="Times New Roman"/>
                <w:i/>
                <w:sz w:val="24"/>
                <w:szCs w:val="24"/>
                <w:lang w:eastAsia="pl-PL"/>
              </w:rPr>
              <w:t>потенциалните източници за финансиране след приключване на проекта и те са реалистични и надеждни.</w:t>
            </w:r>
          </w:p>
        </w:tc>
        <w:tc>
          <w:tcPr>
            <w:tcW w:w="162" w:type="pct"/>
            <w:tcBorders>
              <w:top w:val="single" w:sz="4" w:space="0" w:color="auto"/>
              <w:left w:val="single" w:sz="4" w:space="0" w:color="auto"/>
              <w:bottom w:val="single" w:sz="4" w:space="0" w:color="auto"/>
              <w:right w:val="single" w:sz="4" w:space="0" w:color="auto"/>
            </w:tcBorders>
          </w:tcPr>
          <w:p w14:paraId="6C391CBA"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60FEF99"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0C67AD4E" w14:textId="77777777" w:rsidR="002A10F2" w:rsidRPr="002A10F2" w:rsidRDefault="002A10F2" w:rsidP="002A10F2">
            <w:pPr>
              <w:spacing w:after="120"/>
              <w:jc w:val="center"/>
              <w:rPr>
                <w:rFonts w:eastAsia="Times New Roman"/>
                <w:sz w:val="24"/>
                <w:szCs w:val="24"/>
                <w:lang w:eastAsia="en-US"/>
              </w:rPr>
            </w:pPr>
          </w:p>
        </w:tc>
      </w:tr>
      <w:tr w:rsidR="002A10F2" w:rsidRPr="002A10F2" w14:paraId="613DC639"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7012C41D" w14:textId="77777777" w:rsidR="002A10F2" w:rsidRPr="002A10F2" w:rsidRDefault="002A10F2" w:rsidP="00621627">
            <w:pPr>
              <w:numPr>
                <w:ilvl w:val="0"/>
                <w:numId w:val="5"/>
              </w:numPr>
              <w:tabs>
                <w:tab w:val="left" w:pos="-284"/>
              </w:tabs>
              <w:spacing w:after="120"/>
              <w:ind w:left="22" w:firstLine="0"/>
              <w:jc w:val="both"/>
              <w:rPr>
                <w:rFonts w:eastAsia="Times New Roman"/>
                <w:sz w:val="24"/>
                <w:szCs w:val="24"/>
              </w:rPr>
            </w:pPr>
            <w:r w:rsidRPr="002A10F2">
              <w:rPr>
                <w:rFonts w:eastAsia="Times New Roman"/>
                <w:sz w:val="24"/>
                <w:szCs w:val="24"/>
              </w:rPr>
              <w:t xml:space="preserve">Бюджетът е попълнен съгласно изискванията на Условията за кандидатстване. Спазени са размерите на единичните разходи и размерът на единната ставка по операцията. Разходите не се дублират. Няма недопустими разходи. </w:t>
            </w:r>
          </w:p>
          <w:p w14:paraId="1AFA92CF" w14:textId="77777777" w:rsidR="002A10F2" w:rsidRPr="002A10F2" w:rsidRDefault="002A10F2" w:rsidP="002A10F2">
            <w:pPr>
              <w:tabs>
                <w:tab w:val="left" w:pos="-284"/>
              </w:tabs>
              <w:spacing w:after="120"/>
              <w:jc w:val="both"/>
              <w:rPr>
                <w:rFonts w:eastAsia="Times New Roman"/>
                <w:i/>
                <w:iCs/>
                <w:sz w:val="24"/>
                <w:szCs w:val="24"/>
              </w:rPr>
            </w:pPr>
            <w:r w:rsidRPr="002A10F2">
              <w:rPr>
                <w:rFonts w:eastAsia="Times New Roman"/>
                <w:i/>
                <w:iCs/>
                <w:sz w:val="24"/>
                <w:szCs w:val="24"/>
              </w:rPr>
              <w:t xml:space="preserve">Информацията се проверява в секция „Бюджет (в лева)“, секция „План за изпълнение/Дейности по проекта“ от Формуляра за кандидатстване. </w:t>
            </w:r>
          </w:p>
          <w:p w14:paraId="19DEE166"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i/>
                <w:iCs/>
                <w:sz w:val="24"/>
                <w:szCs w:val="24"/>
              </w:rPr>
              <w:t>В случай че проектното предложение съдържа недопустими разходи, тези разходи следва да бъдат отстранени на етапа на техническа и финансова оценка.</w:t>
            </w:r>
          </w:p>
        </w:tc>
        <w:tc>
          <w:tcPr>
            <w:tcW w:w="162" w:type="pct"/>
            <w:tcBorders>
              <w:top w:val="single" w:sz="4" w:space="0" w:color="auto"/>
              <w:left w:val="single" w:sz="4" w:space="0" w:color="auto"/>
              <w:bottom w:val="single" w:sz="4" w:space="0" w:color="auto"/>
              <w:right w:val="single" w:sz="4" w:space="0" w:color="auto"/>
            </w:tcBorders>
          </w:tcPr>
          <w:p w14:paraId="1679C38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584DB6E0"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386DA41D" w14:textId="77777777" w:rsidR="002A10F2" w:rsidRPr="002A10F2" w:rsidRDefault="002A10F2" w:rsidP="002A10F2">
            <w:pPr>
              <w:spacing w:after="120"/>
              <w:jc w:val="center"/>
              <w:rPr>
                <w:rFonts w:eastAsia="Times New Roman"/>
                <w:sz w:val="24"/>
                <w:szCs w:val="24"/>
                <w:lang w:eastAsia="en-US"/>
              </w:rPr>
            </w:pPr>
          </w:p>
        </w:tc>
      </w:tr>
      <w:tr w:rsidR="002A10F2" w:rsidRPr="002A10F2" w14:paraId="4C602353"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19EA62CF" w14:textId="77777777" w:rsidR="002A10F2" w:rsidRPr="002A10F2" w:rsidRDefault="002A10F2" w:rsidP="00621627">
            <w:pPr>
              <w:numPr>
                <w:ilvl w:val="0"/>
                <w:numId w:val="5"/>
              </w:numPr>
              <w:tabs>
                <w:tab w:val="left" w:pos="-284"/>
              </w:tabs>
              <w:spacing w:after="120"/>
              <w:ind w:left="0" w:firstLine="22"/>
              <w:jc w:val="both"/>
              <w:rPr>
                <w:rFonts w:eastAsia="Times New Roman"/>
                <w:sz w:val="24"/>
                <w:szCs w:val="24"/>
              </w:rPr>
            </w:pPr>
            <w:r w:rsidRPr="002A10F2">
              <w:rPr>
                <w:rFonts w:eastAsia="Times New Roman"/>
                <w:sz w:val="24"/>
                <w:szCs w:val="24"/>
              </w:rPr>
              <w:t>Кандидат/партньор – частно училище, ЮЛНЦ, партньор национално представителна организация на работодателите и на работниците и служителите в България</w:t>
            </w:r>
            <w:r w:rsidRPr="002A10F2">
              <w:rPr>
                <w:rFonts w:eastAsia="Times New Roman"/>
                <w:sz w:val="24"/>
                <w:szCs w:val="24"/>
                <w:lang w:val="en-US"/>
              </w:rPr>
              <w:t xml:space="preserve">, </w:t>
            </w:r>
            <w:r w:rsidRPr="002A10F2">
              <w:rPr>
                <w:rFonts w:eastAsia="Times New Roman"/>
                <w:sz w:val="24"/>
                <w:szCs w:val="24"/>
              </w:rPr>
              <w:t xml:space="preserve"> </w:t>
            </w:r>
            <w:r w:rsidRPr="002A10F2">
              <w:rPr>
                <w:rFonts w:eastAsia="Futura Bk"/>
                <w:sz w:val="24"/>
                <w:szCs w:val="24"/>
                <w:lang w:eastAsia="en-US"/>
              </w:rPr>
              <w:t>както и техните поделения съгласно чл. 36, ал. 8 от Кодекса на труда</w:t>
            </w:r>
            <w:r w:rsidRPr="002A10F2">
              <w:rPr>
                <w:rFonts w:eastAsia="Times New Roman"/>
                <w:sz w:val="24"/>
                <w:szCs w:val="24"/>
                <w:lang w:val="en-US"/>
              </w:rPr>
              <w:t>,</w:t>
            </w:r>
            <w:r w:rsidRPr="002A10F2">
              <w:rPr>
                <w:rFonts w:eastAsia="Times New Roman"/>
                <w:sz w:val="24"/>
                <w:szCs w:val="24"/>
              </w:rPr>
              <w:t xml:space="preserve"> отговаря на изискванията за предоставяне на минимални помощи в съответствие с Регламент (ЕС) 2023/2831 на Комисията от 13 декември 2023 година относно прилагането на членове 107 и 108 </w:t>
            </w:r>
            <w:r w:rsidRPr="002A10F2">
              <w:rPr>
                <w:rFonts w:eastAsia="Times New Roman"/>
                <w:sz w:val="24"/>
                <w:szCs w:val="24"/>
              </w:rPr>
              <w:lastRenderedPageBreak/>
              <w:t xml:space="preserve">от Договора за функционирането на Европейския съюз към помощта </w:t>
            </w:r>
            <w:proofErr w:type="spellStart"/>
            <w:r w:rsidRPr="002A10F2">
              <w:rPr>
                <w:rFonts w:eastAsia="Times New Roman"/>
                <w:i/>
                <w:iCs/>
                <w:sz w:val="24"/>
                <w:szCs w:val="24"/>
              </w:rPr>
              <w:t>de</w:t>
            </w:r>
            <w:proofErr w:type="spellEnd"/>
            <w:r w:rsidRPr="002A10F2">
              <w:rPr>
                <w:rFonts w:eastAsia="Times New Roman"/>
                <w:i/>
                <w:iCs/>
                <w:sz w:val="24"/>
                <w:szCs w:val="24"/>
              </w:rPr>
              <w:t xml:space="preserve"> </w:t>
            </w:r>
            <w:proofErr w:type="spellStart"/>
            <w:r w:rsidRPr="002A10F2">
              <w:rPr>
                <w:rFonts w:eastAsia="Times New Roman"/>
                <w:i/>
                <w:iCs/>
                <w:sz w:val="24"/>
                <w:szCs w:val="24"/>
              </w:rPr>
              <w:t>minimis</w:t>
            </w:r>
            <w:proofErr w:type="spellEnd"/>
            <w:r w:rsidRPr="002A10F2">
              <w:rPr>
                <w:rFonts w:eastAsia="Times New Roman"/>
                <w:sz w:val="24"/>
                <w:szCs w:val="24"/>
              </w:rPr>
              <w:t xml:space="preserve"> (ако е приложимо).</w:t>
            </w:r>
          </w:p>
          <w:p w14:paraId="4FDD5A78" w14:textId="77777777" w:rsidR="002A10F2" w:rsidRPr="002A10F2" w:rsidRDefault="002A10F2" w:rsidP="002A10F2">
            <w:pPr>
              <w:tabs>
                <w:tab w:val="left" w:pos="-284"/>
              </w:tabs>
              <w:spacing w:after="120"/>
              <w:jc w:val="both"/>
              <w:rPr>
                <w:rFonts w:eastAsia="Times New Roman"/>
                <w:i/>
                <w:iCs/>
                <w:sz w:val="24"/>
                <w:szCs w:val="24"/>
              </w:rPr>
            </w:pPr>
            <w:r w:rsidRPr="002A10F2">
              <w:rPr>
                <w:rFonts w:eastAsia="Times New Roman"/>
                <w:i/>
                <w:iCs/>
                <w:sz w:val="24"/>
                <w:szCs w:val="24"/>
              </w:rPr>
              <w:t xml:space="preserve">Проверката се извършва на база на представена при кандидатстване декларация за минимални помощи– Приложение … към Условията за кандидатстване. </w:t>
            </w:r>
          </w:p>
          <w:p w14:paraId="79E47B11" w14:textId="77777777" w:rsidR="002A10F2" w:rsidRPr="002A10F2" w:rsidRDefault="002A10F2" w:rsidP="002A10F2">
            <w:pPr>
              <w:tabs>
                <w:tab w:val="left" w:pos="-284"/>
              </w:tabs>
              <w:spacing w:after="120"/>
              <w:jc w:val="both"/>
              <w:rPr>
                <w:rFonts w:eastAsia="Times New Roman"/>
                <w:sz w:val="24"/>
                <w:szCs w:val="24"/>
                <w:highlight w:val="red"/>
                <w:lang w:eastAsia="pl-PL"/>
              </w:rPr>
            </w:pPr>
            <w:r w:rsidRPr="002A10F2">
              <w:rPr>
                <w:rFonts w:eastAsia="Times New Roman"/>
                <w:i/>
                <w:iCs/>
                <w:sz w:val="24"/>
                <w:szCs w:val="24"/>
              </w:rPr>
              <w:t>Проверява се за кандидат/партньор - частно училище, ЮЛНЦ, национално представителна организация на работодателите и на работниците и служителите в България, както и техните поделения съгласно чл. 36, ал. 8 от Кодекса на труда,</w:t>
            </w:r>
            <w:r w:rsidRPr="002A10F2" w:rsidDel="004D37E4">
              <w:rPr>
                <w:rFonts w:eastAsia="Times New Roman"/>
                <w:i/>
                <w:iCs/>
                <w:sz w:val="24"/>
                <w:szCs w:val="24"/>
              </w:rPr>
              <w:t xml:space="preserve"> </w:t>
            </w:r>
            <w:r w:rsidRPr="002A10F2">
              <w:rPr>
                <w:rFonts w:eastAsia="Times New Roman"/>
                <w:i/>
                <w:sz w:val="24"/>
                <w:szCs w:val="24"/>
                <w:lang w:eastAsia="pl-PL"/>
              </w:rPr>
              <w:t>когато е приложим режим „минимална помощ“ съгласно Условията за кандидатстване</w:t>
            </w:r>
            <w:r w:rsidRPr="002A10F2">
              <w:rPr>
                <w:rFonts w:eastAsia="Times New Roman"/>
                <w:i/>
                <w:iCs/>
                <w:sz w:val="24"/>
                <w:szCs w:val="24"/>
              </w:rPr>
              <w:t>.</w:t>
            </w:r>
            <w:r w:rsidRPr="002A10F2">
              <w:rPr>
                <w:rFonts w:eastAsia="Times New Roman"/>
                <w:i/>
                <w:iCs/>
                <w:sz w:val="24"/>
                <w:szCs w:val="24"/>
                <w:lang w:eastAsia="pl-PL"/>
              </w:rPr>
              <w:t xml:space="preserve"> </w:t>
            </w:r>
          </w:p>
        </w:tc>
        <w:tc>
          <w:tcPr>
            <w:tcW w:w="162" w:type="pct"/>
            <w:tcBorders>
              <w:top w:val="single" w:sz="4" w:space="0" w:color="auto"/>
              <w:left w:val="single" w:sz="4" w:space="0" w:color="auto"/>
              <w:bottom w:val="single" w:sz="4" w:space="0" w:color="auto"/>
              <w:right w:val="single" w:sz="4" w:space="0" w:color="auto"/>
            </w:tcBorders>
          </w:tcPr>
          <w:p w14:paraId="4D523456"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lastRenderedPageBreak/>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5AE9624"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75C2C72E" w14:textId="77777777" w:rsidR="002A10F2" w:rsidRPr="002A10F2" w:rsidRDefault="002A10F2" w:rsidP="002A10F2">
            <w:pPr>
              <w:spacing w:after="120"/>
              <w:jc w:val="center"/>
              <w:rPr>
                <w:rFonts w:eastAsia="Times New Roman"/>
                <w:sz w:val="24"/>
                <w:szCs w:val="24"/>
                <w:lang w:eastAsia="en-US"/>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r>
      <w:tr w:rsidR="002A10F2" w:rsidRPr="002A10F2" w14:paraId="277FFF0E"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1F380B7C" w14:textId="77777777" w:rsidR="002A10F2" w:rsidRPr="002A10F2" w:rsidRDefault="002A10F2" w:rsidP="00621627">
            <w:pPr>
              <w:numPr>
                <w:ilvl w:val="0"/>
                <w:numId w:val="5"/>
              </w:numPr>
              <w:tabs>
                <w:tab w:val="left" w:pos="-284"/>
              </w:tabs>
              <w:spacing w:after="120"/>
              <w:ind w:left="22" w:firstLine="0"/>
              <w:jc w:val="both"/>
              <w:rPr>
                <w:rFonts w:eastAsia="Times New Roman"/>
                <w:sz w:val="24"/>
                <w:szCs w:val="24"/>
              </w:rPr>
            </w:pPr>
            <w:r w:rsidRPr="002A10F2">
              <w:rPr>
                <w:rFonts w:eastAsia="Times New Roman"/>
                <w:sz w:val="24"/>
                <w:szCs w:val="24"/>
              </w:rPr>
              <w:t xml:space="preserve">Кандидатът е декларирал във Формуляра за кандидатстване, че в хода на реализиране на дейностите по проектното предложение ще извърши необходимите дейности за организация и управление, дейности за видимост, прозрачност и комуникация, и за осъществяване на мониторинг на резултатите по проекта, вкл. за установяване на удовлетвореността на лицата, участници в дейностите по процедурата. </w:t>
            </w:r>
          </w:p>
          <w:p w14:paraId="441D4FD7" w14:textId="77777777" w:rsidR="002A10F2" w:rsidRPr="002A10F2" w:rsidRDefault="002A10F2" w:rsidP="002A10F2">
            <w:pPr>
              <w:tabs>
                <w:tab w:val="left" w:pos="-284"/>
              </w:tabs>
              <w:spacing w:after="120"/>
              <w:jc w:val="both"/>
              <w:rPr>
                <w:rFonts w:eastAsia="Times New Roman"/>
                <w:sz w:val="24"/>
                <w:szCs w:val="24"/>
                <w:lang w:eastAsia="pl-PL"/>
              </w:rPr>
            </w:pPr>
            <w:r w:rsidRPr="002A10F2">
              <w:rPr>
                <w:rFonts w:eastAsia="Times New Roman"/>
                <w:i/>
                <w:iCs/>
                <w:sz w:val="24"/>
                <w:szCs w:val="24"/>
              </w:rPr>
              <w:t xml:space="preserve">Кандидатът е декларирал информацията </w:t>
            </w:r>
            <w:r w:rsidRPr="002A10F2">
              <w:rPr>
                <w:rFonts w:eastAsia="Times New Roman"/>
                <w:i/>
                <w:sz w:val="24"/>
                <w:szCs w:val="24"/>
              </w:rPr>
              <w:t>в секция „Допълнителна информация, необходима за оценката на проектното предложение“ от Формуляра за кандидатстване.</w:t>
            </w:r>
          </w:p>
        </w:tc>
        <w:tc>
          <w:tcPr>
            <w:tcW w:w="162" w:type="pct"/>
            <w:tcBorders>
              <w:top w:val="single" w:sz="4" w:space="0" w:color="auto"/>
              <w:left w:val="single" w:sz="4" w:space="0" w:color="auto"/>
              <w:bottom w:val="single" w:sz="4" w:space="0" w:color="auto"/>
              <w:right w:val="single" w:sz="4" w:space="0" w:color="auto"/>
            </w:tcBorders>
          </w:tcPr>
          <w:p w14:paraId="338CC2F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3A218CF3"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Pr>
          <w:p w14:paraId="342917BA" w14:textId="77777777" w:rsidR="002A10F2" w:rsidRPr="002A10F2" w:rsidRDefault="002A10F2" w:rsidP="002A10F2">
            <w:pPr>
              <w:spacing w:after="120"/>
              <w:jc w:val="center"/>
              <w:rPr>
                <w:rFonts w:eastAsia="Times New Roman"/>
                <w:sz w:val="24"/>
                <w:szCs w:val="24"/>
                <w:lang w:eastAsia="en-US"/>
              </w:rPr>
            </w:pPr>
          </w:p>
        </w:tc>
      </w:tr>
      <w:tr w:rsidR="002A10F2" w:rsidRPr="002A10F2" w14:paraId="16170E37" w14:textId="77777777" w:rsidTr="00BD5842">
        <w:trPr>
          <w:trHeight w:val="338"/>
        </w:trPr>
        <w:tc>
          <w:tcPr>
            <w:tcW w:w="3826" w:type="pct"/>
            <w:tcBorders>
              <w:top w:val="single" w:sz="4" w:space="0" w:color="auto"/>
              <w:left w:val="single" w:sz="4" w:space="0" w:color="auto"/>
              <w:bottom w:val="single" w:sz="4" w:space="0" w:color="auto"/>
              <w:right w:val="single" w:sz="4" w:space="0" w:color="auto"/>
            </w:tcBorders>
          </w:tcPr>
          <w:p w14:paraId="746896AC" w14:textId="77777777" w:rsidR="002A10F2" w:rsidRPr="002A10F2" w:rsidRDefault="002A10F2" w:rsidP="00621627">
            <w:pPr>
              <w:numPr>
                <w:ilvl w:val="0"/>
                <w:numId w:val="5"/>
              </w:numPr>
              <w:tabs>
                <w:tab w:val="left" w:pos="-284"/>
              </w:tabs>
              <w:spacing w:after="120"/>
              <w:jc w:val="both"/>
              <w:rPr>
                <w:rFonts w:eastAsia="Times New Roman"/>
                <w:b/>
                <w:bCs/>
                <w:sz w:val="24"/>
                <w:szCs w:val="24"/>
              </w:rPr>
            </w:pPr>
            <w:proofErr w:type="spellStart"/>
            <w:r w:rsidRPr="002A10F2">
              <w:rPr>
                <w:rFonts w:eastAsia="Times New Roman"/>
                <w:b/>
                <w:bCs/>
                <w:sz w:val="24"/>
                <w:szCs w:val="24"/>
              </w:rPr>
              <w:t>Демаркация</w:t>
            </w:r>
            <w:proofErr w:type="spellEnd"/>
            <w:r w:rsidRPr="002A10F2">
              <w:rPr>
                <w:rFonts w:eastAsia="Times New Roman"/>
                <w:b/>
                <w:bCs/>
                <w:sz w:val="24"/>
                <w:szCs w:val="24"/>
              </w:rPr>
              <w:t xml:space="preserve"> и </w:t>
            </w:r>
            <w:proofErr w:type="spellStart"/>
            <w:r w:rsidRPr="002A10F2">
              <w:rPr>
                <w:rFonts w:eastAsia="Times New Roman"/>
                <w:b/>
                <w:bCs/>
                <w:sz w:val="24"/>
                <w:szCs w:val="24"/>
              </w:rPr>
              <w:t>допълняемост</w:t>
            </w:r>
            <w:proofErr w:type="spellEnd"/>
            <w:r w:rsidRPr="002A10F2">
              <w:rPr>
                <w:rFonts w:eastAsia="Times New Roman"/>
                <w:b/>
                <w:bCs/>
                <w:sz w:val="24"/>
                <w:szCs w:val="24"/>
              </w:rPr>
              <w:t>:</w:t>
            </w:r>
          </w:p>
          <w:p w14:paraId="6B693579" w14:textId="77777777" w:rsidR="002A10F2" w:rsidRPr="002A10F2" w:rsidRDefault="002A10F2" w:rsidP="002A10F2">
            <w:pPr>
              <w:spacing w:before="120"/>
              <w:jc w:val="both"/>
              <w:rPr>
                <w:rFonts w:eastAsia="Times New Roman"/>
                <w:sz w:val="24"/>
                <w:szCs w:val="24"/>
                <w:lang w:eastAsia="ko-KR"/>
              </w:rPr>
            </w:pPr>
            <w:r w:rsidRPr="002A10F2">
              <w:rPr>
                <w:rFonts w:eastAsia="Times New Roman"/>
                <w:sz w:val="24"/>
                <w:szCs w:val="24"/>
                <w:lang w:eastAsia="ko-KR"/>
              </w:rPr>
              <w:t>Кандидатът е описал по какъв начин изпълнението на проекта ще осигури надграждащ ефект (</w:t>
            </w:r>
            <w:proofErr w:type="spellStart"/>
            <w:r w:rsidRPr="002A10F2">
              <w:rPr>
                <w:rFonts w:eastAsia="Times New Roman"/>
                <w:sz w:val="24"/>
                <w:szCs w:val="24"/>
                <w:lang w:eastAsia="ko-KR"/>
              </w:rPr>
              <w:t>допълняемост</w:t>
            </w:r>
            <w:proofErr w:type="spellEnd"/>
            <w:r w:rsidRPr="002A10F2">
              <w:rPr>
                <w:rFonts w:eastAsia="Times New Roman"/>
                <w:sz w:val="24"/>
                <w:szCs w:val="24"/>
                <w:lang w:eastAsia="ko-KR"/>
              </w:rPr>
              <w:t xml:space="preserve">) спрямо участие в предходни проекти по ОПНОИР, проекти по </w:t>
            </w:r>
            <w:proofErr w:type="spellStart"/>
            <w:r w:rsidRPr="002A10F2">
              <w:rPr>
                <w:rFonts w:eastAsia="Times New Roman"/>
                <w:sz w:val="24"/>
                <w:szCs w:val="24"/>
                <w:lang w:eastAsia="ko-KR"/>
              </w:rPr>
              <w:t>ПО</w:t>
            </w:r>
            <w:proofErr w:type="spellEnd"/>
            <w:r w:rsidRPr="002A10F2">
              <w:rPr>
                <w:rFonts w:eastAsia="Times New Roman"/>
                <w:sz w:val="24"/>
                <w:szCs w:val="24"/>
                <w:lang w:eastAsia="ko-KR"/>
              </w:rPr>
              <w:t xml:space="preserve"> - подход ИТИ или национални и други програми (когато е приложимо). Посочено е и по-какъв начин ще се следи за </w:t>
            </w:r>
            <w:proofErr w:type="spellStart"/>
            <w:r w:rsidRPr="002A10F2">
              <w:rPr>
                <w:rFonts w:eastAsia="Times New Roman"/>
                <w:sz w:val="24"/>
                <w:szCs w:val="24"/>
                <w:lang w:eastAsia="ko-KR"/>
              </w:rPr>
              <w:t>демаркация</w:t>
            </w:r>
            <w:proofErr w:type="spellEnd"/>
            <w:r w:rsidRPr="002A10F2">
              <w:rPr>
                <w:rFonts w:eastAsia="Times New Roman"/>
                <w:sz w:val="24"/>
                <w:szCs w:val="24"/>
                <w:lang w:eastAsia="ko-KR"/>
              </w:rPr>
              <w:t xml:space="preserve"> и избягване на двойно финансиране с други проекти и национални програми.</w:t>
            </w:r>
          </w:p>
          <w:p w14:paraId="3E355FDD" w14:textId="77777777" w:rsidR="002A10F2" w:rsidRPr="002A10F2" w:rsidRDefault="002A10F2" w:rsidP="002A10F2">
            <w:pPr>
              <w:spacing w:before="120" w:after="120"/>
              <w:jc w:val="both"/>
              <w:rPr>
                <w:rFonts w:ascii="Calibri" w:eastAsia="Times New Roman" w:hAnsi="Calibri" w:cs="Calibri"/>
                <w:i/>
                <w:sz w:val="24"/>
                <w:szCs w:val="24"/>
                <w:highlight w:val="lightGray"/>
                <w:lang w:eastAsia="ko-KR"/>
              </w:rPr>
            </w:pPr>
            <w:r w:rsidRPr="002A10F2">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2A10F2">
              <w:rPr>
                <w:rFonts w:eastAsia="Times New Roman"/>
                <w:i/>
                <w:sz w:val="24"/>
                <w:szCs w:val="24"/>
              </w:rPr>
              <w:t>Демаркация</w:t>
            </w:r>
            <w:proofErr w:type="spellEnd"/>
            <w:r w:rsidRPr="002A10F2">
              <w:rPr>
                <w:rFonts w:eastAsia="Times New Roman"/>
                <w:i/>
                <w:sz w:val="24"/>
                <w:szCs w:val="24"/>
              </w:rPr>
              <w:t xml:space="preserve"> и </w:t>
            </w:r>
            <w:proofErr w:type="spellStart"/>
            <w:r w:rsidRPr="002A10F2">
              <w:rPr>
                <w:rFonts w:eastAsia="Times New Roman"/>
                <w:i/>
                <w:sz w:val="24"/>
                <w:szCs w:val="24"/>
              </w:rPr>
              <w:t>допълняемост</w:t>
            </w:r>
            <w:proofErr w:type="spellEnd"/>
            <w:r w:rsidRPr="002A10F2">
              <w:rPr>
                <w:rFonts w:eastAsia="Times New Roman"/>
                <w:i/>
                <w:sz w:val="24"/>
                <w:szCs w:val="24"/>
              </w:rPr>
              <w:t>“</w:t>
            </w:r>
            <w:r w:rsidRPr="002A10F2">
              <w:rPr>
                <w:rFonts w:eastAsia="Times New Roman"/>
                <w:sz w:val="24"/>
                <w:szCs w:val="24"/>
              </w:rPr>
              <w:t>.</w:t>
            </w:r>
          </w:p>
        </w:tc>
        <w:tc>
          <w:tcPr>
            <w:tcW w:w="162" w:type="pct"/>
            <w:tcBorders>
              <w:top w:val="single" w:sz="4" w:space="0" w:color="auto"/>
              <w:left w:val="single" w:sz="4" w:space="0" w:color="auto"/>
              <w:bottom w:val="single" w:sz="4" w:space="0" w:color="auto"/>
              <w:right w:val="single" w:sz="4" w:space="0" w:color="auto"/>
            </w:tcBorders>
          </w:tcPr>
          <w:p w14:paraId="20AB7355"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590" w:type="pct"/>
            <w:tcBorders>
              <w:top w:val="single" w:sz="4" w:space="0" w:color="auto"/>
              <w:left w:val="single" w:sz="4" w:space="0" w:color="auto"/>
              <w:bottom w:val="single" w:sz="4" w:space="0" w:color="auto"/>
              <w:right w:val="single" w:sz="4" w:space="0" w:color="auto"/>
            </w:tcBorders>
          </w:tcPr>
          <w:p w14:paraId="6C7459BF" w14:textId="77777777" w:rsidR="002A10F2" w:rsidRPr="002A10F2" w:rsidRDefault="002A10F2" w:rsidP="002A10F2">
            <w:pPr>
              <w:spacing w:after="120"/>
              <w:jc w:val="center"/>
              <w:rPr>
                <w:rFonts w:eastAsia="Times New Roman"/>
                <w:sz w:val="24"/>
                <w:szCs w:val="24"/>
              </w:rPr>
            </w:pPr>
            <w:r w:rsidRPr="002A10F2">
              <w:rPr>
                <w:rFonts w:eastAsia="Times New Roman"/>
                <w:sz w:val="24"/>
                <w:szCs w:val="24"/>
              </w:rPr>
              <w:fldChar w:fldCharType="begin">
                <w:ffData>
                  <w:name w:val=""/>
                  <w:enabled/>
                  <w:calcOnExit/>
                  <w:checkBox>
                    <w:sizeAuto/>
                    <w:default w:val="0"/>
                  </w:checkBox>
                </w:ffData>
              </w:fldChar>
            </w:r>
            <w:r w:rsidRPr="002A10F2">
              <w:rPr>
                <w:rFonts w:eastAsia="Times New Roman"/>
                <w:sz w:val="24"/>
                <w:szCs w:val="24"/>
              </w:rPr>
              <w:instrText xml:space="preserve"> FORMCHECKBOX </w:instrText>
            </w:r>
            <w:r w:rsidR="00093279">
              <w:rPr>
                <w:rFonts w:eastAsia="Times New Roman"/>
                <w:sz w:val="24"/>
                <w:szCs w:val="24"/>
              </w:rPr>
            </w:r>
            <w:r w:rsidR="00093279">
              <w:rPr>
                <w:rFonts w:eastAsia="Times New Roman"/>
                <w:sz w:val="24"/>
                <w:szCs w:val="24"/>
              </w:rPr>
              <w:fldChar w:fldCharType="separate"/>
            </w:r>
            <w:r w:rsidRPr="002A10F2">
              <w:rPr>
                <w:rFonts w:eastAsia="Times New Roman"/>
                <w:sz w:val="24"/>
                <w:szCs w:val="24"/>
              </w:rPr>
              <w:fldChar w:fldCharType="end"/>
            </w:r>
          </w:p>
        </w:tc>
        <w:tc>
          <w:tcPr>
            <w:tcW w:w="422" w:type="pct"/>
            <w:tcBorders>
              <w:top w:val="single" w:sz="4" w:space="0" w:color="auto"/>
              <w:left w:val="single" w:sz="4" w:space="0" w:color="auto"/>
              <w:bottom w:val="single" w:sz="4" w:space="0" w:color="auto"/>
              <w:right w:val="single" w:sz="4" w:space="0" w:color="auto"/>
            </w:tcBorders>
          </w:tcPr>
          <w:p w14:paraId="46A3D45F" w14:textId="77777777" w:rsidR="002A10F2" w:rsidRPr="002A10F2" w:rsidRDefault="002A10F2" w:rsidP="002A10F2">
            <w:pPr>
              <w:spacing w:after="120"/>
              <w:jc w:val="center"/>
              <w:rPr>
                <w:rFonts w:eastAsia="Times New Roman"/>
                <w:sz w:val="24"/>
                <w:szCs w:val="24"/>
                <w:lang w:eastAsia="en-US"/>
              </w:rPr>
            </w:pPr>
          </w:p>
        </w:tc>
      </w:tr>
    </w:tbl>
    <w:p w14:paraId="0D891552" w14:textId="77777777" w:rsidR="002A10F2" w:rsidRPr="002A10F2" w:rsidRDefault="002A10F2" w:rsidP="002A10F2">
      <w:pPr>
        <w:autoSpaceDE w:val="0"/>
        <w:autoSpaceDN w:val="0"/>
        <w:adjustRightInd w:val="0"/>
        <w:ind w:left="360"/>
        <w:jc w:val="both"/>
        <w:rPr>
          <w:rFonts w:eastAsia="Times New Roman"/>
          <w:color w:val="000000"/>
          <w:sz w:val="24"/>
          <w:szCs w:val="24"/>
          <w:lang w:eastAsia="en-GB"/>
        </w:rPr>
      </w:pPr>
    </w:p>
    <w:p w14:paraId="5F03AD40" w14:textId="77777777" w:rsidR="002A10F2" w:rsidRPr="002A10F2" w:rsidRDefault="002A10F2" w:rsidP="00621627">
      <w:pPr>
        <w:numPr>
          <w:ilvl w:val="0"/>
          <w:numId w:val="4"/>
        </w:numPr>
        <w:autoSpaceDE w:val="0"/>
        <w:autoSpaceDN w:val="0"/>
        <w:adjustRightInd w:val="0"/>
        <w:jc w:val="both"/>
        <w:rPr>
          <w:rFonts w:eastAsia="Times New Roman"/>
          <w:b/>
          <w:bCs/>
          <w:color w:val="000000"/>
          <w:sz w:val="24"/>
          <w:szCs w:val="24"/>
          <w:lang w:eastAsia="en-GB"/>
        </w:rPr>
      </w:pPr>
      <w:r w:rsidRPr="002A10F2">
        <w:rPr>
          <w:rFonts w:eastAsia="Times New Roman"/>
          <w:b/>
          <w:bCs/>
          <w:color w:val="000000"/>
          <w:sz w:val="24"/>
          <w:szCs w:val="24"/>
          <w:lang w:eastAsia="en-GB"/>
        </w:rPr>
        <w:t>Критерии за техническа и финансова оценка</w:t>
      </w:r>
    </w:p>
    <w:p w14:paraId="2B1A4E83" w14:textId="77777777" w:rsidR="002A10F2" w:rsidRPr="002A10F2" w:rsidRDefault="002A10F2" w:rsidP="002A10F2">
      <w:pPr>
        <w:autoSpaceDE w:val="0"/>
        <w:autoSpaceDN w:val="0"/>
        <w:adjustRightInd w:val="0"/>
        <w:spacing w:before="120" w:after="120"/>
        <w:jc w:val="both"/>
        <w:rPr>
          <w:rFonts w:eastAsia="Times New Roman"/>
          <w:sz w:val="24"/>
          <w:szCs w:val="24"/>
          <w:lang w:eastAsia="en-GB"/>
        </w:rPr>
      </w:pPr>
    </w:p>
    <w:tbl>
      <w:tblPr>
        <w:tblW w:w="501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3278"/>
        <w:gridCol w:w="922"/>
        <w:gridCol w:w="4215"/>
      </w:tblGrid>
      <w:tr w:rsidR="002A10F2" w:rsidRPr="002A10F2" w14:paraId="754EDBC6" w14:textId="77777777" w:rsidTr="002A10F2">
        <w:tc>
          <w:tcPr>
            <w:tcW w:w="356" w:type="pct"/>
            <w:tcBorders>
              <w:top w:val="double" w:sz="4" w:space="0" w:color="5B9BD5"/>
              <w:left w:val="double" w:sz="4" w:space="0" w:color="5B9BD5"/>
              <w:bottom w:val="single" w:sz="4" w:space="0" w:color="auto"/>
              <w:right w:val="double" w:sz="4" w:space="0" w:color="5B9BD5"/>
            </w:tcBorders>
            <w:shd w:val="clear" w:color="auto" w:fill="A6A6A6"/>
          </w:tcPr>
          <w:p w14:paraId="2B42BE66"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bCs/>
                <w:sz w:val="24"/>
                <w:szCs w:val="24"/>
                <w:lang w:eastAsia="zh-CN"/>
              </w:rPr>
              <w:t>№</w:t>
            </w:r>
          </w:p>
        </w:tc>
        <w:tc>
          <w:tcPr>
            <w:tcW w:w="1809" w:type="pct"/>
            <w:tcBorders>
              <w:top w:val="double" w:sz="4" w:space="0" w:color="5B9BD5"/>
              <w:left w:val="double" w:sz="4" w:space="0" w:color="5B9BD5"/>
              <w:bottom w:val="single" w:sz="4" w:space="0" w:color="auto"/>
              <w:right w:val="double" w:sz="4" w:space="0" w:color="5B9BD5"/>
            </w:tcBorders>
            <w:shd w:val="clear" w:color="auto" w:fill="A6A6A6"/>
            <w:hideMark/>
          </w:tcPr>
          <w:p w14:paraId="3A8F1B7B" w14:textId="77777777" w:rsidR="002A10F2" w:rsidRPr="002A10F2" w:rsidRDefault="002A10F2" w:rsidP="002A10F2">
            <w:pPr>
              <w:autoSpaceDE w:val="0"/>
              <w:autoSpaceDN w:val="0"/>
              <w:adjustRightInd w:val="0"/>
              <w:spacing w:before="120" w:after="120"/>
              <w:jc w:val="both"/>
              <w:rPr>
                <w:rFonts w:eastAsia="Times New Roman"/>
                <w:b/>
                <w:sz w:val="24"/>
                <w:szCs w:val="24"/>
                <w:lang w:eastAsia="en-GB"/>
              </w:rPr>
            </w:pPr>
            <w:r w:rsidRPr="002A10F2">
              <w:rPr>
                <w:rFonts w:eastAsia="Times New Roman"/>
                <w:b/>
                <w:sz w:val="24"/>
                <w:szCs w:val="24"/>
                <w:lang w:eastAsia="en-GB"/>
              </w:rPr>
              <w:t xml:space="preserve">КРИТЕРИИ </w:t>
            </w:r>
            <w:r w:rsidRPr="002A10F2">
              <w:rPr>
                <w:rFonts w:eastAsia="Times New Roman"/>
                <w:b/>
                <w:sz w:val="24"/>
                <w:szCs w:val="24"/>
                <w:lang w:eastAsia="en-US"/>
              </w:rPr>
              <w:t>(включени в оценителен лист 1 групи от 1 до 5 включително)</w:t>
            </w:r>
          </w:p>
        </w:tc>
        <w:tc>
          <w:tcPr>
            <w:tcW w:w="509" w:type="pct"/>
            <w:tcBorders>
              <w:top w:val="double" w:sz="4" w:space="0" w:color="5B9BD5"/>
              <w:left w:val="double" w:sz="4" w:space="0" w:color="5B9BD5"/>
              <w:bottom w:val="single" w:sz="4" w:space="0" w:color="auto"/>
              <w:right w:val="double" w:sz="4" w:space="0" w:color="5B9BD5"/>
            </w:tcBorders>
            <w:shd w:val="clear" w:color="auto" w:fill="A6A6A6"/>
          </w:tcPr>
          <w:p w14:paraId="1F1E2204" w14:textId="77777777" w:rsidR="002A10F2" w:rsidRPr="002A10F2"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Максимален брой точки</w:t>
            </w:r>
          </w:p>
        </w:tc>
        <w:tc>
          <w:tcPr>
            <w:tcW w:w="2326" w:type="pct"/>
            <w:tcBorders>
              <w:top w:val="double" w:sz="4" w:space="0" w:color="5B9BD5"/>
              <w:left w:val="double" w:sz="4" w:space="0" w:color="5B9BD5"/>
              <w:bottom w:val="single" w:sz="4" w:space="0" w:color="auto"/>
              <w:right w:val="double" w:sz="4" w:space="0" w:color="5B9BD5"/>
            </w:tcBorders>
            <w:shd w:val="clear" w:color="auto" w:fill="A6A6A6"/>
          </w:tcPr>
          <w:p w14:paraId="620BAF3F"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SimSun"/>
                <w:b/>
                <w:bCs/>
                <w:sz w:val="24"/>
                <w:szCs w:val="24"/>
                <w:lang w:eastAsia="zh-CN"/>
              </w:rPr>
              <w:t>ИЗТОЧНИК НА ИНФОРМАЦИЯ</w:t>
            </w:r>
          </w:p>
        </w:tc>
      </w:tr>
      <w:tr w:rsidR="002A10F2" w:rsidRPr="002A10F2" w14:paraId="64837085"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6D523D9A" w14:textId="77777777" w:rsidR="002A10F2" w:rsidRPr="002A10F2" w:rsidRDefault="002A10F2" w:rsidP="00621627">
            <w:pPr>
              <w:numPr>
                <w:ilvl w:val="0"/>
                <w:numId w:val="6"/>
              </w:numPr>
              <w:autoSpaceDE w:val="0"/>
              <w:autoSpaceDN w:val="0"/>
              <w:adjustRightInd w:val="0"/>
              <w:ind w:left="0" w:firstLine="0"/>
              <w:jc w:val="both"/>
              <w:rPr>
                <w:rFonts w:eastAsia="Times New Roman"/>
                <w:b/>
                <w:color w:val="000000"/>
                <w:sz w:val="24"/>
                <w:szCs w:val="24"/>
                <w:lang w:eastAsia="en-GB"/>
              </w:rPr>
            </w:pP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071234C2" w14:textId="77777777" w:rsidR="002A10F2" w:rsidRPr="002A10F2" w:rsidRDefault="002A10F2" w:rsidP="002A10F2">
            <w:pPr>
              <w:autoSpaceDE w:val="0"/>
              <w:autoSpaceDN w:val="0"/>
              <w:adjustRightInd w:val="0"/>
              <w:jc w:val="both"/>
              <w:rPr>
                <w:rFonts w:eastAsia="Times New Roman"/>
                <w:b/>
                <w:sz w:val="24"/>
                <w:szCs w:val="24"/>
                <w:lang w:val="en-US" w:eastAsia="en-GB"/>
              </w:rPr>
            </w:pPr>
            <w:r w:rsidRPr="002A10F2">
              <w:rPr>
                <w:rFonts w:eastAsia="Times New Roman"/>
                <w:b/>
                <w:sz w:val="24"/>
                <w:szCs w:val="24"/>
                <w:lang w:val="en-US" w:eastAsia="en-GB"/>
              </w:rPr>
              <w:t>КАЧЕСТВО НА СЪОТВЕТСТВИЕТО</w:t>
            </w: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607EBB09" w14:textId="77777777" w:rsidR="002A10F2" w:rsidRPr="002A10F2"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40</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78DA29D3" w14:textId="77777777" w:rsidR="002A10F2" w:rsidRPr="002A10F2" w:rsidRDefault="002A10F2" w:rsidP="002A10F2">
            <w:pPr>
              <w:autoSpaceDE w:val="0"/>
              <w:autoSpaceDN w:val="0"/>
              <w:adjustRightInd w:val="0"/>
              <w:jc w:val="both"/>
              <w:rPr>
                <w:rFonts w:eastAsia="SimSun"/>
                <w:b/>
                <w:bCs/>
                <w:sz w:val="24"/>
                <w:szCs w:val="24"/>
                <w:lang w:eastAsia="zh-CN"/>
              </w:rPr>
            </w:pPr>
          </w:p>
        </w:tc>
      </w:tr>
      <w:tr w:rsidR="002A10F2" w:rsidRPr="002A10F2" w14:paraId="04330D5E"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21809BAC" w14:textId="77777777" w:rsidR="002A10F2" w:rsidRPr="002A10F2" w:rsidRDefault="002A10F2" w:rsidP="00621627">
            <w:pPr>
              <w:numPr>
                <w:ilvl w:val="0"/>
                <w:numId w:val="7"/>
              </w:numPr>
              <w:autoSpaceDE w:val="0"/>
              <w:autoSpaceDN w:val="0"/>
              <w:adjustRightInd w:val="0"/>
              <w:ind w:left="0" w:firstLine="0"/>
              <w:jc w:val="center"/>
              <w:rPr>
                <w:rFonts w:eastAsia="SimSun"/>
                <w:b/>
                <w:color w:val="000000"/>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5DE0EAE7"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sz w:val="24"/>
                <w:szCs w:val="24"/>
                <w:lang w:eastAsia="zh-CN"/>
              </w:rPr>
              <w:t>Съответствие на дейностите с целите и очакваните резултати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18A07C75"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b/>
                <w:sz w:val="24"/>
                <w:szCs w:val="24"/>
                <w:lang w:eastAsia="zh-CN"/>
              </w:rPr>
              <w:t>10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5FD3547E" w14:textId="77777777" w:rsidR="002A10F2" w:rsidRPr="002A10F2" w:rsidRDefault="002A10F2" w:rsidP="002A10F2">
            <w:pPr>
              <w:jc w:val="both"/>
              <w:rPr>
                <w:rFonts w:eastAsia="SimSun"/>
                <w:b/>
                <w:bCs/>
                <w:i/>
                <w:sz w:val="24"/>
                <w:szCs w:val="24"/>
                <w:lang w:eastAsia="zh-CN"/>
              </w:rPr>
            </w:pPr>
            <w:r w:rsidRPr="002A10F2">
              <w:rPr>
                <w:rFonts w:eastAsia="SimSun"/>
                <w:b/>
                <w:bCs/>
                <w:i/>
                <w:sz w:val="24"/>
                <w:szCs w:val="24"/>
                <w:lang w:eastAsia="zh-CN"/>
              </w:rPr>
              <w:t xml:space="preserve">Формуляр за кандидатстване Секция  „Основни данни“, поле „Цел/и на проектното </w:t>
            </w:r>
            <w:r w:rsidRPr="002A10F2">
              <w:rPr>
                <w:rFonts w:eastAsia="SimSun"/>
                <w:b/>
                <w:bCs/>
                <w:i/>
                <w:sz w:val="24"/>
                <w:szCs w:val="24"/>
                <w:lang w:eastAsia="zh-CN"/>
              </w:rPr>
              <w:lastRenderedPageBreak/>
              <w:t>предложение“, Секция   „План за изпълнение/Дейности по проекта“, Секция „Индикатори“, Секция „Допълнителна информация необходима за оценка на проектното предложение“.</w:t>
            </w:r>
          </w:p>
          <w:p w14:paraId="495D4442" w14:textId="77777777" w:rsidR="002A10F2" w:rsidRPr="002A10F2" w:rsidRDefault="002A10F2" w:rsidP="002A10F2">
            <w:pPr>
              <w:jc w:val="both"/>
              <w:rPr>
                <w:rFonts w:eastAsia="SimSun"/>
                <w:b/>
                <w:bCs/>
                <w:i/>
                <w:sz w:val="24"/>
                <w:szCs w:val="24"/>
                <w:u w:val="single"/>
                <w:lang w:eastAsia="zh-CN"/>
              </w:rPr>
            </w:pPr>
            <w:r w:rsidRPr="002A10F2">
              <w:rPr>
                <w:rFonts w:eastAsia="SimSun"/>
                <w:b/>
                <w:bCs/>
                <w:i/>
                <w:sz w:val="24"/>
                <w:szCs w:val="24"/>
                <w:u w:val="single"/>
                <w:lang w:eastAsia="zh-CN"/>
              </w:rPr>
              <w:t xml:space="preserve">Забележка: </w:t>
            </w:r>
          </w:p>
          <w:p w14:paraId="1A1073B1"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bCs/>
                <w:i/>
                <w:sz w:val="24"/>
                <w:szCs w:val="24"/>
                <w:lang w:eastAsia="zh-CN"/>
              </w:rPr>
              <w:t>За проектни предложения, които съдържат недопустими дейности, оценителната комисия отстранява предвидените за тях разходи.</w:t>
            </w:r>
          </w:p>
        </w:tc>
      </w:tr>
      <w:tr w:rsidR="002A10F2" w:rsidRPr="002A10F2" w14:paraId="78870DC9"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35948E3D" w14:textId="77777777" w:rsidR="002A10F2" w:rsidRPr="002A10F2" w:rsidRDefault="002A10F2" w:rsidP="002A10F2">
            <w:pPr>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1F2191C1"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xml:space="preserve">- Формулираните цели на проектното предложение са в съответствие със специфични характеристики и потребности на територията, предоставяното </w:t>
            </w:r>
            <w:proofErr w:type="spellStart"/>
            <w:r w:rsidRPr="002A10F2">
              <w:rPr>
                <w:rFonts w:eastAsia="SimSun"/>
                <w:bCs/>
                <w:sz w:val="24"/>
                <w:szCs w:val="24"/>
                <w:lang w:eastAsia="zh-CN"/>
              </w:rPr>
              <w:t>дуално</w:t>
            </w:r>
            <w:proofErr w:type="spellEnd"/>
            <w:r w:rsidRPr="002A10F2">
              <w:rPr>
                <w:rFonts w:eastAsia="SimSun"/>
                <w:bCs/>
                <w:sz w:val="24"/>
                <w:szCs w:val="24"/>
                <w:lang w:eastAsia="zh-CN"/>
              </w:rPr>
              <w:t xml:space="preserve"> обучение в ПОО в образователната институция, участниците в образователния процес, заинтересованите страни и адресират конкретни проблеми на целевите групи.</w:t>
            </w:r>
          </w:p>
          <w:p w14:paraId="65E1598D"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Налице е съответствие между описанието на планираните дейности и очакваните резултати за всяка дейност.</w:t>
            </w:r>
          </w:p>
          <w:p w14:paraId="11355828"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Нуждите на целевите групи са идентифицирани и описани;</w:t>
            </w:r>
          </w:p>
          <w:p w14:paraId="4683B984" w14:textId="77777777" w:rsidR="002A10F2" w:rsidRPr="002A10F2" w:rsidRDefault="002A10F2" w:rsidP="002A10F2">
            <w:pPr>
              <w:jc w:val="both"/>
              <w:rPr>
                <w:rFonts w:eastAsia="SimSun"/>
                <w:bCs/>
                <w:sz w:val="24"/>
                <w:szCs w:val="24"/>
                <w:lang w:eastAsia="zh-CN"/>
              </w:rPr>
            </w:pPr>
            <w:r w:rsidRPr="002A10F2">
              <w:rPr>
                <w:rFonts w:eastAsia="SimSun"/>
                <w:bCs/>
                <w:sz w:val="24"/>
                <w:szCs w:val="24"/>
                <w:lang w:eastAsia="zh-CN"/>
              </w:rPr>
              <w:t>- За всяка от планираните дейности е описан принос към конкретен индикатор/и по процедурата.</w:t>
            </w:r>
          </w:p>
          <w:p w14:paraId="4670E5A1"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 Планът за изпълнение отразява логическата връзка и/или последователност на планираните дейности и очакваните резултати/индикатори.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742621CF"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10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75EBF79C"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4A43B26E"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7028CA6F"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7EAEC3F"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Четири от посочените по-горе критерии са изпълнени.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3A762AB1"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7</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6250A12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76165BC0"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22210E90"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93873AA"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Три от посочените по-горе критерии са изпълнени.</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35BA3A4B"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4</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445B1A8D"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081C9DA3"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52CACE5C"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495B71C5"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Cs/>
                <w:sz w:val="24"/>
                <w:szCs w:val="24"/>
                <w:lang w:eastAsia="zh-CN"/>
              </w:rPr>
              <w:t>Един или два от посочените по-горе критерии е изпълнен.</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54285DF2"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SimSun"/>
                <w:sz w:val="24"/>
                <w:szCs w:val="24"/>
                <w:lang w:eastAsia="zh-CN"/>
              </w:rPr>
              <w:t>1</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2BA8DC6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7FE3CBC6"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4CD8227F"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
                <w:bCs/>
                <w:sz w:val="24"/>
                <w:szCs w:val="24"/>
                <w:lang w:eastAsia="zh-CN"/>
              </w:rPr>
              <w:t>1.2.</w:t>
            </w: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1AB04964"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
                <w:bCs/>
                <w:sz w:val="24"/>
                <w:szCs w:val="24"/>
                <w:lang w:eastAsia="zh-CN"/>
              </w:rPr>
              <w:t>Обхватност на проектното предложение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77FC4057"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b/>
                <w:bCs/>
                <w:sz w:val="24"/>
                <w:szCs w:val="24"/>
                <w:lang w:eastAsia="zh-CN"/>
              </w:rPr>
              <w:t>30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233D4098"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SimSun"/>
                <w:b/>
                <w:bCs/>
                <w:i/>
                <w:iCs/>
                <w:sz w:val="24"/>
                <w:szCs w:val="24"/>
                <w:lang w:eastAsia="zh-CN"/>
              </w:rPr>
              <w:t xml:space="preserve">Формуляр за кандидатстване, Секция „План за изпълнение / Дейности по проекта“,  Секция </w:t>
            </w:r>
            <w:r w:rsidRPr="002A10F2">
              <w:rPr>
                <w:rFonts w:eastAsia="SimSun"/>
                <w:b/>
                <w:bCs/>
                <w:i/>
                <w:iCs/>
                <w:sz w:val="24"/>
                <w:szCs w:val="24"/>
                <w:lang w:eastAsia="zh-CN"/>
              </w:rPr>
              <w:lastRenderedPageBreak/>
              <w:t>„Допълнителна информация необходима за оценка на проектното предложение“, Секция   „Прикачени документи“ - ако е приложимо</w:t>
            </w:r>
          </w:p>
        </w:tc>
      </w:tr>
      <w:tr w:rsidR="002A10F2" w:rsidRPr="002A10F2" w14:paraId="18F2BADF" w14:textId="77777777" w:rsidTr="002A10F2">
        <w:trPr>
          <w:trHeight w:val="1114"/>
        </w:trPr>
        <w:tc>
          <w:tcPr>
            <w:tcW w:w="356" w:type="pct"/>
            <w:tcBorders>
              <w:top w:val="single" w:sz="4" w:space="0" w:color="auto"/>
              <w:left w:val="double" w:sz="4" w:space="0" w:color="5B9BD5"/>
              <w:bottom w:val="single" w:sz="4" w:space="0" w:color="auto"/>
              <w:right w:val="double" w:sz="4" w:space="0" w:color="5B9BD5"/>
            </w:tcBorders>
            <w:shd w:val="clear" w:color="auto" w:fill="FFFFFF"/>
          </w:tcPr>
          <w:p w14:paraId="610D72D9"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5BFBDBDA"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всички допустими  дейности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682E1F0C"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30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4C69FBEE"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2D66E4D7"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32F7B595"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3FDF449"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поне 3 (три) допустими дейности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20918896"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20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0A31A3D5"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705B0A09"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5F65EA5D"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63DCDEF4" w14:textId="77777777" w:rsidR="002A10F2" w:rsidRPr="002A10F2" w:rsidDel="0023387A"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поне 2 (две) допустими дейности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2B62296F"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10</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6FDC454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3ECCB497"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FFFFFF"/>
          </w:tcPr>
          <w:p w14:paraId="6F9CF9AC" w14:textId="77777777" w:rsidR="002A10F2" w:rsidRPr="002A10F2" w:rsidRDefault="002A10F2" w:rsidP="002A10F2">
            <w:pPr>
              <w:autoSpaceDE w:val="0"/>
              <w:autoSpaceDN w:val="0"/>
              <w:adjustRightInd w:val="0"/>
              <w:jc w:val="both"/>
              <w:rPr>
                <w:rFonts w:eastAsia="SimSun"/>
                <w:bCs/>
                <w:sz w:val="24"/>
                <w:szCs w:val="24"/>
                <w:lang w:eastAsia="zh-CN"/>
              </w:rPr>
            </w:pPr>
          </w:p>
        </w:tc>
        <w:tc>
          <w:tcPr>
            <w:tcW w:w="1809" w:type="pct"/>
            <w:tcBorders>
              <w:top w:val="single" w:sz="4" w:space="0" w:color="auto"/>
              <w:left w:val="double" w:sz="4" w:space="0" w:color="5B9BD5"/>
              <w:bottom w:val="single" w:sz="4" w:space="0" w:color="auto"/>
              <w:right w:val="double" w:sz="4" w:space="0" w:color="5B9BD5"/>
            </w:tcBorders>
            <w:shd w:val="clear" w:color="auto" w:fill="FFFFFF"/>
          </w:tcPr>
          <w:p w14:paraId="742325CE" w14:textId="77777777" w:rsidR="002A10F2" w:rsidRPr="002A10F2" w:rsidRDefault="002A10F2" w:rsidP="002A10F2">
            <w:pPr>
              <w:autoSpaceDE w:val="0"/>
              <w:autoSpaceDN w:val="0"/>
              <w:adjustRightInd w:val="0"/>
              <w:jc w:val="both"/>
              <w:rPr>
                <w:rFonts w:eastAsia="SimSun"/>
                <w:bCs/>
                <w:sz w:val="24"/>
                <w:szCs w:val="24"/>
                <w:lang w:eastAsia="zh-CN"/>
              </w:rPr>
            </w:pPr>
            <w:r w:rsidRPr="002A10F2">
              <w:rPr>
                <w:rFonts w:eastAsia="SimSun"/>
                <w:bCs/>
                <w:sz w:val="24"/>
                <w:szCs w:val="24"/>
                <w:lang w:eastAsia="zh-CN"/>
              </w:rPr>
              <w:t>Проектното предложение обхваща поне 1 (една) допустима дейност от Условията за кандидатстване.</w:t>
            </w:r>
          </w:p>
        </w:tc>
        <w:tc>
          <w:tcPr>
            <w:tcW w:w="509" w:type="pct"/>
            <w:tcBorders>
              <w:top w:val="single" w:sz="4" w:space="0" w:color="auto"/>
              <w:left w:val="double" w:sz="4" w:space="0" w:color="5B9BD5"/>
              <w:bottom w:val="single" w:sz="4" w:space="0" w:color="auto"/>
              <w:right w:val="double" w:sz="4" w:space="0" w:color="5B9BD5"/>
            </w:tcBorders>
            <w:shd w:val="clear" w:color="auto" w:fill="FFFFFF"/>
          </w:tcPr>
          <w:p w14:paraId="036E4674"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5</w:t>
            </w:r>
          </w:p>
        </w:tc>
        <w:tc>
          <w:tcPr>
            <w:tcW w:w="2326" w:type="pct"/>
            <w:tcBorders>
              <w:top w:val="single" w:sz="4" w:space="0" w:color="auto"/>
              <w:left w:val="double" w:sz="4" w:space="0" w:color="5B9BD5"/>
              <w:bottom w:val="single" w:sz="4" w:space="0" w:color="auto"/>
              <w:right w:val="double" w:sz="4" w:space="0" w:color="5B9BD5"/>
            </w:tcBorders>
            <w:shd w:val="clear" w:color="auto" w:fill="FFFFFF"/>
          </w:tcPr>
          <w:p w14:paraId="389171EF"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3A381273"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4E38EBBB"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2.</w:t>
            </w: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78B84DD4" w14:textId="77777777" w:rsidR="002A10F2" w:rsidRPr="002A10F2" w:rsidRDefault="002A10F2" w:rsidP="002A10F2">
            <w:pPr>
              <w:autoSpaceDE w:val="0"/>
              <w:autoSpaceDN w:val="0"/>
              <w:adjustRightInd w:val="0"/>
              <w:jc w:val="both"/>
              <w:rPr>
                <w:rFonts w:eastAsia="Times New Roman"/>
                <w:b/>
                <w:sz w:val="24"/>
                <w:szCs w:val="24"/>
                <w:lang w:val="en-US" w:eastAsia="en-GB"/>
              </w:rPr>
            </w:pPr>
            <w:r w:rsidRPr="002A10F2">
              <w:rPr>
                <w:rFonts w:eastAsia="Times New Roman"/>
                <w:b/>
                <w:sz w:val="24"/>
                <w:szCs w:val="24"/>
                <w:lang w:val="en-US" w:eastAsia="en-GB"/>
              </w:rPr>
              <w:t>ПАРТНЬОРСТВО</w:t>
            </w:r>
          </w:p>
          <w:p w14:paraId="518EC99B" w14:textId="77777777" w:rsidR="002A10F2" w:rsidRPr="002A10F2" w:rsidRDefault="002A10F2" w:rsidP="002A10F2">
            <w:pPr>
              <w:autoSpaceDE w:val="0"/>
              <w:autoSpaceDN w:val="0"/>
              <w:adjustRightInd w:val="0"/>
              <w:jc w:val="both"/>
              <w:rPr>
                <w:rFonts w:eastAsia="Times New Roman"/>
                <w:b/>
                <w:sz w:val="24"/>
                <w:szCs w:val="24"/>
                <w:lang w:eastAsia="en-GB"/>
              </w:rPr>
            </w:pP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6DD9286E"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eastAsia="en-GB"/>
              </w:rPr>
              <w:t>15</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3EF0FE18" w14:textId="77777777" w:rsidR="002A10F2" w:rsidRPr="002A10F2" w:rsidRDefault="002A10F2" w:rsidP="002A10F2">
            <w:pPr>
              <w:autoSpaceDE w:val="0"/>
              <w:autoSpaceDN w:val="0"/>
              <w:adjustRightInd w:val="0"/>
              <w:jc w:val="both"/>
              <w:rPr>
                <w:rFonts w:eastAsia="Times New Roman"/>
                <w:b/>
                <w:sz w:val="24"/>
                <w:szCs w:val="24"/>
                <w:lang w:val="en-US" w:eastAsia="en-GB"/>
              </w:rPr>
            </w:pPr>
          </w:p>
          <w:p w14:paraId="3E50BB8E"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69352442" w14:textId="77777777" w:rsidTr="002A10F2">
        <w:tc>
          <w:tcPr>
            <w:tcW w:w="356" w:type="pct"/>
            <w:tcBorders>
              <w:left w:val="double" w:sz="4" w:space="0" w:color="5B9BD5"/>
              <w:right w:val="double" w:sz="4" w:space="0" w:color="5B9BD5"/>
            </w:tcBorders>
          </w:tcPr>
          <w:p w14:paraId="142893C8"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73BA1680" w14:textId="77777777" w:rsidR="002A10F2" w:rsidRPr="002A10F2" w:rsidRDefault="002A10F2" w:rsidP="002A10F2">
            <w:pPr>
              <w:autoSpaceDE w:val="0"/>
              <w:autoSpaceDN w:val="0"/>
              <w:adjustRightInd w:val="0"/>
              <w:jc w:val="both"/>
              <w:rPr>
                <w:rFonts w:eastAsia="Times New Roman"/>
                <w:i/>
                <w:sz w:val="24"/>
                <w:szCs w:val="24"/>
                <w:lang w:eastAsia="en-GB"/>
              </w:rPr>
            </w:pPr>
            <w:r w:rsidRPr="002A10F2">
              <w:rPr>
                <w:rFonts w:eastAsia="Times New Roman"/>
                <w:b/>
                <w:bCs/>
                <w:sz w:val="24"/>
                <w:szCs w:val="24"/>
                <w:lang w:eastAsia="en-GB"/>
              </w:rPr>
              <w:t xml:space="preserve">Сътрудничество с представителите на работодателите в развитието на </w:t>
            </w:r>
            <w:proofErr w:type="spellStart"/>
            <w:r w:rsidRPr="002A10F2">
              <w:rPr>
                <w:rFonts w:eastAsia="Times New Roman"/>
                <w:b/>
                <w:bCs/>
                <w:sz w:val="24"/>
                <w:szCs w:val="24"/>
                <w:lang w:eastAsia="en-GB"/>
              </w:rPr>
              <w:t>дуалната</w:t>
            </w:r>
            <w:proofErr w:type="spellEnd"/>
            <w:r w:rsidRPr="002A10F2">
              <w:rPr>
                <w:rFonts w:eastAsia="Times New Roman"/>
                <w:b/>
                <w:bCs/>
                <w:sz w:val="24"/>
                <w:szCs w:val="24"/>
                <w:lang w:eastAsia="en-GB"/>
              </w:rPr>
              <w:t xml:space="preserve"> система на обучение. </w:t>
            </w:r>
          </w:p>
        </w:tc>
        <w:tc>
          <w:tcPr>
            <w:tcW w:w="509" w:type="pct"/>
            <w:tcBorders>
              <w:left w:val="double" w:sz="4" w:space="0" w:color="5B9BD5"/>
              <w:right w:val="double" w:sz="4" w:space="0" w:color="5B9BD5"/>
            </w:tcBorders>
          </w:tcPr>
          <w:p w14:paraId="44FE2B34"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15</w:t>
            </w:r>
          </w:p>
        </w:tc>
        <w:tc>
          <w:tcPr>
            <w:tcW w:w="2326" w:type="pct"/>
            <w:tcBorders>
              <w:left w:val="double" w:sz="4" w:space="0" w:color="5B9BD5"/>
              <w:right w:val="double" w:sz="4" w:space="0" w:color="5B9BD5"/>
            </w:tcBorders>
            <w:shd w:val="clear" w:color="auto" w:fill="auto"/>
          </w:tcPr>
          <w:p w14:paraId="65CC49B9" w14:textId="77777777" w:rsidR="002A10F2" w:rsidRPr="002A10F2" w:rsidRDefault="002A10F2" w:rsidP="002A10F2">
            <w:pPr>
              <w:autoSpaceDE w:val="0"/>
              <w:autoSpaceDN w:val="0"/>
              <w:adjustRightInd w:val="0"/>
              <w:jc w:val="both"/>
              <w:rPr>
                <w:rFonts w:eastAsia="Times New Roman"/>
                <w:b/>
                <w:bCs/>
                <w:i/>
                <w:iCs/>
                <w:sz w:val="24"/>
                <w:szCs w:val="24"/>
                <w:lang w:eastAsia="en-GB"/>
              </w:rPr>
            </w:pPr>
            <w:r w:rsidRPr="002A10F2">
              <w:rPr>
                <w:rFonts w:eastAsia="Times New Roman"/>
                <w:b/>
                <w:bCs/>
                <w:i/>
                <w:iCs/>
                <w:sz w:val="24"/>
                <w:szCs w:val="24"/>
                <w:lang w:eastAsia="en-GB"/>
              </w:rPr>
              <w:t xml:space="preserve">Формуляр за кандидатстване, Секция  „План за изпълнение /Дейности по проекта“, Секция „Допълнителна информация необходима за оценка на проектното предложение“, Секция  „Прикачени документи“ </w:t>
            </w:r>
          </w:p>
        </w:tc>
      </w:tr>
      <w:tr w:rsidR="002A10F2" w:rsidRPr="002A10F2" w14:paraId="10D8436D" w14:textId="77777777" w:rsidTr="002A10F2">
        <w:trPr>
          <w:trHeight w:val="9028"/>
        </w:trPr>
        <w:tc>
          <w:tcPr>
            <w:tcW w:w="356" w:type="pct"/>
            <w:tcBorders>
              <w:left w:val="double" w:sz="4" w:space="0" w:color="5B9BD5"/>
              <w:right w:val="double" w:sz="4" w:space="0" w:color="5B9BD5"/>
            </w:tcBorders>
          </w:tcPr>
          <w:p w14:paraId="36BCE0F4"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070EB67A"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Съотношението между средносписъчния брой на заетите в асоциираните партньори- работодатели и броя на учениците, които се планира да бъдат включени в </w:t>
            </w:r>
            <w:proofErr w:type="spellStart"/>
            <w:r w:rsidRPr="002A10F2">
              <w:rPr>
                <w:rFonts w:eastAsia="Times New Roman"/>
                <w:sz w:val="24"/>
                <w:szCs w:val="24"/>
                <w:lang w:eastAsia="en-GB"/>
              </w:rPr>
              <w:t>дуална</w:t>
            </w:r>
            <w:proofErr w:type="spellEnd"/>
            <w:r w:rsidRPr="002A10F2">
              <w:rPr>
                <w:rFonts w:eastAsia="Times New Roman"/>
                <w:sz w:val="24"/>
                <w:szCs w:val="24"/>
                <w:lang w:eastAsia="en-GB"/>
              </w:rPr>
              <w:t xml:space="preserve"> система на обучение по проекта</w:t>
            </w:r>
            <w:r w:rsidRPr="002A10F2">
              <w:rPr>
                <w:rFonts w:eastAsia="Times New Roman"/>
                <w:i/>
                <w:iCs/>
                <w:sz w:val="24"/>
                <w:szCs w:val="24"/>
                <w:lang w:eastAsia="en-GB"/>
              </w:rPr>
              <w:t xml:space="preserve"> </w:t>
            </w:r>
            <w:r w:rsidRPr="002A10F2">
              <w:rPr>
                <w:rFonts w:eastAsia="Times New Roman"/>
                <w:sz w:val="24"/>
                <w:szCs w:val="24"/>
                <w:lang w:eastAsia="en-GB"/>
              </w:rPr>
              <w:t>е над 100 %</w:t>
            </w:r>
          </w:p>
          <w:p w14:paraId="5A7B24E2"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509" w:type="pct"/>
            <w:tcBorders>
              <w:left w:val="double" w:sz="4" w:space="0" w:color="5B9BD5"/>
              <w:right w:val="double" w:sz="4" w:space="0" w:color="5B9BD5"/>
            </w:tcBorders>
          </w:tcPr>
          <w:p w14:paraId="4142E5A4"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15</w:t>
            </w:r>
          </w:p>
        </w:tc>
        <w:tc>
          <w:tcPr>
            <w:tcW w:w="2326" w:type="pct"/>
            <w:tcBorders>
              <w:left w:val="double" w:sz="4" w:space="0" w:color="5B9BD5"/>
              <w:right w:val="double" w:sz="4" w:space="0" w:color="5B9BD5"/>
            </w:tcBorders>
            <w:shd w:val="clear" w:color="auto" w:fill="auto"/>
          </w:tcPr>
          <w:p w14:paraId="3E70A1DD"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r w:rsidRPr="002A10F2">
              <w:rPr>
                <w:rFonts w:eastAsia="Times New Roman"/>
                <w:i/>
                <w:iCs/>
                <w:sz w:val="24"/>
                <w:szCs w:val="24"/>
                <w:lang w:eastAsia="en-GB"/>
              </w:rPr>
              <w:t xml:space="preserve">Изчислява се съотношението между средносписъчния брой на заетите в асоциирания партньор-работодател за </w:t>
            </w:r>
            <w:bookmarkStart w:id="11" w:name="_Hlk192167923"/>
            <w:r w:rsidRPr="002A10F2">
              <w:rPr>
                <w:rFonts w:eastAsia="Times New Roman"/>
                <w:i/>
                <w:iCs/>
                <w:sz w:val="24"/>
                <w:szCs w:val="24"/>
                <w:lang w:eastAsia="en-GB"/>
              </w:rPr>
              <w:t>последната приключила финансова година (към датата на кандидатстване по процедурата)</w:t>
            </w:r>
            <w:bookmarkEnd w:id="11"/>
            <w:r w:rsidRPr="002A10F2">
              <w:rPr>
                <w:rFonts w:eastAsia="Times New Roman"/>
                <w:i/>
                <w:iCs/>
                <w:sz w:val="24"/>
                <w:szCs w:val="24"/>
                <w:lang w:eastAsia="en-GB"/>
              </w:rPr>
              <w:t xml:space="preserve"> и броя на учениците, които се планира да бъдат включени в </w:t>
            </w:r>
            <w:proofErr w:type="spellStart"/>
            <w:r w:rsidRPr="002A10F2">
              <w:rPr>
                <w:rFonts w:eastAsia="Times New Roman"/>
                <w:i/>
                <w:iCs/>
                <w:sz w:val="24"/>
                <w:szCs w:val="24"/>
                <w:lang w:eastAsia="en-GB"/>
              </w:rPr>
              <w:t>дуална</w:t>
            </w:r>
            <w:proofErr w:type="spellEnd"/>
            <w:r w:rsidRPr="002A10F2">
              <w:rPr>
                <w:rFonts w:eastAsia="Times New Roman"/>
                <w:i/>
                <w:iCs/>
                <w:sz w:val="24"/>
                <w:szCs w:val="24"/>
                <w:lang w:eastAsia="en-GB"/>
              </w:rPr>
              <w:t xml:space="preserve"> система на обучение по проекта </w:t>
            </w:r>
          </w:p>
          <w:p w14:paraId="01FE7A99"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w:t>
            </w:r>
            <w:r w:rsidRPr="002A10F2">
              <w:rPr>
                <w:rFonts w:eastAsia="Times New Roman"/>
                <w:i/>
                <w:sz w:val="32"/>
                <w:szCs w:val="32"/>
                <w:lang w:eastAsia="en-US"/>
              </w:rPr>
              <w:t xml:space="preserve">= </w:t>
            </w:r>
            <m:oMath>
              <m:f>
                <m:fPr>
                  <m:ctrlPr>
                    <w:rPr>
                      <w:rFonts w:ascii="Cambria Math" w:eastAsia="Times New Roman" w:hAnsi="Cambria Math"/>
                      <w:i/>
                      <w:sz w:val="44"/>
                      <w:szCs w:val="32"/>
                      <w:lang w:val="en-US" w:eastAsia="en-US"/>
                    </w:rPr>
                  </m:ctrlPr>
                </m:fPr>
                <m:num>
                  <m:r>
                    <w:rPr>
                      <w:rFonts w:ascii="Cambria Math" w:eastAsia="Times New Roman" w:hAnsi="Cambria Math"/>
                      <w:sz w:val="44"/>
                      <w:szCs w:val="32"/>
                      <w:lang w:val="en-US" w:eastAsia="en-US"/>
                    </w:rPr>
                    <m:t>A</m:t>
                  </m:r>
                </m:num>
                <m:den>
                  <m:r>
                    <w:rPr>
                      <w:rFonts w:ascii="Cambria Math" w:eastAsia="Times New Roman" w:hAnsi="Cambria Math"/>
                      <w:sz w:val="44"/>
                      <w:szCs w:val="32"/>
                      <w:lang w:val="en-US" w:eastAsia="en-US"/>
                    </w:rPr>
                    <m:t>B</m:t>
                  </m:r>
                </m:den>
              </m:f>
            </m:oMath>
            <w:r w:rsidRPr="002A10F2">
              <w:rPr>
                <w:rFonts w:eastAsia="Times New Roman"/>
                <w:sz w:val="32"/>
                <w:szCs w:val="32"/>
                <w:lang w:val="en-US" w:eastAsia="en-US"/>
              </w:rPr>
              <w:fldChar w:fldCharType="begin"/>
            </w:r>
            <w:r w:rsidRPr="002A10F2">
              <w:rPr>
                <w:rFonts w:eastAsia="Times New Roman"/>
                <w:sz w:val="32"/>
                <w:szCs w:val="32"/>
                <w:lang w:eastAsia="en-US"/>
              </w:rPr>
              <w:instrText xml:space="preserve"> </w:instrText>
            </w:r>
            <w:r w:rsidRPr="002A10F2">
              <w:rPr>
                <w:rFonts w:eastAsia="Times New Roman"/>
                <w:sz w:val="32"/>
                <w:szCs w:val="32"/>
                <w:lang w:val="en-US" w:eastAsia="en-US"/>
              </w:rPr>
              <w:instrText>QUOTE</w:instrText>
            </w:r>
            <w:r w:rsidRPr="002A10F2">
              <w:rPr>
                <w:rFonts w:eastAsia="Times New Roman"/>
                <w:sz w:val="32"/>
                <w:szCs w:val="32"/>
                <w:lang w:eastAsia="en-US"/>
              </w:rPr>
              <w:instrText xml:space="preserve"> </w:instrText>
            </w:r>
            <m:oMath>
              <m:f>
                <m:fPr>
                  <m:ctrlPr>
                    <w:rPr>
                      <w:rFonts w:ascii="Cambria Math" w:eastAsia="Times New Roman" w:hAnsi="Cambria Math"/>
                      <w:i/>
                      <w:sz w:val="36"/>
                      <w:szCs w:val="36"/>
                      <w:lang w:val="en-US" w:eastAsia="en-US"/>
                    </w:rPr>
                  </m:ctrlPr>
                </m:fPr>
                <m:num>
                  <m:r>
                    <m:rPr>
                      <m:sty m:val="p"/>
                    </m:rPr>
                    <w:rPr>
                      <w:rFonts w:ascii="Cambria Math" w:eastAsia="Times New Roman" w:hAnsi="Cambria Math"/>
                      <w:sz w:val="36"/>
                      <w:szCs w:val="36"/>
                      <w:lang w:val="en-GB" w:eastAsia="en-US"/>
                    </w:rPr>
                    <m:t>C</m:t>
                  </m:r>
                </m:num>
                <m:den>
                  <m:r>
                    <m:rPr>
                      <m:sty m:val="p"/>
                    </m:rPr>
                    <w:rPr>
                      <w:rFonts w:ascii="Cambria Math" w:eastAsia="Times New Roman" w:hAnsi="Cambria Math"/>
                      <w:sz w:val="36"/>
                      <w:szCs w:val="36"/>
                      <w:lang w:val="en-US" w:eastAsia="en-US"/>
                    </w:rPr>
                    <m:t>D</m:t>
                  </m:r>
                </m:den>
              </m:f>
            </m:oMath>
            <w:r w:rsidRPr="002A10F2">
              <w:rPr>
                <w:rFonts w:eastAsia="Times New Roman"/>
                <w:sz w:val="32"/>
                <w:szCs w:val="32"/>
                <w:lang w:eastAsia="en-US"/>
              </w:rPr>
              <w:instrText xml:space="preserve"> </w:instrText>
            </w:r>
            <w:r w:rsidRPr="002A10F2">
              <w:rPr>
                <w:rFonts w:eastAsia="Times New Roman"/>
                <w:sz w:val="32"/>
                <w:szCs w:val="32"/>
                <w:lang w:val="en-US" w:eastAsia="en-US"/>
              </w:rPr>
              <w:fldChar w:fldCharType="end"/>
            </w:r>
            <w:r w:rsidRPr="002A10F2">
              <w:rPr>
                <w:rFonts w:eastAsia="Times New Roman"/>
                <w:sz w:val="32"/>
                <w:szCs w:val="32"/>
                <w:lang w:eastAsia="en-US"/>
              </w:rPr>
              <w:t xml:space="preserve">*100, </w:t>
            </w:r>
            <w:r w:rsidRPr="002A10F2">
              <w:rPr>
                <w:rFonts w:eastAsia="Times New Roman"/>
                <w:i/>
                <w:sz w:val="24"/>
                <w:szCs w:val="24"/>
                <w:lang w:eastAsia="en-US"/>
              </w:rPr>
              <w:t>където:</w:t>
            </w:r>
          </w:p>
          <w:p w14:paraId="1AB1F4DC"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380B5505" w14:textId="35D6FC21"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A</w:t>
            </w:r>
            <w:r w:rsidRPr="002A10F2">
              <w:rPr>
                <w:rFonts w:eastAsia="Times New Roman"/>
                <w:i/>
                <w:iCs/>
                <w:sz w:val="24"/>
                <w:szCs w:val="24"/>
                <w:lang w:eastAsia="en-GB"/>
              </w:rPr>
              <w:t xml:space="preserve"> – </w:t>
            </w:r>
            <w:bookmarkStart w:id="12" w:name="_Hlk192166503"/>
            <w:r w:rsidRPr="002A10F2">
              <w:rPr>
                <w:rFonts w:eastAsia="Times New Roman"/>
                <w:i/>
                <w:iCs/>
                <w:sz w:val="24"/>
                <w:szCs w:val="24"/>
                <w:lang w:eastAsia="en-GB"/>
              </w:rPr>
              <w:t xml:space="preserve">средносписъчен брой на заетите в асоциирани партньор-работодател по данни от МОНИТОРСТАТ. Тази информация е налична в </w:t>
            </w:r>
            <w:bookmarkStart w:id="13" w:name="_Hlk191996623"/>
            <w:r w:rsidRPr="002A10F2">
              <w:rPr>
                <w:rFonts w:eastAsia="Times New Roman"/>
                <w:i/>
                <w:iCs/>
                <w:sz w:val="24"/>
                <w:szCs w:val="24"/>
                <w:lang w:eastAsia="en-GB"/>
              </w:rPr>
              <w:t>Отчет за заетите лица, средствата за работна заплата и други разходи за труд за дадена отчетна година към Годишния</w:t>
            </w:r>
            <w:r w:rsidRPr="002A10F2">
              <w:rPr>
                <w:rFonts w:eastAsia="Times New Roman"/>
              </w:rPr>
              <w:t xml:space="preserve"> </w:t>
            </w:r>
            <w:r w:rsidRPr="002A10F2">
              <w:rPr>
                <w:rFonts w:eastAsia="Times New Roman"/>
                <w:i/>
                <w:iCs/>
                <w:sz w:val="24"/>
                <w:szCs w:val="24"/>
                <w:lang w:eastAsia="en-GB"/>
              </w:rPr>
              <w:t>отчет за дейността на предприятието</w:t>
            </w:r>
            <w:bookmarkEnd w:id="12"/>
            <w:bookmarkEnd w:id="13"/>
            <w:r w:rsidRPr="002A10F2">
              <w:rPr>
                <w:rFonts w:eastAsia="Times New Roman"/>
                <w:i/>
                <w:iCs/>
                <w:sz w:val="24"/>
                <w:szCs w:val="24"/>
                <w:lang w:eastAsia="en-GB"/>
              </w:rPr>
              <w:t>.</w:t>
            </w:r>
          </w:p>
          <w:p w14:paraId="25C97B08"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3D81B00F"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B</w:t>
            </w:r>
            <w:r w:rsidRPr="002A10F2">
              <w:rPr>
                <w:rFonts w:eastAsia="Times New Roman"/>
                <w:i/>
                <w:iCs/>
                <w:sz w:val="24"/>
                <w:szCs w:val="24"/>
                <w:lang w:eastAsia="en-GB"/>
              </w:rPr>
              <w:t xml:space="preserve"> – брой ученици, планирани за включване в </w:t>
            </w:r>
            <w:proofErr w:type="spellStart"/>
            <w:r w:rsidRPr="002A10F2">
              <w:rPr>
                <w:rFonts w:eastAsia="Times New Roman"/>
                <w:i/>
                <w:iCs/>
                <w:sz w:val="24"/>
                <w:szCs w:val="24"/>
                <w:lang w:eastAsia="en-GB"/>
              </w:rPr>
              <w:t>дуална</w:t>
            </w:r>
            <w:proofErr w:type="spellEnd"/>
            <w:r w:rsidRPr="002A10F2">
              <w:rPr>
                <w:rFonts w:eastAsia="Times New Roman"/>
                <w:i/>
                <w:iCs/>
                <w:sz w:val="24"/>
                <w:szCs w:val="24"/>
                <w:lang w:eastAsia="en-GB"/>
              </w:rPr>
              <w:t xml:space="preserve"> система на обучение по проекта. </w:t>
            </w:r>
          </w:p>
          <w:p w14:paraId="334BF43C"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03E571E6"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eastAsia="en-GB"/>
              </w:rPr>
              <w:t>Резултатът „</w:t>
            </w:r>
            <w:r w:rsidRPr="002A10F2">
              <w:rPr>
                <w:rFonts w:eastAsia="Times New Roman"/>
                <w:i/>
                <w:iCs/>
                <w:sz w:val="24"/>
                <w:szCs w:val="24"/>
                <w:lang w:val="en-US" w:eastAsia="en-GB"/>
              </w:rPr>
              <w:t>C</w:t>
            </w:r>
            <w:r w:rsidRPr="002A10F2">
              <w:rPr>
                <w:rFonts w:eastAsia="Times New Roman"/>
                <w:i/>
                <w:iCs/>
                <w:sz w:val="24"/>
                <w:szCs w:val="24"/>
                <w:lang w:eastAsia="en-GB"/>
              </w:rPr>
              <w:t xml:space="preserve">“ се закръглява до цяло число по общото аритметично правило. </w:t>
            </w:r>
          </w:p>
          <w:p w14:paraId="144F3EB4"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3F253112"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i/>
                <w:iCs/>
                <w:sz w:val="24"/>
                <w:szCs w:val="24"/>
                <w:lang w:eastAsia="en-GB"/>
              </w:rPr>
              <w:t>Когато в проектното предложение участва повече от един асоцииран партньор – работодател, стойността на числителя „А“ е равна на общия средносписъчен брой на заетите в асоциираните партньори-работодатели през последната приключила финансова година.</w:t>
            </w:r>
          </w:p>
        </w:tc>
      </w:tr>
      <w:tr w:rsidR="002A10F2" w:rsidRPr="002A10F2" w14:paraId="7637A576" w14:textId="77777777" w:rsidTr="002A10F2">
        <w:trPr>
          <w:trHeight w:val="707"/>
        </w:trPr>
        <w:tc>
          <w:tcPr>
            <w:tcW w:w="356" w:type="pct"/>
            <w:tcBorders>
              <w:left w:val="double" w:sz="4" w:space="0" w:color="5B9BD5"/>
              <w:right w:val="double" w:sz="4" w:space="0" w:color="5B9BD5"/>
            </w:tcBorders>
          </w:tcPr>
          <w:p w14:paraId="539F75CD"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27772512"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в диапазона </w:t>
            </w:r>
          </w:p>
          <w:p w14:paraId="20D5F716"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sz w:val="24"/>
                <w:szCs w:val="24"/>
                <w:lang w:eastAsia="en-GB"/>
              </w:rPr>
              <w:t xml:space="preserve">100 % ≥ </w:t>
            </w:r>
            <w:r w:rsidRPr="002A10F2">
              <w:rPr>
                <w:rFonts w:eastAsia="Times New Roman"/>
                <w:sz w:val="24"/>
                <w:szCs w:val="24"/>
                <w:lang w:val="en-US" w:eastAsia="en-GB"/>
              </w:rPr>
              <w:t>C</w:t>
            </w:r>
            <w:r w:rsidRPr="002A10F2">
              <w:rPr>
                <w:rFonts w:eastAsia="Times New Roman"/>
                <w:sz w:val="24"/>
                <w:szCs w:val="24"/>
                <w:lang w:eastAsia="en-GB"/>
              </w:rPr>
              <w:t xml:space="preserve"> &gt; 75 %</w:t>
            </w:r>
          </w:p>
        </w:tc>
        <w:tc>
          <w:tcPr>
            <w:tcW w:w="509" w:type="pct"/>
            <w:tcBorders>
              <w:left w:val="double" w:sz="4" w:space="0" w:color="5B9BD5"/>
              <w:right w:val="double" w:sz="4" w:space="0" w:color="5B9BD5"/>
            </w:tcBorders>
          </w:tcPr>
          <w:p w14:paraId="4B74CEC6"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12</w:t>
            </w:r>
          </w:p>
        </w:tc>
        <w:tc>
          <w:tcPr>
            <w:tcW w:w="2326" w:type="pct"/>
            <w:tcBorders>
              <w:left w:val="double" w:sz="4" w:space="0" w:color="5B9BD5"/>
              <w:right w:val="double" w:sz="4" w:space="0" w:color="5B9BD5"/>
            </w:tcBorders>
            <w:shd w:val="clear" w:color="auto" w:fill="auto"/>
          </w:tcPr>
          <w:p w14:paraId="5B2D5C38"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p>
        </w:tc>
      </w:tr>
      <w:tr w:rsidR="002A10F2" w:rsidRPr="002A10F2" w14:paraId="0E3130B1" w14:textId="77777777" w:rsidTr="002A10F2">
        <w:tc>
          <w:tcPr>
            <w:tcW w:w="356" w:type="pct"/>
            <w:tcBorders>
              <w:left w:val="double" w:sz="4" w:space="0" w:color="5B9BD5"/>
              <w:right w:val="double" w:sz="4" w:space="0" w:color="5B9BD5"/>
            </w:tcBorders>
          </w:tcPr>
          <w:p w14:paraId="4FD386E5"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00EACFBE"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в диапазона </w:t>
            </w:r>
          </w:p>
          <w:p w14:paraId="4B30699D"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75 % ≥ </w:t>
            </w:r>
            <w:r w:rsidRPr="002A10F2">
              <w:rPr>
                <w:rFonts w:eastAsia="Times New Roman"/>
                <w:sz w:val="24"/>
                <w:szCs w:val="24"/>
                <w:lang w:val="en-US" w:eastAsia="en-GB"/>
              </w:rPr>
              <w:t>C</w:t>
            </w:r>
            <w:r w:rsidRPr="002A10F2">
              <w:rPr>
                <w:rFonts w:eastAsia="Times New Roman"/>
                <w:sz w:val="24"/>
                <w:szCs w:val="24"/>
                <w:lang w:eastAsia="en-GB"/>
              </w:rPr>
              <w:t xml:space="preserve"> &gt; 50 % </w:t>
            </w:r>
          </w:p>
        </w:tc>
        <w:tc>
          <w:tcPr>
            <w:tcW w:w="509" w:type="pct"/>
            <w:tcBorders>
              <w:left w:val="double" w:sz="4" w:space="0" w:color="5B9BD5"/>
              <w:right w:val="double" w:sz="4" w:space="0" w:color="5B9BD5"/>
            </w:tcBorders>
          </w:tcPr>
          <w:p w14:paraId="1B5091B7"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10</w:t>
            </w:r>
          </w:p>
        </w:tc>
        <w:tc>
          <w:tcPr>
            <w:tcW w:w="2326" w:type="pct"/>
            <w:tcBorders>
              <w:left w:val="double" w:sz="4" w:space="0" w:color="5B9BD5"/>
              <w:right w:val="double" w:sz="4" w:space="0" w:color="5B9BD5"/>
            </w:tcBorders>
            <w:shd w:val="clear" w:color="auto" w:fill="auto"/>
          </w:tcPr>
          <w:p w14:paraId="7CF2EB13"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1D382398" w14:textId="77777777" w:rsidTr="002A10F2">
        <w:tc>
          <w:tcPr>
            <w:tcW w:w="356" w:type="pct"/>
            <w:tcBorders>
              <w:left w:val="double" w:sz="4" w:space="0" w:color="5B9BD5"/>
              <w:right w:val="double" w:sz="4" w:space="0" w:color="5B9BD5"/>
            </w:tcBorders>
          </w:tcPr>
          <w:p w14:paraId="1025A249"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0ECF95E7"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в диапазона </w:t>
            </w:r>
          </w:p>
          <w:p w14:paraId="4CB6680E"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50 % ≥ </w:t>
            </w:r>
            <w:r w:rsidRPr="002A10F2">
              <w:rPr>
                <w:rFonts w:eastAsia="Times New Roman"/>
                <w:sz w:val="24"/>
                <w:szCs w:val="24"/>
                <w:lang w:val="en-US" w:eastAsia="en-GB"/>
              </w:rPr>
              <w:t>C</w:t>
            </w:r>
            <w:r w:rsidRPr="002A10F2">
              <w:rPr>
                <w:rFonts w:eastAsia="Times New Roman"/>
                <w:sz w:val="24"/>
                <w:szCs w:val="24"/>
                <w:lang w:eastAsia="en-GB"/>
              </w:rPr>
              <w:t xml:space="preserve"> ≥ 25 %</w:t>
            </w:r>
          </w:p>
        </w:tc>
        <w:tc>
          <w:tcPr>
            <w:tcW w:w="509" w:type="pct"/>
            <w:tcBorders>
              <w:left w:val="double" w:sz="4" w:space="0" w:color="5B9BD5"/>
              <w:right w:val="double" w:sz="4" w:space="0" w:color="5B9BD5"/>
            </w:tcBorders>
          </w:tcPr>
          <w:p w14:paraId="0CC2B037"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5</w:t>
            </w:r>
          </w:p>
        </w:tc>
        <w:tc>
          <w:tcPr>
            <w:tcW w:w="2326" w:type="pct"/>
            <w:tcBorders>
              <w:left w:val="double" w:sz="4" w:space="0" w:color="5B9BD5"/>
              <w:right w:val="double" w:sz="4" w:space="0" w:color="5B9BD5"/>
            </w:tcBorders>
            <w:shd w:val="clear" w:color="auto" w:fill="auto"/>
          </w:tcPr>
          <w:p w14:paraId="23EEDA44"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7B570DFD" w14:textId="77777777" w:rsidTr="002A10F2">
        <w:tc>
          <w:tcPr>
            <w:tcW w:w="356" w:type="pct"/>
            <w:tcBorders>
              <w:left w:val="double" w:sz="4" w:space="0" w:color="5B9BD5"/>
              <w:right w:val="double" w:sz="4" w:space="0" w:color="5B9BD5"/>
            </w:tcBorders>
          </w:tcPr>
          <w:p w14:paraId="0DBA3D3D" w14:textId="77777777" w:rsidR="002A10F2" w:rsidRPr="002A10F2" w:rsidRDefault="002A10F2" w:rsidP="002A10F2">
            <w:pPr>
              <w:autoSpaceDE w:val="0"/>
              <w:autoSpaceDN w:val="0"/>
              <w:adjustRightInd w:val="0"/>
              <w:jc w:val="both"/>
              <w:rPr>
                <w:rFonts w:eastAsia="Times New Roman"/>
                <w:sz w:val="24"/>
                <w:szCs w:val="24"/>
                <w:lang w:eastAsia="en-GB"/>
              </w:rPr>
            </w:pPr>
          </w:p>
        </w:tc>
        <w:tc>
          <w:tcPr>
            <w:tcW w:w="1809" w:type="pct"/>
            <w:tcBorders>
              <w:left w:val="double" w:sz="4" w:space="0" w:color="5B9BD5"/>
              <w:right w:val="double" w:sz="4" w:space="0" w:color="5B9BD5"/>
            </w:tcBorders>
          </w:tcPr>
          <w:p w14:paraId="3CCBF76C"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 xml:space="preserve">Резултатът е </w:t>
            </w:r>
            <w:r w:rsidRPr="002A10F2">
              <w:rPr>
                <w:rFonts w:eastAsia="Times New Roman"/>
                <w:sz w:val="24"/>
                <w:szCs w:val="24"/>
                <w:lang w:val="en-US" w:eastAsia="en-GB"/>
              </w:rPr>
              <w:t>C</w:t>
            </w:r>
            <w:r w:rsidRPr="002A10F2">
              <w:rPr>
                <w:rFonts w:eastAsia="Times New Roman"/>
                <w:sz w:val="24"/>
                <w:szCs w:val="24"/>
                <w:lang w:eastAsia="en-GB"/>
              </w:rPr>
              <w:t xml:space="preserve"> &lt; 25 %</w:t>
            </w:r>
          </w:p>
        </w:tc>
        <w:tc>
          <w:tcPr>
            <w:tcW w:w="509" w:type="pct"/>
            <w:tcBorders>
              <w:left w:val="double" w:sz="4" w:space="0" w:color="5B9BD5"/>
              <w:right w:val="double" w:sz="4" w:space="0" w:color="5B9BD5"/>
            </w:tcBorders>
          </w:tcPr>
          <w:p w14:paraId="77DFAECA"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Times New Roman"/>
                <w:sz w:val="24"/>
                <w:szCs w:val="24"/>
                <w:lang w:eastAsia="en-GB"/>
              </w:rPr>
              <w:t>1</w:t>
            </w:r>
          </w:p>
        </w:tc>
        <w:tc>
          <w:tcPr>
            <w:tcW w:w="2326" w:type="pct"/>
            <w:tcBorders>
              <w:left w:val="double" w:sz="4" w:space="0" w:color="5B9BD5"/>
              <w:right w:val="double" w:sz="4" w:space="0" w:color="5B9BD5"/>
            </w:tcBorders>
            <w:shd w:val="clear" w:color="auto" w:fill="auto"/>
          </w:tcPr>
          <w:p w14:paraId="5B41834D"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234E7019"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55C0AE20"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 xml:space="preserve">3. </w:t>
            </w: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5BE4EE58"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 xml:space="preserve">ОЦЕНКА НА ЦЕЛЕВИТЕ ГРУПИ </w:t>
            </w: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7898954F"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val="en-US" w:eastAsia="en-GB"/>
              </w:rPr>
              <w:t>20</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10A4F4C2" w14:textId="77777777" w:rsidR="002A10F2" w:rsidRPr="002A10F2" w:rsidRDefault="002A10F2" w:rsidP="002A10F2">
            <w:pPr>
              <w:autoSpaceDE w:val="0"/>
              <w:autoSpaceDN w:val="0"/>
              <w:adjustRightInd w:val="0"/>
              <w:jc w:val="both"/>
              <w:rPr>
                <w:rFonts w:eastAsia="Times New Roman"/>
                <w:b/>
                <w:i/>
                <w:iCs/>
                <w:sz w:val="24"/>
                <w:szCs w:val="24"/>
                <w:lang w:eastAsia="en-GB"/>
              </w:rPr>
            </w:pPr>
            <w:r w:rsidRPr="002A10F2">
              <w:rPr>
                <w:rFonts w:eastAsia="Times New Roman"/>
                <w:b/>
                <w:i/>
                <w:iCs/>
                <w:sz w:val="24"/>
                <w:szCs w:val="24"/>
                <w:lang w:eastAsia="en-GB"/>
              </w:rPr>
              <w:t>Формуляр за кандидатстване, Секция „Бюджет (в лева)“, Секция  „План за изпълнение / Дейности по проекта“, Секция „Индикатори“</w:t>
            </w:r>
          </w:p>
        </w:tc>
      </w:tr>
      <w:tr w:rsidR="002A10F2" w:rsidRPr="002A10F2" w14:paraId="4B5CAA39" w14:textId="77777777" w:rsidTr="002A10F2">
        <w:tc>
          <w:tcPr>
            <w:tcW w:w="356" w:type="pct"/>
            <w:tcBorders>
              <w:top w:val="single" w:sz="4" w:space="0" w:color="7F7F7F"/>
              <w:left w:val="double" w:sz="4" w:space="0" w:color="5B9BD5"/>
              <w:bottom w:val="single" w:sz="4" w:space="0" w:color="7F7F7F"/>
              <w:right w:val="double" w:sz="4" w:space="0" w:color="5B9BD5"/>
            </w:tcBorders>
          </w:tcPr>
          <w:p w14:paraId="132F3CB6" w14:textId="77777777" w:rsidR="002A10F2" w:rsidRPr="002A10F2" w:rsidRDefault="002A10F2" w:rsidP="002A10F2">
            <w:pPr>
              <w:autoSpaceDE w:val="0"/>
              <w:autoSpaceDN w:val="0"/>
              <w:adjustRightInd w:val="0"/>
              <w:jc w:val="both"/>
              <w:rPr>
                <w:rFonts w:eastAsia="SimSun"/>
                <w:b/>
                <w:bCs/>
                <w:sz w:val="24"/>
                <w:szCs w:val="24"/>
                <w:lang w:eastAsia="zh-CN"/>
              </w:rPr>
            </w:pPr>
            <w:r w:rsidRPr="002A10F2">
              <w:rPr>
                <w:rFonts w:eastAsia="SimSun"/>
                <w:b/>
                <w:bCs/>
                <w:sz w:val="24"/>
                <w:szCs w:val="24"/>
                <w:lang w:eastAsia="zh-CN"/>
              </w:rPr>
              <w:lastRenderedPageBreak/>
              <w:t>3.1.</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1638CC7D" w14:textId="77777777" w:rsidR="002A10F2" w:rsidRPr="002A10F2" w:rsidRDefault="002A10F2" w:rsidP="002A10F2">
            <w:pPr>
              <w:autoSpaceDE w:val="0"/>
              <w:autoSpaceDN w:val="0"/>
              <w:adjustRightInd w:val="0"/>
              <w:jc w:val="both"/>
              <w:rPr>
                <w:rFonts w:eastAsia="SimSun"/>
                <w:b/>
                <w:bCs/>
                <w:sz w:val="24"/>
                <w:szCs w:val="24"/>
                <w:lang w:eastAsia="zh-CN"/>
              </w:rPr>
            </w:pPr>
            <w:r w:rsidRPr="002A10F2">
              <w:rPr>
                <w:rFonts w:eastAsia="SimSun"/>
                <w:b/>
                <w:bCs/>
                <w:sz w:val="24"/>
                <w:szCs w:val="24"/>
                <w:lang w:eastAsia="zh-CN"/>
              </w:rPr>
              <w:t>Обхват на целевите групи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1C099DFF" w14:textId="77777777" w:rsidR="002A10F2" w:rsidRPr="002A10F2"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37FEF729" w14:textId="77777777" w:rsidR="002A10F2" w:rsidRPr="002A10F2" w:rsidRDefault="002A10F2" w:rsidP="002A10F2">
            <w:pPr>
              <w:spacing w:after="120"/>
              <w:rPr>
                <w:rFonts w:eastAsia="Times New Roman"/>
                <w:b/>
                <w:bCs/>
                <w:i/>
                <w:sz w:val="24"/>
                <w:szCs w:val="24"/>
                <w:lang w:eastAsia="en-US"/>
              </w:rPr>
            </w:pPr>
          </w:p>
        </w:tc>
      </w:tr>
      <w:tr w:rsidR="002A10F2" w:rsidRPr="002A10F2" w14:paraId="6F9E5ED8"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auto"/>
          </w:tcPr>
          <w:p w14:paraId="3CFB2DBD"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0B168E1F" w14:textId="77777777" w:rsidR="002A10F2" w:rsidRPr="002A10F2" w:rsidRDefault="002A10F2" w:rsidP="002A10F2">
            <w:pPr>
              <w:autoSpaceDE w:val="0"/>
              <w:autoSpaceDN w:val="0"/>
              <w:adjustRightInd w:val="0"/>
              <w:jc w:val="both"/>
              <w:rPr>
                <w:rFonts w:eastAsia="SimSun"/>
                <w:sz w:val="24"/>
                <w:szCs w:val="24"/>
                <w:highlight w:val="yellow"/>
                <w:lang w:eastAsia="zh-CN"/>
              </w:rPr>
            </w:pPr>
            <w:r w:rsidRPr="002A10F2">
              <w:rPr>
                <w:rFonts w:eastAsia="SimSun"/>
                <w:sz w:val="24"/>
                <w:szCs w:val="24"/>
                <w:lang w:eastAsia="zh-CN"/>
              </w:rPr>
              <w:t xml:space="preserve">Планираният брой ученици, участващи в „пробно стажуване“ (Микроиндикатор ИП 3.10.) е над 90 % от броя на учениците, планирани по индикатор ЕЕСO09. </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7B56E24C" w14:textId="77777777" w:rsidR="002A10F2" w:rsidRPr="002A10F2" w:rsidRDefault="002A10F2" w:rsidP="002A10F2">
            <w:pPr>
              <w:autoSpaceDE w:val="0"/>
              <w:autoSpaceDN w:val="0"/>
              <w:adjustRightInd w:val="0"/>
              <w:jc w:val="center"/>
              <w:rPr>
                <w:rFonts w:eastAsia="SimSun"/>
                <w:sz w:val="24"/>
                <w:szCs w:val="24"/>
                <w:highlight w:val="yellow"/>
                <w:lang w:eastAsia="zh-CN"/>
              </w:rPr>
            </w:pPr>
            <w:r w:rsidRPr="002A10F2">
              <w:rPr>
                <w:rFonts w:eastAsia="SimSun"/>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4F346FCD"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r w:rsidRPr="002A10F2">
              <w:rPr>
                <w:rFonts w:eastAsia="Times New Roman"/>
                <w:i/>
                <w:iCs/>
                <w:sz w:val="24"/>
                <w:szCs w:val="24"/>
                <w:lang w:eastAsia="en-GB"/>
              </w:rPr>
              <w:t>Изчислява се съотношението между броя на учениците, които се планира да бъдат включени в „пробно стажуване“ (целева стойност на Микроиндикатор ИП 3.10) и броя на учениците (целева стойност), планирани по индикатор ЕЕСО09 „Участници с прогимназиален етап на основното образование или по-ниска степен (ISCED 0-2)“.</w:t>
            </w:r>
          </w:p>
          <w:p w14:paraId="29B1DE6C"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w:t>
            </w:r>
            <w:r w:rsidRPr="002A10F2">
              <w:rPr>
                <w:rFonts w:eastAsia="Times New Roman"/>
                <w:i/>
                <w:sz w:val="32"/>
                <w:szCs w:val="32"/>
                <w:lang w:eastAsia="en-US"/>
              </w:rPr>
              <w:t xml:space="preserve">= </w:t>
            </w:r>
            <m:oMath>
              <m:f>
                <m:fPr>
                  <m:ctrlPr>
                    <w:rPr>
                      <w:rFonts w:ascii="Cambria Math" w:eastAsia="Times New Roman" w:hAnsi="Cambria Math"/>
                      <w:i/>
                      <w:sz w:val="44"/>
                      <w:szCs w:val="32"/>
                      <w:lang w:val="en-US" w:eastAsia="en-US"/>
                    </w:rPr>
                  </m:ctrlPr>
                </m:fPr>
                <m:num>
                  <m:r>
                    <w:rPr>
                      <w:rFonts w:ascii="Cambria Math" w:eastAsia="Times New Roman" w:hAnsi="Cambria Math"/>
                      <w:sz w:val="44"/>
                      <w:szCs w:val="32"/>
                      <w:lang w:val="en-US" w:eastAsia="en-US"/>
                    </w:rPr>
                    <m:t>A</m:t>
                  </m:r>
                </m:num>
                <m:den>
                  <m:r>
                    <w:rPr>
                      <w:rFonts w:ascii="Cambria Math" w:eastAsia="Times New Roman" w:hAnsi="Cambria Math"/>
                      <w:sz w:val="44"/>
                      <w:szCs w:val="32"/>
                      <w:lang w:val="en-US" w:eastAsia="en-US"/>
                    </w:rPr>
                    <m:t>B</m:t>
                  </m:r>
                </m:den>
              </m:f>
            </m:oMath>
            <w:r w:rsidRPr="002A10F2">
              <w:rPr>
                <w:rFonts w:eastAsia="Times New Roman"/>
                <w:sz w:val="32"/>
                <w:szCs w:val="32"/>
                <w:lang w:val="en-US" w:eastAsia="en-US"/>
              </w:rPr>
              <w:fldChar w:fldCharType="begin"/>
            </w:r>
            <w:r w:rsidRPr="002A10F2">
              <w:rPr>
                <w:rFonts w:eastAsia="Times New Roman"/>
                <w:sz w:val="32"/>
                <w:szCs w:val="32"/>
                <w:lang w:eastAsia="en-US"/>
              </w:rPr>
              <w:instrText xml:space="preserve"> </w:instrText>
            </w:r>
            <w:r w:rsidRPr="002A10F2">
              <w:rPr>
                <w:rFonts w:eastAsia="Times New Roman"/>
                <w:sz w:val="32"/>
                <w:szCs w:val="32"/>
                <w:lang w:val="en-US" w:eastAsia="en-US"/>
              </w:rPr>
              <w:instrText>QUOTE</w:instrText>
            </w:r>
            <w:r w:rsidRPr="002A10F2">
              <w:rPr>
                <w:rFonts w:eastAsia="Times New Roman"/>
                <w:sz w:val="32"/>
                <w:szCs w:val="32"/>
                <w:lang w:eastAsia="en-US"/>
              </w:rPr>
              <w:instrText xml:space="preserve"> </w:instrText>
            </w:r>
            <m:oMath>
              <m:f>
                <m:fPr>
                  <m:ctrlPr>
                    <w:rPr>
                      <w:rFonts w:ascii="Cambria Math" w:eastAsia="Times New Roman" w:hAnsi="Cambria Math"/>
                      <w:i/>
                      <w:sz w:val="36"/>
                      <w:szCs w:val="36"/>
                      <w:lang w:val="en-US" w:eastAsia="en-US"/>
                    </w:rPr>
                  </m:ctrlPr>
                </m:fPr>
                <m:num>
                  <m:r>
                    <m:rPr>
                      <m:sty m:val="p"/>
                    </m:rPr>
                    <w:rPr>
                      <w:rFonts w:ascii="Cambria Math" w:eastAsia="Times New Roman" w:hAnsi="Cambria Math"/>
                      <w:sz w:val="36"/>
                      <w:szCs w:val="36"/>
                      <w:lang w:val="en-GB" w:eastAsia="en-US"/>
                    </w:rPr>
                    <m:t>C</m:t>
                  </m:r>
                </m:num>
                <m:den>
                  <m:r>
                    <m:rPr>
                      <m:sty m:val="p"/>
                    </m:rPr>
                    <w:rPr>
                      <w:rFonts w:ascii="Cambria Math" w:eastAsia="Times New Roman" w:hAnsi="Cambria Math"/>
                      <w:sz w:val="36"/>
                      <w:szCs w:val="36"/>
                      <w:lang w:val="en-US" w:eastAsia="en-US"/>
                    </w:rPr>
                    <m:t>D</m:t>
                  </m:r>
                </m:den>
              </m:f>
            </m:oMath>
            <w:r w:rsidRPr="002A10F2">
              <w:rPr>
                <w:rFonts w:eastAsia="Times New Roman"/>
                <w:sz w:val="32"/>
                <w:szCs w:val="32"/>
                <w:lang w:eastAsia="en-US"/>
              </w:rPr>
              <w:instrText xml:space="preserve"> </w:instrText>
            </w:r>
            <w:r w:rsidRPr="002A10F2">
              <w:rPr>
                <w:rFonts w:eastAsia="Times New Roman"/>
                <w:sz w:val="32"/>
                <w:szCs w:val="32"/>
                <w:lang w:val="en-US" w:eastAsia="en-US"/>
              </w:rPr>
              <w:fldChar w:fldCharType="end"/>
            </w:r>
            <w:r w:rsidRPr="002A10F2">
              <w:rPr>
                <w:rFonts w:eastAsia="Times New Roman"/>
                <w:sz w:val="32"/>
                <w:szCs w:val="32"/>
                <w:lang w:eastAsia="en-US"/>
              </w:rPr>
              <w:t xml:space="preserve">*100, </w:t>
            </w:r>
            <w:r w:rsidRPr="002A10F2">
              <w:rPr>
                <w:rFonts w:eastAsia="Times New Roman"/>
                <w:i/>
                <w:sz w:val="24"/>
                <w:szCs w:val="24"/>
                <w:lang w:eastAsia="en-US"/>
              </w:rPr>
              <w:t>където:</w:t>
            </w:r>
          </w:p>
          <w:p w14:paraId="27AE8BA2"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6E2F9ABE"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A</w:t>
            </w:r>
            <w:r w:rsidRPr="002A10F2">
              <w:rPr>
                <w:rFonts w:eastAsia="Times New Roman"/>
                <w:i/>
                <w:iCs/>
                <w:sz w:val="24"/>
                <w:szCs w:val="24"/>
                <w:lang w:eastAsia="en-GB"/>
              </w:rPr>
              <w:t xml:space="preserve"> – брой ученици, които се планира да бъдат включени в “пробно </w:t>
            </w:r>
            <w:proofErr w:type="gramStart"/>
            <w:r w:rsidRPr="002A10F2">
              <w:rPr>
                <w:rFonts w:eastAsia="Times New Roman"/>
                <w:i/>
                <w:iCs/>
                <w:sz w:val="24"/>
                <w:szCs w:val="24"/>
                <w:lang w:eastAsia="en-GB"/>
              </w:rPr>
              <w:t>стажуване“ в</w:t>
            </w:r>
            <w:proofErr w:type="gramEnd"/>
            <w:r w:rsidRPr="002A10F2">
              <w:rPr>
                <w:rFonts w:eastAsia="Times New Roman"/>
                <w:i/>
                <w:iCs/>
                <w:sz w:val="24"/>
                <w:szCs w:val="24"/>
                <w:lang w:eastAsia="en-GB"/>
              </w:rPr>
              <w:t xml:space="preserve"> рамките на проекта (целева стойност на Микроиндикатор ИП 3.10); </w:t>
            </w:r>
          </w:p>
          <w:p w14:paraId="33506382" w14:textId="77777777" w:rsidR="002A10F2" w:rsidRPr="002A10F2" w:rsidRDefault="002A10F2" w:rsidP="002A10F2">
            <w:pPr>
              <w:autoSpaceDE w:val="0"/>
              <w:autoSpaceDN w:val="0"/>
              <w:adjustRightInd w:val="0"/>
              <w:jc w:val="both"/>
              <w:rPr>
                <w:rFonts w:eastAsia="Times New Roman"/>
                <w:i/>
                <w:iCs/>
                <w:sz w:val="24"/>
                <w:szCs w:val="24"/>
                <w:lang w:eastAsia="en-GB"/>
              </w:rPr>
            </w:pPr>
          </w:p>
          <w:p w14:paraId="2E064F10" w14:textId="77777777" w:rsidR="002A10F2" w:rsidRPr="002A10F2" w:rsidRDefault="002A10F2" w:rsidP="002A10F2">
            <w:pPr>
              <w:autoSpaceDE w:val="0"/>
              <w:autoSpaceDN w:val="0"/>
              <w:adjustRightInd w:val="0"/>
              <w:jc w:val="both"/>
              <w:rPr>
                <w:rFonts w:eastAsia="Times New Roman"/>
                <w:i/>
                <w:iCs/>
                <w:sz w:val="24"/>
                <w:szCs w:val="24"/>
                <w:lang w:eastAsia="en-GB"/>
              </w:rPr>
            </w:pPr>
            <w:r w:rsidRPr="002A10F2">
              <w:rPr>
                <w:rFonts w:eastAsia="Times New Roman"/>
                <w:i/>
                <w:iCs/>
                <w:sz w:val="24"/>
                <w:szCs w:val="24"/>
                <w:lang w:val="en-US" w:eastAsia="en-GB"/>
              </w:rPr>
              <w:t>B</w:t>
            </w:r>
            <w:r w:rsidRPr="002A10F2">
              <w:rPr>
                <w:rFonts w:eastAsia="Times New Roman"/>
                <w:i/>
                <w:iCs/>
                <w:sz w:val="24"/>
                <w:szCs w:val="24"/>
                <w:lang w:eastAsia="en-GB"/>
              </w:rPr>
              <w:t xml:space="preserve"> – брой ученици (целева стойност), планирани по индикатор за изпълнение ЕЕСО09 „Участници с прогимназиален етап на основното образование или по-ниска степен (ISCED 0-</w:t>
            </w:r>
            <w:proofErr w:type="gramStart"/>
            <w:r w:rsidRPr="002A10F2">
              <w:rPr>
                <w:rFonts w:eastAsia="Times New Roman"/>
                <w:i/>
                <w:iCs/>
                <w:sz w:val="24"/>
                <w:szCs w:val="24"/>
                <w:lang w:eastAsia="en-GB"/>
              </w:rPr>
              <w:t>2)“</w:t>
            </w:r>
            <w:proofErr w:type="gramEnd"/>
            <w:r w:rsidRPr="002A10F2">
              <w:rPr>
                <w:rFonts w:eastAsia="Times New Roman"/>
                <w:i/>
                <w:iCs/>
                <w:sz w:val="24"/>
                <w:szCs w:val="24"/>
                <w:lang w:eastAsia="en-GB"/>
              </w:rPr>
              <w:t xml:space="preserve"> в рамките на проекта.</w:t>
            </w:r>
          </w:p>
          <w:p w14:paraId="4313F4AD" w14:textId="77777777" w:rsidR="002A10F2" w:rsidRPr="002A10F2" w:rsidRDefault="002A10F2" w:rsidP="002A10F2">
            <w:pPr>
              <w:autoSpaceDE w:val="0"/>
              <w:autoSpaceDN w:val="0"/>
              <w:adjustRightInd w:val="0"/>
              <w:spacing w:before="120"/>
              <w:jc w:val="both"/>
              <w:rPr>
                <w:rFonts w:eastAsia="Times New Roman"/>
                <w:sz w:val="24"/>
                <w:szCs w:val="24"/>
                <w:highlight w:val="yellow"/>
                <w:lang w:eastAsia="en-GB"/>
              </w:rPr>
            </w:pPr>
            <w:r w:rsidRPr="002A10F2">
              <w:rPr>
                <w:rFonts w:eastAsia="Times New Roman"/>
                <w:i/>
                <w:iCs/>
                <w:sz w:val="24"/>
                <w:szCs w:val="24"/>
                <w:lang w:eastAsia="en-GB"/>
              </w:rPr>
              <w:t>Резултатът се закръглява до цяло число по общото аритметично правило.</w:t>
            </w:r>
          </w:p>
        </w:tc>
      </w:tr>
      <w:tr w:rsidR="002A10F2" w:rsidRPr="002A10F2" w14:paraId="0DE0AECE"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auto"/>
          </w:tcPr>
          <w:p w14:paraId="29A9880B" w14:textId="77777777" w:rsidR="002A10F2" w:rsidRPr="002A10F2" w:rsidRDefault="002A10F2" w:rsidP="002A10F2">
            <w:pPr>
              <w:autoSpaceDE w:val="0"/>
              <w:autoSpaceDN w:val="0"/>
              <w:adjustRightInd w:val="0"/>
              <w:jc w:val="both"/>
              <w:rPr>
                <w:rFonts w:eastAsia="SimSun"/>
                <w:sz w:val="24"/>
                <w:szCs w:val="24"/>
                <w:highlight w:val="yellow"/>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67D4E656" w14:textId="77777777" w:rsidR="002A10F2" w:rsidRPr="002A10F2" w:rsidRDefault="002A10F2" w:rsidP="002A10F2">
            <w:pPr>
              <w:autoSpaceDE w:val="0"/>
              <w:autoSpaceDN w:val="0"/>
              <w:adjustRightInd w:val="0"/>
              <w:jc w:val="both"/>
              <w:rPr>
                <w:rFonts w:eastAsia="SimSun"/>
                <w:sz w:val="24"/>
                <w:szCs w:val="24"/>
                <w:highlight w:val="yellow"/>
                <w:lang w:eastAsia="zh-CN"/>
              </w:rPr>
            </w:pPr>
            <w:r w:rsidRPr="002A10F2">
              <w:rPr>
                <w:rFonts w:eastAsia="SimSun"/>
                <w:sz w:val="24"/>
                <w:szCs w:val="24"/>
                <w:lang w:eastAsia="zh-CN"/>
              </w:rPr>
              <w:t>Планираният брой ученици, участващи в „пробно стажуване“ (Микроиндикатор ИП 3.10.) е между 70 % и 90 % (вкл.) от броя на учениците, планирани по индикатор ЕЕСO09.</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6D955100"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 xml:space="preserve">15 </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14514C16"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315DDADA"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auto"/>
          </w:tcPr>
          <w:p w14:paraId="7F9EBAE5" w14:textId="77777777" w:rsidR="002A10F2" w:rsidRPr="002A10F2" w:rsidRDefault="002A10F2" w:rsidP="002A10F2">
            <w:pPr>
              <w:autoSpaceDE w:val="0"/>
              <w:autoSpaceDN w:val="0"/>
              <w:adjustRightInd w:val="0"/>
              <w:jc w:val="both"/>
              <w:rPr>
                <w:rFonts w:eastAsia="SimSun"/>
                <w:sz w:val="24"/>
                <w:szCs w:val="24"/>
                <w:highlight w:val="yellow"/>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0774EDE3" w14:textId="77777777" w:rsidR="002A10F2" w:rsidRPr="002A10F2" w:rsidRDefault="002A10F2" w:rsidP="002A10F2">
            <w:pPr>
              <w:autoSpaceDE w:val="0"/>
              <w:autoSpaceDN w:val="0"/>
              <w:adjustRightInd w:val="0"/>
              <w:jc w:val="both"/>
              <w:rPr>
                <w:rFonts w:eastAsia="SimSun"/>
                <w:sz w:val="24"/>
                <w:szCs w:val="24"/>
                <w:highlight w:val="yellow"/>
                <w:lang w:eastAsia="zh-CN"/>
              </w:rPr>
            </w:pPr>
            <w:r w:rsidRPr="002A10F2">
              <w:rPr>
                <w:rFonts w:eastAsia="SimSun"/>
                <w:sz w:val="24"/>
                <w:szCs w:val="24"/>
                <w:lang w:eastAsia="zh-CN"/>
              </w:rPr>
              <w:t>Планираният брой ученици, участващи в „пробно стажуване“ (Микроиндикатор ИП 3.10.) е между 50 % и 70 % (вкл.) от броя на учениците, планирани по индикатор ЕЕСO09.</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2BD6D956"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10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6C5C70BC"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2C090ECE" w14:textId="77777777" w:rsidTr="002A10F2">
        <w:tc>
          <w:tcPr>
            <w:tcW w:w="356" w:type="pct"/>
            <w:tcBorders>
              <w:top w:val="single" w:sz="4" w:space="0" w:color="7F7F7F"/>
              <w:left w:val="double" w:sz="4" w:space="0" w:color="5B9BD5"/>
              <w:bottom w:val="single" w:sz="4" w:space="0" w:color="7F7F7F"/>
              <w:right w:val="double" w:sz="4" w:space="0" w:color="5B9BD5"/>
            </w:tcBorders>
          </w:tcPr>
          <w:p w14:paraId="78A1AF17"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6DC6F3A6"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Планираният брой ученици, участващи в „пробно стажуване“ (</w:t>
            </w:r>
            <w:r w:rsidRPr="002A10F2">
              <w:rPr>
                <w:rFonts w:eastAsia="Times New Roman"/>
                <w:sz w:val="24"/>
                <w:szCs w:val="24"/>
              </w:rPr>
              <w:t>Микроиндикатор ИП 3.10.</w:t>
            </w:r>
            <w:r w:rsidRPr="002A10F2">
              <w:rPr>
                <w:rFonts w:eastAsia="SimSun"/>
                <w:sz w:val="24"/>
                <w:szCs w:val="24"/>
                <w:lang w:eastAsia="zh-CN"/>
              </w:rPr>
              <w:t xml:space="preserve">) е равен на 50 % от броя на учениците, </w:t>
            </w:r>
            <w:r w:rsidRPr="002A10F2">
              <w:rPr>
                <w:rFonts w:eastAsia="SimSun"/>
                <w:sz w:val="24"/>
                <w:szCs w:val="24"/>
                <w:lang w:eastAsia="zh-CN"/>
              </w:rPr>
              <w:lastRenderedPageBreak/>
              <w:t>планирани по индикатор ЕЕСO09.</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047E0F89"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lastRenderedPageBreak/>
              <w:t>5</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7326A15B"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4AC5A480"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F8F8F8"/>
          </w:tcPr>
          <w:p w14:paraId="7289BA4B" w14:textId="77777777" w:rsidR="002A10F2" w:rsidRPr="002A10F2" w:rsidRDefault="002A10F2" w:rsidP="002A10F2">
            <w:pPr>
              <w:autoSpaceDE w:val="0"/>
              <w:autoSpaceDN w:val="0"/>
              <w:adjustRightInd w:val="0"/>
              <w:jc w:val="both"/>
              <w:rPr>
                <w:rFonts w:eastAsia="SimSun"/>
                <w:b/>
                <w:bCs/>
                <w:sz w:val="24"/>
                <w:szCs w:val="24"/>
                <w:lang w:eastAsia="zh-CN"/>
              </w:rPr>
            </w:pPr>
            <w:r w:rsidRPr="002A10F2">
              <w:rPr>
                <w:rFonts w:eastAsia="SimSun"/>
                <w:b/>
                <w:bCs/>
                <w:sz w:val="24"/>
                <w:szCs w:val="24"/>
                <w:lang w:val="en-US" w:eastAsia="zh-CN"/>
              </w:rPr>
              <w:t>4</w:t>
            </w:r>
            <w:r w:rsidRPr="002A10F2">
              <w:rPr>
                <w:rFonts w:eastAsia="SimSun"/>
                <w:b/>
                <w:bCs/>
                <w:sz w:val="24"/>
                <w:szCs w:val="24"/>
                <w:lang w:eastAsia="zh-CN"/>
              </w:rPr>
              <w:t>.</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28BCB7B3" w14:textId="77777777" w:rsidR="002A10F2" w:rsidRPr="002A10F2" w:rsidRDefault="002A10F2" w:rsidP="002A10F2">
            <w:pPr>
              <w:autoSpaceDE w:val="0"/>
              <w:autoSpaceDN w:val="0"/>
              <w:adjustRightInd w:val="0"/>
              <w:jc w:val="both"/>
              <w:rPr>
                <w:rFonts w:eastAsia="SimSun"/>
                <w:sz w:val="24"/>
                <w:szCs w:val="24"/>
                <w:lang w:eastAsia="zh-CN"/>
              </w:rPr>
            </w:pPr>
            <w:bookmarkStart w:id="14" w:name="_Hlk179983787"/>
            <w:r w:rsidRPr="002A10F2">
              <w:rPr>
                <w:rFonts w:eastAsia="SimSun"/>
                <w:b/>
                <w:sz w:val="24"/>
                <w:szCs w:val="24"/>
                <w:lang w:eastAsia="zh-CN"/>
              </w:rPr>
              <w:t>ЕФИКАСНОСТ И ЕФЕКТИВНОСТ НА ПРОЕКТНОТО ПРЕДЛОЖЕНИЕ</w:t>
            </w:r>
            <w:bookmarkEnd w:id="14"/>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6AE00998" w14:textId="77777777" w:rsidR="002A10F2" w:rsidRPr="002A10F2" w:rsidDel="0098662A" w:rsidRDefault="002A10F2" w:rsidP="002A10F2">
            <w:pPr>
              <w:autoSpaceDE w:val="0"/>
              <w:autoSpaceDN w:val="0"/>
              <w:adjustRightInd w:val="0"/>
              <w:jc w:val="center"/>
              <w:rPr>
                <w:rFonts w:eastAsia="SimSun"/>
                <w:b/>
                <w:bCs/>
                <w:sz w:val="24"/>
                <w:szCs w:val="24"/>
                <w:lang w:eastAsia="zh-CN"/>
              </w:rPr>
            </w:pPr>
            <w:r w:rsidRPr="002A10F2">
              <w:rPr>
                <w:rFonts w:eastAsia="SimSun"/>
                <w:b/>
                <w:bCs/>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2FDCF592"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1790F9F4"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F8F8F8"/>
          </w:tcPr>
          <w:p w14:paraId="1B44A0C3"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4.1.</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32D81FA6"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Връзка между планираните ресурси и обхванатите участници от целевите групи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2842EFBC" w14:textId="77777777" w:rsidR="002A10F2" w:rsidRPr="002A10F2" w:rsidDel="0098662A"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20</w:t>
            </w:r>
          </w:p>
        </w:tc>
        <w:tc>
          <w:tcPr>
            <w:tcW w:w="2326" w:type="pct"/>
            <w:tcBorders>
              <w:top w:val="single" w:sz="4" w:space="0" w:color="7F7F7F"/>
              <w:left w:val="double" w:sz="4" w:space="0" w:color="5B9BD5"/>
              <w:bottom w:val="single" w:sz="4" w:space="0" w:color="7F7F7F"/>
              <w:right w:val="double" w:sz="4" w:space="0" w:color="5B9BD5"/>
            </w:tcBorders>
            <w:shd w:val="clear" w:color="auto" w:fill="auto"/>
            <w:vAlign w:val="center"/>
          </w:tcPr>
          <w:p w14:paraId="2AF3BD44"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 w:val="24"/>
                <w:szCs w:val="24"/>
                <w:lang w:eastAsia="en-US"/>
              </w:rPr>
              <w:t xml:space="preserve">Оценителната комисия следва да извърши изчисления на допуснатите до техническа и финансова оценка, проектни предложения на база най-доброто съотношение между планираните ресурси (общ размер на БФП по проекта) и планирания общ брой на обхванатите в дейности представители на целевите групи (сумата на целевите стойности на </w:t>
            </w:r>
            <w:r w:rsidRPr="002A10F2">
              <w:rPr>
                <w:rFonts w:eastAsia="SimSun"/>
                <w:i/>
                <w:iCs/>
                <w:sz w:val="24"/>
                <w:szCs w:val="24"/>
                <w:lang w:eastAsia="zh-CN"/>
              </w:rPr>
              <w:t xml:space="preserve">индикаторите за изпълнение </w:t>
            </w:r>
            <w:r w:rsidRPr="002A10F2">
              <w:rPr>
                <w:rFonts w:eastAsia="SimSun"/>
                <w:b/>
                <w:bCs/>
                <w:sz w:val="24"/>
                <w:szCs w:val="24"/>
                <w:lang w:eastAsia="zh-CN"/>
              </w:rPr>
              <w:t xml:space="preserve">ЕЕСО09 </w:t>
            </w:r>
            <w:r w:rsidRPr="002A10F2">
              <w:rPr>
                <w:rFonts w:eastAsia="Times New Roman"/>
                <w:bCs/>
                <w:sz w:val="24"/>
                <w:szCs w:val="24"/>
              </w:rPr>
              <w:t xml:space="preserve">и </w:t>
            </w:r>
            <w:r w:rsidRPr="002A10F2">
              <w:rPr>
                <w:rFonts w:eastAsia="SimSun"/>
                <w:b/>
                <w:bCs/>
                <w:sz w:val="24"/>
                <w:szCs w:val="24"/>
                <w:lang w:eastAsia="zh-CN"/>
              </w:rPr>
              <w:t>ЕЕСО05</w:t>
            </w:r>
            <w:r w:rsidRPr="002A10F2">
              <w:rPr>
                <w:rFonts w:eastAsia="SimSun"/>
                <w:i/>
                <w:iCs/>
                <w:sz w:val="24"/>
                <w:szCs w:val="24"/>
                <w:lang w:eastAsia="zh-CN"/>
              </w:rPr>
              <w:t>)</w:t>
            </w:r>
            <w:r w:rsidRPr="002A10F2">
              <w:rPr>
                <w:rFonts w:eastAsia="Times New Roman"/>
                <w:i/>
                <w:sz w:val="24"/>
                <w:szCs w:val="24"/>
                <w:lang w:eastAsia="en-US"/>
              </w:rPr>
              <w:t>. Полученият резултат се закръглява до цяло число след прилагане на следната формула:</w:t>
            </w:r>
          </w:p>
          <w:p w14:paraId="63B0957E" w14:textId="77777777" w:rsidR="002A10F2" w:rsidRPr="002A10F2" w:rsidRDefault="002A10F2" w:rsidP="002A10F2">
            <w:pPr>
              <w:spacing w:after="120"/>
              <w:rPr>
                <w:rFonts w:eastAsia="Times New Roman"/>
                <w:i/>
                <w:szCs w:val="24"/>
                <w:lang w:eastAsia="en-US"/>
              </w:rPr>
            </w:pPr>
            <w:r w:rsidRPr="002A10F2">
              <w:rPr>
                <w:rFonts w:eastAsia="Times New Roman"/>
                <w:i/>
                <w:sz w:val="32"/>
                <w:szCs w:val="32"/>
                <w:lang w:eastAsia="en-US"/>
              </w:rPr>
              <w:t xml:space="preserve">∑= </w:t>
            </w:r>
            <w:r w:rsidRPr="002A10F2">
              <w:rPr>
                <w:rFonts w:eastAsia="Times New Roman"/>
                <w:i/>
                <w:position w:val="-24"/>
                <w:sz w:val="32"/>
                <w:szCs w:val="32"/>
                <w:lang w:eastAsia="en-US"/>
              </w:rPr>
              <w:object w:dxaOrig="320" w:dyaOrig="620" w14:anchorId="6BBAAC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30pt" o:ole="">
                  <v:imagedata r:id="rId8" o:title=""/>
                </v:shape>
                <o:OLEObject Type="Embed" ProgID="Equation.3" ShapeID="_x0000_i1025" DrawAspect="Content" ObjectID="_1802861858" r:id="rId9"/>
              </w:object>
            </w:r>
            <w:r w:rsidRPr="002A10F2">
              <w:rPr>
                <w:rFonts w:eastAsia="Times New Roman"/>
                <w:i/>
                <w:sz w:val="32"/>
                <w:szCs w:val="32"/>
                <w:lang w:eastAsia="en-US"/>
              </w:rPr>
              <w:t>*</w:t>
            </w:r>
            <w:r w:rsidRPr="002A10F2">
              <w:rPr>
                <w:rFonts w:eastAsia="Times New Roman"/>
                <w:sz w:val="32"/>
                <w:szCs w:val="32"/>
                <w:lang w:eastAsia="en-US"/>
              </w:rPr>
              <w:t>20,</w:t>
            </w:r>
            <w:r w:rsidRPr="002A10F2">
              <w:rPr>
                <w:rFonts w:eastAsia="Times New Roman"/>
                <w:sz w:val="28"/>
                <w:szCs w:val="28"/>
                <w:lang w:eastAsia="en-US"/>
              </w:rPr>
              <w:t xml:space="preserve"> </w:t>
            </w:r>
            <w:r w:rsidRPr="002A10F2">
              <w:rPr>
                <w:rFonts w:eastAsia="Times New Roman"/>
                <w:i/>
                <w:szCs w:val="24"/>
                <w:lang w:eastAsia="en-US"/>
              </w:rPr>
              <w:t>където:</w:t>
            </w:r>
          </w:p>
          <w:p w14:paraId="08640108"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sz w:val="24"/>
                <w:szCs w:val="24"/>
                <w:lang w:eastAsia="en-US"/>
              </w:rPr>
              <w:t>N</w:t>
            </w:r>
            <w:r w:rsidRPr="002A10F2">
              <w:rPr>
                <w:rFonts w:eastAsia="Times New Roman"/>
                <w:i/>
                <w:sz w:val="24"/>
                <w:szCs w:val="24"/>
                <w:lang w:eastAsia="en-US"/>
              </w:rPr>
              <w:t xml:space="preserve"> е съотношението на „n“ проектно предложение, изчислено по формулата:</w:t>
            </w:r>
          </w:p>
          <w:p w14:paraId="7F8845DA" w14:textId="77777777" w:rsidR="002A10F2" w:rsidRPr="002A10F2" w:rsidRDefault="002A10F2" w:rsidP="002A10F2">
            <w:pPr>
              <w:spacing w:after="120"/>
              <w:rPr>
                <w:rFonts w:eastAsia="Times New Roman"/>
                <w:sz w:val="32"/>
                <w:szCs w:val="32"/>
                <w:lang w:eastAsia="en-US"/>
              </w:rPr>
            </w:pPr>
            <w:r w:rsidRPr="002A10F2">
              <w:rPr>
                <w:rFonts w:eastAsia="Times New Roman"/>
                <w:i/>
                <w:sz w:val="32"/>
                <w:szCs w:val="32"/>
                <w:lang w:eastAsia="en-US"/>
              </w:rPr>
              <w:t>N=</w:t>
            </w:r>
            <w:r w:rsidRPr="002A10F2">
              <w:rPr>
                <w:rFonts w:ascii="Calibri" w:eastAsia="Times New Roman" w:hAnsi="Calibri" w:cs="Calibri"/>
                <w:b/>
                <w:i/>
                <w:position w:val="-30"/>
                <w:sz w:val="32"/>
                <w:szCs w:val="32"/>
                <w:lang w:eastAsia="en-US"/>
              </w:rPr>
              <w:object w:dxaOrig="1020" w:dyaOrig="680" w14:anchorId="737D3F67">
                <v:shape id="_x0000_i1026" type="#_x0000_t75" style="width:60pt;height:40.5pt" o:ole="">
                  <v:imagedata r:id="rId10" o:title=""/>
                </v:shape>
                <o:OLEObject Type="Embed" ProgID="Equation.3" ShapeID="_x0000_i1026" DrawAspect="Content" ObjectID="_1802861859" r:id="rId11"/>
              </w:object>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22"/>
                      <w:szCs w:val="40"/>
                      <w:lang w:eastAsia="en-US"/>
                    </w:rPr>
                  </m:ctrlPr>
                </m:fPr>
                <m:num>
                  <m:r>
                    <m:rPr>
                      <m:sty m:val="p"/>
                    </m:rPr>
                    <w:rPr>
                      <w:rFonts w:ascii="Cambria Math" w:eastAsia="Times New Roman" w:hAnsi="Cambria Math"/>
                      <w:sz w:val="22"/>
                      <w:szCs w:val="40"/>
                      <w:lang w:eastAsia="en-US"/>
                    </w:rPr>
                    <m:t>Zn</m:t>
                  </m:r>
                  <m:ctrlPr>
                    <w:rPr>
                      <w:rFonts w:ascii="Cambria Math" w:eastAsia="Times New Roman" w:hAnsi="Cambria Math"/>
                      <w:i/>
                      <w:sz w:val="18"/>
                      <w:szCs w:val="32"/>
                      <w:lang w:eastAsia="en-US"/>
                    </w:rPr>
                  </m:ctrlPr>
                </m:num>
                <m:den>
                  <m:d>
                    <m:dPr>
                      <m:begChr m:val="["/>
                      <m:endChr m:val="]"/>
                      <m:ctrlPr>
                        <w:rPr>
                          <w:rFonts w:ascii="Cambria Math" w:eastAsia="Times New Roman" w:hAnsi="Cambria Math"/>
                          <w:i/>
                          <w:sz w:val="22"/>
                          <w:szCs w:val="40"/>
                          <w:lang w:eastAsia="en-US"/>
                        </w:rPr>
                      </m:ctrlPr>
                    </m:dPr>
                    <m:e>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Bn+Xn+</m:t>
                          </m:r>
                          <m:r>
                            <m:rPr>
                              <m:sty m:val="p"/>
                            </m:rPr>
                            <w:rPr>
                              <w:rFonts w:ascii="Cambria Math" w:eastAsia="Times New Roman" w:hAnsi="Cambria Math"/>
                              <w:sz w:val="22"/>
                              <w:szCs w:val="40"/>
                              <w:lang w:val="en-GB" w:eastAsia="en-US"/>
                            </w:rPr>
                            <m:t>Cn</m:t>
                          </m:r>
                        </m:e>
                      </m:d>
                      <m:r>
                        <m:rPr>
                          <m:sty m:val="p"/>
                        </m:rPr>
                        <w:rPr>
                          <w:rFonts w:ascii="Cambria Math" w:eastAsia="Times New Roman" w:hAnsi="Cambria Math"/>
                          <w:sz w:val="22"/>
                          <w:szCs w:val="40"/>
                          <w:lang w:eastAsia="en-US"/>
                        </w:rPr>
                        <m:t>*Yn+</m:t>
                      </m:r>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Dn*</m:t>
                          </m:r>
                          <m:r>
                            <m:rPr>
                              <m:sty m:val="p"/>
                            </m:rPr>
                            <w:rPr>
                              <w:rFonts w:ascii="Cambria Math" w:eastAsia="Times New Roman" w:hAnsi="Cambria Math"/>
                              <w:sz w:val="22"/>
                              <w:szCs w:val="40"/>
                              <w:lang w:val="en-GB" w:eastAsia="en-US"/>
                            </w:rPr>
                            <m:t>M</m:t>
                          </m:r>
                          <m:r>
                            <m:rPr>
                              <m:sty m:val="p"/>
                            </m:rPr>
                            <w:rPr>
                              <w:rFonts w:ascii="Cambria Math" w:eastAsia="Times New Roman" w:hAnsi="Cambria Math"/>
                              <w:sz w:val="22"/>
                              <w:szCs w:val="40"/>
                              <w:lang w:eastAsia="en-US"/>
                            </w:rPr>
                            <m:t>n</m:t>
                          </m:r>
                        </m:e>
                      </m:d>
                      <m:r>
                        <m:rPr>
                          <m:sty m:val="p"/>
                        </m:rPr>
                        <w:rPr>
                          <w:rFonts w:ascii="Cambria Math" w:eastAsia="Times New Roman" w:hAnsi="Cambria Math"/>
                          <w:sz w:val="22"/>
                          <w:szCs w:val="40"/>
                          <w:lang w:eastAsia="en-US"/>
                        </w:rPr>
                        <m:t>+Fn</m:t>
                      </m:r>
                    </m:e>
                  </m:d>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p>
          <w:p w14:paraId="29ECB402" w14:textId="77777777" w:rsidR="002A10F2" w:rsidRPr="002A10F2" w:rsidRDefault="002A10F2" w:rsidP="002A10F2">
            <w:pPr>
              <w:jc w:val="both"/>
              <w:rPr>
                <w:rFonts w:eastAsia="Times New Roman"/>
                <w:i/>
                <w:sz w:val="24"/>
                <w:szCs w:val="24"/>
                <w:lang w:eastAsia="en-US"/>
              </w:rPr>
            </w:pPr>
            <w:r w:rsidRPr="002A10F2">
              <w:rPr>
                <w:rFonts w:eastAsia="Times New Roman"/>
                <w:b/>
                <w:sz w:val="24"/>
                <w:szCs w:val="24"/>
                <w:lang w:eastAsia="en-US"/>
              </w:rPr>
              <w:t>Xn</w:t>
            </w:r>
            <w:r w:rsidRPr="002A10F2">
              <w:rPr>
                <w:rFonts w:eastAsia="Times New Roman"/>
                <w:sz w:val="24"/>
                <w:szCs w:val="24"/>
              </w:rPr>
              <w:t xml:space="preserve"> – </w:t>
            </w:r>
            <w:r w:rsidRPr="002A10F2">
              <w:rPr>
                <w:rFonts w:eastAsia="Times New Roman"/>
                <w:i/>
                <w:sz w:val="24"/>
                <w:szCs w:val="24"/>
                <w:lang w:eastAsia="en-US"/>
              </w:rPr>
              <w:t xml:space="preserve">е целевата стойност на индикатор за изпълнение </w:t>
            </w:r>
            <w:r w:rsidRPr="002A10F2">
              <w:rPr>
                <w:rFonts w:eastAsia="SimSun"/>
                <w:b/>
                <w:bCs/>
                <w:i/>
                <w:iCs/>
                <w:sz w:val="24"/>
                <w:szCs w:val="24"/>
                <w:lang w:eastAsia="zh-CN"/>
              </w:rPr>
              <w:t>ЕЕСО09</w:t>
            </w:r>
            <w:r w:rsidRPr="002A10F2">
              <w:rPr>
                <w:rFonts w:eastAsia="SimSun"/>
                <w:b/>
                <w:bCs/>
                <w:sz w:val="24"/>
                <w:szCs w:val="24"/>
                <w:lang w:eastAsia="zh-CN"/>
              </w:rPr>
              <w:t xml:space="preserve"> </w:t>
            </w:r>
            <w:r w:rsidRPr="002A10F2">
              <w:rPr>
                <w:rFonts w:eastAsia="Times New Roman"/>
                <w:b/>
                <w:sz w:val="24"/>
                <w:szCs w:val="24"/>
              </w:rPr>
              <w:t>„</w:t>
            </w:r>
            <w:r w:rsidRPr="002A10F2">
              <w:rPr>
                <w:rFonts w:eastAsia="Times New Roman"/>
                <w:i/>
                <w:iCs/>
                <w:sz w:val="24"/>
                <w:szCs w:val="24"/>
              </w:rPr>
              <w:t>Участници с прогимназиален етап на основното образование или по-ниска степен (</w:t>
            </w:r>
            <w:r w:rsidRPr="002A10F2">
              <w:rPr>
                <w:rFonts w:eastAsia="Times New Roman"/>
                <w:i/>
                <w:iCs/>
                <w:sz w:val="24"/>
                <w:szCs w:val="24"/>
                <w:lang w:val="en-US"/>
              </w:rPr>
              <w:t>ISCED</w:t>
            </w:r>
            <w:r w:rsidRPr="002A10F2">
              <w:rPr>
                <w:rFonts w:eastAsia="Times New Roman"/>
                <w:i/>
                <w:iCs/>
                <w:sz w:val="24"/>
                <w:szCs w:val="24"/>
              </w:rPr>
              <w:t xml:space="preserve"> 0-2)</w:t>
            </w:r>
            <w:r w:rsidRPr="002A10F2">
              <w:rPr>
                <w:rFonts w:eastAsia="SimSun"/>
                <w:i/>
                <w:iCs/>
                <w:sz w:val="24"/>
                <w:szCs w:val="24"/>
                <w:lang w:eastAsia="zh-CN"/>
              </w:rPr>
              <w:t>“</w:t>
            </w:r>
            <w:r w:rsidRPr="002A10F2">
              <w:rPr>
                <w:rFonts w:eastAsia="SimSun"/>
                <w:sz w:val="24"/>
                <w:szCs w:val="24"/>
                <w:lang w:eastAsia="zh-CN"/>
              </w:rPr>
              <w:t xml:space="preserve"> </w:t>
            </w:r>
            <w:r w:rsidRPr="002A10F2">
              <w:rPr>
                <w:rFonts w:eastAsia="Times New Roman"/>
                <w:i/>
                <w:sz w:val="24"/>
                <w:szCs w:val="24"/>
                <w:lang w:eastAsia="en-US"/>
              </w:rPr>
              <w:t>на конкретно проектно предложение – „n“;</w:t>
            </w:r>
          </w:p>
          <w:p w14:paraId="78C27548" w14:textId="77777777" w:rsidR="002A10F2" w:rsidRPr="002A10F2" w:rsidRDefault="002A10F2" w:rsidP="002A10F2">
            <w:pPr>
              <w:jc w:val="both"/>
              <w:rPr>
                <w:rFonts w:eastAsia="Times New Roman"/>
                <w:i/>
                <w:sz w:val="24"/>
                <w:szCs w:val="24"/>
                <w:lang w:eastAsia="en-US"/>
              </w:rPr>
            </w:pPr>
            <w:r w:rsidRPr="002A10F2">
              <w:rPr>
                <w:rFonts w:eastAsia="Times New Roman"/>
                <w:b/>
                <w:sz w:val="24"/>
                <w:szCs w:val="24"/>
                <w:lang w:val="en-US" w:eastAsia="en-US"/>
              </w:rPr>
              <w:t>Y</w:t>
            </w:r>
            <w:r w:rsidRPr="002A10F2">
              <w:rPr>
                <w:rFonts w:eastAsia="Times New Roman"/>
                <w:b/>
                <w:sz w:val="24"/>
                <w:szCs w:val="24"/>
                <w:lang w:eastAsia="en-US"/>
              </w:rPr>
              <w:t>n</w:t>
            </w:r>
            <w:r w:rsidRPr="002A10F2">
              <w:rPr>
                <w:rFonts w:eastAsia="Times New Roman"/>
                <w:sz w:val="24"/>
                <w:szCs w:val="24"/>
              </w:rPr>
              <w:t xml:space="preserve"> – </w:t>
            </w:r>
            <w:r w:rsidRPr="002A10F2">
              <w:rPr>
                <w:rFonts w:eastAsia="Times New Roman"/>
                <w:i/>
                <w:sz w:val="24"/>
                <w:szCs w:val="24"/>
                <w:lang w:eastAsia="en-US"/>
              </w:rPr>
              <w:t xml:space="preserve">е целевата стойност на индикатор за изпълнение </w:t>
            </w:r>
            <w:r w:rsidRPr="002A10F2">
              <w:rPr>
                <w:rFonts w:eastAsia="SimSun"/>
                <w:b/>
                <w:bCs/>
                <w:i/>
                <w:iCs/>
                <w:sz w:val="24"/>
                <w:szCs w:val="24"/>
                <w:lang w:eastAsia="zh-CN"/>
              </w:rPr>
              <w:t xml:space="preserve">ЕЕСО05 </w:t>
            </w:r>
            <w:r w:rsidRPr="002A10F2">
              <w:rPr>
                <w:rFonts w:eastAsia="SimSun"/>
                <w:i/>
                <w:iCs/>
                <w:sz w:val="24"/>
                <w:szCs w:val="24"/>
                <w:lang w:eastAsia="zh-CN"/>
              </w:rPr>
              <w:t xml:space="preserve">„Заети, включително самостоятелно </w:t>
            </w:r>
            <w:proofErr w:type="gramStart"/>
            <w:r w:rsidRPr="002A10F2">
              <w:rPr>
                <w:rFonts w:eastAsia="SimSun"/>
                <w:i/>
                <w:iCs/>
                <w:sz w:val="24"/>
                <w:szCs w:val="24"/>
                <w:lang w:eastAsia="zh-CN"/>
              </w:rPr>
              <w:t>заети</w:t>
            </w:r>
            <w:r w:rsidRPr="002A10F2">
              <w:rPr>
                <w:rFonts w:eastAsia="Times New Roman"/>
                <w:i/>
                <w:iCs/>
                <w:sz w:val="24"/>
                <w:szCs w:val="24"/>
              </w:rPr>
              <w:t>“</w:t>
            </w:r>
            <w:r w:rsidRPr="002A10F2">
              <w:rPr>
                <w:rFonts w:eastAsia="Times New Roman"/>
                <w:sz w:val="24"/>
                <w:szCs w:val="24"/>
              </w:rPr>
              <w:t xml:space="preserve"> </w:t>
            </w:r>
            <w:r w:rsidRPr="002A10F2">
              <w:rPr>
                <w:rFonts w:eastAsia="Times New Roman"/>
                <w:i/>
                <w:sz w:val="24"/>
                <w:szCs w:val="24"/>
                <w:lang w:eastAsia="en-US"/>
              </w:rPr>
              <w:t>на</w:t>
            </w:r>
            <w:proofErr w:type="gramEnd"/>
            <w:r w:rsidRPr="002A10F2">
              <w:rPr>
                <w:rFonts w:eastAsia="Times New Roman"/>
                <w:i/>
                <w:sz w:val="24"/>
                <w:szCs w:val="24"/>
                <w:lang w:eastAsia="en-US"/>
              </w:rPr>
              <w:t xml:space="preserve"> конкретно проектно предложение – „n“;</w:t>
            </w:r>
          </w:p>
          <w:p w14:paraId="571A5313"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sz w:val="24"/>
                <w:szCs w:val="24"/>
                <w:lang w:eastAsia="en-US"/>
              </w:rPr>
              <w:t>Zn</w:t>
            </w:r>
            <w:r w:rsidRPr="002A10F2">
              <w:rPr>
                <w:rFonts w:eastAsia="Times New Roman"/>
                <w:i/>
                <w:sz w:val="24"/>
                <w:szCs w:val="24"/>
                <w:lang w:eastAsia="en-US"/>
              </w:rPr>
              <w:t xml:space="preserve"> е планираната стойност на общо допустимите разходи (общ размер на БФП) съгласно бюджета на конкретно</w:t>
            </w:r>
            <w:r w:rsidRPr="002A10F2">
              <w:rPr>
                <w:rFonts w:eastAsia="Times New Roman"/>
                <w:sz w:val="24"/>
                <w:szCs w:val="24"/>
              </w:rPr>
              <w:t xml:space="preserve"> </w:t>
            </w:r>
            <w:r w:rsidRPr="002A10F2">
              <w:rPr>
                <w:rFonts w:eastAsia="Times New Roman"/>
                <w:i/>
                <w:sz w:val="24"/>
                <w:szCs w:val="24"/>
                <w:lang w:eastAsia="en-US"/>
              </w:rPr>
              <w:t>проектно предложение – „n“;</w:t>
            </w:r>
          </w:p>
          <w:p w14:paraId="27F1ECED"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i/>
                <w:sz w:val="24"/>
                <w:szCs w:val="24"/>
                <w:lang w:eastAsia="en-US"/>
              </w:rPr>
              <w:t>O</w:t>
            </w:r>
            <w:r w:rsidRPr="002A10F2">
              <w:rPr>
                <w:rFonts w:eastAsia="Times New Roman"/>
                <w:i/>
                <w:sz w:val="24"/>
                <w:szCs w:val="24"/>
                <w:lang w:eastAsia="en-US"/>
              </w:rPr>
              <w:t xml:space="preserve"> е най-малкото съотношение на проектно предложение сред всички допуснати до ТФО проектни </w:t>
            </w:r>
            <w:r w:rsidRPr="002A10F2">
              <w:rPr>
                <w:rFonts w:eastAsia="Times New Roman"/>
                <w:i/>
                <w:sz w:val="24"/>
                <w:szCs w:val="24"/>
                <w:lang w:eastAsia="en-US"/>
              </w:rPr>
              <w:lastRenderedPageBreak/>
              <w:t>предложения, изчислено по формулата:</w:t>
            </w:r>
          </w:p>
          <w:p w14:paraId="071AFE97" w14:textId="77777777" w:rsidR="002A10F2" w:rsidRPr="002A10F2" w:rsidRDefault="002A10F2" w:rsidP="002A10F2">
            <w:pPr>
              <w:spacing w:after="120"/>
              <w:rPr>
                <w:rFonts w:eastAsia="Times New Roman"/>
                <w:i/>
                <w:sz w:val="32"/>
                <w:szCs w:val="32"/>
                <w:lang w:eastAsia="en-US"/>
              </w:rPr>
            </w:pPr>
            <w:r w:rsidRPr="002A10F2">
              <w:rPr>
                <w:rFonts w:eastAsia="Times New Roman"/>
                <w:i/>
                <w:sz w:val="32"/>
                <w:szCs w:val="32"/>
                <w:lang w:eastAsia="en-US"/>
              </w:rPr>
              <w:t>О=</w:t>
            </w:r>
            <w:r w:rsidRPr="002A10F2">
              <w:rPr>
                <w:rFonts w:ascii="Calibri" w:eastAsia="Times New Roman" w:hAnsi="Calibri" w:cs="Calibri"/>
                <w:b/>
                <w:i/>
                <w:position w:val="-28"/>
                <w:sz w:val="32"/>
                <w:szCs w:val="24"/>
                <w:lang w:eastAsia="en-US"/>
              </w:rPr>
              <w:object w:dxaOrig="1020" w:dyaOrig="660" w14:anchorId="26F64523">
                <v:shape id="_x0000_i1027" type="#_x0000_t75" style="width:54.75pt;height:36pt" o:ole="">
                  <v:imagedata r:id="rId12" o:title=""/>
                </v:shape>
                <o:OLEObject Type="Embed" ProgID="Equation.3" ShapeID="_x0000_i1027" DrawAspect="Content" ObjectID="_1802861860" r:id="rId13"/>
              </w:object>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40"/>
                      <w:szCs w:val="40"/>
                      <w:lang w:eastAsia="en-US"/>
                    </w:rPr>
                  </m:ctrlPr>
                </m:fPr>
                <m:num>
                  <m:r>
                    <m:rPr>
                      <m:sty m:val="p"/>
                    </m:rPr>
                    <w:rPr>
                      <w:rFonts w:ascii="Cambria Math" w:eastAsia="Times New Roman" w:hAnsi="Cambria Math"/>
                      <w:sz w:val="40"/>
                      <w:szCs w:val="40"/>
                      <w:lang w:eastAsia="en-US"/>
                    </w:rPr>
                    <m:t>Zо</m:t>
                  </m:r>
                </m:num>
                <m:den>
                  <m:d>
                    <m:dPr>
                      <m:ctrlPr>
                        <w:rPr>
                          <w:rFonts w:ascii="Cambria Math" w:eastAsia="Times New Roman" w:hAnsi="Cambria Math"/>
                          <w:i/>
                          <w:sz w:val="40"/>
                          <w:szCs w:val="40"/>
                          <w:lang w:eastAsia="en-US"/>
                        </w:rPr>
                      </m:ctrlPr>
                    </m:dPr>
                    <m:e>
                      <m:r>
                        <m:rPr>
                          <m:sty m:val="p"/>
                        </m:rPr>
                        <w:rPr>
                          <w:rFonts w:ascii="Cambria Math" w:eastAsia="Times New Roman" w:hAnsi="Cambria Math"/>
                          <w:sz w:val="40"/>
                          <w:szCs w:val="40"/>
                          <w:lang w:eastAsia="en-US"/>
                        </w:rPr>
                        <m:t>Xо*Yо</m:t>
                      </m:r>
                    </m:e>
                  </m:d>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22"/>
                      <w:szCs w:val="40"/>
                      <w:lang w:eastAsia="en-US"/>
                    </w:rPr>
                  </m:ctrlPr>
                </m:fPr>
                <m:num>
                  <m:r>
                    <m:rPr>
                      <m:sty m:val="p"/>
                    </m:rPr>
                    <w:rPr>
                      <w:rFonts w:ascii="Cambria Math" w:eastAsia="Times New Roman" w:hAnsi="Cambria Math"/>
                      <w:sz w:val="22"/>
                      <w:szCs w:val="40"/>
                      <w:lang w:eastAsia="en-US"/>
                    </w:rPr>
                    <m:t>Z</m:t>
                  </m:r>
                  <m:r>
                    <m:rPr>
                      <m:sty m:val="p"/>
                    </m:rPr>
                    <w:rPr>
                      <w:rFonts w:ascii="Cambria Math" w:eastAsia="Times New Roman" w:hAnsi="Cambria Math"/>
                      <w:sz w:val="22"/>
                      <w:szCs w:val="40"/>
                      <w:lang w:val="en-GB" w:eastAsia="en-US"/>
                    </w:rPr>
                    <m:t>o</m:t>
                  </m:r>
                  <m:ctrlPr>
                    <w:rPr>
                      <w:rFonts w:ascii="Cambria Math" w:eastAsia="Times New Roman" w:hAnsi="Cambria Math"/>
                      <w:i/>
                      <w:sz w:val="18"/>
                      <w:szCs w:val="32"/>
                      <w:lang w:eastAsia="en-US"/>
                    </w:rPr>
                  </m:ctrlPr>
                </m:num>
                <m:den>
                  <m:d>
                    <m:dPr>
                      <m:begChr m:val="["/>
                      <m:endChr m:val="]"/>
                      <m:ctrlPr>
                        <w:rPr>
                          <w:rFonts w:ascii="Cambria Math" w:eastAsia="Times New Roman" w:hAnsi="Cambria Math"/>
                          <w:i/>
                          <w:sz w:val="22"/>
                          <w:szCs w:val="40"/>
                          <w:lang w:eastAsia="en-US"/>
                        </w:rPr>
                      </m:ctrlPr>
                    </m:dPr>
                    <m:e>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Bo+Xo+</m:t>
                          </m:r>
                          <m:r>
                            <m:rPr>
                              <m:sty m:val="p"/>
                            </m:rPr>
                            <w:rPr>
                              <w:rFonts w:ascii="Cambria Math" w:eastAsia="Times New Roman" w:hAnsi="Cambria Math"/>
                              <w:sz w:val="22"/>
                              <w:szCs w:val="40"/>
                              <w:lang w:val="en-GB" w:eastAsia="en-US"/>
                            </w:rPr>
                            <m:t>Co</m:t>
                          </m:r>
                        </m:e>
                      </m:d>
                      <m:r>
                        <m:rPr>
                          <m:sty m:val="p"/>
                        </m:rPr>
                        <w:rPr>
                          <w:rFonts w:ascii="Cambria Math" w:eastAsia="Times New Roman" w:hAnsi="Cambria Math"/>
                          <w:sz w:val="22"/>
                          <w:szCs w:val="40"/>
                          <w:lang w:eastAsia="en-US"/>
                        </w:rPr>
                        <m:t>*Yo+</m:t>
                      </m:r>
                      <m:d>
                        <m:dPr>
                          <m:ctrlPr>
                            <w:rPr>
                              <w:rFonts w:ascii="Cambria Math" w:eastAsia="Times New Roman" w:hAnsi="Cambria Math"/>
                              <w:i/>
                              <w:sz w:val="22"/>
                              <w:szCs w:val="40"/>
                              <w:lang w:eastAsia="en-US"/>
                            </w:rPr>
                          </m:ctrlPr>
                        </m:dPr>
                        <m:e>
                          <m:r>
                            <m:rPr>
                              <m:sty m:val="p"/>
                            </m:rPr>
                            <w:rPr>
                              <w:rFonts w:ascii="Cambria Math" w:eastAsia="Times New Roman" w:hAnsi="Cambria Math"/>
                              <w:sz w:val="22"/>
                              <w:szCs w:val="40"/>
                              <w:lang w:eastAsia="en-US"/>
                            </w:rPr>
                            <m:t>Do*</m:t>
                          </m:r>
                          <m:r>
                            <m:rPr>
                              <m:sty m:val="p"/>
                            </m:rPr>
                            <w:rPr>
                              <w:rFonts w:ascii="Cambria Math" w:eastAsia="Times New Roman" w:hAnsi="Cambria Math"/>
                              <w:sz w:val="22"/>
                              <w:szCs w:val="40"/>
                              <w:lang w:val="en-GB" w:eastAsia="en-US"/>
                            </w:rPr>
                            <m:t>Mo</m:t>
                          </m:r>
                        </m:e>
                      </m:d>
                      <m:r>
                        <m:rPr>
                          <m:sty m:val="p"/>
                        </m:rPr>
                        <w:rPr>
                          <w:rFonts w:ascii="Cambria Math" w:eastAsia="Times New Roman" w:hAnsi="Cambria Math"/>
                          <w:sz w:val="22"/>
                          <w:szCs w:val="40"/>
                          <w:lang w:eastAsia="en-US"/>
                        </w:rPr>
                        <m:t>+Fo</m:t>
                      </m:r>
                    </m:e>
                  </m:d>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r w:rsidRPr="002A10F2">
              <w:rPr>
                <w:rFonts w:eastAsia="Times New Roman"/>
                <w:sz w:val="32"/>
                <w:szCs w:val="32"/>
                <w:lang w:eastAsia="en-US"/>
              </w:rPr>
              <w:fldChar w:fldCharType="begin"/>
            </w:r>
            <w:r w:rsidRPr="002A10F2">
              <w:rPr>
                <w:rFonts w:eastAsia="Times New Roman"/>
                <w:sz w:val="32"/>
                <w:szCs w:val="32"/>
                <w:lang w:eastAsia="en-US"/>
              </w:rPr>
              <w:instrText xml:space="preserve"> QUOTE </w:instrText>
            </w:r>
            <m:oMath>
              <m:f>
                <m:fPr>
                  <m:ctrlPr>
                    <w:rPr>
                      <w:rFonts w:ascii="Cambria Math" w:eastAsia="Times New Roman" w:hAnsi="Cambria Math"/>
                      <w:i/>
                      <w:sz w:val="40"/>
                      <w:szCs w:val="40"/>
                      <w:lang w:eastAsia="en-US"/>
                    </w:rPr>
                  </m:ctrlPr>
                </m:fPr>
                <m:num>
                  <m:r>
                    <m:rPr>
                      <m:sty m:val="p"/>
                    </m:rPr>
                    <w:rPr>
                      <w:rFonts w:ascii="Cambria Math" w:eastAsia="Times New Roman" w:hAnsi="Cambria Math"/>
                      <w:sz w:val="40"/>
                      <w:szCs w:val="40"/>
                      <w:lang w:eastAsia="en-US"/>
                    </w:rPr>
                    <m:t>Zo</m:t>
                  </m:r>
                </m:num>
                <m:den>
                  <m:r>
                    <m:rPr>
                      <m:sty m:val="p"/>
                    </m:rPr>
                    <w:rPr>
                      <w:rFonts w:ascii="Cambria Math" w:eastAsia="Times New Roman" w:hAnsi="Cambria Math"/>
                      <w:sz w:val="40"/>
                      <w:szCs w:val="40"/>
                      <w:lang w:eastAsia="en-US"/>
                    </w:rPr>
                    <m:t>[</m:t>
                  </m:r>
                  <m:d>
                    <m:dPr>
                      <m:ctrlPr>
                        <w:rPr>
                          <w:rFonts w:ascii="Cambria Math" w:eastAsia="Times New Roman" w:hAnsi="Cambria Math"/>
                          <w:i/>
                          <w:sz w:val="40"/>
                          <w:szCs w:val="40"/>
                          <w:lang w:eastAsia="en-US"/>
                        </w:rPr>
                      </m:ctrlPr>
                    </m:dPr>
                    <m:e>
                      <m:r>
                        <m:rPr>
                          <m:sty m:val="p"/>
                        </m:rPr>
                        <w:rPr>
                          <w:rFonts w:ascii="Cambria Math" w:eastAsia="Times New Roman" w:hAnsi="Cambria Math"/>
                          <w:sz w:val="40"/>
                          <w:szCs w:val="40"/>
                          <w:lang w:eastAsia="en-US"/>
                        </w:rPr>
                        <m:t>Bo*Xo)+(Do*Yo</m:t>
                      </m:r>
                    </m:e>
                  </m:d>
                  <m:r>
                    <m:rPr>
                      <m:sty m:val="p"/>
                    </m:rPr>
                    <w:rPr>
                      <w:rFonts w:ascii="Cambria Math" w:eastAsia="Times New Roman" w:hAnsi="Cambria Math"/>
                      <w:sz w:val="40"/>
                      <w:szCs w:val="40"/>
                      <w:lang w:eastAsia="en-US"/>
                    </w:rPr>
                    <m:t>+ Fo]</m:t>
                  </m:r>
                </m:den>
              </m:f>
            </m:oMath>
            <w:r w:rsidRPr="002A10F2">
              <w:rPr>
                <w:rFonts w:eastAsia="Times New Roman"/>
                <w:sz w:val="32"/>
                <w:szCs w:val="32"/>
                <w:lang w:eastAsia="en-US"/>
              </w:rPr>
              <w:instrText xml:space="preserve"> </w:instrText>
            </w:r>
            <w:r w:rsidRPr="002A10F2">
              <w:rPr>
                <w:rFonts w:eastAsia="Times New Roman"/>
                <w:sz w:val="32"/>
                <w:szCs w:val="32"/>
                <w:lang w:eastAsia="en-US"/>
              </w:rPr>
              <w:fldChar w:fldCharType="end"/>
            </w:r>
          </w:p>
          <w:p w14:paraId="31A5AD11" w14:textId="77777777" w:rsidR="002A10F2" w:rsidRPr="002A10F2" w:rsidRDefault="002A10F2" w:rsidP="002A10F2">
            <w:pPr>
              <w:spacing w:after="120"/>
              <w:jc w:val="both"/>
              <w:rPr>
                <w:rFonts w:eastAsia="Times New Roman"/>
                <w:i/>
                <w:sz w:val="24"/>
                <w:szCs w:val="24"/>
                <w:lang w:eastAsia="en-US"/>
              </w:rPr>
            </w:pPr>
            <w:r w:rsidRPr="002A10F2">
              <w:rPr>
                <w:rFonts w:eastAsia="Times New Roman"/>
                <w:i/>
                <w:szCs w:val="24"/>
                <w:lang w:eastAsia="en-US"/>
              </w:rPr>
              <w:fldChar w:fldCharType="begin"/>
            </w:r>
            <w:r w:rsidRPr="002A10F2">
              <w:rPr>
                <w:rFonts w:eastAsia="Times New Roman"/>
                <w:i/>
                <w:szCs w:val="24"/>
                <w:lang w:eastAsia="en-US"/>
              </w:rPr>
              <w:instrText xml:space="preserve"> EQ </w:instrText>
            </w:r>
            <w:r w:rsidRPr="002A10F2">
              <w:rPr>
                <w:rFonts w:eastAsia="Times New Roman"/>
                <w:i/>
                <w:szCs w:val="24"/>
                <w:lang w:eastAsia="en-US"/>
              </w:rPr>
              <w:fldChar w:fldCharType="end"/>
            </w:r>
            <w:r w:rsidRPr="002A10F2">
              <w:rPr>
                <w:rFonts w:eastAsia="Times New Roman"/>
                <w:b/>
                <w:sz w:val="24"/>
                <w:szCs w:val="24"/>
                <w:lang w:eastAsia="en-US"/>
              </w:rPr>
              <w:t>Xo</w:t>
            </w:r>
            <w:r w:rsidRPr="002A10F2">
              <w:rPr>
                <w:rFonts w:eastAsia="Times New Roman"/>
                <w:i/>
                <w:sz w:val="24"/>
                <w:szCs w:val="24"/>
                <w:lang w:eastAsia="en-US"/>
              </w:rPr>
              <w:t xml:space="preserve"> е целева стойност на индикатор за  изпълнение </w:t>
            </w:r>
            <w:r w:rsidRPr="002A10F2">
              <w:rPr>
                <w:rFonts w:eastAsia="SimSun"/>
                <w:b/>
                <w:bCs/>
                <w:i/>
                <w:iCs/>
                <w:sz w:val="24"/>
                <w:szCs w:val="24"/>
                <w:lang w:eastAsia="zh-CN"/>
              </w:rPr>
              <w:t>ЕЕСО09</w:t>
            </w:r>
            <w:r w:rsidRPr="002A10F2">
              <w:rPr>
                <w:rFonts w:eastAsia="SimSun"/>
                <w:b/>
                <w:bCs/>
                <w:sz w:val="24"/>
                <w:szCs w:val="24"/>
                <w:lang w:eastAsia="zh-CN"/>
              </w:rPr>
              <w:t xml:space="preserve"> </w:t>
            </w:r>
            <w:r w:rsidRPr="002A10F2">
              <w:rPr>
                <w:rFonts w:eastAsia="Times New Roman"/>
                <w:b/>
                <w:sz w:val="24"/>
                <w:szCs w:val="24"/>
              </w:rPr>
              <w:t>„</w:t>
            </w:r>
            <w:r w:rsidRPr="002A10F2">
              <w:rPr>
                <w:rFonts w:eastAsia="Times New Roman"/>
                <w:i/>
                <w:iCs/>
                <w:sz w:val="24"/>
                <w:szCs w:val="24"/>
              </w:rPr>
              <w:t>Участници с прогимназиален етап на основното образование или по-ниска степен (</w:t>
            </w:r>
            <w:r w:rsidRPr="002A10F2">
              <w:rPr>
                <w:rFonts w:eastAsia="Times New Roman"/>
                <w:i/>
                <w:iCs/>
                <w:sz w:val="24"/>
                <w:szCs w:val="24"/>
                <w:lang w:val="en-US"/>
              </w:rPr>
              <w:t>ISCED</w:t>
            </w:r>
            <w:r w:rsidRPr="002A10F2">
              <w:rPr>
                <w:rFonts w:eastAsia="Times New Roman"/>
                <w:i/>
                <w:iCs/>
                <w:sz w:val="24"/>
                <w:szCs w:val="24"/>
              </w:rPr>
              <w:t xml:space="preserve"> 0-2)</w:t>
            </w:r>
            <w:r w:rsidRPr="002A10F2">
              <w:rPr>
                <w:rFonts w:eastAsia="SimSun"/>
                <w:i/>
                <w:iCs/>
                <w:sz w:val="24"/>
                <w:szCs w:val="24"/>
                <w:lang w:eastAsia="zh-CN"/>
              </w:rPr>
              <w:t>“</w:t>
            </w:r>
            <w:r w:rsidRPr="002A10F2">
              <w:rPr>
                <w:rFonts w:eastAsia="SimSun"/>
                <w:sz w:val="24"/>
                <w:szCs w:val="24"/>
                <w:lang w:eastAsia="zh-CN"/>
              </w:rPr>
              <w:t xml:space="preserve"> </w:t>
            </w:r>
            <w:r w:rsidRPr="002A10F2">
              <w:rPr>
                <w:rFonts w:eastAsia="Times New Roman"/>
                <w:i/>
                <w:sz w:val="24"/>
                <w:szCs w:val="24"/>
                <w:lang w:eastAsia="en-US"/>
              </w:rPr>
              <w:t>на проектното предложение с най-малкото съотношение;</w:t>
            </w:r>
          </w:p>
          <w:p w14:paraId="3BED2038" w14:textId="77777777" w:rsidR="002A10F2" w:rsidRPr="002A10F2" w:rsidRDefault="002A10F2" w:rsidP="002A10F2">
            <w:pPr>
              <w:spacing w:after="120"/>
              <w:jc w:val="both"/>
              <w:rPr>
                <w:rFonts w:eastAsia="Times New Roman"/>
                <w:i/>
                <w:sz w:val="24"/>
                <w:szCs w:val="24"/>
                <w:lang w:eastAsia="en-US"/>
              </w:rPr>
            </w:pPr>
            <w:r w:rsidRPr="002A10F2">
              <w:rPr>
                <w:rFonts w:eastAsia="Times New Roman"/>
                <w:b/>
                <w:sz w:val="24"/>
                <w:szCs w:val="24"/>
                <w:lang w:eastAsia="en-US"/>
              </w:rPr>
              <w:t>Yo</w:t>
            </w:r>
            <w:r w:rsidRPr="002A10F2">
              <w:rPr>
                <w:rFonts w:eastAsia="Times New Roman"/>
                <w:i/>
                <w:sz w:val="24"/>
                <w:szCs w:val="24"/>
                <w:lang w:eastAsia="en-US"/>
              </w:rPr>
              <w:t xml:space="preserve"> е целева стойност на индикатор за  изпълнение </w:t>
            </w:r>
            <w:r w:rsidRPr="002A10F2">
              <w:rPr>
                <w:rFonts w:eastAsia="SimSun"/>
                <w:b/>
                <w:bCs/>
                <w:i/>
                <w:iCs/>
                <w:sz w:val="24"/>
                <w:szCs w:val="24"/>
                <w:lang w:eastAsia="zh-CN"/>
              </w:rPr>
              <w:t xml:space="preserve">ЕЕСО05 </w:t>
            </w:r>
            <w:r w:rsidRPr="002A10F2">
              <w:rPr>
                <w:rFonts w:eastAsia="SimSun"/>
                <w:i/>
                <w:iCs/>
                <w:sz w:val="24"/>
                <w:szCs w:val="24"/>
                <w:lang w:eastAsia="zh-CN"/>
              </w:rPr>
              <w:t>„Заети, включително самостоятелно заети</w:t>
            </w:r>
            <w:r w:rsidRPr="002A10F2">
              <w:rPr>
                <w:rFonts w:eastAsia="Times New Roman"/>
                <w:i/>
                <w:iCs/>
                <w:sz w:val="24"/>
                <w:szCs w:val="24"/>
              </w:rPr>
              <w:t>“</w:t>
            </w:r>
            <w:r w:rsidRPr="002A10F2">
              <w:rPr>
                <w:rFonts w:eastAsia="Times New Roman"/>
                <w:i/>
                <w:sz w:val="24"/>
                <w:szCs w:val="24"/>
                <w:lang w:eastAsia="en-US"/>
              </w:rPr>
              <w:t xml:space="preserve"> на проектното предложение с най-малкото съотношение;</w:t>
            </w:r>
          </w:p>
          <w:p w14:paraId="12F9E348"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b/>
                <w:sz w:val="24"/>
                <w:szCs w:val="24"/>
                <w:lang w:eastAsia="en-US"/>
              </w:rPr>
              <w:t>Zo</w:t>
            </w:r>
            <w:r w:rsidRPr="002A10F2">
              <w:rPr>
                <w:rFonts w:eastAsia="Times New Roman"/>
                <w:i/>
                <w:sz w:val="24"/>
                <w:szCs w:val="24"/>
                <w:lang w:eastAsia="en-US"/>
              </w:rPr>
              <w:t xml:space="preserve"> е планираната стойност на общо допустимите разходи (общ размер на БФП) съгласно бюджета на проектното предложение с най-малкото съотношение.</w:t>
            </w:r>
            <w:r w:rsidRPr="002A10F2">
              <w:rPr>
                <w:rFonts w:eastAsia="Times New Roman"/>
                <w:i/>
                <w:szCs w:val="24"/>
                <w:lang w:eastAsia="en-US"/>
              </w:rPr>
              <w:t xml:space="preserve"> </w:t>
            </w:r>
          </w:p>
        </w:tc>
      </w:tr>
      <w:tr w:rsidR="002A10F2" w:rsidRPr="002A10F2" w14:paraId="1EADF557" w14:textId="77777777" w:rsidTr="002A10F2">
        <w:tc>
          <w:tcPr>
            <w:tcW w:w="356" w:type="pct"/>
            <w:tcBorders>
              <w:top w:val="single" w:sz="4" w:space="0" w:color="auto"/>
              <w:left w:val="double" w:sz="4" w:space="0" w:color="5B9BD5"/>
              <w:bottom w:val="single" w:sz="4" w:space="0" w:color="auto"/>
              <w:right w:val="double" w:sz="4" w:space="0" w:color="5B9BD5"/>
            </w:tcBorders>
            <w:shd w:val="clear" w:color="auto" w:fill="E0E0E0"/>
          </w:tcPr>
          <w:p w14:paraId="2FD1D358" w14:textId="77777777" w:rsidR="002A10F2" w:rsidRPr="002A10F2" w:rsidRDefault="002A10F2" w:rsidP="002A10F2">
            <w:pPr>
              <w:autoSpaceDE w:val="0"/>
              <w:autoSpaceDN w:val="0"/>
              <w:adjustRightInd w:val="0"/>
              <w:jc w:val="both"/>
              <w:rPr>
                <w:rFonts w:eastAsia="Times New Roman"/>
                <w:b/>
                <w:sz w:val="24"/>
                <w:szCs w:val="24"/>
                <w:lang w:eastAsia="en-GB"/>
              </w:rPr>
            </w:pPr>
            <w:bookmarkStart w:id="15" w:name="_Hlk179451549"/>
            <w:r w:rsidRPr="002A10F2">
              <w:rPr>
                <w:rFonts w:eastAsia="Times New Roman"/>
                <w:b/>
                <w:sz w:val="24"/>
                <w:szCs w:val="24"/>
                <w:lang w:val="en-US" w:eastAsia="en-GB"/>
              </w:rPr>
              <w:lastRenderedPageBreak/>
              <w:t>5</w:t>
            </w:r>
            <w:r w:rsidRPr="002A10F2">
              <w:rPr>
                <w:rFonts w:eastAsia="Times New Roman"/>
                <w:b/>
                <w:sz w:val="24"/>
                <w:szCs w:val="24"/>
                <w:lang w:eastAsia="en-GB"/>
              </w:rPr>
              <w:t xml:space="preserve">. </w:t>
            </w:r>
          </w:p>
        </w:tc>
        <w:tc>
          <w:tcPr>
            <w:tcW w:w="1809" w:type="pct"/>
            <w:tcBorders>
              <w:top w:val="single" w:sz="4" w:space="0" w:color="auto"/>
              <w:left w:val="double" w:sz="4" w:space="0" w:color="5B9BD5"/>
              <w:bottom w:val="single" w:sz="4" w:space="0" w:color="auto"/>
              <w:right w:val="double" w:sz="4" w:space="0" w:color="5B9BD5"/>
            </w:tcBorders>
            <w:shd w:val="clear" w:color="auto" w:fill="E0E0E0"/>
          </w:tcPr>
          <w:p w14:paraId="1FA5984F"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val="en-US" w:eastAsia="en-GB"/>
              </w:rPr>
              <w:t>БЮДЖЕТ</w:t>
            </w:r>
          </w:p>
        </w:tc>
        <w:tc>
          <w:tcPr>
            <w:tcW w:w="509" w:type="pct"/>
            <w:tcBorders>
              <w:top w:val="single" w:sz="4" w:space="0" w:color="auto"/>
              <w:left w:val="double" w:sz="4" w:space="0" w:color="5B9BD5"/>
              <w:bottom w:val="single" w:sz="4" w:space="0" w:color="auto"/>
              <w:right w:val="double" w:sz="4" w:space="0" w:color="5B9BD5"/>
            </w:tcBorders>
            <w:shd w:val="clear" w:color="auto" w:fill="E0E0E0"/>
          </w:tcPr>
          <w:p w14:paraId="2ED0D129"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eastAsia="en-GB"/>
              </w:rPr>
              <w:t>5</w:t>
            </w:r>
          </w:p>
        </w:tc>
        <w:tc>
          <w:tcPr>
            <w:tcW w:w="2326" w:type="pct"/>
            <w:tcBorders>
              <w:top w:val="single" w:sz="4" w:space="0" w:color="auto"/>
              <w:left w:val="double" w:sz="4" w:space="0" w:color="5B9BD5"/>
              <w:bottom w:val="single" w:sz="4" w:space="0" w:color="auto"/>
              <w:right w:val="double" w:sz="4" w:space="0" w:color="5B9BD5"/>
            </w:tcBorders>
            <w:shd w:val="clear" w:color="auto" w:fill="E0E0E0"/>
          </w:tcPr>
          <w:p w14:paraId="1BF4F028" w14:textId="77777777" w:rsidR="002A10F2" w:rsidRPr="002A10F2" w:rsidRDefault="002A10F2" w:rsidP="002A10F2">
            <w:pPr>
              <w:autoSpaceDE w:val="0"/>
              <w:autoSpaceDN w:val="0"/>
              <w:adjustRightInd w:val="0"/>
              <w:jc w:val="both"/>
              <w:rPr>
                <w:rFonts w:eastAsia="Times New Roman"/>
                <w:b/>
                <w:i/>
                <w:iCs/>
                <w:lang w:eastAsia="en-GB"/>
              </w:rPr>
            </w:pPr>
            <w:r w:rsidRPr="002A10F2">
              <w:rPr>
                <w:rFonts w:eastAsia="Times New Roman"/>
                <w:b/>
                <w:i/>
                <w:iCs/>
                <w:lang w:eastAsia="en-GB"/>
              </w:rPr>
              <w:t>Формуляр за кандидатстване, Секция „Бюджет (в лева)“, Секция  „План за изпълнение / Дейности по проекта“, Секция „Индикатори“</w:t>
            </w:r>
          </w:p>
        </w:tc>
      </w:tr>
      <w:bookmarkEnd w:id="15"/>
      <w:tr w:rsidR="002A10F2" w:rsidRPr="002A10F2" w14:paraId="0CBB16CC" w14:textId="77777777" w:rsidTr="002A10F2">
        <w:tc>
          <w:tcPr>
            <w:tcW w:w="356" w:type="pct"/>
            <w:tcBorders>
              <w:top w:val="single" w:sz="4" w:space="0" w:color="7F7F7F"/>
              <w:left w:val="double" w:sz="4" w:space="0" w:color="5B9BD5"/>
              <w:bottom w:val="single" w:sz="4" w:space="0" w:color="7F7F7F"/>
              <w:right w:val="double" w:sz="4" w:space="0" w:color="5B9BD5"/>
            </w:tcBorders>
          </w:tcPr>
          <w:p w14:paraId="12A9D709"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18AB323D" w14:textId="77777777" w:rsidR="002A10F2" w:rsidRPr="002A10F2" w:rsidRDefault="002A10F2" w:rsidP="002A10F2">
            <w:pPr>
              <w:autoSpaceDE w:val="0"/>
              <w:autoSpaceDN w:val="0"/>
              <w:adjustRightInd w:val="0"/>
              <w:jc w:val="both"/>
              <w:rPr>
                <w:rFonts w:eastAsia="Times New Roman"/>
                <w:i/>
                <w:sz w:val="24"/>
                <w:szCs w:val="24"/>
                <w:lang w:eastAsia="en-GB"/>
              </w:rPr>
            </w:pPr>
            <w:bookmarkStart w:id="16" w:name="_Hlk173485983"/>
            <w:r w:rsidRPr="002A10F2">
              <w:rPr>
                <w:rFonts w:eastAsia="SimSun"/>
                <w:sz w:val="24"/>
                <w:szCs w:val="24"/>
                <w:lang w:eastAsia="zh-CN"/>
              </w:rPr>
              <w:t>Бюджетът не изисква корекции за намаление</w:t>
            </w:r>
            <w:r w:rsidRPr="002A10F2">
              <w:rPr>
                <w:rFonts w:eastAsia="Times New Roman"/>
              </w:rPr>
              <w:t xml:space="preserve"> </w:t>
            </w:r>
            <w:r w:rsidRPr="002A10F2">
              <w:rPr>
                <w:rFonts w:eastAsia="SimSun"/>
                <w:sz w:val="24"/>
                <w:szCs w:val="24"/>
                <w:lang w:eastAsia="zh-CN"/>
              </w:rPr>
              <w:t>или технически корекции на планираните преки разходи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7AB309F3" w14:textId="77777777" w:rsidR="002A10F2" w:rsidRPr="002A10F2" w:rsidRDefault="002A10F2" w:rsidP="002A10F2">
            <w:pPr>
              <w:autoSpaceDE w:val="0"/>
              <w:autoSpaceDN w:val="0"/>
              <w:adjustRightInd w:val="0"/>
              <w:jc w:val="center"/>
              <w:rPr>
                <w:rFonts w:eastAsia="Times New Roman"/>
                <w:sz w:val="24"/>
                <w:szCs w:val="24"/>
                <w:lang w:eastAsia="en-GB"/>
              </w:rPr>
            </w:pPr>
            <w:r w:rsidRPr="002A10F2">
              <w:rPr>
                <w:rFonts w:eastAsia="SimSun"/>
                <w:sz w:val="24"/>
                <w:szCs w:val="24"/>
                <w:lang w:eastAsia="zh-CN"/>
              </w:rPr>
              <w:t>5</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4191AD88"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6AFAC151" w14:textId="77777777" w:rsidTr="002A10F2">
        <w:tc>
          <w:tcPr>
            <w:tcW w:w="356" w:type="pct"/>
            <w:tcBorders>
              <w:left w:val="double" w:sz="4" w:space="0" w:color="5B9BD5"/>
              <w:right w:val="double" w:sz="4" w:space="0" w:color="5B9BD5"/>
            </w:tcBorders>
          </w:tcPr>
          <w:p w14:paraId="0066422A" w14:textId="77777777" w:rsidR="002A10F2" w:rsidRPr="002A10F2" w:rsidRDefault="002A10F2" w:rsidP="002A10F2">
            <w:pPr>
              <w:autoSpaceDE w:val="0"/>
              <w:autoSpaceDN w:val="0"/>
              <w:adjustRightInd w:val="0"/>
              <w:jc w:val="both"/>
              <w:rPr>
                <w:rFonts w:eastAsia="SimSun"/>
                <w:sz w:val="24"/>
                <w:szCs w:val="24"/>
                <w:lang w:eastAsia="zh-CN"/>
              </w:rPr>
            </w:pPr>
          </w:p>
        </w:tc>
        <w:bookmarkEnd w:id="16"/>
        <w:tc>
          <w:tcPr>
            <w:tcW w:w="1809" w:type="pct"/>
            <w:tcBorders>
              <w:left w:val="double" w:sz="4" w:space="0" w:color="5B9BD5"/>
              <w:right w:val="double" w:sz="4" w:space="0" w:color="5B9BD5"/>
            </w:tcBorders>
            <w:shd w:val="clear" w:color="auto" w:fill="auto"/>
          </w:tcPr>
          <w:p w14:paraId="6E05059E"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Бюджетът изисква корекция с до 5% вкл. от общите разходи</w:t>
            </w:r>
          </w:p>
        </w:tc>
        <w:tc>
          <w:tcPr>
            <w:tcW w:w="509" w:type="pct"/>
            <w:tcBorders>
              <w:left w:val="double" w:sz="4" w:space="0" w:color="5B9BD5"/>
              <w:right w:val="double" w:sz="4" w:space="0" w:color="5B9BD5"/>
            </w:tcBorders>
            <w:shd w:val="clear" w:color="auto" w:fill="auto"/>
          </w:tcPr>
          <w:p w14:paraId="51B57FBA"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3</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3AF1D810"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3FACA5BE" w14:textId="77777777" w:rsidTr="002A10F2">
        <w:tc>
          <w:tcPr>
            <w:tcW w:w="356" w:type="pct"/>
            <w:tcBorders>
              <w:top w:val="single" w:sz="4" w:space="0" w:color="7F7F7F"/>
              <w:left w:val="double" w:sz="4" w:space="0" w:color="5B9BD5"/>
              <w:bottom w:val="single" w:sz="4" w:space="0" w:color="7F7F7F"/>
              <w:right w:val="double" w:sz="4" w:space="0" w:color="5B9BD5"/>
            </w:tcBorders>
          </w:tcPr>
          <w:p w14:paraId="30D722A8" w14:textId="77777777" w:rsidR="002A10F2" w:rsidRPr="002A10F2" w:rsidRDefault="002A10F2" w:rsidP="002A10F2">
            <w:pPr>
              <w:autoSpaceDE w:val="0"/>
              <w:autoSpaceDN w:val="0"/>
              <w:adjustRightInd w:val="0"/>
              <w:jc w:val="both"/>
              <w:rPr>
                <w:rFonts w:eastAsia="SimSun"/>
                <w:sz w:val="24"/>
                <w:szCs w:val="24"/>
                <w:lang w:eastAsia="zh-CN"/>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485965F7" w14:textId="77777777" w:rsidR="002A10F2" w:rsidRPr="002A10F2" w:rsidRDefault="002A10F2" w:rsidP="002A10F2">
            <w:pPr>
              <w:autoSpaceDE w:val="0"/>
              <w:autoSpaceDN w:val="0"/>
              <w:adjustRightInd w:val="0"/>
              <w:jc w:val="both"/>
              <w:rPr>
                <w:rFonts w:eastAsia="SimSun"/>
                <w:sz w:val="24"/>
                <w:szCs w:val="24"/>
                <w:lang w:eastAsia="zh-CN"/>
              </w:rPr>
            </w:pPr>
            <w:r w:rsidRPr="002A10F2">
              <w:rPr>
                <w:rFonts w:eastAsia="SimSun"/>
                <w:sz w:val="24"/>
                <w:szCs w:val="24"/>
                <w:lang w:eastAsia="zh-CN"/>
              </w:rPr>
              <w:t>Бюджетът изисква корекция с над 5% от общите разходи.</w:t>
            </w: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28A993E4" w14:textId="77777777" w:rsidR="002A10F2" w:rsidRPr="002A10F2" w:rsidRDefault="002A10F2" w:rsidP="002A10F2">
            <w:pPr>
              <w:autoSpaceDE w:val="0"/>
              <w:autoSpaceDN w:val="0"/>
              <w:adjustRightInd w:val="0"/>
              <w:jc w:val="center"/>
              <w:rPr>
                <w:rFonts w:eastAsia="SimSun"/>
                <w:sz w:val="24"/>
                <w:szCs w:val="24"/>
                <w:lang w:eastAsia="zh-CN"/>
              </w:rPr>
            </w:pPr>
            <w:r w:rsidRPr="002A10F2">
              <w:rPr>
                <w:rFonts w:eastAsia="SimSun"/>
                <w:sz w:val="24"/>
                <w:szCs w:val="24"/>
                <w:lang w:eastAsia="zh-CN"/>
              </w:rPr>
              <w:t>1</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0C9B5F88" w14:textId="77777777" w:rsidR="002A10F2" w:rsidRPr="002A10F2" w:rsidRDefault="002A10F2" w:rsidP="002A10F2">
            <w:pPr>
              <w:autoSpaceDE w:val="0"/>
              <w:autoSpaceDN w:val="0"/>
              <w:adjustRightInd w:val="0"/>
              <w:jc w:val="both"/>
              <w:rPr>
                <w:rFonts w:eastAsia="Times New Roman"/>
                <w:sz w:val="24"/>
                <w:szCs w:val="24"/>
                <w:lang w:eastAsia="en-GB"/>
              </w:rPr>
            </w:pPr>
          </w:p>
        </w:tc>
      </w:tr>
      <w:tr w:rsidR="002A10F2" w:rsidRPr="002A10F2" w14:paraId="7F30E2EB"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E7E6E6"/>
          </w:tcPr>
          <w:p w14:paraId="5D5F52D9" w14:textId="77777777" w:rsidR="002A10F2" w:rsidRPr="002A10F2" w:rsidRDefault="002A10F2" w:rsidP="002A10F2">
            <w:pPr>
              <w:autoSpaceDE w:val="0"/>
              <w:autoSpaceDN w:val="0"/>
              <w:adjustRightInd w:val="0"/>
              <w:jc w:val="both"/>
              <w:rPr>
                <w:rFonts w:eastAsia="Times New Roman"/>
                <w:b/>
                <w:bCs/>
                <w:sz w:val="24"/>
                <w:szCs w:val="24"/>
                <w:lang w:eastAsia="en-GB"/>
              </w:rPr>
            </w:pPr>
          </w:p>
        </w:tc>
        <w:tc>
          <w:tcPr>
            <w:tcW w:w="1809" w:type="pct"/>
            <w:tcBorders>
              <w:top w:val="single" w:sz="4" w:space="0" w:color="7F7F7F"/>
              <w:left w:val="double" w:sz="4" w:space="0" w:color="5B9BD5"/>
              <w:bottom w:val="single" w:sz="4" w:space="0" w:color="7F7F7F"/>
              <w:right w:val="double" w:sz="4" w:space="0" w:color="5B9BD5"/>
            </w:tcBorders>
            <w:shd w:val="clear" w:color="auto" w:fill="E7E6E6"/>
          </w:tcPr>
          <w:p w14:paraId="2CFA2D18" w14:textId="77777777" w:rsidR="002A10F2" w:rsidRPr="002A10F2" w:rsidRDefault="002A10F2" w:rsidP="002A10F2">
            <w:pPr>
              <w:autoSpaceDE w:val="0"/>
              <w:autoSpaceDN w:val="0"/>
              <w:adjustRightInd w:val="0"/>
              <w:jc w:val="both"/>
              <w:rPr>
                <w:rFonts w:eastAsia="Times New Roman"/>
                <w:b/>
                <w:sz w:val="24"/>
                <w:szCs w:val="24"/>
                <w:lang w:val="en-US" w:eastAsia="en-GB"/>
              </w:rPr>
            </w:pPr>
            <w:r w:rsidRPr="002A10F2">
              <w:rPr>
                <w:rFonts w:eastAsia="Times New Roman"/>
                <w:b/>
                <w:bCs/>
                <w:sz w:val="24"/>
                <w:szCs w:val="24"/>
                <w:lang w:eastAsia="en-GB"/>
              </w:rPr>
              <w:t>МАКСИМАЛЕН БРОЙ ТОЧКИ</w:t>
            </w:r>
            <w:r w:rsidRPr="002A10F2">
              <w:rPr>
                <w:rFonts w:eastAsia="Times New Roman"/>
                <w:b/>
                <w:bCs/>
                <w:sz w:val="24"/>
                <w:szCs w:val="24"/>
                <w:lang w:eastAsia="en-GB"/>
              </w:rPr>
              <w:tab/>
            </w:r>
            <w:r w:rsidRPr="002A10F2">
              <w:rPr>
                <w:rFonts w:eastAsia="Times New Roman"/>
                <w:b/>
                <w:bCs/>
                <w:sz w:val="24"/>
                <w:szCs w:val="24"/>
                <w:lang w:eastAsia="en-GB"/>
              </w:rPr>
              <w:tab/>
            </w:r>
          </w:p>
        </w:tc>
        <w:tc>
          <w:tcPr>
            <w:tcW w:w="509" w:type="pct"/>
            <w:tcBorders>
              <w:top w:val="single" w:sz="4" w:space="0" w:color="7F7F7F"/>
              <w:left w:val="double" w:sz="4" w:space="0" w:color="5B9BD5"/>
              <w:bottom w:val="single" w:sz="4" w:space="0" w:color="7F7F7F"/>
              <w:right w:val="double" w:sz="4" w:space="0" w:color="5B9BD5"/>
            </w:tcBorders>
            <w:shd w:val="clear" w:color="auto" w:fill="E7E6E6"/>
          </w:tcPr>
          <w:p w14:paraId="14A0B887"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Times New Roman"/>
                <w:b/>
                <w:bCs/>
                <w:sz w:val="24"/>
                <w:szCs w:val="24"/>
                <w:lang w:eastAsia="en-GB"/>
              </w:rPr>
              <w:t>100</w:t>
            </w:r>
          </w:p>
        </w:tc>
        <w:tc>
          <w:tcPr>
            <w:tcW w:w="2326" w:type="pct"/>
            <w:tcBorders>
              <w:top w:val="single" w:sz="4" w:space="0" w:color="7F7F7F"/>
              <w:left w:val="double" w:sz="4" w:space="0" w:color="5B9BD5"/>
              <w:bottom w:val="single" w:sz="4" w:space="0" w:color="7F7F7F"/>
              <w:right w:val="double" w:sz="4" w:space="0" w:color="5B9BD5"/>
            </w:tcBorders>
            <w:shd w:val="clear" w:color="auto" w:fill="E7E6E6"/>
          </w:tcPr>
          <w:p w14:paraId="74D3DF78"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68D1963D" w14:textId="77777777" w:rsidTr="002A10F2">
        <w:tc>
          <w:tcPr>
            <w:tcW w:w="356" w:type="pct"/>
            <w:tcBorders>
              <w:top w:val="single" w:sz="4" w:space="0" w:color="7F7F7F"/>
              <w:left w:val="double" w:sz="4" w:space="0" w:color="5B9BD5"/>
              <w:bottom w:val="single" w:sz="4" w:space="0" w:color="7F7F7F"/>
              <w:right w:val="double" w:sz="4" w:space="0" w:color="5B9BD5"/>
            </w:tcBorders>
          </w:tcPr>
          <w:p w14:paraId="117E59F8" w14:textId="77777777" w:rsidR="002A10F2" w:rsidRPr="002A10F2" w:rsidRDefault="002A10F2" w:rsidP="002A10F2">
            <w:pPr>
              <w:autoSpaceDE w:val="0"/>
              <w:autoSpaceDN w:val="0"/>
              <w:adjustRightInd w:val="0"/>
              <w:jc w:val="both"/>
              <w:rPr>
                <w:rFonts w:eastAsia="Times New Roman"/>
                <w:b/>
                <w:sz w:val="24"/>
                <w:szCs w:val="24"/>
                <w:lang w:val="en-US" w:eastAsia="en-GB"/>
              </w:rPr>
            </w:pP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374E37AA" w14:textId="77777777" w:rsidR="002A10F2" w:rsidRPr="002A10F2" w:rsidRDefault="002A10F2" w:rsidP="002A10F2">
            <w:pPr>
              <w:autoSpaceDE w:val="0"/>
              <w:autoSpaceDN w:val="0"/>
              <w:adjustRightInd w:val="0"/>
              <w:jc w:val="both"/>
              <w:rPr>
                <w:rFonts w:eastAsia="Times New Roman"/>
                <w:b/>
                <w:sz w:val="24"/>
                <w:szCs w:val="24"/>
                <w:lang w:val="en-US" w:eastAsia="en-GB"/>
              </w:rPr>
            </w:pP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4EBA53EB" w14:textId="77777777" w:rsidR="002A10F2" w:rsidRPr="002A10F2" w:rsidRDefault="002A10F2" w:rsidP="002A10F2">
            <w:pPr>
              <w:autoSpaceDE w:val="0"/>
              <w:autoSpaceDN w:val="0"/>
              <w:adjustRightInd w:val="0"/>
              <w:jc w:val="center"/>
              <w:rPr>
                <w:rFonts w:eastAsia="Times New Roman"/>
                <w:b/>
                <w:sz w:val="24"/>
                <w:szCs w:val="24"/>
                <w:lang w:val="en-US" w:eastAsia="en-GB"/>
              </w:rPr>
            </w:pP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5D322C12" w14:textId="77777777" w:rsidR="002A10F2" w:rsidRPr="002A10F2" w:rsidRDefault="002A10F2" w:rsidP="002A10F2">
            <w:pPr>
              <w:autoSpaceDE w:val="0"/>
              <w:autoSpaceDN w:val="0"/>
              <w:adjustRightInd w:val="0"/>
              <w:jc w:val="both"/>
              <w:rPr>
                <w:rFonts w:eastAsia="Times New Roman"/>
                <w:b/>
                <w:sz w:val="24"/>
                <w:szCs w:val="24"/>
                <w:lang w:val="en-US" w:eastAsia="en-GB"/>
              </w:rPr>
            </w:pPr>
          </w:p>
        </w:tc>
      </w:tr>
      <w:tr w:rsidR="002A10F2" w:rsidRPr="002A10F2" w14:paraId="6C52CC7F" w14:textId="77777777" w:rsidTr="002A10F2">
        <w:tc>
          <w:tcPr>
            <w:tcW w:w="356" w:type="pct"/>
            <w:tcBorders>
              <w:top w:val="single" w:sz="4" w:space="0" w:color="7F7F7F"/>
              <w:left w:val="double" w:sz="4" w:space="0" w:color="5B9BD5"/>
              <w:bottom w:val="single" w:sz="4" w:space="0" w:color="7F7F7F"/>
              <w:right w:val="double" w:sz="4" w:space="0" w:color="5B9BD5"/>
            </w:tcBorders>
            <w:shd w:val="clear" w:color="auto" w:fill="D0CECE"/>
          </w:tcPr>
          <w:p w14:paraId="4B7D8AFC" w14:textId="77777777" w:rsidR="002A10F2" w:rsidRPr="002A10F2" w:rsidRDefault="002A10F2" w:rsidP="002A10F2">
            <w:pPr>
              <w:autoSpaceDE w:val="0"/>
              <w:autoSpaceDN w:val="0"/>
              <w:adjustRightInd w:val="0"/>
              <w:jc w:val="both"/>
              <w:rPr>
                <w:rFonts w:eastAsia="Times New Roman"/>
                <w:b/>
                <w:bCs/>
                <w:sz w:val="24"/>
                <w:szCs w:val="24"/>
                <w:lang w:eastAsia="en-GB"/>
              </w:rPr>
            </w:pPr>
            <w:r w:rsidRPr="002A10F2">
              <w:rPr>
                <w:rFonts w:eastAsia="Times New Roman"/>
                <w:b/>
                <w:bCs/>
                <w:sz w:val="24"/>
                <w:szCs w:val="24"/>
                <w:lang w:eastAsia="en-GB"/>
              </w:rPr>
              <w:t>6.</w:t>
            </w:r>
          </w:p>
        </w:tc>
        <w:tc>
          <w:tcPr>
            <w:tcW w:w="1809" w:type="pct"/>
            <w:tcBorders>
              <w:top w:val="single" w:sz="4" w:space="0" w:color="7F7F7F"/>
              <w:left w:val="double" w:sz="4" w:space="0" w:color="5B9BD5"/>
              <w:bottom w:val="single" w:sz="4" w:space="0" w:color="7F7F7F"/>
              <w:right w:val="double" w:sz="4" w:space="0" w:color="5B9BD5"/>
            </w:tcBorders>
            <w:shd w:val="clear" w:color="auto" w:fill="D0CECE"/>
          </w:tcPr>
          <w:p w14:paraId="2A49C3CF"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bCs/>
                <w:sz w:val="24"/>
                <w:szCs w:val="24"/>
                <w:lang w:eastAsia="en-GB"/>
              </w:rPr>
              <w:t>Финална ТФО след проверка на бюджет (включена в оценителен лист 2)</w:t>
            </w:r>
          </w:p>
        </w:tc>
        <w:tc>
          <w:tcPr>
            <w:tcW w:w="509" w:type="pct"/>
            <w:tcBorders>
              <w:top w:val="single" w:sz="4" w:space="0" w:color="7F7F7F"/>
              <w:left w:val="double" w:sz="4" w:space="0" w:color="5B9BD5"/>
              <w:bottom w:val="single" w:sz="4" w:space="0" w:color="7F7F7F"/>
              <w:right w:val="double" w:sz="4" w:space="0" w:color="5B9BD5"/>
            </w:tcBorders>
            <w:shd w:val="clear" w:color="auto" w:fill="D0CECE"/>
          </w:tcPr>
          <w:p w14:paraId="6AE9A301" w14:textId="77777777" w:rsidR="002A10F2" w:rsidRPr="002A10F2" w:rsidRDefault="002A10F2" w:rsidP="002A10F2">
            <w:pPr>
              <w:autoSpaceDE w:val="0"/>
              <w:autoSpaceDN w:val="0"/>
              <w:adjustRightInd w:val="0"/>
              <w:jc w:val="center"/>
              <w:rPr>
                <w:rFonts w:eastAsia="Times New Roman"/>
                <w:b/>
                <w:sz w:val="24"/>
                <w:szCs w:val="24"/>
                <w:lang w:eastAsia="en-GB"/>
              </w:rPr>
            </w:pPr>
            <w:r w:rsidRPr="002A10F2">
              <w:rPr>
                <w:rFonts w:eastAsia="Times New Roman"/>
                <w:b/>
                <w:sz w:val="24"/>
                <w:szCs w:val="24"/>
                <w:lang w:eastAsia="en-GB"/>
              </w:rPr>
              <w:t>ДА/НЕ/НП</w:t>
            </w:r>
          </w:p>
        </w:tc>
        <w:tc>
          <w:tcPr>
            <w:tcW w:w="2326" w:type="pct"/>
            <w:tcBorders>
              <w:top w:val="single" w:sz="4" w:space="0" w:color="7F7F7F"/>
              <w:left w:val="double" w:sz="4" w:space="0" w:color="5B9BD5"/>
              <w:bottom w:val="single" w:sz="4" w:space="0" w:color="7F7F7F"/>
              <w:right w:val="double" w:sz="4" w:space="0" w:color="5B9BD5"/>
            </w:tcBorders>
            <w:shd w:val="clear" w:color="auto" w:fill="D0CECE"/>
          </w:tcPr>
          <w:p w14:paraId="201F5028"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bCs/>
                <w:i/>
                <w:sz w:val="24"/>
                <w:szCs w:val="24"/>
                <w:lang w:eastAsia="en-GB"/>
              </w:rPr>
              <w:t>Формуляр за кандидатстване, Секция  „Бюджет (в лева)“</w:t>
            </w:r>
          </w:p>
        </w:tc>
      </w:tr>
      <w:tr w:rsidR="002A10F2" w:rsidRPr="002A10F2" w14:paraId="31A16C0F" w14:textId="77777777" w:rsidTr="002A10F2">
        <w:tc>
          <w:tcPr>
            <w:tcW w:w="356" w:type="pct"/>
            <w:tcBorders>
              <w:top w:val="single" w:sz="4" w:space="0" w:color="7F7F7F"/>
              <w:left w:val="double" w:sz="4" w:space="0" w:color="5B9BD5"/>
              <w:bottom w:val="single" w:sz="4" w:space="0" w:color="7F7F7F"/>
              <w:right w:val="double" w:sz="4" w:space="0" w:color="5B9BD5"/>
            </w:tcBorders>
          </w:tcPr>
          <w:p w14:paraId="3F7C064B" w14:textId="77777777" w:rsidR="002A10F2" w:rsidRPr="002A10F2" w:rsidRDefault="002A10F2" w:rsidP="002A10F2">
            <w:pPr>
              <w:autoSpaceDE w:val="0"/>
              <w:autoSpaceDN w:val="0"/>
              <w:adjustRightInd w:val="0"/>
              <w:jc w:val="both"/>
              <w:rPr>
                <w:rFonts w:eastAsia="Times New Roman"/>
                <w:b/>
                <w:sz w:val="24"/>
                <w:szCs w:val="24"/>
                <w:lang w:eastAsia="en-GB"/>
              </w:rPr>
            </w:pPr>
            <w:r w:rsidRPr="002A10F2">
              <w:rPr>
                <w:rFonts w:eastAsia="Times New Roman"/>
                <w:b/>
                <w:sz w:val="24"/>
                <w:szCs w:val="24"/>
                <w:lang w:eastAsia="en-GB"/>
              </w:rPr>
              <w:t>1.</w:t>
            </w:r>
          </w:p>
        </w:tc>
        <w:tc>
          <w:tcPr>
            <w:tcW w:w="1809" w:type="pct"/>
            <w:tcBorders>
              <w:top w:val="single" w:sz="4" w:space="0" w:color="7F7F7F"/>
              <w:left w:val="double" w:sz="4" w:space="0" w:color="5B9BD5"/>
              <w:bottom w:val="single" w:sz="4" w:space="0" w:color="7F7F7F"/>
              <w:right w:val="double" w:sz="4" w:space="0" w:color="5B9BD5"/>
            </w:tcBorders>
            <w:shd w:val="clear" w:color="auto" w:fill="auto"/>
          </w:tcPr>
          <w:p w14:paraId="140A434A" w14:textId="77777777" w:rsidR="002A10F2" w:rsidRPr="002A10F2" w:rsidRDefault="002A10F2" w:rsidP="002A10F2">
            <w:pPr>
              <w:autoSpaceDE w:val="0"/>
              <w:autoSpaceDN w:val="0"/>
              <w:adjustRightInd w:val="0"/>
              <w:jc w:val="both"/>
              <w:rPr>
                <w:rFonts w:eastAsia="Times New Roman"/>
                <w:sz w:val="24"/>
                <w:szCs w:val="24"/>
                <w:lang w:eastAsia="en-GB"/>
              </w:rPr>
            </w:pPr>
            <w:r w:rsidRPr="002A10F2">
              <w:rPr>
                <w:rFonts w:eastAsia="Times New Roman"/>
                <w:sz w:val="24"/>
                <w:szCs w:val="24"/>
                <w:lang w:eastAsia="en-GB"/>
              </w:rPr>
              <w:t>Размерът на безвъзмездната финансова помощ след проверка на бюджета и корекция, когато е приложимо, е равен или по-висок от минималния размер на БФП съгласно Условията за кандидатстване.</w:t>
            </w:r>
          </w:p>
          <w:p w14:paraId="68C431C4" w14:textId="77777777" w:rsidR="002A10F2" w:rsidRPr="002A10F2" w:rsidRDefault="002A10F2" w:rsidP="002A10F2">
            <w:pPr>
              <w:autoSpaceDE w:val="0"/>
              <w:autoSpaceDN w:val="0"/>
              <w:adjustRightInd w:val="0"/>
              <w:jc w:val="both"/>
              <w:rPr>
                <w:rFonts w:eastAsia="Times New Roman"/>
                <w:b/>
                <w:sz w:val="24"/>
                <w:szCs w:val="24"/>
                <w:lang w:eastAsia="en-GB"/>
              </w:rPr>
            </w:pPr>
          </w:p>
        </w:tc>
        <w:tc>
          <w:tcPr>
            <w:tcW w:w="509" w:type="pct"/>
            <w:tcBorders>
              <w:top w:val="single" w:sz="4" w:space="0" w:color="7F7F7F"/>
              <w:left w:val="double" w:sz="4" w:space="0" w:color="5B9BD5"/>
              <w:bottom w:val="single" w:sz="4" w:space="0" w:color="7F7F7F"/>
              <w:right w:val="double" w:sz="4" w:space="0" w:color="5B9BD5"/>
            </w:tcBorders>
            <w:shd w:val="clear" w:color="auto" w:fill="auto"/>
          </w:tcPr>
          <w:p w14:paraId="49B61BC5"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Times New Roman"/>
                <w:b/>
                <w:sz w:val="24"/>
                <w:szCs w:val="24"/>
                <w:lang w:val="en-US" w:eastAsia="en-GB"/>
              </w:rPr>
              <w:t>ДА/НЕ</w:t>
            </w:r>
          </w:p>
        </w:tc>
        <w:tc>
          <w:tcPr>
            <w:tcW w:w="2326" w:type="pct"/>
            <w:tcBorders>
              <w:top w:val="single" w:sz="4" w:space="0" w:color="7F7F7F"/>
              <w:left w:val="double" w:sz="4" w:space="0" w:color="5B9BD5"/>
              <w:bottom w:val="single" w:sz="4" w:space="0" w:color="7F7F7F"/>
              <w:right w:val="double" w:sz="4" w:space="0" w:color="5B9BD5"/>
            </w:tcBorders>
            <w:shd w:val="clear" w:color="auto" w:fill="auto"/>
          </w:tcPr>
          <w:p w14:paraId="6A544029"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Оценява се чрез  „ДА“ или „НЕ“ .</w:t>
            </w:r>
          </w:p>
          <w:p w14:paraId="3D2E5ECE" w14:textId="77777777" w:rsidR="002A10F2" w:rsidRPr="002A10F2" w:rsidRDefault="002A10F2" w:rsidP="002A10F2">
            <w:pPr>
              <w:autoSpaceDE w:val="0"/>
              <w:autoSpaceDN w:val="0"/>
              <w:adjustRightInd w:val="0"/>
              <w:spacing w:before="120"/>
              <w:jc w:val="both"/>
              <w:rPr>
                <w:rFonts w:eastAsia="Times New Roman"/>
                <w:i/>
                <w:iCs/>
                <w:sz w:val="24"/>
                <w:szCs w:val="24"/>
                <w:lang w:eastAsia="en-GB"/>
              </w:rPr>
            </w:pPr>
            <w:r w:rsidRPr="002A10F2">
              <w:rPr>
                <w:rFonts w:eastAsia="Times New Roman"/>
                <w:i/>
                <w:iCs/>
                <w:sz w:val="24"/>
                <w:szCs w:val="24"/>
                <w:lang w:eastAsia="en-GB"/>
              </w:rPr>
              <w:t>При отговор „ДА“ проектното предложение се класира в низходящ ред съгласно получения брой точки.</w:t>
            </w:r>
          </w:p>
          <w:p w14:paraId="36F7CC9E"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При отговор „НЕ“ проектното предложение се отхвърля и не участва в класирането, независимо от получения брой точки на етап ТФО.</w:t>
            </w:r>
          </w:p>
          <w:p w14:paraId="5B71A3B0" w14:textId="77777777" w:rsidR="002A10F2" w:rsidRPr="002A10F2" w:rsidRDefault="002A10F2" w:rsidP="002A10F2">
            <w:pPr>
              <w:autoSpaceDE w:val="0"/>
              <w:autoSpaceDN w:val="0"/>
              <w:adjustRightInd w:val="0"/>
              <w:spacing w:before="120"/>
              <w:jc w:val="both"/>
              <w:rPr>
                <w:rFonts w:eastAsia="Times New Roman"/>
                <w:b/>
                <w:i/>
                <w:iCs/>
                <w:sz w:val="24"/>
                <w:szCs w:val="24"/>
                <w:lang w:eastAsia="en-GB"/>
              </w:rPr>
            </w:pPr>
            <w:r w:rsidRPr="002A10F2">
              <w:rPr>
                <w:rFonts w:eastAsia="Times New Roman"/>
                <w:bCs/>
                <w:i/>
                <w:iCs/>
                <w:sz w:val="24"/>
                <w:szCs w:val="24"/>
                <w:lang w:eastAsia="en-GB"/>
              </w:rPr>
              <w:lastRenderedPageBreak/>
              <w:t>Въвежда се ръчно от оценителя с аргументация за дадения отговор.</w:t>
            </w:r>
          </w:p>
        </w:tc>
      </w:tr>
      <w:tr w:rsidR="002A10F2" w:rsidRPr="002A10F2" w14:paraId="69BBC291" w14:textId="77777777" w:rsidTr="002A10F2">
        <w:tc>
          <w:tcPr>
            <w:tcW w:w="356" w:type="pct"/>
            <w:tcBorders>
              <w:top w:val="single" w:sz="4" w:space="0" w:color="7F7F7F"/>
              <w:left w:val="double" w:sz="4" w:space="0" w:color="5B9BD5"/>
              <w:bottom w:val="double" w:sz="4" w:space="0" w:color="5B9BD5"/>
              <w:right w:val="double" w:sz="4" w:space="0" w:color="5B9BD5"/>
            </w:tcBorders>
          </w:tcPr>
          <w:p w14:paraId="18BB3C1D" w14:textId="77777777" w:rsidR="002A10F2" w:rsidRPr="002A10F2" w:rsidRDefault="002A10F2" w:rsidP="002A10F2">
            <w:pPr>
              <w:autoSpaceDE w:val="0"/>
              <w:autoSpaceDN w:val="0"/>
              <w:adjustRightInd w:val="0"/>
              <w:jc w:val="both"/>
              <w:rPr>
                <w:rFonts w:eastAsia="Times New Roman"/>
                <w:bCs/>
                <w:sz w:val="24"/>
                <w:szCs w:val="24"/>
                <w:lang w:eastAsia="en-GB"/>
              </w:rPr>
            </w:pPr>
            <w:r w:rsidRPr="002A10F2">
              <w:rPr>
                <w:rFonts w:eastAsia="Times New Roman"/>
                <w:bCs/>
                <w:sz w:val="24"/>
                <w:szCs w:val="24"/>
                <w:lang w:eastAsia="en-GB"/>
              </w:rPr>
              <w:lastRenderedPageBreak/>
              <w:t>2.</w:t>
            </w:r>
          </w:p>
        </w:tc>
        <w:tc>
          <w:tcPr>
            <w:tcW w:w="1809" w:type="pct"/>
            <w:tcBorders>
              <w:top w:val="single" w:sz="4" w:space="0" w:color="7F7F7F"/>
              <w:left w:val="double" w:sz="4" w:space="0" w:color="5B9BD5"/>
              <w:bottom w:val="double" w:sz="4" w:space="0" w:color="5B9BD5"/>
              <w:right w:val="double" w:sz="4" w:space="0" w:color="5B9BD5"/>
            </w:tcBorders>
            <w:shd w:val="clear" w:color="auto" w:fill="auto"/>
          </w:tcPr>
          <w:p w14:paraId="61FDF502" w14:textId="77777777" w:rsidR="002A10F2" w:rsidRPr="002A10F2" w:rsidRDefault="002A10F2" w:rsidP="002A10F2">
            <w:pPr>
              <w:autoSpaceDE w:val="0"/>
              <w:autoSpaceDN w:val="0"/>
              <w:adjustRightInd w:val="0"/>
              <w:jc w:val="both"/>
              <w:rPr>
                <w:rFonts w:eastAsia="Times New Roman"/>
                <w:bCs/>
                <w:sz w:val="24"/>
                <w:szCs w:val="24"/>
                <w:lang w:eastAsia="en-GB"/>
              </w:rPr>
            </w:pPr>
            <w:r w:rsidRPr="002A10F2">
              <w:rPr>
                <w:rFonts w:eastAsia="Times New Roman"/>
                <w:bCs/>
                <w:sz w:val="24"/>
                <w:szCs w:val="24"/>
                <w:lang w:eastAsia="en-GB"/>
              </w:rPr>
              <w:t>2. Общият размер на помощта  „de minimis“, предоставяна по настоящата процедура на кандидат или партньор по проекта, заедно с други получени помощи за едно и също предприятие, не надхвърля сумата,  определена  в Регламент</w:t>
            </w:r>
            <w:r w:rsidRPr="002A10F2">
              <w:rPr>
                <w:rFonts w:eastAsia="Times New Roman"/>
              </w:rPr>
              <w:t xml:space="preserve"> </w:t>
            </w:r>
            <w:r w:rsidRPr="002A10F2">
              <w:rPr>
                <w:rFonts w:eastAsia="Times New Roman"/>
                <w:bCs/>
                <w:sz w:val="24"/>
                <w:szCs w:val="24"/>
                <w:lang w:eastAsia="en-GB"/>
              </w:rPr>
              <w:t>(ЕС) 2023/2831  относно прилагането на членове 107 и 108 от Договора за функционирането на Европейския съюз към помощта de minimis  за период от три години (три предходни години).</w:t>
            </w:r>
          </w:p>
          <w:p w14:paraId="66AD2AB6" w14:textId="77777777" w:rsidR="002A10F2" w:rsidRPr="002A10F2" w:rsidRDefault="002A10F2" w:rsidP="002A10F2">
            <w:pPr>
              <w:autoSpaceDE w:val="0"/>
              <w:autoSpaceDN w:val="0"/>
              <w:adjustRightInd w:val="0"/>
              <w:jc w:val="both"/>
              <w:rPr>
                <w:rFonts w:eastAsia="Times New Roman"/>
                <w:bCs/>
                <w:sz w:val="24"/>
                <w:szCs w:val="24"/>
                <w:lang w:eastAsia="en-GB"/>
              </w:rPr>
            </w:pPr>
          </w:p>
        </w:tc>
        <w:tc>
          <w:tcPr>
            <w:tcW w:w="509" w:type="pct"/>
            <w:tcBorders>
              <w:top w:val="single" w:sz="4" w:space="0" w:color="7F7F7F"/>
              <w:left w:val="double" w:sz="4" w:space="0" w:color="5B9BD5"/>
              <w:bottom w:val="double" w:sz="4" w:space="0" w:color="5B9BD5"/>
              <w:right w:val="double" w:sz="4" w:space="0" w:color="5B9BD5"/>
            </w:tcBorders>
            <w:shd w:val="clear" w:color="auto" w:fill="auto"/>
          </w:tcPr>
          <w:p w14:paraId="1C4C71EB" w14:textId="77777777" w:rsidR="002A10F2" w:rsidRPr="002A10F2" w:rsidRDefault="002A10F2" w:rsidP="002A10F2">
            <w:pPr>
              <w:autoSpaceDE w:val="0"/>
              <w:autoSpaceDN w:val="0"/>
              <w:adjustRightInd w:val="0"/>
              <w:jc w:val="center"/>
              <w:rPr>
                <w:rFonts w:eastAsia="Times New Roman"/>
                <w:b/>
                <w:sz w:val="24"/>
                <w:szCs w:val="24"/>
                <w:lang w:val="en-US" w:eastAsia="en-GB"/>
              </w:rPr>
            </w:pPr>
            <w:r w:rsidRPr="002A10F2">
              <w:rPr>
                <w:rFonts w:eastAsia="Times New Roman"/>
                <w:b/>
                <w:sz w:val="24"/>
                <w:szCs w:val="24"/>
                <w:lang w:eastAsia="en-GB"/>
              </w:rPr>
              <w:t>ДА/НЕ/НП</w:t>
            </w:r>
          </w:p>
        </w:tc>
        <w:tc>
          <w:tcPr>
            <w:tcW w:w="2326" w:type="pct"/>
            <w:tcBorders>
              <w:top w:val="single" w:sz="4" w:space="0" w:color="7F7F7F"/>
              <w:left w:val="double" w:sz="4" w:space="0" w:color="5B9BD5"/>
              <w:bottom w:val="double" w:sz="4" w:space="0" w:color="5B9BD5"/>
              <w:right w:val="double" w:sz="4" w:space="0" w:color="5B9BD5"/>
            </w:tcBorders>
            <w:shd w:val="clear" w:color="auto" w:fill="auto"/>
          </w:tcPr>
          <w:p w14:paraId="3BBB0A21"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Общият размер на помощта „de minimis“, предоставяна по настоящата процедура,  заедно с други получени помощи за едно и също предприятие, не надхвърля сумата, определена в Регламент (ЕС) 2023/2831  относно прилагането на членове 107 и 108 от Договора за функционирането на Европейския съюз към помощта de minimis за период от три години (три предходни години).</w:t>
            </w:r>
          </w:p>
          <w:p w14:paraId="118071F4"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Проверява се за кандидат и/или партньор, когато е приложимо, за планираните в проектното предложение дейности.</w:t>
            </w:r>
          </w:p>
          <w:p w14:paraId="07A04894"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Оценява се чрез „ДА“, „НЕ“, "НЕ ПРИЛОЖИМО".</w:t>
            </w:r>
          </w:p>
          <w:p w14:paraId="2B0D0C51"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При отговор „ДА“ проектното предложение се класира в низходящ ред съгласно получения брой точки.</w:t>
            </w:r>
          </w:p>
          <w:p w14:paraId="2E9E3BE5"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В случай, че исканата част от бюджета на БФП надхвърля допустимия размер на „минимална помощ“ за кандидата/партньора, оценителната комисия след комуникация коригира бюджета за кандидата/партньора, без да редуцира дейностите и индикаторите, а съответната институция, за която е приложим режим de minimis съгласно Условията за кандидатстване, поема ангажимент да ги изпълни, осигурявайки собствени средства в размер на разликата от исканата и редуцираната „минимална помощ“.</w:t>
            </w:r>
          </w:p>
          <w:p w14:paraId="076C8A13"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 xml:space="preserve">В случай че след комуникация съответната институция, за която е приложим режим de minimis съгласно Условията за кандидатстване, НЕ поеме ангажимент за осигуряване на собствени средства в размер на разликата от исканата и редуцираната „минимална помощ“, се дава отговор „НЕ“ и проектното </w:t>
            </w:r>
            <w:r w:rsidRPr="002A10F2">
              <w:rPr>
                <w:rFonts w:eastAsia="Times New Roman"/>
                <w:bCs/>
                <w:i/>
                <w:iCs/>
                <w:sz w:val="24"/>
                <w:szCs w:val="24"/>
                <w:lang w:eastAsia="en-GB"/>
              </w:rPr>
              <w:lastRenderedPageBreak/>
              <w:t>предложение се отхвърля и не участва в класирането, независимо от получения брой точки на етап ТФО.</w:t>
            </w:r>
          </w:p>
          <w:p w14:paraId="69F9B21F" w14:textId="77777777" w:rsidR="002A10F2" w:rsidRPr="002A10F2" w:rsidRDefault="002A10F2" w:rsidP="002A10F2">
            <w:pPr>
              <w:autoSpaceDE w:val="0"/>
              <w:autoSpaceDN w:val="0"/>
              <w:adjustRightInd w:val="0"/>
              <w:spacing w:before="120"/>
              <w:jc w:val="both"/>
              <w:rPr>
                <w:rFonts w:eastAsia="Times New Roman"/>
                <w:bCs/>
                <w:i/>
                <w:iCs/>
                <w:sz w:val="24"/>
                <w:szCs w:val="24"/>
                <w:lang w:eastAsia="en-GB"/>
              </w:rPr>
            </w:pPr>
            <w:r w:rsidRPr="002A10F2">
              <w:rPr>
                <w:rFonts w:eastAsia="Times New Roman"/>
                <w:bCs/>
                <w:i/>
                <w:iCs/>
                <w:sz w:val="24"/>
                <w:szCs w:val="24"/>
                <w:lang w:eastAsia="en-GB"/>
              </w:rPr>
              <w:t xml:space="preserve">Отговор „НП“ (Неприложимо) се дава за проектни предложения, за които кандидат/партньора/и не прилагат режим на минимална помощ. </w:t>
            </w:r>
          </w:p>
          <w:p w14:paraId="2B334A72" w14:textId="77777777" w:rsidR="002A10F2" w:rsidRPr="002A10F2" w:rsidRDefault="002A10F2" w:rsidP="002A10F2">
            <w:pPr>
              <w:autoSpaceDE w:val="0"/>
              <w:autoSpaceDN w:val="0"/>
              <w:adjustRightInd w:val="0"/>
              <w:spacing w:before="120" w:after="120"/>
              <w:jc w:val="both"/>
              <w:rPr>
                <w:rFonts w:eastAsia="Times New Roman"/>
                <w:bCs/>
                <w:i/>
                <w:iCs/>
                <w:sz w:val="24"/>
                <w:szCs w:val="24"/>
                <w:lang w:eastAsia="en-GB"/>
              </w:rPr>
            </w:pPr>
            <w:r w:rsidRPr="002A10F2">
              <w:rPr>
                <w:rFonts w:eastAsia="Times New Roman"/>
                <w:bCs/>
                <w:i/>
                <w:iCs/>
                <w:sz w:val="24"/>
                <w:szCs w:val="24"/>
                <w:lang w:eastAsia="en-GB"/>
              </w:rPr>
              <w:t>Въвежда се ръчно от оценителя с аргументация за дадения отговор.</w:t>
            </w:r>
          </w:p>
        </w:tc>
      </w:tr>
    </w:tbl>
    <w:p w14:paraId="632415A2" w14:textId="77777777" w:rsidR="002A10F2" w:rsidRPr="002A10F2" w:rsidRDefault="002A10F2" w:rsidP="002A10F2">
      <w:pPr>
        <w:autoSpaceDE w:val="0"/>
        <w:autoSpaceDN w:val="0"/>
        <w:adjustRightInd w:val="0"/>
        <w:jc w:val="both"/>
        <w:rPr>
          <w:rFonts w:eastAsia="Times New Roman"/>
          <w:b/>
          <w:sz w:val="28"/>
          <w:szCs w:val="28"/>
          <w:lang w:eastAsia="pl-PL"/>
        </w:rPr>
      </w:pPr>
    </w:p>
    <w:p w14:paraId="2E284562" w14:textId="59FA99D7" w:rsidR="0005495F" w:rsidRDefault="0005495F" w:rsidP="00B00E10">
      <w:pPr>
        <w:jc w:val="center"/>
        <w:rPr>
          <w:rFonts w:eastAsia="Times New Roman"/>
          <w:b/>
          <w:sz w:val="24"/>
          <w:szCs w:val="24"/>
          <w:lang w:eastAsia="pl-PL"/>
        </w:rPr>
      </w:pPr>
    </w:p>
    <w:sectPr w:rsidR="0005495F" w:rsidSect="00467507">
      <w:headerReference w:type="default" r:id="rId14"/>
      <w:footerReference w:type="even" r:id="rId15"/>
      <w:footerReference w:type="default" r:id="rId16"/>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645C7" w14:textId="77777777" w:rsidR="00093279" w:rsidRDefault="00093279" w:rsidP="000A1155">
      <w:pPr>
        <w:pStyle w:val="Default"/>
      </w:pPr>
      <w:r>
        <w:separator/>
      </w:r>
    </w:p>
  </w:endnote>
  <w:endnote w:type="continuationSeparator" w:id="0">
    <w:p w14:paraId="4442A088" w14:textId="77777777" w:rsidR="00093279" w:rsidRDefault="00093279"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G Mincho Light J">
    <w:altName w:val="Calibri"/>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FBED8" w14:textId="77777777" w:rsidR="00093279" w:rsidRDefault="00093279" w:rsidP="000A1155">
      <w:pPr>
        <w:pStyle w:val="Default"/>
      </w:pPr>
      <w:r>
        <w:separator/>
      </w:r>
    </w:p>
  </w:footnote>
  <w:footnote w:type="continuationSeparator" w:id="0">
    <w:p w14:paraId="07FE04D2" w14:textId="77777777" w:rsidR="00093279" w:rsidRDefault="00093279"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0492D1A"/>
    <w:multiLevelType w:val="hybridMultilevel"/>
    <w:tmpl w:val="D682B44E"/>
    <w:lvl w:ilvl="0" w:tplc="E1ECC7DE">
      <w:start w:val="1"/>
      <w:numFmt w:val="decimal"/>
      <w:lvlText w:val="%1."/>
      <w:lvlJc w:val="left"/>
      <w:pPr>
        <w:ind w:left="644" w:hanging="360"/>
      </w:pPr>
      <w:rPr>
        <w:b/>
        <w:i w:val="0"/>
        <w:iCs/>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1B91B5A"/>
    <w:multiLevelType w:val="hybridMultilevel"/>
    <w:tmpl w:val="11ECE70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15:restartNumberingAfterBreak="0">
    <w:nsid w:val="41F940F3"/>
    <w:multiLevelType w:val="hybridMultilevel"/>
    <w:tmpl w:val="808C1636"/>
    <w:lvl w:ilvl="0" w:tplc="0156A684">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4AB41498"/>
    <w:multiLevelType w:val="hybridMultilevel"/>
    <w:tmpl w:val="73424394"/>
    <w:lvl w:ilvl="0" w:tplc="77CC45A4">
      <w:start w:val="1"/>
      <w:numFmt w:val="bullet"/>
      <w:lvlText w:val="-"/>
      <w:lvlJc w:val="left"/>
      <w:pPr>
        <w:ind w:left="1004" w:hanging="360"/>
      </w:pPr>
      <w:rPr>
        <w:rFonts w:ascii="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5" w15:restartNumberingAfterBreak="0">
    <w:nsid w:val="521E1C1B"/>
    <w:multiLevelType w:val="hybridMultilevel"/>
    <w:tmpl w:val="DCFC544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53D433FE"/>
    <w:multiLevelType w:val="hybridMultilevel"/>
    <w:tmpl w:val="794E4A92"/>
    <w:lvl w:ilvl="0" w:tplc="0402000F">
      <w:start w:val="1"/>
      <w:numFmt w:val="decimal"/>
      <w:lvlText w:val="%1."/>
      <w:lvlJc w:val="left"/>
      <w:pPr>
        <w:ind w:left="644"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69B4CDC"/>
    <w:multiLevelType w:val="hybridMultilevel"/>
    <w:tmpl w:val="D85CE75E"/>
    <w:lvl w:ilvl="0" w:tplc="12CA3FB4">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7"/>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355"/>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EFD"/>
    <w:rsid w:val="00072FD1"/>
    <w:rsid w:val="000739E6"/>
    <w:rsid w:val="00073B4E"/>
    <w:rsid w:val="000754DE"/>
    <w:rsid w:val="000757FA"/>
    <w:rsid w:val="00075EF8"/>
    <w:rsid w:val="00076243"/>
    <w:rsid w:val="000764D2"/>
    <w:rsid w:val="000774F6"/>
    <w:rsid w:val="0008051D"/>
    <w:rsid w:val="000806BF"/>
    <w:rsid w:val="0008415B"/>
    <w:rsid w:val="00085BD2"/>
    <w:rsid w:val="00086DC6"/>
    <w:rsid w:val="00087621"/>
    <w:rsid w:val="000905D0"/>
    <w:rsid w:val="00091851"/>
    <w:rsid w:val="000930D9"/>
    <w:rsid w:val="00093279"/>
    <w:rsid w:val="0009475F"/>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6D86"/>
    <w:rsid w:val="000D75DD"/>
    <w:rsid w:val="000D7D76"/>
    <w:rsid w:val="000E1923"/>
    <w:rsid w:val="000E1CB8"/>
    <w:rsid w:val="000E2A4A"/>
    <w:rsid w:val="000E3768"/>
    <w:rsid w:val="000E4717"/>
    <w:rsid w:val="000E581F"/>
    <w:rsid w:val="000E7004"/>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590"/>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0582"/>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38BB"/>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0F2"/>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0D"/>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3CAB"/>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0EF7"/>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27"/>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2BD"/>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917"/>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638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83F"/>
    <w:rsid w:val="008C6BFA"/>
    <w:rsid w:val="008C7B45"/>
    <w:rsid w:val="008D0774"/>
    <w:rsid w:val="008D07DD"/>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C19"/>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3D3B"/>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378"/>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B7"/>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00"/>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6AC"/>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1B4"/>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B7415"/>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467"/>
    <w:rsid w:val="00D00D11"/>
    <w:rsid w:val="00D0274C"/>
    <w:rsid w:val="00D04595"/>
    <w:rsid w:val="00D04F2E"/>
    <w:rsid w:val="00D056CB"/>
    <w:rsid w:val="00D05A4C"/>
    <w:rsid w:val="00D05BD3"/>
    <w:rsid w:val="00D065EE"/>
    <w:rsid w:val="00D06ABA"/>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6FF3"/>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4AC9"/>
    <w:rsid w:val="00DA7C06"/>
    <w:rsid w:val="00DB0F75"/>
    <w:rsid w:val="00DB207C"/>
    <w:rsid w:val="00DB248A"/>
    <w:rsid w:val="00DB26B3"/>
    <w:rsid w:val="00DB26FE"/>
    <w:rsid w:val="00DB4F6C"/>
    <w:rsid w:val="00DB606B"/>
    <w:rsid w:val="00DB69C2"/>
    <w:rsid w:val="00DB70D7"/>
    <w:rsid w:val="00DC0041"/>
    <w:rsid w:val="00DC22A0"/>
    <w:rsid w:val="00DC2B41"/>
    <w:rsid w:val="00DC4C6E"/>
    <w:rsid w:val="00DC4E48"/>
    <w:rsid w:val="00DC5CA2"/>
    <w:rsid w:val="00DC680C"/>
    <w:rsid w:val="00DC6FF7"/>
    <w:rsid w:val="00DC7382"/>
    <w:rsid w:val="00DC75D7"/>
    <w:rsid w:val="00DC7E2F"/>
    <w:rsid w:val="00DD0E81"/>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28C9"/>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paragraph" w:styleId="Heading1">
    <w:name w:val="heading 1"/>
    <w:basedOn w:val="Normal"/>
    <w:next w:val="Normal"/>
    <w:link w:val="Heading1Char"/>
    <w:qFormat/>
    <w:rsid w:val="002A10F2"/>
    <w:pPr>
      <w:keepNext/>
      <w:keepLines/>
      <w:spacing w:before="240"/>
      <w:outlineLvl w:val="0"/>
    </w:pPr>
    <w:rPr>
      <w:rFonts w:ascii="Calibri Light" w:eastAsia="Yu Gothic Light" w:hAnsi="Calibri Light"/>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Знак сноски-FN,Ref"/>
    <w:uiPriority w:val="99"/>
    <w:qFormat/>
    <w:rsid w:val="00F66C96"/>
    <w:rPr>
      <w:vertAlign w:val="superscript"/>
    </w:rPr>
  </w:style>
  <w:style w:type="character" w:styleId="CommentReference">
    <w:name w:val="annotation reference"/>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uiPriority w:val="9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99"/>
    <w:qFormat/>
    <w:locked/>
    <w:rsid w:val="00BD0368"/>
    <w:rPr>
      <w:rFonts w:ascii="Calibri" w:eastAsia="SimSun" w:hAnsi="Calibri"/>
      <w:kern w:val="1"/>
      <w:sz w:val="22"/>
      <w:szCs w:val="22"/>
      <w:lang w:val="en-GB" w:eastAsia="ar-SA"/>
    </w:rPr>
  </w:style>
  <w:style w:type="paragraph" w:customStyle="1" w:styleId="Heading11">
    <w:name w:val="Heading 11"/>
    <w:basedOn w:val="Normal"/>
    <w:next w:val="Normal"/>
    <w:qFormat/>
    <w:rsid w:val="002A10F2"/>
    <w:pPr>
      <w:keepNext/>
      <w:keepLines/>
      <w:spacing w:before="240"/>
      <w:outlineLvl w:val="0"/>
    </w:pPr>
    <w:rPr>
      <w:rFonts w:ascii="Calibri Light" w:eastAsia="Yu Gothic Light" w:hAnsi="Calibri Light"/>
      <w:color w:val="2E74B5"/>
      <w:sz w:val="32"/>
      <w:szCs w:val="32"/>
    </w:rPr>
  </w:style>
  <w:style w:type="numbering" w:customStyle="1" w:styleId="NoList1">
    <w:name w:val="No List1"/>
    <w:next w:val="NoList"/>
    <w:uiPriority w:val="99"/>
    <w:semiHidden/>
    <w:unhideWhenUsed/>
    <w:rsid w:val="002A10F2"/>
  </w:style>
  <w:style w:type="paragraph" w:customStyle="1" w:styleId="Index">
    <w:name w:val="Index"/>
    <w:basedOn w:val="Normal"/>
    <w:rsid w:val="002A10F2"/>
    <w:pPr>
      <w:widowControl w:val="0"/>
      <w:suppressLineNumbers/>
      <w:suppressAutoHyphens/>
    </w:pPr>
    <w:rPr>
      <w:rFonts w:eastAsia="HG Mincho Light J"/>
      <w:color w:val="000000"/>
      <w:sz w:val="24"/>
    </w:rPr>
  </w:style>
  <w:style w:type="paragraph" w:customStyle="1" w:styleId="TableContents">
    <w:name w:val="Table Contents"/>
    <w:basedOn w:val="BodyText"/>
    <w:rsid w:val="002A10F2"/>
    <w:pPr>
      <w:widowControl w:val="0"/>
      <w:suppressLineNumbers/>
      <w:suppressAutoHyphens/>
    </w:pPr>
    <w:rPr>
      <w:rFonts w:eastAsia="HG Mincho Light J"/>
      <w:color w:val="000000"/>
      <w:sz w:val="24"/>
    </w:rPr>
  </w:style>
  <w:style w:type="paragraph" w:customStyle="1" w:styleId="Char0">
    <w:name w:val="Char"/>
    <w:basedOn w:val="Normal"/>
    <w:semiHidden/>
    <w:rsid w:val="002A10F2"/>
    <w:pPr>
      <w:tabs>
        <w:tab w:val="left" w:pos="709"/>
      </w:tabs>
    </w:pPr>
    <w:rPr>
      <w:rFonts w:ascii="Futura Bk" w:eastAsia="Times New Roman" w:hAnsi="Futura Bk"/>
      <w:szCs w:val="24"/>
      <w:lang w:val="pl-PL" w:eastAsia="pl-PL"/>
    </w:rPr>
  </w:style>
  <w:style w:type="paragraph" w:styleId="BodyText">
    <w:name w:val="Body Text"/>
    <w:basedOn w:val="Normal"/>
    <w:link w:val="BodyTextChar"/>
    <w:rsid w:val="002A10F2"/>
    <w:pPr>
      <w:spacing w:after="120"/>
    </w:pPr>
    <w:rPr>
      <w:rFonts w:eastAsia="Times New Roman"/>
    </w:rPr>
  </w:style>
  <w:style w:type="character" w:customStyle="1" w:styleId="BodyTextChar">
    <w:name w:val="Body Text Char"/>
    <w:basedOn w:val="DefaultParagraphFont"/>
    <w:link w:val="BodyText"/>
    <w:rsid w:val="002A10F2"/>
  </w:style>
  <w:style w:type="paragraph" w:customStyle="1" w:styleId="Char00">
    <w:name w:val="Char0"/>
    <w:basedOn w:val="Normal"/>
    <w:rsid w:val="002A10F2"/>
    <w:pPr>
      <w:tabs>
        <w:tab w:val="left" w:pos="709"/>
      </w:tabs>
    </w:pPr>
    <w:rPr>
      <w:rFonts w:ascii="Tahoma" w:eastAsia="Times New Roman" w:hAnsi="Tahoma"/>
      <w:sz w:val="24"/>
      <w:szCs w:val="24"/>
      <w:lang w:val="pl-PL" w:eastAsia="pl-PL"/>
    </w:rPr>
  </w:style>
  <w:style w:type="character" w:customStyle="1" w:styleId="CommentSubjectChar">
    <w:name w:val="Comment Subject Char"/>
    <w:link w:val="CommentSubject"/>
    <w:uiPriority w:val="99"/>
    <w:rsid w:val="002A10F2"/>
    <w:rPr>
      <w:rFonts w:eastAsia="Calibri"/>
      <w:b/>
      <w:bCs/>
      <w:lang w:val="en-US" w:eastAsia="en-US"/>
    </w:rPr>
  </w:style>
  <w:style w:type="character" w:customStyle="1" w:styleId="samedocreference">
    <w:name w:val="samedocreference"/>
    <w:rsid w:val="002A10F2"/>
  </w:style>
  <w:style w:type="table" w:customStyle="1" w:styleId="PlainTable21">
    <w:name w:val="Plain Table 21"/>
    <w:basedOn w:val="TableNormal"/>
    <w:uiPriority w:val="42"/>
    <w:rsid w:val="002A10F2"/>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Char000">
    <w:name w:val="Char00"/>
    <w:basedOn w:val="Normal"/>
    <w:rsid w:val="002A10F2"/>
    <w:pPr>
      <w:tabs>
        <w:tab w:val="left" w:pos="709"/>
      </w:tabs>
    </w:pPr>
    <w:rPr>
      <w:rFonts w:ascii="Tahoma" w:eastAsia="Times New Roman" w:hAnsi="Tahoma"/>
      <w:sz w:val="24"/>
      <w:szCs w:val="24"/>
      <w:lang w:val="pl-PL" w:eastAsia="pl-PL"/>
    </w:rPr>
  </w:style>
  <w:style w:type="paragraph" w:customStyle="1" w:styleId="Char0000">
    <w:name w:val="Char000"/>
    <w:basedOn w:val="Normal"/>
    <w:rsid w:val="002A10F2"/>
    <w:pPr>
      <w:tabs>
        <w:tab w:val="left" w:pos="709"/>
      </w:tabs>
    </w:pPr>
    <w:rPr>
      <w:rFonts w:ascii="Tahoma" w:eastAsia="Times New Roman" w:hAnsi="Tahoma"/>
      <w:sz w:val="24"/>
      <w:szCs w:val="24"/>
      <w:lang w:val="pl-PL" w:eastAsia="pl-PL"/>
    </w:rPr>
  </w:style>
  <w:style w:type="paragraph" w:customStyle="1" w:styleId="Char00000">
    <w:name w:val="Char0000"/>
    <w:basedOn w:val="Normal"/>
    <w:rsid w:val="002A10F2"/>
    <w:pPr>
      <w:tabs>
        <w:tab w:val="left" w:pos="709"/>
      </w:tabs>
    </w:pPr>
    <w:rPr>
      <w:rFonts w:ascii="Tahoma" w:eastAsia="Times New Roman" w:hAnsi="Tahoma"/>
      <w:sz w:val="24"/>
      <w:szCs w:val="24"/>
      <w:lang w:val="pl-PL" w:eastAsia="pl-PL"/>
    </w:rPr>
  </w:style>
  <w:style w:type="paragraph" w:customStyle="1" w:styleId="Char000000">
    <w:name w:val="Char00000"/>
    <w:basedOn w:val="Normal"/>
    <w:rsid w:val="002A10F2"/>
    <w:pPr>
      <w:tabs>
        <w:tab w:val="left" w:pos="709"/>
      </w:tabs>
    </w:pPr>
    <w:rPr>
      <w:rFonts w:ascii="Tahoma" w:eastAsia="Times New Roman" w:hAnsi="Tahoma"/>
      <w:sz w:val="24"/>
      <w:szCs w:val="24"/>
      <w:lang w:val="pl-PL" w:eastAsia="pl-PL"/>
    </w:rPr>
  </w:style>
  <w:style w:type="character" w:styleId="UnresolvedMention">
    <w:name w:val="Unresolved Mention"/>
    <w:basedOn w:val="DefaultParagraphFont"/>
    <w:uiPriority w:val="99"/>
    <w:semiHidden/>
    <w:unhideWhenUsed/>
    <w:rsid w:val="002A10F2"/>
    <w:rPr>
      <w:color w:val="605E5C"/>
      <w:shd w:val="clear" w:color="auto" w:fill="E1DFDD"/>
    </w:rPr>
  </w:style>
  <w:style w:type="character" w:customStyle="1" w:styleId="Heading1Char">
    <w:name w:val="Heading 1 Char"/>
    <w:basedOn w:val="DefaultParagraphFont"/>
    <w:link w:val="Heading1"/>
    <w:rsid w:val="002A10F2"/>
    <w:rPr>
      <w:rFonts w:ascii="Calibri Light" w:eastAsia="Yu Gothic Light" w:hAnsi="Calibri Light" w:cs="Times New Roman"/>
      <w:color w:val="2E74B5"/>
      <w:sz w:val="32"/>
      <w:szCs w:val="32"/>
    </w:rPr>
  </w:style>
  <w:style w:type="character" w:customStyle="1" w:styleId="Heading1Char1">
    <w:name w:val="Heading 1 Char1"/>
    <w:basedOn w:val="DefaultParagraphFont"/>
    <w:rsid w:val="002A10F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5977</Words>
  <Characters>34072</Characters>
  <Application>Microsoft Office Word</Application>
  <DocSecurity>0</DocSecurity>
  <Lines>283</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2025-03-06T13:05:00Z</dcterms:created>
  <dcterms:modified xsi:type="dcterms:W3CDTF">2025-03-07T12:08:00Z</dcterms:modified>
</cp:coreProperties>
</file>